
<file path=[Content_Types].xml><?xml version="1.0" encoding="utf-8"?>
<Types xmlns="http://schemas.openxmlformats.org/package/2006/content-types">
  <Override PartName="/customXml/itemProps2.xml" ContentType="application/vnd.openxmlformats-officedocument.customXmlProperties+xml"/>
  <Override PartName="/customXml/itemProps3.xml" ContentType="application/vnd.openxmlformats-officedocument.customXmlProperties+xml"/>
  <Override PartName="/word/footnotes.xml" ContentType="application/vnd.openxmlformats-officedocument.wordprocessingml.footnotes+xml"/>
  <Override PartName="/word/diagrams/quickStyle1.xml" ContentType="application/vnd.openxmlformats-officedocument.drawingml.diagramStyle+xml"/>
  <Default Extension="png" ContentType="image/png"/>
  <Override PartName="/word/diagrams/quickStyle2.xml" ContentType="application/vnd.openxmlformats-officedocument.drawingml.diagramStyle+xml"/>
  <Override PartName="/word/diagrams/data3.xml" ContentType="application/vnd.openxmlformats-officedocument.drawingml.diagramData+xml"/>
  <Default Extension="bin" ContentType="application/vnd.openxmlformats-officedocument.oleObject"/>
  <Override PartName="/customXml/itemProps1.xml" ContentType="application/vnd.openxmlformats-officedocument.customXmlProperties+xml"/>
  <Override PartName="/word/diagrams/data1.xml" ContentType="application/vnd.openxmlformats-officedocument.drawingml.diagramData+xml"/>
  <Override PartName="/word/diagrams/data2.xml" ContentType="application/vnd.openxmlformats-officedocument.drawingml.diagramData+xml"/>
  <Override PartName="/word/diagrams/colors2.xml" ContentType="application/vnd.openxmlformats-officedocument.drawingml.diagramColors+xml"/>
  <Override PartName="/word/diagrams/colors3.xml" ContentType="application/vnd.openxmlformats-officedocument.drawingml.diagramColors+xml"/>
  <Default Extension="jpeg" ContentType="image/jpeg"/>
  <Override PartName="/word/diagrams/colors1.xml" ContentType="application/vnd.openxmlformats-officedocument.drawingml.diagramColor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diagrams/drawing3.xml" ContentType="application/vnd.ms-office.drawingml.diagramDrawing+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diagrams/drawing1.xml" ContentType="application/vnd.ms-office.drawingml.diagramDrawing+xml"/>
  <Override PartName="/word/diagrams/drawing2.xml" ContentType="application/vnd.ms-office.drawingml.diagramDrawing+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diagrams/layout3.xml" ContentType="application/vnd.openxmlformats-officedocument.drawingml.diagramLayout+xml"/>
  <Override PartName="/word/fontTable.xml" ContentType="application/vnd.openxmlformats-officedocument.wordprocessingml.fontTable+xml"/>
  <Override PartName="/customXml/itemProps4.xml" ContentType="application/vnd.openxmlformats-officedocument.customXmlProperties+xml"/>
  <Override PartName="/word/webSettings.xml" ContentType="application/vnd.openxmlformats-officedocument.wordprocessingml.webSettings+xml"/>
  <Override PartName="/word/diagrams/layout1.xml" ContentType="application/vnd.openxmlformats-officedocument.drawingml.diagramLayout+xml"/>
  <Override PartName="/word/diagrams/layout2.xml" ContentType="application/vnd.openxmlformats-officedocument.drawingml.diagramLayout+xml"/>
  <Override PartName="/word/diagrams/quickStyle3.xml" ContentType="application/vnd.openxmlformats-officedocument.drawingml.diagramStyle+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7926E0" w:rsidRDefault="007926E0" w:rsidP="00C1436C">
      <w:pPr>
        <w:pStyle w:val="SEMTitle"/>
      </w:pPr>
    </w:p>
    <w:p w:rsidR="007926E0" w:rsidRDefault="007926E0" w:rsidP="00C1436C">
      <w:pPr>
        <w:pStyle w:val="SEMTitle"/>
      </w:pPr>
    </w:p>
    <w:p w:rsidR="007926E0" w:rsidRDefault="007926E0" w:rsidP="00C1436C">
      <w:pPr>
        <w:pStyle w:val="SEMTitle"/>
      </w:pPr>
    </w:p>
    <w:p w:rsidR="007926E0" w:rsidRDefault="007926E0" w:rsidP="00C1436C">
      <w:pPr>
        <w:pStyle w:val="SEMTitle"/>
      </w:pPr>
    </w:p>
    <w:p w:rsidR="007926E0" w:rsidRDefault="007926E0" w:rsidP="00C1436C">
      <w:pPr>
        <w:pStyle w:val="SEMTitle"/>
      </w:pPr>
    </w:p>
    <w:p w:rsidR="007926E0" w:rsidRDefault="007926E0" w:rsidP="00C1436C">
      <w:pPr>
        <w:pStyle w:val="SEMTitle"/>
      </w:pPr>
    </w:p>
    <w:p w:rsidR="007926E0" w:rsidRDefault="007926E0" w:rsidP="00C1436C">
      <w:pPr>
        <w:pStyle w:val="SEMTitle"/>
      </w:pPr>
    </w:p>
    <w:p w:rsidR="007926E0" w:rsidRDefault="007926E0" w:rsidP="00C1436C">
      <w:pPr>
        <w:pStyle w:val="SEMTitle"/>
      </w:pPr>
    </w:p>
    <w:p w:rsidR="00476559" w:rsidRPr="007E107C" w:rsidRDefault="005739EC" w:rsidP="00C1436C">
      <w:pPr>
        <w:pStyle w:val="SEMTitle"/>
      </w:pPr>
      <w:r w:rsidRPr="007E107C">
        <w:rPr>
          <w:noProof/>
          <w:lang w:val="en-US" w:bidi="ar-SA"/>
        </w:rPr>
        <w:drawing>
          <wp:inline distT="0" distB="0" distL="0" distR="0">
            <wp:extent cx="2009775" cy="847725"/>
            <wp:effectExtent l="19050" t="0" r="9525" b="0"/>
            <wp:docPr id="1" name="Picture 1" descr="SEMO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EMO LOGO"/>
                    <pic:cNvPicPr>
                      <a:picLocks noChangeAspect="1" noChangeArrowheads="1"/>
                    </pic:cNvPicPr>
                  </pic:nvPicPr>
                  <pic:blipFill>
                    <a:blip r:embed="rId11" cstate="print"/>
                    <a:srcRect/>
                    <a:stretch>
                      <a:fillRect/>
                    </a:stretch>
                  </pic:blipFill>
                  <pic:spPr bwMode="auto">
                    <a:xfrm>
                      <a:off x="0" y="0"/>
                      <a:ext cx="2009775" cy="847725"/>
                    </a:xfrm>
                    <a:prstGeom prst="rect">
                      <a:avLst/>
                    </a:prstGeom>
                    <a:noFill/>
                    <a:ln w="9525">
                      <a:noFill/>
                      <a:miter lim="800000"/>
                      <a:headEnd/>
                      <a:tailEnd/>
                    </a:ln>
                  </pic:spPr>
                </pic:pic>
              </a:graphicData>
            </a:graphic>
          </wp:inline>
        </w:drawing>
      </w:r>
    </w:p>
    <w:p w:rsidR="006D7481" w:rsidRPr="007E107C" w:rsidRDefault="00871496" w:rsidP="00C1436C">
      <w:pPr>
        <w:pStyle w:val="SEMTitle"/>
        <w:rPr>
          <w:i/>
          <w:sz w:val="52"/>
          <w:szCs w:val="52"/>
        </w:rPr>
      </w:pPr>
      <w:r w:rsidRPr="007E107C">
        <w:rPr>
          <w:i/>
          <w:sz w:val="52"/>
          <w:szCs w:val="52"/>
        </w:rPr>
        <w:t xml:space="preserve">Business </w:t>
      </w:r>
      <w:r w:rsidR="00CC7EEB" w:rsidRPr="007E107C">
        <w:rPr>
          <w:i/>
          <w:sz w:val="52"/>
          <w:szCs w:val="52"/>
        </w:rPr>
        <w:t>Process</w:t>
      </w:r>
    </w:p>
    <w:p w:rsidR="00CC7EEB" w:rsidRPr="007E107C" w:rsidRDefault="00CC7EEB" w:rsidP="00C1436C">
      <w:pPr>
        <w:pStyle w:val="SEMTitle"/>
        <w:rPr>
          <w:i/>
          <w:color w:val="548DD4"/>
        </w:rPr>
      </w:pPr>
    </w:p>
    <w:p w:rsidR="005B4DB5" w:rsidRPr="007E107C" w:rsidRDefault="00017D34" w:rsidP="00D23B27">
      <w:pPr>
        <w:jc w:val="center"/>
        <w:rPr>
          <w:rFonts w:cs="Arial"/>
          <w:b/>
          <w:sz w:val="48"/>
          <w:szCs w:val="48"/>
        </w:rPr>
      </w:pPr>
      <w:r w:rsidRPr="007E107C">
        <w:rPr>
          <w:rFonts w:cs="Arial"/>
          <w:b/>
          <w:sz w:val="48"/>
          <w:szCs w:val="48"/>
        </w:rPr>
        <w:t>Transfer</w:t>
      </w:r>
      <w:r w:rsidR="000302A8" w:rsidRPr="007E107C">
        <w:rPr>
          <w:rFonts w:cs="Arial"/>
          <w:b/>
          <w:sz w:val="48"/>
          <w:szCs w:val="48"/>
        </w:rPr>
        <w:t>ring</w:t>
      </w:r>
      <w:r w:rsidR="006154B7">
        <w:rPr>
          <w:rFonts w:cs="Arial"/>
          <w:b/>
          <w:sz w:val="48"/>
          <w:szCs w:val="48"/>
        </w:rPr>
        <w:t xml:space="preserve"> </w:t>
      </w:r>
      <w:r w:rsidR="00136879" w:rsidRPr="007E107C">
        <w:rPr>
          <w:rFonts w:cs="Arial"/>
          <w:b/>
          <w:sz w:val="48"/>
          <w:szCs w:val="48"/>
        </w:rPr>
        <w:t>Guarantees</w:t>
      </w:r>
      <w:r w:rsidR="000302A8" w:rsidRPr="007E107C">
        <w:rPr>
          <w:rFonts w:cs="Arial"/>
          <w:b/>
          <w:sz w:val="48"/>
          <w:szCs w:val="48"/>
        </w:rPr>
        <w:t xml:space="preserve"> of Origin</w:t>
      </w:r>
      <w:r w:rsidRPr="007E107C">
        <w:rPr>
          <w:rFonts w:cs="Arial"/>
          <w:b/>
          <w:sz w:val="48"/>
          <w:szCs w:val="48"/>
        </w:rPr>
        <w:t xml:space="preserve"> </w:t>
      </w:r>
    </w:p>
    <w:p w:rsidR="005A22A1" w:rsidRPr="007E107C" w:rsidRDefault="002A3B8D" w:rsidP="00CC7EEB">
      <w:pPr>
        <w:pStyle w:val="Notices"/>
        <w:rPr>
          <w:lang w:bidi="ar-SA"/>
        </w:rPr>
      </w:pPr>
      <w:bookmarkStart w:id="0" w:name="_DV_M7"/>
      <w:bookmarkEnd w:id="0"/>
      <w:r w:rsidRPr="007E107C">
        <w:rPr>
          <w:rFonts w:cs="Arial"/>
          <w:sz w:val="18"/>
          <w:szCs w:val="18"/>
        </w:rPr>
        <w:br w:type="page"/>
      </w:r>
    </w:p>
    <w:p w:rsidR="00EE0144" w:rsidRPr="007E107C" w:rsidRDefault="00EE0144">
      <w:pPr>
        <w:pStyle w:val="TOCHeading"/>
      </w:pPr>
      <w:r w:rsidRPr="007E107C">
        <w:lastRenderedPageBreak/>
        <w:t>Table of Contents</w:t>
      </w:r>
    </w:p>
    <w:p w:rsidR="00527C62" w:rsidRDefault="00577C34">
      <w:pPr>
        <w:pStyle w:val="TOC1"/>
        <w:rPr>
          <w:rFonts w:asciiTheme="minorHAnsi" w:eastAsiaTheme="minorEastAsia" w:hAnsiTheme="minorHAnsi" w:cstheme="minorBidi"/>
          <w:lang w:val="en-US" w:bidi="ar-SA"/>
        </w:rPr>
      </w:pPr>
      <w:r w:rsidRPr="007E107C">
        <w:fldChar w:fldCharType="begin"/>
      </w:r>
      <w:r w:rsidR="00EE0144" w:rsidRPr="007E107C">
        <w:instrText xml:space="preserve"> TOC \o "1-2" \h \z \u </w:instrText>
      </w:r>
      <w:r w:rsidRPr="007E107C">
        <w:fldChar w:fldCharType="separate"/>
      </w:r>
      <w:hyperlink w:anchor="_Toc427581111" w:history="1">
        <w:r w:rsidR="00527C62" w:rsidRPr="007D28CA">
          <w:rPr>
            <w:rStyle w:val="Hyperlink"/>
          </w:rPr>
          <w:t>1</w:t>
        </w:r>
        <w:r w:rsidR="00527C62">
          <w:rPr>
            <w:rFonts w:asciiTheme="minorHAnsi" w:eastAsiaTheme="minorEastAsia" w:hAnsiTheme="minorHAnsi" w:cstheme="minorBidi"/>
            <w:lang w:val="en-US" w:bidi="ar-SA"/>
          </w:rPr>
          <w:tab/>
        </w:r>
        <w:r w:rsidR="00527C62" w:rsidRPr="007D28CA">
          <w:rPr>
            <w:rStyle w:val="Hyperlink"/>
          </w:rPr>
          <w:t>Document Tracking</w:t>
        </w:r>
        <w:r w:rsidR="00527C62">
          <w:rPr>
            <w:webHidden/>
          </w:rPr>
          <w:tab/>
        </w:r>
        <w:r>
          <w:rPr>
            <w:webHidden/>
          </w:rPr>
          <w:fldChar w:fldCharType="begin"/>
        </w:r>
        <w:r w:rsidR="00527C62">
          <w:rPr>
            <w:webHidden/>
          </w:rPr>
          <w:instrText xml:space="preserve"> PAGEREF _Toc427581111 \h </w:instrText>
        </w:r>
        <w:r>
          <w:rPr>
            <w:webHidden/>
          </w:rPr>
        </w:r>
        <w:r>
          <w:rPr>
            <w:webHidden/>
          </w:rPr>
          <w:fldChar w:fldCharType="separate"/>
        </w:r>
        <w:r w:rsidR="00527C62">
          <w:rPr>
            <w:webHidden/>
          </w:rPr>
          <w:t>3</w:t>
        </w:r>
        <w:r>
          <w:rPr>
            <w:webHidden/>
          </w:rPr>
          <w:fldChar w:fldCharType="end"/>
        </w:r>
      </w:hyperlink>
    </w:p>
    <w:p w:rsidR="00527C62" w:rsidRDefault="00577C34">
      <w:pPr>
        <w:pStyle w:val="TOC1"/>
        <w:rPr>
          <w:rFonts w:asciiTheme="minorHAnsi" w:eastAsiaTheme="minorEastAsia" w:hAnsiTheme="minorHAnsi" w:cstheme="minorBidi"/>
          <w:lang w:val="en-US" w:bidi="ar-SA"/>
        </w:rPr>
      </w:pPr>
      <w:hyperlink w:anchor="_Toc427581112" w:history="1">
        <w:r w:rsidR="00527C62" w:rsidRPr="007D28CA">
          <w:rPr>
            <w:rStyle w:val="Hyperlink"/>
          </w:rPr>
          <w:t>2</w:t>
        </w:r>
        <w:r w:rsidR="00527C62">
          <w:rPr>
            <w:rFonts w:asciiTheme="minorHAnsi" w:eastAsiaTheme="minorEastAsia" w:hAnsiTheme="minorHAnsi" w:cstheme="minorBidi"/>
            <w:lang w:val="en-US" w:bidi="ar-SA"/>
          </w:rPr>
          <w:tab/>
        </w:r>
        <w:r w:rsidR="00527C62" w:rsidRPr="007D28CA">
          <w:rPr>
            <w:rStyle w:val="Hyperlink"/>
          </w:rPr>
          <w:t>Process Context</w:t>
        </w:r>
        <w:r w:rsidR="00527C62">
          <w:rPr>
            <w:webHidden/>
          </w:rPr>
          <w:tab/>
        </w:r>
        <w:r>
          <w:rPr>
            <w:webHidden/>
          </w:rPr>
          <w:fldChar w:fldCharType="begin"/>
        </w:r>
        <w:r w:rsidR="00527C62">
          <w:rPr>
            <w:webHidden/>
          </w:rPr>
          <w:instrText xml:space="preserve"> PAGEREF _Toc427581112 \h </w:instrText>
        </w:r>
        <w:r>
          <w:rPr>
            <w:webHidden/>
          </w:rPr>
        </w:r>
        <w:r>
          <w:rPr>
            <w:webHidden/>
          </w:rPr>
          <w:fldChar w:fldCharType="separate"/>
        </w:r>
        <w:r w:rsidR="00527C62">
          <w:rPr>
            <w:webHidden/>
          </w:rPr>
          <w:t>4</w:t>
        </w:r>
        <w:r>
          <w:rPr>
            <w:webHidden/>
          </w:rPr>
          <w:fldChar w:fldCharType="end"/>
        </w:r>
      </w:hyperlink>
    </w:p>
    <w:p w:rsidR="00527C62" w:rsidRDefault="00577C34">
      <w:pPr>
        <w:pStyle w:val="TOC2"/>
        <w:rPr>
          <w:rFonts w:asciiTheme="minorHAnsi" w:eastAsiaTheme="minorEastAsia" w:hAnsiTheme="minorHAnsi" w:cstheme="minorBidi"/>
          <w:sz w:val="22"/>
          <w:szCs w:val="22"/>
          <w:lang w:val="en-US" w:bidi="ar-SA"/>
        </w:rPr>
      </w:pPr>
      <w:hyperlink w:anchor="_Toc427581113" w:history="1">
        <w:r w:rsidR="00527C62" w:rsidRPr="007D28CA">
          <w:rPr>
            <w:rStyle w:val="Hyperlink"/>
          </w:rPr>
          <w:t>2.1</w:t>
        </w:r>
        <w:r w:rsidR="00527C62">
          <w:rPr>
            <w:rFonts w:asciiTheme="minorHAnsi" w:eastAsiaTheme="minorEastAsia" w:hAnsiTheme="minorHAnsi" w:cstheme="minorBidi"/>
            <w:sz w:val="22"/>
            <w:szCs w:val="22"/>
            <w:lang w:val="en-US" w:bidi="ar-SA"/>
          </w:rPr>
          <w:tab/>
        </w:r>
        <w:r w:rsidR="00527C62" w:rsidRPr="007D28CA">
          <w:rPr>
            <w:rStyle w:val="Hyperlink"/>
          </w:rPr>
          <w:t>Background</w:t>
        </w:r>
        <w:r w:rsidR="00527C62">
          <w:rPr>
            <w:webHidden/>
          </w:rPr>
          <w:tab/>
        </w:r>
        <w:r>
          <w:rPr>
            <w:webHidden/>
          </w:rPr>
          <w:fldChar w:fldCharType="begin"/>
        </w:r>
        <w:r w:rsidR="00527C62">
          <w:rPr>
            <w:webHidden/>
          </w:rPr>
          <w:instrText xml:space="preserve"> PAGEREF _Toc427581113 \h </w:instrText>
        </w:r>
        <w:r>
          <w:rPr>
            <w:webHidden/>
          </w:rPr>
        </w:r>
        <w:r>
          <w:rPr>
            <w:webHidden/>
          </w:rPr>
          <w:fldChar w:fldCharType="separate"/>
        </w:r>
        <w:r w:rsidR="00527C62">
          <w:rPr>
            <w:webHidden/>
          </w:rPr>
          <w:t>4</w:t>
        </w:r>
        <w:r>
          <w:rPr>
            <w:webHidden/>
          </w:rPr>
          <w:fldChar w:fldCharType="end"/>
        </w:r>
      </w:hyperlink>
    </w:p>
    <w:p w:rsidR="00527C62" w:rsidRDefault="00577C34">
      <w:pPr>
        <w:pStyle w:val="TOC2"/>
        <w:rPr>
          <w:rFonts w:asciiTheme="minorHAnsi" w:eastAsiaTheme="minorEastAsia" w:hAnsiTheme="minorHAnsi" w:cstheme="minorBidi"/>
          <w:sz w:val="22"/>
          <w:szCs w:val="22"/>
          <w:lang w:val="en-US" w:bidi="ar-SA"/>
        </w:rPr>
      </w:pPr>
      <w:hyperlink w:anchor="_Toc427581114" w:history="1">
        <w:r w:rsidR="00527C62" w:rsidRPr="007D28CA">
          <w:rPr>
            <w:rStyle w:val="Hyperlink"/>
          </w:rPr>
          <w:t>2.2</w:t>
        </w:r>
        <w:r w:rsidR="00527C62">
          <w:rPr>
            <w:rFonts w:asciiTheme="minorHAnsi" w:eastAsiaTheme="minorEastAsia" w:hAnsiTheme="minorHAnsi" w:cstheme="minorBidi"/>
            <w:sz w:val="22"/>
            <w:szCs w:val="22"/>
            <w:lang w:val="en-US" w:bidi="ar-SA"/>
          </w:rPr>
          <w:tab/>
        </w:r>
        <w:r w:rsidR="00527C62" w:rsidRPr="007D28CA">
          <w:rPr>
            <w:rStyle w:val="Hyperlink"/>
          </w:rPr>
          <w:t>Process Scope</w:t>
        </w:r>
        <w:r w:rsidR="00527C62">
          <w:rPr>
            <w:webHidden/>
          </w:rPr>
          <w:tab/>
        </w:r>
        <w:r>
          <w:rPr>
            <w:webHidden/>
          </w:rPr>
          <w:fldChar w:fldCharType="begin"/>
        </w:r>
        <w:r w:rsidR="00527C62">
          <w:rPr>
            <w:webHidden/>
          </w:rPr>
          <w:instrText xml:space="preserve"> PAGEREF _Toc427581114 \h </w:instrText>
        </w:r>
        <w:r>
          <w:rPr>
            <w:webHidden/>
          </w:rPr>
        </w:r>
        <w:r>
          <w:rPr>
            <w:webHidden/>
          </w:rPr>
          <w:fldChar w:fldCharType="separate"/>
        </w:r>
        <w:r w:rsidR="00527C62">
          <w:rPr>
            <w:webHidden/>
          </w:rPr>
          <w:t>4</w:t>
        </w:r>
        <w:r>
          <w:rPr>
            <w:webHidden/>
          </w:rPr>
          <w:fldChar w:fldCharType="end"/>
        </w:r>
      </w:hyperlink>
    </w:p>
    <w:p w:rsidR="00527C62" w:rsidRDefault="00577C34">
      <w:pPr>
        <w:pStyle w:val="TOC1"/>
        <w:rPr>
          <w:rFonts w:asciiTheme="minorHAnsi" w:eastAsiaTheme="minorEastAsia" w:hAnsiTheme="minorHAnsi" w:cstheme="minorBidi"/>
          <w:lang w:val="en-US" w:bidi="ar-SA"/>
        </w:rPr>
      </w:pPr>
      <w:hyperlink w:anchor="_Toc427581115" w:history="1">
        <w:r w:rsidR="00527C62" w:rsidRPr="007D28CA">
          <w:rPr>
            <w:rStyle w:val="Hyperlink"/>
          </w:rPr>
          <w:t>3</w:t>
        </w:r>
        <w:r w:rsidR="00527C62">
          <w:rPr>
            <w:rFonts w:asciiTheme="minorHAnsi" w:eastAsiaTheme="minorEastAsia" w:hAnsiTheme="minorHAnsi" w:cstheme="minorBidi"/>
            <w:lang w:val="en-US" w:bidi="ar-SA"/>
          </w:rPr>
          <w:tab/>
        </w:r>
        <w:r w:rsidR="00527C62" w:rsidRPr="007D28CA">
          <w:rPr>
            <w:rStyle w:val="Hyperlink"/>
          </w:rPr>
          <w:t>Business Objective</w:t>
        </w:r>
        <w:r w:rsidR="00527C62">
          <w:rPr>
            <w:webHidden/>
          </w:rPr>
          <w:tab/>
        </w:r>
        <w:r>
          <w:rPr>
            <w:webHidden/>
          </w:rPr>
          <w:fldChar w:fldCharType="begin"/>
        </w:r>
        <w:r w:rsidR="00527C62">
          <w:rPr>
            <w:webHidden/>
          </w:rPr>
          <w:instrText xml:space="preserve"> PAGEREF _Toc427581115 \h </w:instrText>
        </w:r>
        <w:r>
          <w:rPr>
            <w:webHidden/>
          </w:rPr>
        </w:r>
        <w:r>
          <w:rPr>
            <w:webHidden/>
          </w:rPr>
          <w:fldChar w:fldCharType="separate"/>
        </w:r>
        <w:r w:rsidR="00527C62">
          <w:rPr>
            <w:webHidden/>
          </w:rPr>
          <w:t>5</w:t>
        </w:r>
        <w:r>
          <w:rPr>
            <w:webHidden/>
          </w:rPr>
          <w:fldChar w:fldCharType="end"/>
        </w:r>
      </w:hyperlink>
    </w:p>
    <w:p w:rsidR="00527C62" w:rsidRDefault="00577C34">
      <w:pPr>
        <w:pStyle w:val="TOC1"/>
        <w:rPr>
          <w:rFonts w:asciiTheme="minorHAnsi" w:eastAsiaTheme="minorEastAsia" w:hAnsiTheme="minorHAnsi" w:cstheme="minorBidi"/>
          <w:lang w:val="en-US" w:bidi="ar-SA"/>
        </w:rPr>
      </w:pPr>
      <w:hyperlink w:anchor="_Toc427581116" w:history="1">
        <w:r w:rsidR="00527C62" w:rsidRPr="007D28CA">
          <w:rPr>
            <w:rStyle w:val="Hyperlink"/>
          </w:rPr>
          <w:t>4</w:t>
        </w:r>
        <w:r w:rsidR="00527C62">
          <w:rPr>
            <w:rFonts w:asciiTheme="minorHAnsi" w:eastAsiaTheme="minorEastAsia" w:hAnsiTheme="minorHAnsi" w:cstheme="minorBidi"/>
            <w:lang w:val="en-US" w:bidi="ar-SA"/>
          </w:rPr>
          <w:tab/>
        </w:r>
        <w:r w:rsidR="00527C62" w:rsidRPr="007D28CA">
          <w:rPr>
            <w:rStyle w:val="Hyperlink"/>
          </w:rPr>
          <w:t>Process Overview</w:t>
        </w:r>
        <w:r w:rsidR="00527C62">
          <w:rPr>
            <w:webHidden/>
          </w:rPr>
          <w:tab/>
        </w:r>
        <w:r>
          <w:rPr>
            <w:webHidden/>
          </w:rPr>
          <w:fldChar w:fldCharType="begin"/>
        </w:r>
        <w:r w:rsidR="00527C62">
          <w:rPr>
            <w:webHidden/>
          </w:rPr>
          <w:instrText xml:space="preserve"> PAGEREF _Toc427581116 \h </w:instrText>
        </w:r>
        <w:r>
          <w:rPr>
            <w:webHidden/>
          </w:rPr>
        </w:r>
        <w:r>
          <w:rPr>
            <w:webHidden/>
          </w:rPr>
          <w:fldChar w:fldCharType="separate"/>
        </w:r>
        <w:r w:rsidR="00527C62">
          <w:rPr>
            <w:webHidden/>
          </w:rPr>
          <w:t>7</w:t>
        </w:r>
        <w:r>
          <w:rPr>
            <w:webHidden/>
          </w:rPr>
          <w:fldChar w:fldCharType="end"/>
        </w:r>
      </w:hyperlink>
    </w:p>
    <w:p w:rsidR="00527C62" w:rsidRDefault="00577C34">
      <w:pPr>
        <w:pStyle w:val="TOC2"/>
        <w:rPr>
          <w:rFonts w:asciiTheme="minorHAnsi" w:eastAsiaTheme="minorEastAsia" w:hAnsiTheme="minorHAnsi" w:cstheme="minorBidi"/>
          <w:sz w:val="22"/>
          <w:szCs w:val="22"/>
          <w:lang w:val="en-US" w:bidi="ar-SA"/>
        </w:rPr>
      </w:pPr>
      <w:hyperlink w:anchor="_Toc427581117" w:history="1">
        <w:r w:rsidR="00527C62" w:rsidRPr="007D28CA">
          <w:rPr>
            <w:rStyle w:val="Hyperlink"/>
          </w:rPr>
          <w:t>4.1</w:t>
        </w:r>
        <w:r w:rsidR="00527C62">
          <w:rPr>
            <w:rFonts w:asciiTheme="minorHAnsi" w:eastAsiaTheme="minorEastAsia" w:hAnsiTheme="minorHAnsi" w:cstheme="minorBidi"/>
            <w:sz w:val="22"/>
            <w:szCs w:val="22"/>
            <w:lang w:val="en-US" w:bidi="ar-SA"/>
          </w:rPr>
          <w:tab/>
        </w:r>
        <w:r w:rsidR="00527C62" w:rsidRPr="007D28CA">
          <w:rPr>
            <w:rStyle w:val="Hyperlink"/>
          </w:rPr>
          <w:t>Terminology</w:t>
        </w:r>
        <w:r w:rsidR="00527C62">
          <w:rPr>
            <w:webHidden/>
          </w:rPr>
          <w:tab/>
        </w:r>
        <w:r>
          <w:rPr>
            <w:webHidden/>
          </w:rPr>
          <w:fldChar w:fldCharType="begin"/>
        </w:r>
        <w:r w:rsidR="00527C62">
          <w:rPr>
            <w:webHidden/>
          </w:rPr>
          <w:instrText xml:space="preserve"> PAGEREF _Toc427581117 \h </w:instrText>
        </w:r>
        <w:r>
          <w:rPr>
            <w:webHidden/>
          </w:rPr>
        </w:r>
        <w:r>
          <w:rPr>
            <w:webHidden/>
          </w:rPr>
          <w:fldChar w:fldCharType="separate"/>
        </w:r>
        <w:r w:rsidR="00527C62">
          <w:rPr>
            <w:webHidden/>
          </w:rPr>
          <w:t>7</w:t>
        </w:r>
        <w:r>
          <w:rPr>
            <w:webHidden/>
          </w:rPr>
          <w:fldChar w:fldCharType="end"/>
        </w:r>
      </w:hyperlink>
    </w:p>
    <w:p w:rsidR="00527C62" w:rsidRDefault="00577C34">
      <w:pPr>
        <w:pStyle w:val="TOC2"/>
        <w:rPr>
          <w:rFonts w:asciiTheme="minorHAnsi" w:eastAsiaTheme="minorEastAsia" w:hAnsiTheme="minorHAnsi" w:cstheme="minorBidi"/>
          <w:sz w:val="22"/>
          <w:szCs w:val="22"/>
          <w:lang w:val="en-US" w:bidi="ar-SA"/>
        </w:rPr>
      </w:pPr>
      <w:hyperlink w:anchor="_Toc427581118" w:history="1">
        <w:r w:rsidR="00527C62" w:rsidRPr="007D28CA">
          <w:rPr>
            <w:rStyle w:val="Hyperlink"/>
          </w:rPr>
          <w:t>4.2</w:t>
        </w:r>
        <w:r w:rsidR="00527C62">
          <w:rPr>
            <w:rFonts w:asciiTheme="minorHAnsi" w:eastAsiaTheme="minorEastAsia" w:hAnsiTheme="minorHAnsi" w:cstheme="minorBidi"/>
            <w:sz w:val="22"/>
            <w:szCs w:val="22"/>
            <w:lang w:val="en-US" w:bidi="ar-SA"/>
          </w:rPr>
          <w:tab/>
        </w:r>
        <w:r w:rsidR="00527C62" w:rsidRPr="007D28CA">
          <w:rPr>
            <w:rStyle w:val="Hyperlink"/>
          </w:rPr>
          <w:t>GO TRANSFER within ireland</w:t>
        </w:r>
        <w:r w:rsidR="00527C62">
          <w:rPr>
            <w:webHidden/>
          </w:rPr>
          <w:tab/>
        </w:r>
        <w:r>
          <w:rPr>
            <w:webHidden/>
          </w:rPr>
          <w:fldChar w:fldCharType="begin"/>
        </w:r>
        <w:r w:rsidR="00527C62">
          <w:rPr>
            <w:webHidden/>
          </w:rPr>
          <w:instrText xml:space="preserve"> PAGEREF _Toc427581118 \h </w:instrText>
        </w:r>
        <w:r>
          <w:rPr>
            <w:webHidden/>
          </w:rPr>
        </w:r>
        <w:r>
          <w:rPr>
            <w:webHidden/>
          </w:rPr>
          <w:fldChar w:fldCharType="separate"/>
        </w:r>
        <w:r w:rsidR="00527C62">
          <w:rPr>
            <w:webHidden/>
          </w:rPr>
          <w:t>7</w:t>
        </w:r>
        <w:r>
          <w:rPr>
            <w:webHidden/>
          </w:rPr>
          <w:fldChar w:fldCharType="end"/>
        </w:r>
      </w:hyperlink>
    </w:p>
    <w:p w:rsidR="00527C62" w:rsidRDefault="00577C34">
      <w:pPr>
        <w:pStyle w:val="TOC2"/>
        <w:rPr>
          <w:rFonts w:asciiTheme="minorHAnsi" w:eastAsiaTheme="minorEastAsia" w:hAnsiTheme="minorHAnsi" w:cstheme="minorBidi"/>
          <w:sz w:val="22"/>
          <w:szCs w:val="22"/>
          <w:lang w:val="en-US" w:bidi="ar-SA"/>
        </w:rPr>
      </w:pPr>
      <w:hyperlink w:anchor="_Toc427581119" w:history="1">
        <w:r w:rsidR="00527C62" w:rsidRPr="007D28CA">
          <w:rPr>
            <w:rStyle w:val="Hyperlink"/>
          </w:rPr>
          <w:t>4.3</w:t>
        </w:r>
        <w:r w:rsidR="00527C62">
          <w:rPr>
            <w:rFonts w:asciiTheme="minorHAnsi" w:eastAsiaTheme="minorEastAsia" w:hAnsiTheme="minorHAnsi" w:cstheme="minorBidi"/>
            <w:sz w:val="22"/>
            <w:szCs w:val="22"/>
            <w:lang w:val="en-US" w:bidi="ar-SA"/>
          </w:rPr>
          <w:tab/>
        </w:r>
        <w:r w:rsidR="00527C62" w:rsidRPr="007D28CA">
          <w:rPr>
            <w:rStyle w:val="Hyperlink"/>
          </w:rPr>
          <w:t>GO transfer to domain within cmo.grexel</w:t>
        </w:r>
        <w:r w:rsidR="00527C62">
          <w:rPr>
            <w:webHidden/>
          </w:rPr>
          <w:tab/>
        </w:r>
        <w:r>
          <w:rPr>
            <w:webHidden/>
          </w:rPr>
          <w:fldChar w:fldCharType="begin"/>
        </w:r>
        <w:r w:rsidR="00527C62">
          <w:rPr>
            <w:webHidden/>
          </w:rPr>
          <w:instrText xml:space="preserve"> PAGEREF _Toc427581119 \h </w:instrText>
        </w:r>
        <w:r>
          <w:rPr>
            <w:webHidden/>
          </w:rPr>
        </w:r>
        <w:r>
          <w:rPr>
            <w:webHidden/>
          </w:rPr>
          <w:fldChar w:fldCharType="separate"/>
        </w:r>
        <w:r w:rsidR="00527C62">
          <w:rPr>
            <w:webHidden/>
          </w:rPr>
          <w:t>10</w:t>
        </w:r>
        <w:r>
          <w:rPr>
            <w:webHidden/>
          </w:rPr>
          <w:fldChar w:fldCharType="end"/>
        </w:r>
      </w:hyperlink>
    </w:p>
    <w:p w:rsidR="00527C62" w:rsidRDefault="00577C34">
      <w:pPr>
        <w:pStyle w:val="TOC2"/>
        <w:rPr>
          <w:rFonts w:asciiTheme="minorHAnsi" w:eastAsiaTheme="minorEastAsia" w:hAnsiTheme="minorHAnsi" w:cstheme="minorBidi"/>
          <w:sz w:val="22"/>
          <w:szCs w:val="22"/>
          <w:lang w:val="en-US" w:bidi="ar-SA"/>
        </w:rPr>
      </w:pPr>
      <w:hyperlink w:anchor="_Toc427581120" w:history="1">
        <w:r w:rsidR="00527C62" w:rsidRPr="007D28CA">
          <w:rPr>
            <w:rStyle w:val="Hyperlink"/>
          </w:rPr>
          <w:t>4.4</w:t>
        </w:r>
        <w:r w:rsidR="00527C62">
          <w:rPr>
            <w:rFonts w:asciiTheme="minorHAnsi" w:eastAsiaTheme="minorEastAsia" w:hAnsiTheme="minorHAnsi" w:cstheme="minorBidi"/>
            <w:sz w:val="22"/>
            <w:szCs w:val="22"/>
            <w:lang w:val="en-US" w:bidi="ar-SA"/>
          </w:rPr>
          <w:tab/>
        </w:r>
        <w:r w:rsidR="00527C62" w:rsidRPr="007D28CA">
          <w:rPr>
            <w:rStyle w:val="Hyperlink"/>
          </w:rPr>
          <w:t>GO transfer via aib hub</w:t>
        </w:r>
        <w:r w:rsidR="00527C62">
          <w:rPr>
            <w:webHidden/>
          </w:rPr>
          <w:tab/>
        </w:r>
        <w:r>
          <w:rPr>
            <w:webHidden/>
          </w:rPr>
          <w:fldChar w:fldCharType="begin"/>
        </w:r>
        <w:r w:rsidR="00527C62">
          <w:rPr>
            <w:webHidden/>
          </w:rPr>
          <w:instrText xml:space="preserve"> PAGEREF _Toc427581120 \h </w:instrText>
        </w:r>
        <w:r>
          <w:rPr>
            <w:webHidden/>
          </w:rPr>
        </w:r>
        <w:r>
          <w:rPr>
            <w:webHidden/>
          </w:rPr>
          <w:fldChar w:fldCharType="separate"/>
        </w:r>
        <w:r w:rsidR="00527C62">
          <w:rPr>
            <w:webHidden/>
          </w:rPr>
          <w:t>10</w:t>
        </w:r>
        <w:r>
          <w:rPr>
            <w:webHidden/>
          </w:rPr>
          <w:fldChar w:fldCharType="end"/>
        </w:r>
      </w:hyperlink>
    </w:p>
    <w:p w:rsidR="00527C62" w:rsidRDefault="00577C34">
      <w:pPr>
        <w:pStyle w:val="TOC2"/>
        <w:rPr>
          <w:rFonts w:asciiTheme="minorHAnsi" w:eastAsiaTheme="minorEastAsia" w:hAnsiTheme="minorHAnsi" w:cstheme="minorBidi"/>
          <w:sz w:val="22"/>
          <w:szCs w:val="22"/>
          <w:lang w:val="en-US" w:bidi="ar-SA"/>
        </w:rPr>
      </w:pPr>
      <w:hyperlink w:anchor="_Toc427581121" w:history="1">
        <w:r w:rsidR="00527C62" w:rsidRPr="007D28CA">
          <w:rPr>
            <w:rStyle w:val="Hyperlink"/>
          </w:rPr>
          <w:t>4.5</w:t>
        </w:r>
        <w:r w:rsidR="00527C62">
          <w:rPr>
            <w:rFonts w:asciiTheme="minorHAnsi" w:eastAsiaTheme="minorEastAsia" w:hAnsiTheme="minorHAnsi" w:cstheme="minorBidi"/>
            <w:sz w:val="22"/>
            <w:szCs w:val="22"/>
            <w:lang w:val="en-US" w:bidi="ar-SA"/>
          </w:rPr>
          <w:tab/>
        </w:r>
        <w:r w:rsidR="00527C62" w:rsidRPr="007D28CA">
          <w:rPr>
            <w:rStyle w:val="Hyperlink"/>
          </w:rPr>
          <w:t>GO transfer – technical limitation</w:t>
        </w:r>
        <w:r w:rsidR="00527C62">
          <w:rPr>
            <w:webHidden/>
          </w:rPr>
          <w:tab/>
        </w:r>
        <w:r>
          <w:rPr>
            <w:webHidden/>
          </w:rPr>
          <w:fldChar w:fldCharType="begin"/>
        </w:r>
        <w:r w:rsidR="00527C62">
          <w:rPr>
            <w:webHidden/>
          </w:rPr>
          <w:instrText xml:space="preserve"> PAGEREF _Toc427581121 \h </w:instrText>
        </w:r>
        <w:r>
          <w:rPr>
            <w:webHidden/>
          </w:rPr>
        </w:r>
        <w:r>
          <w:rPr>
            <w:webHidden/>
          </w:rPr>
          <w:fldChar w:fldCharType="separate"/>
        </w:r>
        <w:r w:rsidR="00527C62">
          <w:rPr>
            <w:webHidden/>
          </w:rPr>
          <w:t>13</w:t>
        </w:r>
        <w:r>
          <w:rPr>
            <w:webHidden/>
          </w:rPr>
          <w:fldChar w:fldCharType="end"/>
        </w:r>
      </w:hyperlink>
    </w:p>
    <w:p w:rsidR="00527C62" w:rsidRDefault="00577C34">
      <w:pPr>
        <w:pStyle w:val="TOC1"/>
        <w:rPr>
          <w:rFonts w:asciiTheme="minorHAnsi" w:eastAsiaTheme="minorEastAsia" w:hAnsiTheme="minorHAnsi" w:cstheme="minorBidi"/>
          <w:lang w:val="en-US" w:bidi="ar-SA"/>
        </w:rPr>
      </w:pPr>
      <w:hyperlink w:anchor="_Toc427581122" w:history="1">
        <w:r w:rsidR="00527C62" w:rsidRPr="007D28CA">
          <w:rPr>
            <w:rStyle w:val="Hyperlink"/>
          </w:rPr>
          <w:t>5</w:t>
        </w:r>
        <w:r w:rsidR="00527C62">
          <w:rPr>
            <w:rFonts w:asciiTheme="minorHAnsi" w:eastAsiaTheme="minorEastAsia" w:hAnsiTheme="minorHAnsi" w:cstheme="minorBidi"/>
            <w:lang w:val="en-US" w:bidi="ar-SA"/>
          </w:rPr>
          <w:tab/>
        </w:r>
        <w:r w:rsidR="00527C62" w:rsidRPr="007D28CA">
          <w:rPr>
            <w:rStyle w:val="Hyperlink"/>
          </w:rPr>
          <w:t>Roles and Responsibilities</w:t>
        </w:r>
        <w:r w:rsidR="00527C62">
          <w:rPr>
            <w:webHidden/>
          </w:rPr>
          <w:tab/>
        </w:r>
        <w:r>
          <w:rPr>
            <w:webHidden/>
          </w:rPr>
          <w:fldChar w:fldCharType="begin"/>
        </w:r>
        <w:r w:rsidR="00527C62">
          <w:rPr>
            <w:webHidden/>
          </w:rPr>
          <w:instrText xml:space="preserve"> PAGEREF _Toc427581122 \h </w:instrText>
        </w:r>
        <w:r>
          <w:rPr>
            <w:webHidden/>
          </w:rPr>
        </w:r>
        <w:r>
          <w:rPr>
            <w:webHidden/>
          </w:rPr>
          <w:fldChar w:fldCharType="separate"/>
        </w:r>
        <w:r w:rsidR="00527C62">
          <w:rPr>
            <w:webHidden/>
          </w:rPr>
          <w:t>18</w:t>
        </w:r>
        <w:r>
          <w:rPr>
            <w:webHidden/>
          </w:rPr>
          <w:fldChar w:fldCharType="end"/>
        </w:r>
      </w:hyperlink>
    </w:p>
    <w:p w:rsidR="00527C62" w:rsidRDefault="00577C34">
      <w:pPr>
        <w:pStyle w:val="TOC2"/>
        <w:rPr>
          <w:rFonts w:asciiTheme="minorHAnsi" w:eastAsiaTheme="minorEastAsia" w:hAnsiTheme="minorHAnsi" w:cstheme="minorBidi"/>
          <w:sz w:val="22"/>
          <w:szCs w:val="22"/>
          <w:lang w:val="en-US" w:bidi="ar-SA"/>
        </w:rPr>
      </w:pPr>
      <w:hyperlink w:anchor="_Toc427581123" w:history="1">
        <w:r w:rsidR="00527C62" w:rsidRPr="007D28CA">
          <w:rPr>
            <w:rStyle w:val="Hyperlink"/>
          </w:rPr>
          <w:t>5.1</w:t>
        </w:r>
        <w:r w:rsidR="00527C62">
          <w:rPr>
            <w:rFonts w:asciiTheme="minorHAnsi" w:eastAsiaTheme="minorEastAsia" w:hAnsiTheme="minorHAnsi" w:cstheme="minorBidi"/>
            <w:sz w:val="22"/>
            <w:szCs w:val="22"/>
            <w:lang w:val="en-US" w:bidi="ar-SA"/>
          </w:rPr>
          <w:tab/>
        </w:r>
        <w:r w:rsidR="00527C62" w:rsidRPr="007D28CA">
          <w:rPr>
            <w:rStyle w:val="Hyperlink"/>
          </w:rPr>
          <w:t>SEMO Market Operations</w:t>
        </w:r>
        <w:r w:rsidR="00527C62">
          <w:rPr>
            <w:webHidden/>
          </w:rPr>
          <w:tab/>
        </w:r>
        <w:r>
          <w:rPr>
            <w:webHidden/>
          </w:rPr>
          <w:fldChar w:fldCharType="begin"/>
        </w:r>
        <w:r w:rsidR="00527C62">
          <w:rPr>
            <w:webHidden/>
          </w:rPr>
          <w:instrText xml:space="preserve"> PAGEREF _Toc427581123 \h </w:instrText>
        </w:r>
        <w:r>
          <w:rPr>
            <w:webHidden/>
          </w:rPr>
        </w:r>
        <w:r>
          <w:rPr>
            <w:webHidden/>
          </w:rPr>
          <w:fldChar w:fldCharType="separate"/>
        </w:r>
        <w:r w:rsidR="00527C62">
          <w:rPr>
            <w:webHidden/>
          </w:rPr>
          <w:t>18</w:t>
        </w:r>
        <w:r>
          <w:rPr>
            <w:webHidden/>
          </w:rPr>
          <w:fldChar w:fldCharType="end"/>
        </w:r>
      </w:hyperlink>
    </w:p>
    <w:p w:rsidR="00527C62" w:rsidRDefault="00577C34">
      <w:pPr>
        <w:pStyle w:val="TOC2"/>
        <w:rPr>
          <w:rFonts w:asciiTheme="minorHAnsi" w:eastAsiaTheme="minorEastAsia" w:hAnsiTheme="minorHAnsi" w:cstheme="minorBidi"/>
          <w:sz w:val="22"/>
          <w:szCs w:val="22"/>
          <w:lang w:val="en-US" w:bidi="ar-SA"/>
        </w:rPr>
      </w:pPr>
      <w:hyperlink w:anchor="_Toc427581124" w:history="1">
        <w:r w:rsidR="00527C62" w:rsidRPr="007D28CA">
          <w:rPr>
            <w:rStyle w:val="Hyperlink"/>
          </w:rPr>
          <w:t>5.2</w:t>
        </w:r>
        <w:r w:rsidR="00527C62">
          <w:rPr>
            <w:rFonts w:asciiTheme="minorHAnsi" w:eastAsiaTheme="minorEastAsia" w:hAnsiTheme="minorHAnsi" w:cstheme="minorBidi"/>
            <w:sz w:val="22"/>
            <w:szCs w:val="22"/>
            <w:lang w:val="en-US" w:bidi="ar-SA"/>
          </w:rPr>
          <w:tab/>
        </w:r>
        <w:r w:rsidR="00527C62" w:rsidRPr="007D28CA">
          <w:rPr>
            <w:rStyle w:val="Hyperlink"/>
          </w:rPr>
          <w:t>Account Holders</w:t>
        </w:r>
        <w:r w:rsidR="00527C62">
          <w:rPr>
            <w:webHidden/>
          </w:rPr>
          <w:tab/>
        </w:r>
        <w:r>
          <w:rPr>
            <w:webHidden/>
          </w:rPr>
          <w:fldChar w:fldCharType="begin"/>
        </w:r>
        <w:r w:rsidR="00527C62">
          <w:rPr>
            <w:webHidden/>
          </w:rPr>
          <w:instrText xml:space="preserve"> PAGEREF _Toc427581124 \h </w:instrText>
        </w:r>
        <w:r>
          <w:rPr>
            <w:webHidden/>
          </w:rPr>
        </w:r>
        <w:r>
          <w:rPr>
            <w:webHidden/>
          </w:rPr>
          <w:fldChar w:fldCharType="separate"/>
        </w:r>
        <w:r w:rsidR="00527C62">
          <w:rPr>
            <w:webHidden/>
          </w:rPr>
          <w:t>19</w:t>
        </w:r>
        <w:r>
          <w:rPr>
            <w:webHidden/>
          </w:rPr>
          <w:fldChar w:fldCharType="end"/>
        </w:r>
      </w:hyperlink>
    </w:p>
    <w:p w:rsidR="00527C62" w:rsidRDefault="00577C34">
      <w:pPr>
        <w:pStyle w:val="TOC2"/>
        <w:rPr>
          <w:rFonts w:asciiTheme="minorHAnsi" w:eastAsiaTheme="minorEastAsia" w:hAnsiTheme="minorHAnsi" w:cstheme="minorBidi"/>
          <w:sz w:val="22"/>
          <w:szCs w:val="22"/>
          <w:lang w:val="en-US" w:bidi="ar-SA"/>
        </w:rPr>
      </w:pPr>
      <w:hyperlink w:anchor="_Toc427581125" w:history="1">
        <w:r w:rsidR="00527C62" w:rsidRPr="007D28CA">
          <w:rPr>
            <w:rStyle w:val="Hyperlink"/>
          </w:rPr>
          <w:t>5.3</w:t>
        </w:r>
        <w:r w:rsidR="00527C62">
          <w:rPr>
            <w:rFonts w:asciiTheme="minorHAnsi" w:eastAsiaTheme="minorEastAsia" w:hAnsiTheme="minorHAnsi" w:cstheme="minorBidi"/>
            <w:sz w:val="22"/>
            <w:szCs w:val="22"/>
            <w:lang w:val="en-US" w:bidi="ar-SA"/>
          </w:rPr>
          <w:tab/>
        </w:r>
        <w:r w:rsidR="00527C62" w:rsidRPr="007D28CA">
          <w:rPr>
            <w:rStyle w:val="Hyperlink"/>
          </w:rPr>
          <w:t>Issuing Body of Other Member State</w:t>
        </w:r>
        <w:r w:rsidR="00527C62">
          <w:rPr>
            <w:webHidden/>
          </w:rPr>
          <w:tab/>
        </w:r>
        <w:r>
          <w:rPr>
            <w:webHidden/>
          </w:rPr>
          <w:fldChar w:fldCharType="begin"/>
        </w:r>
        <w:r w:rsidR="00527C62">
          <w:rPr>
            <w:webHidden/>
          </w:rPr>
          <w:instrText xml:space="preserve"> PAGEREF _Toc427581125 \h </w:instrText>
        </w:r>
        <w:r>
          <w:rPr>
            <w:webHidden/>
          </w:rPr>
        </w:r>
        <w:r>
          <w:rPr>
            <w:webHidden/>
          </w:rPr>
          <w:fldChar w:fldCharType="separate"/>
        </w:r>
        <w:r w:rsidR="00527C62">
          <w:rPr>
            <w:webHidden/>
          </w:rPr>
          <w:t>19</w:t>
        </w:r>
        <w:r>
          <w:rPr>
            <w:webHidden/>
          </w:rPr>
          <w:fldChar w:fldCharType="end"/>
        </w:r>
      </w:hyperlink>
    </w:p>
    <w:p w:rsidR="00527C62" w:rsidRDefault="00577C34">
      <w:pPr>
        <w:pStyle w:val="TOC1"/>
        <w:rPr>
          <w:rFonts w:asciiTheme="minorHAnsi" w:eastAsiaTheme="minorEastAsia" w:hAnsiTheme="minorHAnsi" w:cstheme="minorBidi"/>
          <w:lang w:val="en-US" w:bidi="ar-SA"/>
        </w:rPr>
      </w:pPr>
      <w:hyperlink w:anchor="_Toc427581126" w:history="1">
        <w:r w:rsidR="00527C62" w:rsidRPr="007D28CA">
          <w:rPr>
            <w:rStyle w:val="Hyperlink"/>
          </w:rPr>
          <w:t>6</w:t>
        </w:r>
        <w:r w:rsidR="00527C62">
          <w:rPr>
            <w:rFonts w:asciiTheme="minorHAnsi" w:eastAsiaTheme="minorEastAsia" w:hAnsiTheme="minorHAnsi" w:cstheme="minorBidi"/>
            <w:lang w:val="en-US" w:bidi="ar-SA"/>
          </w:rPr>
          <w:tab/>
        </w:r>
        <w:r w:rsidR="00527C62" w:rsidRPr="007D28CA">
          <w:rPr>
            <w:rStyle w:val="Hyperlink"/>
          </w:rPr>
          <w:t>Process Description</w:t>
        </w:r>
        <w:r w:rsidR="00527C62">
          <w:rPr>
            <w:webHidden/>
          </w:rPr>
          <w:tab/>
        </w:r>
        <w:r>
          <w:rPr>
            <w:webHidden/>
          </w:rPr>
          <w:fldChar w:fldCharType="begin"/>
        </w:r>
        <w:r w:rsidR="00527C62">
          <w:rPr>
            <w:webHidden/>
          </w:rPr>
          <w:instrText xml:space="preserve"> PAGEREF _Toc427581126 \h </w:instrText>
        </w:r>
        <w:r>
          <w:rPr>
            <w:webHidden/>
          </w:rPr>
        </w:r>
        <w:r>
          <w:rPr>
            <w:webHidden/>
          </w:rPr>
          <w:fldChar w:fldCharType="separate"/>
        </w:r>
        <w:r w:rsidR="00527C62">
          <w:rPr>
            <w:webHidden/>
          </w:rPr>
          <w:t>20</w:t>
        </w:r>
        <w:r>
          <w:rPr>
            <w:webHidden/>
          </w:rPr>
          <w:fldChar w:fldCharType="end"/>
        </w:r>
      </w:hyperlink>
    </w:p>
    <w:p w:rsidR="00527C62" w:rsidRDefault="00577C34">
      <w:pPr>
        <w:pStyle w:val="TOC2"/>
        <w:rPr>
          <w:rFonts w:asciiTheme="minorHAnsi" w:eastAsiaTheme="minorEastAsia" w:hAnsiTheme="minorHAnsi" w:cstheme="minorBidi"/>
          <w:sz w:val="22"/>
          <w:szCs w:val="22"/>
          <w:lang w:val="en-US" w:bidi="ar-SA"/>
        </w:rPr>
      </w:pPr>
      <w:hyperlink w:anchor="_Toc427581127" w:history="1">
        <w:r w:rsidR="00527C62" w:rsidRPr="007D28CA">
          <w:rPr>
            <w:rStyle w:val="Hyperlink"/>
          </w:rPr>
          <w:t>6.1</w:t>
        </w:r>
        <w:r w:rsidR="00527C62">
          <w:rPr>
            <w:rFonts w:asciiTheme="minorHAnsi" w:eastAsiaTheme="minorEastAsia" w:hAnsiTheme="minorHAnsi" w:cstheme="minorBidi"/>
            <w:sz w:val="22"/>
            <w:szCs w:val="22"/>
            <w:lang w:val="en-US" w:bidi="ar-SA"/>
          </w:rPr>
          <w:tab/>
        </w:r>
        <w:r w:rsidR="00527C62" w:rsidRPr="007D28CA">
          <w:rPr>
            <w:rStyle w:val="Hyperlink"/>
          </w:rPr>
          <w:t>Process Swimlanes</w:t>
        </w:r>
        <w:r w:rsidR="00527C62">
          <w:rPr>
            <w:webHidden/>
          </w:rPr>
          <w:tab/>
        </w:r>
        <w:r>
          <w:rPr>
            <w:webHidden/>
          </w:rPr>
          <w:fldChar w:fldCharType="begin"/>
        </w:r>
        <w:r w:rsidR="00527C62">
          <w:rPr>
            <w:webHidden/>
          </w:rPr>
          <w:instrText xml:space="preserve"> PAGEREF _Toc427581127 \h </w:instrText>
        </w:r>
        <w:r>
          <w:rPr>
            <w:webHidden/>
          </w:rPr>
        </w:r>
        <w:r>
          <w:rPr>
            <w:webHidden/>
          </w:rPr>
          <w:fldChar w:fldCharType="separate"/>
        </w:r>
        <w:r w:rsidR="00527C62">
          <w:rPr>
            <w:webHidden/>
          </w:rPr>
          <w:t>20</w:t>
        </w:r>
        <w:r>
          <w:rPr>
            <w:webHidden/>
          </w:rPr>
          <w:fldChar w:fldCharType="end"/>
        </w:r>
      </w:hyperlink>
    </w:p>
    <w:p w:rsidR="00527C62" w:rsidRDefault="00577C34">
      <w:pPr>
        <w:pStyle w:val="TOC2"/>
        <w:rPr>
          <w:rFonts w:asciiTheme="minorHAnsi" w:eastAsiaTheme="minorEastAsia" w:hAnsiTheme="minorHAnsi" w:cstheme="minorBidi"/>
          <w:sz w:val="22"/>
          <w:szCs w:val="22"/>
          <w:lang w:val="en-US" w:bidi="ar-SA"/>
        </w:rPr>
      </w:pPr>
      <w:hyperlink w:anchor="_Toc427581128" w:history="1">
        <w:r w:rsidR="00527C62" w:rsidRPr="007D28CA">
          <w:rPr>
            <w:rStyle w:val="Hyperlink"/>
          </w:rPr>
          <w:t>6.2</w:t>
        </w:r>
        <w:r w:rsidR="00527C62">
          <w:rPr>
            <w:rFonts w:asciiTheme="minorHAnsi" w:eastAsiaTheme="minorEastAsia" w:hAnsiTheme="minorHAnsi" w:cstheme="minorBidi"/>
            <w:sz w:val="22"/>
            <w:szCs w:val="22"/>
            <w:lang w:val="en-US" w:bidi="ar-SA"/>
          </w:rPr>
          <w:tab/>
        </w:r>
        <w:r w:rsidR="00527C62" w:rsidRPr="007D28CA">
          <w:rPr>
            <w:rStyle w:val="Hyperlink"/>
          </w:rPr>
          <w:t>Process Steps</w:t>
        </w:r>
        <w:r w:rsidR="00527C62">
          <w:rPr>
            <w:webHidden/>
          </w:rPr>
          <w:tab/>
        </w:r>
        <w:r>
          <w:rPr>
            <w:webHidden/>
          </w:rPr>
          <w:fldChar w:fldCharType="begin"/>
        </w:r>
        <w:r w:rsidR="00527C62">
          <w:rPr>
            <w:webHidden/>
          </w:rPr>
          <w:instrText xml:space="preserve"> PAGEREF _Toc427581128 \h </w:instrText>
        </w:r>
        <w:r>
          <w:rPr>
            <w:webHidden/>
          </w:rPr>
        </w:r>
        <w:r>
          <w:rPr>
            <w:webHidden/>
          </w:rPr>
          <w:fldChar w:fldCharType="separate"/>
        </w:r>
        <w:r w:rsidR="00527C62">
          <w:rPr>
            <w:webHidden/>
          </w:rPr>
          <w:t>23</w:t>
        </w:r>
        <w:r>
          <w:rPr>
            <w:webHidden/>
          </w:rPr>
          <w:fldChar w:fldCharType="end"/>
        </w:r>
      </w:hyperlink>
    </w:p>
    <w:p w:rsidR="00527C62" w:rsidRDefault="00577C34">
      <w:pPr>
        <w:pStyle w:val="TOC1"/>
        <w:rPr>
          <w:rFonts w:asciiTheme="minorHAnsi" w:eastAsiaTheme="minorEastAsia" w:hAnsiTheme="minorHAnsi" w:cstheme="minorBidi"/>
          <w:lang w:val="en-US" w:bidi="ar-SA"/>
        </w:rPr>
      </w:pPr>
      <w:hyperlink w:anchor="_Toc427581129" w:history="1">
        <w:r w:rsidR="00527C62" w:rsidRPr="007D28CA">
          <w:rPr>
            <w:rStyle w:val="Hyperlink"/>
          </w:rPr>
          <w:t>7</w:t>
        </w:r>
        <w:r w:rsidR="00527C62">
          <w:rPr>
            <w:rFonts w:asciiTheme="minorHAnsi" w:eastAsiaTheme="minorEastAsia" w:hAnsiTheme="minorHAnsi" w:cstheme="minorBidi"/>
            <w:lang w:val="en-US" w:bidi="ar-SA"/>
          </w:rPr>
          <w:tab/>
        </w:r>
        <w:r w:rsidR="00527C62" w:rsidRPr="007D28CA">
          <w:rPr>
            <w:rStyle w:val="Hyperlink"/>
          </w:rPr>
          <w:t>Process References</w:t>
        </w:r>
        <w:r w:rsidR="00527C62">
          <w:rPr>
            <w:webHidden/>
          </w:rPr>
          <w:tab/>
        </w:r>
        <w:r>
          <w:rPr>
            <w:webHidden/>
          </w:rPr>
          <w:fldChar w:fldCharType="begin"/>
        </w:r>
        <w:r w:rsidR="00527C62">
          <w:rPr>
            <w:webHidden/>
          </w:rPr>
          <w:instrText xml:space="preserve"> PAGEREF _Toc427581129 \h </w:instrText>
        </w:r>
        <w:r>
          <w:rPr>
            <w:webHidden/>
          </w:rPr>
        </w:r>
        <w:r>
          <w:rPr>
            <w:webHidden/>
          </w:rPr>
          <w:fldChar w:fldCharType="separate"/>
        </w:r>
        <w:r w:rsidR="00527C62">
          <w:rPr>
            <w:webHidden/>
          </w:rPr>
          <w:t>27</w:t>
        </w:r>
        <w:r>
          <w:rPr>
            <w:webHidden/>
          </w:rPr>
          <w:fldChar w:fldCharType="end"/>
        </w:r>
      </w:hyperlink>
    </w:p>
    <w:p w:rsidR="00527C62" w:rsidRDefault="00577C34">
      <w:pPr>
        <w:pStyle w:val="TOC2"/>
        <w:rPr>
          <w:rFonts w:asciiTheme="minorHAnsi" w:eastAsiaTheme="minorEastAsia" w:hAnsiTheme="minorHAnsi" w:cstheme="minorBidi"/>
          <w:sz w:val="22"/>
          <w:szCs w:val="22"/>
          <w:lang w:val="en-US" w:bidi="ar-SA"/>
        </w:rPr>
      </w:pPr>
      <w:hyperlink w:anchor="_Toc427581130" w:history="1">
        <w:r w:rsidR="00527C62" w:rsidRPr="007D28CA">
          <w:rPr>
            <w:rStyle w:val="Hyperlink"/>
          </w:rPr>
          <w:t>7.1</w:t>
        </w:r>
        <w:r w:rsidR="00527C62">
          <w:rPr>
            <w:rFonts w:asciiTheme="minorHAnsi" w:eastAsiaTheme="minorEastAsia" w:hAnsiTheme="minorHAnsi" w:cstheme="minorBidi"/>
            <w:sz w:val="22"/>
            <w:szCs w:val="22"/>
            <w:lang w:val="en-US" w:bidi="ar-SA"/>
          </w:rPr>
          <w:tab/>
        </w:r>
        <w:r w:rsidR="00527C62" w:rsidRPr="007D28CA">
          <w:rPr>
            <w:rStyle w:val="Hyperlink"/>
          </w:rPr>
          <w:t>Process Rule Documents</w:t>
        </w:r>
        <w:r w:rsidR="00527C62">
          <w:rPr>
            <w:webHidden/>
          </w:rPr>
          <w:tab/>
        </w:r>
        <w:r>
          <w:rPr>
            <w:webHidden/>
          </w:rPr>
          <w:fldChar w:fldCharType="begin"/>
        </w:r>
        <w:r w:rsidR="00527C62">
          <w:rPr>
            <w:webHidden/>
          </w:rPr>
          <w:instrText xml:space="preserve"> PAGEREF _Toc427581130 \h </w:instrText>
        </w:r>
        <w:r>
          <w:rPr>
            <w:webHidden/>
          </w:rPr>
        </w:r>
        <w:r>
          <w:rPr>
            <w:webHidden/>
          </w:rPr>
          <w:fldChar w:fldCharType="separate"/>
        </w:r>
        <w:r w:rsidR="00527C62">
          <w:rPr>
            <w:webHidden/>
          </w:rPr>
          <w:t>27</w:t>
        </w:r>
        <w:r>
          <w:rPr>
            <w:webHidden/>
          </w:rPr>
          <w:fldChar w:fldCharType="end"/>
        </w:r>
      </w:hyperlink>
    </w:p>
    <w:p w:rsidR="00527C62" w:rsidRDefault="00577C34">
      <w:pPr>
        <w:pStyle w:val="TOC2"/>
        <w:rPr>
          <w:rFonts w:asciiTheme="minorHAnsi" w:eastAsiaTheme="minorEastAsia" w:hAnsiTheme="minorHAnsi" w:cstheme="minorBidi"/>
          <w:sz w:val="22"/>
          <w:szCs w:val="22"/>
          <w:lang w:val="en-US" w:bidi="ar-SA"/>
        </w:rPr>
      </w:pPr>
      <w:hyperlink w:anchor="_Toc427581131" w:history="1">
        <w:r w:rsidR="00527C62" w:rsidRPr="007D28CA">
          <w:rPr>
            <w:rStyle w:val="Hyperlink"/>
          </w:rPr>
          <w:t>7.2</w:t>
        </w:r>
        <w:r w:rsidR="00527C62">
          <w:rPr>
            <w:rFonts w:asciiTheme="minorHAnsi" w:eastAsiaTheme="minorEastAsia" w:hAnsiTheme="minorHAnsi" w:cstheme="minorBidi"/>
            <w:sz w:val="22"/>
            <w:szCs w:val="22"/>
            <w:lang w:val="en-US" w:bidi="ar-SA"/>
          </w:rPr>
          <w:tab/>
        </w:r>
        <w:r w:rsidR="00527C62" w:rsidRPr="007D28CA">
          <w:rPr>
            <w:rStyle w:val="Hyperlink"/>
          </w:rPr>
          <w:t>Related Documents</w:t>
        </w:r>
        <w:r w:rsidR="00527C62">
          <w:rPr>
            <w:webHidden/>
          </w:rPr>
          <w:tab/>
        </w:r>
        <w:r>
          <w:rPr>
            <w:webHidden/>
          </w:rPr>
          <w:fldChar w:fldCharType="begin"/>
        </w:r>
        <w:r w:rsidR="00527C62">
          <w:rPr>
            <w:webHidden/>
          </w:rPr>
          <w:instrText xml:space="preserve"> PAGEREF _Toc427581131 \h </w:instrText>
        </w:r>
        <w:r>
          <w:rPr>
            <w:webHidden/>
          </w:rPr>
        </w:r>
        <w:r>
          <w:rPr>
            <w:webHidden/>
          </w:rPr>
          <w:fldChar w:fldCharType="separate"/>
        </w:r>
        <w:r w:rsidR="00527C62">
          <w:rPr>
            <w:webHidden/>
          </w:rPr>
          <w:t>27</w:t>
        </w:r>
        <w:r>
          <w:rPr>
            <w:webHidden/>
          </w:rPr>
          <w:fldChar w:fldCharType="end"/>
        </w:r>
      </w:hyperlink>
    </w:p>
    <w:p w:rsidR="00527C62" w:rsidRDefault="00577C34">
      <w:pPr>
        <w:pStyle w:val="TOC1"/>
        <w:rPr>
          <w:rFonts w:asciiTheme="minorHAnsi" w:eastAsiaTheme="minorEastAsia" w:hAnsiTheme="minorHAnsi" w:cstheme="minorBidi"/>
          <w:lang w:val="en-US" w:bidi="ar-SA"/>
        </w:rPr>
      </w:pPr>
      <w:hyperlink w:anchor="_Toc427581132" w:history="1">
        <w:r w:rsidR="00527C62" w:rsidRPr="007D28CA">
          <w:rPr>
            <w:rStyle w:val="Hyperlink"/>
          </w:rPr>
          <w:t>8</w:t>
        </w:r>
        <w:r w:rsidR="00527C62">
          <w:rPr>
            <w:rFonts w:asciiTheme="minorHAnsi" w:eastAsiaTheme="minorEastAsia" w:hAnsiTheme="minorHAnsi" w:cstheme="minorBidi"/>
            <w:lang w:val="en-US" w:bidi="ar-SA"/>
          </w:rPr>
          <w:tab/>
        </w:r>
        <w:r w:rsidR="00527C62" w:rsidRPr="007D28CA">
          <w:rPr>
            <w:rStyle w:val="Hyperlink"/>
          </w:rPr>
          <w:t>Assumptions</w:t>
        </w:r>
        <w:r w:rsidR="00527C62">
          <w:rPr>
            <w:webHidden/>
          </w:rPr>
          <w:tab/>
        </w:r>
        <w:r>
          <w:rPr>
            <w:webHidden/>
          </w:rPr>
          <w:fldChar w:fldCharType="begin"/>
        </w:r>
        <w:r w:rsidR="00527C62">
          <w:rPr>
            <w:webHidden/>
          </w:rPr>
          <w:instrText xml:space="preserve"> PAGEREF _Toc427581132 \h </w:instrText>
        </w:r>
        <w:r>
          <w:rPr>
            <w:webHidden/>
          </w:rPr>
        </w:r>
        <w:r>
          <w:rPr>
            <w:webHidden/>
          </w:rPr>
          <w:fldChar w:fldCharType="separate"/>
        </w:r>
        <w:r w:rsidR="00527C62">
          <w:rPr>
            <w:webHidden/>
          </w:rPr>
          <w:t>28</w:t>
        </w:r>
        <w:r>
          <w:rPr>
            <w:webHidden/>
          </w:rPr>
          <w:fldChar w:fldCharType="end"/>
        </w:r>
      </w:hyperlink>
    </w:p>
    <w:p w:rsidR="00527C62" w:rsidRDefault="00577C34">
      <w:pPr>
        <w:pStyle w:val="TOC1"/>
        <w:rPr>
          <w:rFonts w:asciiTheme="minorHAnsi" w:eastAsiaTheme="minorEastAsia" w:hAnsiTheme="minorHAnsi" w:cstheme="minorBidi"/>
          <w:lang w:val="en-US" w:bidi="ar-SA"/>
        </w:rPr>
      </w:pPr>
      <w:hyperlink w:anchor="_Toc427581133" w:history="1">
        <w:r w:rsidR="00527C62" w:rsidRPr="007D28CA">
          <w:rPr>
            <w:rStyle w:val="Hyperlink"/>
          </w:rPr>
          <w:t>9</w:t>
        </w:r>
        <w:r w:rsidR="00527C62">
          <w:rPr>
            <w:rFonts w:asciiTheme="minorHAnsi" w:eastAsiaTheme="minorEastAsia" w:hAnsiTheme="minorHAnsi" w:cstheme="minorBidi"/>
            <w:lang w:val="en-US" w:bidi="ar-SA"/>
          </w:rPr>
          <w:tab/>
        </w:r>
        <w:r w:rsidR="00527C62" w:rsidRPr="007D28CA">
          <w:rPr>
            <w:rStyle w:val="Hyperlink"/>
          </w:rPr>
          <w:t>Appendices</w:t>
        </w:r>
        <w:r w:rsidR="00527C62">
          <w:rPr>
            <w:webHidden/>
          </w:rPr>
          <w:tab/>
        </w:r>
        <w:r>
          <w:rPr>
            <w:webHidden/>
          </w:rPr>
          <w:fldChar w:fldCharType="begin"/>
        </w:r>
        <w:r w:rsidR="00527C62">
          <w:rPr>
            <w:webHidden/>
          </w:rPr>
          <w:instrText xml:space="preserve"> PAGEREF _Toc427581133 \h </w:instrText>
        </w:r>
        <w:r>
          <w:rPr>
            <w:webHidden/>
          </w:rPr>
        </w:r>
        <w:r>
          <w:rPr>
            <w:webHidden/>
          </w:rPr>
          <w:fldChar w:fldCharType="separate"/>
        </w:r>
        <w:r w:rsidR="00527C62">
          <w:rPr>
            <w:webHidden/>
          </w:rPr>
          <w:t>29</w:t>
        </w:r>
        <w:r>
          <w:rPr>
            <w:webHidden/>
          </w:rPr>
          <w:fldChar w:fldCharType="end"/>
        </w:r>
      </w:hyperlink>
    </w:p>
    <w:p w:rsidR="00527C62" w:rsidRDefault="00577C34">
      <w:pPr>
        <w:pStyle w:val="TOC2"/>
        <w:rPr>
          <w:rFonts w:asciiTheme="minorHAnsi" w:eastAsiaTheme="minorEastAsia" w:hAnsiTheme="minorHAnsi" w:cstheme="minorBidi"/>
          <w:sz w:val="22"/>
          <w:szCs w:val="22"/>
          <w:lang w:val="en-US" w:bidi="ar-SA"/>
        </w:rPr>
      </w:pPr>
      <w:hyperlink w:anchor="_Toc427581134" w:history="1">
        <w:r w:rsidR="00527C62" w:rsidRPr="007D28CA">
          <w:rPr>
            <w:rStyle w:val="Hyperlink"/>
          </w:rPr>
          <w:t>9.1</w:t>
        </w:r>
        <w:r w:rsidR="00527C62">
          <w:rPr>
            <w:rFonts w:asciiTheme="minorHAnsi" w:eastAsiaTheme="minorEastAsia" w:hAnsiTheme="minorHAnsi" w:cstheme="minorBidi"/>
            <w:sz w:val="22"/>
            <w:szCs w:val="22"/>
            <w:lang w:val="en-US" w:bidi="ar-SA"/>
          </w:rPr>
          <w:tab/>
        </w:r>
        <w:r w:rsidR="00527C62" w:rsidRPr="007D28CA">
          <w:rPr>
            <w:rStyle w:val="Hyperlink"/>
          </w:rPr>
          <w:t>Glossary</w:t>
        </w:r>
        <w:r w:rsidR="00527C62">
          <w:rPr>
            <w:webHidden/>
          </w:rPr>
          <w:tab/>
        </w:r>
        <w:r>
          <w:rPr>
            <w:webHidden/>
          </w:rPr>
          <w:fldChar w:fldCharType="begin"/>
        </w:r>
        <w:r w:rsidR="00527C62">
          <w:rPr>
            <w:webHidden/>
          </w:rPr>
          <w:instrText xml:space="preserve"> PAGEREF _Toc427581134 \h </w:instrText>
        </w:r>
        <w:r>
          <w:rPr>
            <w:webHidden/>
          </w:rPr>
        </w:r>
        <w:r>
          <w:rPr>
            <w:webHidden/>
          </w:rPr>
          <w:fldChar w:fldCharType="separate"/>
        </w:r>
        <w:r w:rsidR="00527C62">
          <w:rPr>
            <w:webHidden/>
          </w:rPr>
          <w:t>29</w:t>
        </w:r>
        <w:r>
          <w:rPr>
            <w:webHidden/>
          </w:rPr>
          <w:fldChar w:fldCharType="end"/>
        </w:r>
      </w:hyperlink>
    </w:p>
    <w:p w:rsidR="00527C62" w:rsidRDefault="00577C34">
      <w:pPr>
        <w:pStyle w:val="TOC2"/>
        <w:rPr>
          <w:rFonts w:asciiTheme="minorHAnsi" w:eastAsiaTheme="minorEastAsia" w:hAnsiTheme="minorHAnsi" w:cstheme="minorBidi"/>
          <w:sz w:val="22"/>
          <w:szCs w:val="22"/>
          <w:lang w:val="en-US" w:bidi="ar-SA"/>
        </w:rPr>
      </w:pPr>
      <w:hyperlink w:anchor="_Toc427581135" w:history="1">
        <w:r w:rsidR="00527C62" w:rsidRPr="007D28CA">
          <w:rPr>
            <w:rStyle w:val="Hyperlink"/>
          </w:rPr>
          <w:t>9.2</w:t>
        </w:r>
        <w:r w:rsidR="00527C62">
          <w:rPr>
            <w:rFonts w:asciiTheme="minorHAnsi" w:eastAsiaTheme="minorEastAsia" w:hAnsiTheme="minorHAnsi" w:cstheme="minorBidi"/>
            <w:sz w:val="22"/>
            <w:szCs w:val="22"/>
            <w:lang w:val="en-US" w:bidi="ar-SA"/>
          </w:rPr>
          <w:tab/>
        </w:r>
        <w:r w:rsidR="00527C62" w:rsidRPr="007D28CA">
          <w:rPr>
            <w:rStyle w:val="Hyperlink"/>
          </w:rPr>
          <w:t>Process Flowchart Key</w:t>
        </w:r>
        <w:r w:rsidR="00527C62">
          <w:rPr>
            <w:webHidden/>
          </w:rPr>
          <w:tab/>
        </w:r>
        <w:r>
          <w:rPr>
            <w:webHidden/>
          </w:rPr>
          <w:fldChar w:fldCharType="begin"/>
        </w:r>
        <w:r w:rsidR="00527C62">
          <w:rPr>
            <w:webHidden/>
          </w:rPr>
          <w:instrText xml:space="preserve"> PAGEREF _Toc427581135 \h </w:instrText>
        </w:r>
        <w:r>
          <w:rPr>
            <w:webHidden/>
          </w:rPr>
        </w:r>
        <w:r>
          <w:rPr>
            <w:webHidden/>
          </w:rPr>
          <w:fldChar w:fldCharType="separate"/>
        </w:r>
        <w:r w:rsidR="00527C62">
          <w:rPr>
            <w:webHidden/>
          </w:rPr>
          <w:t>29</w:t>
        </w:r>
        <w:r>
          <w:rPr>
            <w:webHidden/>
          </w:rPr>
          <w:fldChar w:fldCharType="end"/>
        </w:r>
      </w:hyperlink>
    </w:p>
    <w:p w:rsidR="00527C62" w:rsidRDefault="00577C34">
      <w:pPr>
        <w:pStyle w:val="TOC2"/>
        <w:rPr>
          <w:rFonts w:asciiTheme="minorHAnsi" w:eastAsiaTheme="minorEastAsia" w:hAnsiTheme="minorHAnsi" w:cstheme="minorBidi"/>
          <w:sz w:val="22"/>
          <w:szCs w:val="22"/>
          <w:lang w:val="en-US" w:bidi="ar-SA"/>
        </w:rPr>
      </w:pPr>
      <w:hyperlink w:anchor="_Toc427581136" w:history="1">
        <w:r w:rsidR="00527C62" w:rsidRPr="007D28CA">
          <w:rPr>
            <w:rStyle w:val="Hyperlink"/>
          </w:rPr>
          <w:t>9.3</w:t>
        </w:r>
        <w:r w:rsidR="00527C62">
          <w:rPr>
            <w:rFonts w:asciiTheme="minorHAnsi" w:eastAsiaTheme="minorEastAsia" w:hAnsiTheme="minorHAnsi" w:cstheme="minorBidi"/>
            <w:sz w:val="22"/>
            <w:szCs w:val="22"/>
            <w:lang w:val="en-US" w:bidi="ar-SA"/>
          </w:rPr>
          <w:tab/>
        </w:r>
        <w:r w:rsidR="00527C62" w:rsidRPr="007D28CA">
          <w:rPr>
            <w:rStyle w:val="Hyperlink"/>
          </w:rPr>
          <w:t>USER ROLES AND PERMISSIONS</w:t>
        </w:r>
        <w:r w:rsidR="00527C62">
          <w:rPr>
            <w:webHidden/>
          </w:rPr>
          <w:tab/>
        </w:r>
        <w:r>
          <w:rPr>
            <w:webHidden/>
          </w:rPr>
          <w:fldChar w:fldCharType="begin"/>
        </w:r>
        <w:r w:rsidR="00527C62">
          <w:rPr>
            <w:webHidden/>
          </w:rPr>
          <w:instrText xml:space="preserve"> PAGEREF _Toc427581136 \h </w:instrText>
        </w:r>
        <w:r>
          <w:rPr>
            <w:webHidden/>
          </w:rPr>
        </w:r>
        <w:r>
          <w:rPr>
            <w:webHidden/>
          </w:rPr>
          <w:fldChar w:fldCharType="separate"/>
        </w:r>
        <w:r w:rsidR="00527C62">
          <w:rPr>
            <w:webHidden/>
          </w:rPr>
          <w:t>30</w:t>
        </w:r>
        <w:r>
          <w:rPr>
            <w:webHidden/>
          </w:rPr>
          <w:fldChar w:fldCharType="end"/>
        </w:r>
      </w:hyperlink>
    </w:p>
    <w:p w:rsidR="00EE0144" w:rsidRPr="007E107C" w:rsidRDefault="00577C34">
      <w:r w:rsidRPr="007E107C">
        <w:rPr>
          <w:noProof/>
          <w:sz w:val="22"/>
          <w:szCs w:val="22"/>
        </w:rPr>
        <w:fldChar w:fldCharType="end"/>
      </w:r>
    </w:p>
    <w:p w:rsidR="000D3CE3" w:rsidRDefault="00A85B01" w:rsidP="00A85B01">
      <w:pPr>
        <w:pStyle w:val="Heading1"/>
        <w:ind w:left="431" w:hanging="431"/>
      </w:pPr>
      <w:bookmarkStart w:id="1" w:name="_Toc427581111"/>
      <w:r>
        <w:lastRenderedPageBreak/>
        <w:t>Document Tracking</w:t>
      </w:r>
      <w:bookmarkEnd w:id="1"/>
    </w:p>
    <w:p w:rsidR="00392EB8" w:rsidRDefault="00392EB8" w:rsidP="00392EB8">
      <w:pPr>
        <w:rPr>
          <w:noProof/>
          <w:lang w:bidi="ar-SA"/>
        </w:rPr>
      </w:pPr>
    </w:p>
    <w:tbl>
      <w:tblPr>
        <w:tblStyle w:val="TableGrid"/>
        <w:tblW w:w="0" w:type="auto"/>
        <w:tblLook w:val="04A0"/>
      </w:tblPr>
      <w:tblGrid>
        <w:gridCol w:w="2439"/>
        <w:gridCol w:w="2439"/>
        <w:gridCol w:w="2439"/>
        <w:gridCol w:w="2439"/>
      </w:tblGrid>
      <w:tr w:rsidR="00392EB8" w:rsidTr="00392EB8">
        <w:tc>
          <w:tcPr>
            <w:tcW w:w="2439" w:type="dxa"/>
          </w:tcPr>
          <w:p w:rsidR="00392EB8" w:rsidRDefault="00392EB8" w:rsidP="00392EB8">
            <w:pPr>
              <w:rPr>
                <w:noProof/>
                <w:lang w:bidi="ar-SA"/>
              </w:rPr>
            </w:pPr>
            <w:r>
              <w:rPr>
                <w:noProof/>
                <w:lang w:bidi="ar-SA"/>
              </w:rPr>
              <w:t>Version</w:t>
            </w:r>
          </w:p>
        </w:tc>
        <w:tc>
          <w:tcPr>
            <w:tcW w:w="2439" w:type="dxa"/>
          </w:tcPr>
          <w:p w:rsidR="00392EB8" w:rsidRDefault="00392EB8" w:rsidP="00392EB8">
            <w:pPr>
              <w:rPr>
                <w:noProof/>
                <w:lang w:bidi="ar-SA"/>
              </w:rPr>
            </w:pPr>
            <w:r>
              <w:rPr>
                <w:noProof/>
                <w:lang w:bidi="ar-SA"/>
              </w:rPr>
              <w:t>Author</w:t>
            </w:r>
          </w:p>
        </w:tc>
        <w:tc>
          <w:tcPr>
            <w:tcW w:w="2439" w:type="dxa"/>
          </w:tcPr>
          <w:p w:rsidR="00392EB8" w:rsidRDefault="00392EB8" w:rsidP="00392EB8">
            <w:pPr>
              <w:rPr>
                <w:noProof/>
                <w:lang w:bidi="ar-SA"/>
              </w:rPr>
            </w:pPr>
            <w:r>
              <w:rPr>
                <w:noProof/>
                <w:lang w:bidi="ar-SA"/>
              </w:rPr>
              <w:t>Content</w:t>
            </w:r>
          </w:p>
        </w:tc>
        <w:tc>
          <w:tcPr>
            <w:tcW w:w="2439" w:type="dxa"/>
          </w:tcPr>
          <w:p w:rsidR="00392EB8" w:rsidRDefault="00392EB8" w:rsidP="00392EB8">
            <w:pPr>
              <w:rPr>
                <w:noProof/>
                <w:lang w:bidi="ar-SA"/>
              </w:rPr>
            </w:pPr>
            <w:r>
              <w:rPr>
                <w:noProof/>
                <w:lang w:bidi="ar-SA"/>
              </w:rPr>
              <w:t>Date</w:t>
            </w:r>
          </w:p>
        </w:tc>
      </w:tr>
      <w:tr w:rsidR="00392EB8" w:rsidTr="00392EB8">
        <w:tc>
          <w:tcPr>
            <w:tcW w:w="2439" w:type="dxa"/>
          </w:tcPr>
          <w:p w:rsidR="00392EB8" w:rsidRDefault="00392EB8" w:rsidP="00392EB8">
            <w:pPr>
              <w:rPr>
                <w:noProof/>
                <w:lang w:bidi="ar-SA"/>
              </w:rPr>
            </w:pPr>
            <w:r>
              <w:rPr>
                <w:noProof/>
                <w:lang w:bidi="ar-SA"/>
              </w:rPr>
              <w:t>1.0</w:t>
            </w:r>
          </w:p>
        </w:tc>
        <w:tc>
          <w:tcPr>
            <w:tcW w:w="2439" w:type="dxa"/>
          </w:tcPr>
          <w:p w:rsidR="00392EB8" w:rsidRDefault="00392EB8" w:rsidP="00392EB8">
            <w:pPr>
              <w:rPr>
                <w:noProof/>
                <w:lang w:bidi="ar-SA"/>
              </w:rPr>
            </w:pPr>
            <w:r>
              <w:rPr>
                <w:noProof/>
                <w:lang w:bidi="ar-SA"/>
              </w:rPr>
              <w:t>SEMO &amp; CER</w:t>
            </w:r>
          </w:p>
        </w:tc>
        <w:tc>
          <w:tcPr>
            <w:tcW w:w="2439" w:type="dxa"/>
          </w:tcPr>
          <w:p w:rsidR="00392EB8" w:rsidRDefault="00392EB8" w:rsidP="00392EB8">
            <w:pPr>
              <w:rPr>
                <w:noProof/>
                <w:lang w:bidi="ar-SA"/>
              </w:rPr>
            </w:pPr>
            <w:r>
              <w:rPr>
                <w:noProof/>
                <w:lang w:bidi="ar-SA"/>
              </w:rPr>
              <w:t>Final version as approved by CER</w:t>
            </w:r>
          </w:p>
        </w:tc>
        <w:tc>
          <w:tcPr>
            <w:tcW w:w="2439" w:type="dxa"/>
          </w:tcPr>
          <w:p w:rsidR="00392EB8" w:rsidRDefault="00392EB8" w:rsidP="00392EB8">
            <w:pPr>
              <w:rPr>
                <w:noProof/>
                <w:lang w:bidi="ar-SA"/>
              </w:rPr>
            </w:pPr>
            <w:r>
              <w:rPr>
                <w:noProof/>
                <w:lang w:bidi="ar-SA"/>
              </w:rPr>
              <w:t>01/12/2011</w:t>
            </w:r>
          </w:p>
        </w:tc>
      </w:tr>
      <w:tr w:rsidR="00392EB8" w:rsidTr="00392EB8">
        <w:tc>
          <w:tcPr>
            <w:tcW w:w="2439" w:type="dxa"/>
          </w:tcPr>
          <w:p w:rsidR="00392EB8" w:rsidRDefault="00392EB8" w:rsidP="00392EB8">
            <w:pPr>
              <w:rPr>
                <w:noProof/>
                <w:lang w:bidi="ar-SA"/>
              </w:rPr>
            </w:pPr>
            <w:r>
              <w:rPr>
                <w:noProof/>
                <w:lang w:bidi="ar-SA"/>
              </w:rPr>
              <w:t>1.1</w:t>
            </w:r>
          </w:p>
        </w:tc>
        <w:tc>
          <w:tcPr>
            <w:tcW w:w="2439" w:type="dxa"/>
          </w:tcPr>
          <w:p w:rsidR="00392EB8" w:rsidRDefault="00392EB8" w:rsidP="00392EB8">
            <w:pPr>
              <w:rPr>
                <w:noProof/>
                <w:lang w:bidi="ar-SA"/>
              </w:rPr>
            </w:pPr>
            <w:r>
              <w:rPr>
                <w:noProof/>
                <w:lang w:bidi="ar-SA"/>
              </w:rPr>
              <w:t>SEMO</w:t>
            </w:r>
          </w:p>
        </w:tc>
        <w:tc>
          <w:tcPr>
            <w:tcW w:w="2439" w:type="dxa"/>
          </w:tcPr>
          <w:p w:rsidR="00392EB8" w:rsidRDefault="00392EB8" w:rsidP="00392EB8">
            <w:pPr>
              <w:rPr>
                <w:noProof/>
                <w:lang w:bidi="ar-SA"/>
              </w:rPr>
            </w:pPr>
            <w:r>
              <w:rPr>
                <w:noProof/>
                <w:lang w:bidi="ar-SA"/>
              </w:rPr>
              <w:t>Update to reflect changes to processes</w:t>
            </w:r>
          </w:p>
        </w:tc>
        <w:tc>
          <w:tcPr>
            <w:tcW w:w="2439" w:type="dxa"/>
          </w:tcPr>
          <w:p w:rsidR="00392EB8" w:rsidRDefault="00392EB8" w:rsidP="00392EB8">
            <w:pPr>
              <w:rPr>
                <w:noProof/>
                <w:lang w:bidi="ar-SA"/>
              </w:rPr>
            </w:pPr>
            <w:r>
              <w:rPr>
                <w:noProof/>
                <w:lang w:bidi="ar-SA"/>
              </w:rPr>
              <w:t>13/08/2012</w:t>
            </w:r>
          </w:p>
        </w:tc>
      </w:tr>
      <w:tr w:rsidR="005202FC" w:rsidTr="00392EB8">
        <w:tc>
          <w:tcPr>
            <w:tcW w:w="2439" w:type="dxa"/>
          </w:tcPr>
          <w:p w:rsidR="005202FC" w:rsidRDefault="005202FC" w:rsidP="00392EB8">
            <w:pPr>
              <w:rPr>
                <w:noProof/>
                <w:lang w:bidi="ar-SA"/>
              </w:rPr>
            </w:pPr>
            <w:r>
              <w:rPr>
                <w:noProof/>
                <w:lang w:bidi="ar-SA"/>
              </w:rPr>
              <w:t>1.2</w:t>
            </w:r>
          </w:p>
        </w:tc>
        <w:tc>
          <w:tcPr>
            <w:tcW w:w="2439" w:type="dxa"/>
          </w:tcPr>
          <w:p w:rsidR="005202FC" w:rsidRDefault="005202FC" w:rsidP="00392EB8">
            <w:pPr>
              <w:rPr>
                <w:noProof/>
                <w:lang w:bidi="ar-SA"/>
              </w:rPr>
            </w:pPr>
            <w:r>
              <w:rPr>
                <w:noProof/>
                <w:lang w:bidi="ar-SA"/>
              </w:rPr>
              <w:t>SEMO</w:t>
            </w:r>
          </w:p>
        </w:tc>
        <w:tc>
          <w:tcPr>
            <w:tcW w:w="2439" w:type="dxa"/>
          </w:tcPr>
          <w:p w:rsidR="005202FC" w:rsidRDefault="00011DF8" w:rsidP="00392EB8">
            <w:pPr>
              <w:rPr>
                <w:noProof/>
                <w:lang w:bidi="ar-SA"/>
              </w:rPr>
            </w:pPr>
            <w:r>
              <w:t xml:space="preserve">Update to reflect implementation </w:t>
            </w:r>
            <w:r w:rsidRPr="00D1589C">
              <w:t>of</w:t>
            </w:r>
            <w:r>
              <w:rPr>
                <w:color w:val="FF0000"/>
              </w:rPr>
              <w:t xml:space="preserve"> </w:t>
            </w:r>
            <w:r>
              <w:t>Online Registry</w:t>
            </w:r>
            <w:r w:rsidR="001C1E7F">
              <w:t xml:space="preserve">, </w:t>
            </w:r>
            <w:r w:rsidR="007845E7">
              <w:t xml:space="preserve"> </w:t>
            </w:r>
            <w:r w:rsidR="007845E7">
              <w:rPr>
                <w:noProof/>
                <w:lang w:bidi="ar-SA"/>
              </w:rPr>
              <w:t xml:space="preserve">becoming member of the Association of Issuing Bodies </w:t>
            </w:r>
            <w:r w:rsidR="008745DE">
              <w:rPr>
                <w:noProof/>
                <w:lang w:bidi="ar-SA"/>
              </w:rPr>
              <w:t>(AIB) and connecting to the AIB T</w:t>
            </w:r>
            <w:r w:rsidR="007845E7">
              <w:rPr>
                <w:noProof/>
                <w:lang w:bidi="ar-SA"/>
              </w:rPr>
              <w:t xml:space="preserve">rading </w:t>
            </w:r>
            <w:r w:rsidR="008745DE">
              <w:rPr>
                <w:noProof/>
                <w:lang w:bidi="ar-SA"/>
              </w:rPr>
              <w:t>H</w:t>
            </w:r>
            <w:r w:rsidR="007845E7">
              <w:rPr>
                <w:noProof/>
                <w:lang w:bidi="ar-SA"/>
              </w:rPr>
              <w:t>ub</w:t>
            </w:r>
          </w:p>
        </w:tc>
        <w:tc>
          <w:tcPr>
            <w:tcW w:w="2439" w:type="dxa"/>
          </w:tcPr>
          <w:p w:rsidR="005202FC" w:rsidRDefault="00901C72" w:rsidP="00AF53FF">
            <w:pPr>
              <w:rPr>
                <w:noProof/>
                <w:lang w:bidi="ar-SA"/>
              </w:rPr>
            </w:pPr>
            <w:r>
              <w:rPr>
                <w:noProof/>
                <w:lang w:bidi="ar-SA"/>
              </w:rPr>
              <w:t>31/07/2015</w:t>
            </w:r>
          </w:p>
        </w:tc>
      </w:tr>
    </w:tbl>
    <w:p w:rsidR="00392EB8" w:rsidRPr="00392EB8" w:rsidRDefault="00392EB8" w:rsidP="00392EB8">
      <w:pPr>
        <w:rPr>
          <w:lang w:bidi="ar-SA"/>
        </w:rPr>
      </w:pPr>
    </w:p>
    <w:p w:rsidR="00392EB8" w:rsidRPr="00392EB8" w:rsidRDefault="00392EB8" w:rsidP="00392EB8">
      <w:pPr>
        <w:rPr>
          <w:lang w:bidi="ar-SA"/>
        </w:rPr>
      </w:pPr>
    </w:p>
    <w:p w:rsidR="00392EB8" w:rsidRPr="00392EB8" w:rsidRDefault="00392EB8" w:rsidP="00392EB8">
      <w:pPr>
        <w:rPr>
          <w:lang w:bidi="ar-SA"/>
        </w:rPr>
      </w:pPr>
    </w:p>
    <w:p w:rsidR="00392EB8" w:rsidRPr="00392EB8" w:rsidRDefault="00392EB8" w:rsidP="00392EB8">
      <w:pPr>
        <w:rPr>
          <w:lang w:bidi="ar-SA"/>
        </w:rPr>
      </w:pPr>
    </w:p>
    <w:p w:rsidR="00392EB8" w:rsidRPr="00392EB8" w:rsidRDefault="00392EB8" w:rsidP="00392EB8">
      <w:pPr>
        <w:rPr>
          <w:lang w:bidi="ar-SA"/>
        </w:rPr>
      </w:pPr>
    </w:p>
    <w:p w:rsidR="00392EB8" w:rsidRPr="00392EB8" w:rsidRDefault="00392EB8" w:rsidP="00392EB8">
      <w:pPr>
        <w:rPr>
          <w:lang w:bidi="ar-SA"/>
        </w:rPr>
      </w:pPr>
    </w:p>
    <w:p w:rsidR="00392EB8" w:rsidRPr="00392EB8" w:rsidRDefault="00392EB8" w:rsidP="00392EB8">
      <w:pPr>
        <w:rPr>
          <w:lang w:bidi="ar-SA"/>
        </w:rPr>
      </w:pPr>
    </w:p>
    <w:p w:rsidR="00392EB8" w:rsidRPr="00392EB8" w:rsidRDefault="00392EB8" w:rsidP="00392EB8">
      <w:pPr>
        <w:rPr>
          <w:lang w:bidi="ar-SA"/>
        </w:rPr>
      </w:pPr>
    </w:p>
    <w:p w:rsidR="00392EB8" w:rsidRPr="00392EB8" w:rsidRDefault="00392EB8" w:rsidP="00392EB8">
      <w:pPr>
        <w:rPr>
          <w:lang w:bidi="ar-SA"/>
        </w:rPr>
      </w:pPr>
    </w:p>
    <w:p w:rsidR="00392EB8" w:rsidRPr="00392EB8" w:rsidRDefault="00392EB8" w:rsidP="00392EB8">
      <w:pPr>
        <w:rPr>
          <w:lang w:bidi="ar-SA"/>
        </w:rPr>
      </w:pPr>
    </w:p>
    <w:p w:rsidR="00392EB8" w:rsidRPr="00392EB8" w:rsidRDefault="00392EB8" w:rsidP="00392EB8">
      <w:pPr>
        <w:rPr>
          <w:lang w:bidi="ar-SA"/>
        </w:rPr>
      </w:pPr>
    </w:p>
    <w:p w:rsidR="00392EB8" w:rsidRDefault="00392EB8" w:rsidP="00392EB8">
      <w:pPr>
        <w:rPr>
          <w:lang w:bidi="ar-SA"/>
        </w:rPr>
      </w:pPr>
    </w:p>
    <w:p w:rsidR="00B47FC6" w:rsidRDefault="00392EB8" w:rsidP="00392EB8">
      <w:pPr>
        <w:tabs>
          <w:tab w:val="left" w:pos="1365"/>
        </w:tabs>
        <w:rPr>
          <w:lang w:bidi="ar-SA"/>
        </w:rPr>
      </w:pPr>
      <w:r>
        <w:rPr>
          <w:lang w:bidi="ar-SA"/>
        </w:rPr>
        <w:tab/>
      </w:r>
    </w:p>
    <w:p w:rsidR="00392EB8" w:rsidRDefault="00392EB8" w:rsidP="00392EB8">
      <w:pPr>
        <w:tabs>
          <w:tab w:val="left" w:pos="1365"/>
        </w:tabs>
        <w:rPr>
          <w:lang w:bidi="ar-SA"/>
        </w:rPr>
      </w:pPr>
    </w:p>
    <w:p w:rsidR="00392EB8" w:rsidRDefault="00392EB8" w:rsidP="00392EB8">
      <w:pPr>
        <w:tabs>
          <w:tab w:val="left" w:pos="1365"/>
        </w:tabs>
        <w:rPr>
          <w:lang w:bidi="ar-SA"/>
        </w:rPr>
      </w:pPr>
    </w:p>
    <w:p w:rsidR="00392EB8" w:rsidRDefault="00392EB8" w:rsidP="00392EB8">
      <w:pPr>
        <w:tabs>
          <w:tab w:val="left" w:pos="1365"/>
        </w:tabs>
        <w:rPr>
          <w:lang w:bidi="ar-SA"/>
        </w:rPr>
      </w:pPr>
    </w:p>
    <w:p w:rsidR="00392EB8" w:rsidRDefault="00392EB8" w:rsidP="00392EB8">
      <w:pPr>
        <w:tabs>
          <w:tab w:val="left" w:pos="1365"/>
        </w:tabs>
        <w:rPr>
          <w:lang w:bidi="ar-SA"/>
        </w:rPr>
      </w:pPr>
    </w:p>
    <w:p w:rsidR="00392EB8" w:rsidRPr="00392EB8" w:rsidRDefault="00392EB8" w:rsidP="00392EB8">
      <w:pPr>
        <w:tabs>
          <w:tab w:val="left" w:pos="1365"/>
        </w:tabs>
        <w:rPr>
          <w:lang w:bidi="ar-SA"/>
        </w:rPr>
      </w:pPr>
    </w:p>
    <w:p w:rsidR="00B31C6A" w:rsidRPr="007E107C" w:rsidRDefault="00B87C22" w:rsidP="00B87C22">
      <w:pPr>
        <w:pStyle w:val="Heading1"/>
      </w:pPr>
      <w:bookmarkStart w:id="2" w:name="_Toc296337002"/>
      <w:bookmarkStart w:id="3" w:name="_Toc296337066"/>
      <w:bookmarkStart w:id="4" w:name="_Toc427581112"/>
      <w:r w:rsidRPr="007E107C">
        <w:lastRenderedPageBreak/>
        <w:t>Process Context</w:t>
      </w:r>
      <w:bookmarkEnd w:id="2"/>
      <w:bookmarkEnd w:id="3"/>
      <w:bookmarkEnd w:id="4"/>
    </w:p>
    <w:p w:rsidR="00396DA3" w:rsidRPr="007E107C" w:rsidRDefault="002464AD" w:rsidP="00396DA3">
      <w:pPr>
        <w:pStyle w:val="Heading2"/>
      </w:pPr>
      <w:bookmarkStart w:id="5" w:name="_Toc427581113"/>
      <w:r w:rsidRPr="007E107C">
        <w:t>Background</w:t>
      </w:r>
      <w:bookmarkEnd w:id="5"/>
    </w:p>
    <w:p w:rsidR="00C52410" w:rsidRPr="00011DF8" w:rsidRDefault="00F03EA8" w:rsidP="00F03EA8">
      <w:pPr>
        <w:pStyle w:val="UntitledHeading"/>
        <w:jc w:val="both"/>
        <w:rPr>
          <w:rFonts w:cs="Arial"/>
          <w:sz w:val="22"/>
          <w:szCs w:val="22"/>
          <w:lang w:val="en-US"/>
        </w:rPr>
      </w:pPr>
      <w:r w:rsidRPr="007E107C">
        <w:rPr>
          <w:rFonts w:cs="Arial"/>
          <w:b w:val="0"/>
          <w:sz w:val="22"/>
          <w:szCs w:val="22"/>
        </w:rPr>
        <w:t>Directive 2001/77/EC introduced the concept of Guarantees of Origin (GO) for electricity. The Renewables Directive</w:t>
      </w:r>
      <w:r w:rsidRPr="007E107C">
        <w:rPr>
          <w:rStyle w:val="FootnoteReference"/>
          <w:rFonts w:cs="Arial"/>
          <w:b w:val="0"/>
          <w:sz w:val="22"/>
          <w:szCs w:val="22"/>
        </w:rPr>
        <w:footnoteReference w:id="1"/>
      </w:r>
      <w:r w:rsidRPr="007E107C">
        <w:rPr>
          <w:rFonts w:cs="Arial"/>
          <w:b w:val="0"/>
          <w:sz w:val="22"/>
          <w:szCs w:val="22"/>
        </w:rPr>
        <w:t xml:space="preserve"> 2009/28/EC replaces Directive 2001/77/EC and Article 15 of the Renewables Directive further </w:t>
      </w:r>
      <w:r w:rsidR="00011DF8">
        <w:rPr>
          <w:rFonts w:cs="Arial"/>
          <w:b w:val="0"/>
          <w:sz w:val="22"/>
          <w:szCs w:val="22"/>
        </w:rPr>
        <w:t>develops</w:t>
      </w:r>
      <w:r w:rsidR="00011DF8" w:rsidRPr="007E107C">
        <w:rPr>
          <w:rFonts w:cs="Arial"/>
          <w:b w:val="0"/>
          <w:sz w:val="22"/>
          <w:szCs w:val="22"/>
        </w:rPr>
        <w:t xml:space="preserve"> </w:t>
      </w:r>
      <w:r w:rsidRPr="007E107C">
        <w:rPr>
          <w:rFonts w:cs="Arial"/>
          <w:b w:val="0"/>
          <w:sz w:val="22"/>
          <w:szCs w:val="22"/>
        </w:rPr>
        <w:t>GOs.</w:t>
      </w:r>
      <w:r w:rsidR="007926E0" w:rsidRPr="007E107C">
        <w:rPr>
          <w:rFonts w:cs="Arial"/>
          <w:b w:val="0"/>
          <w:sz w:val="22"/>
          <w:szCs w:val="22"/>
        </w:rPr>
        <w:t xml:space="preserve"> </w:t>
      </w:r>
      <w:r w:rsidRPr="007E107C">
        <w:rPr>
          <w:rFonts w:cs="Arial"/>
          <w:b w:val="0"/>
          <w:sz w:val="22"/>
          <w:szCs w:val="22"/>
        </w:rPr>
        <w:t>The directive states that the</w:t>
      </w:r>
      <w:r w:rsidR="00011DF8">
        <w:rPr>
          <w:rFonts w:cs="Arial"/>
          <w:b w:val="0"/>
          <w:sz w:val="22"/>
          <w:szCs w:val="22"/>
        </w:rPr>
        <w:t xml:space="preserve"> sole</w:t>
      </w:r>
      <w:r w:rsidRPr="007E107C">
        <w:rPr>
          <w:rFonts w:cs="Arial"/>
          <w:b w:val="0"/>
          <w:sz w:val="22"/>
          <w:szCs w:val="22"/>
        </w:rPr>
        <w:t xml:space="preserve"> purpose of a GO is for Fuel Mix Disclosure and that the GO does not need to follow the physical flow of electricity. This legislation was transposed in Ireland by S.I.</w:t>
      </w:r>
      <w:r w:rsidR="00593B63">
        <w:rPr>
          <w:rFonts w:cs="Arial"/>
          <w:b w:val="0"/>
          <w:sz w:val="22"/>
          <w:szCs w:val="22"/>
        </w:rPr>
        <w:t xml:space="preserve"> 147 of 2011 (replaced by S.I. </w:t>
      </w:r>
      <w:r w:rsidR="0013339F">
        <w:rPr>
          <w:rFonts w:cs="Arial"/>
          <w:b w:val="0"/>
          <w:sz w:val="22"/>
          <w:szCs w:val="22"/>
        </w:rPr>
        <w:t>483 of 2014</w:t>
      </w:r>
      <w:r w:rsidR="002E1947">
        <w:rPr>
          <w:rFonts w:cs="Arial"/>
          <w:b w:val="0"/>
          <w:sz w:val="22"/>
          <w:szCs w:val="22"/>
        </w:rPr>
        <w:t>)</w:t>
      </w:r>
      <w:r w:rsidRPr="007E107C">
        <w:rPr>
          <w:rFonts w:cs="Arial"/>
          <w:b w:val="0"/>
          <w:sz w:val="22"/>
          <w:szCs w:val="22"/>
        </w:rPr>
        <w:t xml:space="preserve">; the Statutory Instrument places the obligation for issuing GOs in Ireland on the Single Electricity Market Operator (SEMO) subject to the Supervisory Framework </w:t>
      </w:r>
      <w:r w:rsidR="00011DF8">
        <w:rPr>
          <w:rFonts w:cs="Arial"/>
          <w:b w:val="0"/>
          <w:sz w:val="22"/>
          <w:szCs w:val="22"/>
        </w:rPr>
        <w:t xml:space="preserve">for the Administration of </w:t>
      </w:r>
      <w:r w:rsidR="00D34282">
        <w:rPr>
          <w:rFonts w:cs="Arial"/>
          <w:b w:val="0"/>
          <w:sz w:val="22"/>
          <w:szCs w:val="22"/>
        </w:rPr>
        <w:t>Guarantees</w:t>
      </w:r>
      <w:r w:rsidR="00011DF8">
        <w:rPr>
          <w:rFonts w:cs="Arial"/>
          <w:b w:val="0"/>
          <w:sz w:val="22"/>
          <w:szCs w:val="22"/>
        </w:rPr>
        <w:t xml:space="preserve"> of Origin (CER/11/824);</w:t>
      </w:r>
      <w:r w:rsidR="00011DF8" w:rsidRPr="007E107C">
        <w:rPr>
          <w:rFonts w:cs="Arial"/>
          <w:b w:val="0"/>
          <w:sz w:val="22"/>
          <w:szCs w:val="22"/>
        </w:rPr>
        <w:t xml:space="preserve"> </w:t>
      </w:r>
      <w:r w:rsidRPr="007E107C">
        <w:rPr>
          <w:rFonts w:cs="Arial"/>
          <w:b w:val="0"/>
          <w:sz w:val="22"/>
          <w:szCs w:val="22"/>
        </w:rPr>
        <w:t>developed by the CER</w:t>
      </w:r>
      <w:r w:rsidR="00011DF8">
        <w:rPr>
          <w:rFonts w:cs="Arial"/>
          <w:b w:val="0"/>
          <w:sz w:val="22"/>
          <w:szCs w:val="22"/>
        </w:rPr>
        <w:t xml:space="preserve"> </w:t>
      </w:r>
      <w:r w:rsidRPr="007E107C">
        <w:rPr>
          <w:rFonts w:cs="Arial"/>
          <w:b w:val="0"/>
          <w:sz w:val="22"/>
          <w:szCs w:val="22"/>
        </w:rPr>
        <w:t>in consultation with SEMO and the industry.</w:t>
      </w:r>
    </w:p>
    <w:p w:rsidR="00593B63" w:rsidRDefault="001E3F59" w:rsidP="001E3F59">
      <w:pPr>
        <w:pStyle w:val="UntitledHeading"/>
        <w:jc w:val="both"/>
        <w:rPr>
          <w:b w:val="0"/>
          <w:sz w:val="22"/>
          <w:szCs w:val="22"/>
          <w:lang w:val="en-US"/>
        </w:rPr>
      </w:pPr>
      <w:r w:rsidRPr="007E107C">
        <w:rPr>
          <w:b w:val="0"/>
          <w:sz w:val="22"/>
          <w:szCs w:val="22"/>
        </w:rPr>
        <w:t>Every 1 MWh</w:t>
      </w:r>
      <w:r w:rsidR="00017D34" w:rsidRPr="007E107C">
        <w:rPr>
          <w:b w:val="0"/>
          <w:sz w:val="22"/>
          <w:szCs w:val="22"/>
        </w:rPr>
        <w:t xml:space="preserve"> of renewable energy produced in a year is entitled to a GO</w:t>
      </w:r>
      <w:r w:rsidR="004D077A">
        <w:rPr>
          <w:b w:val="0"/>
          <w:sz w:val="22"/>
          <w:szCs w:val="22"/>
        </w:rPr>
        <w:t xml:space="preserve"> certificate</w:t>
      </w:r>
      <w:r w:rsidR="00017D34" w:rsidRPr="007E107C">
        <w:rPr>
          <w:b w:val="0"/>
          <w:sz w:val="22"/>
          <w:szCs w:val="22"/>
        </w:rPr>
        <w:t>, subject to the terms set out in S.I.</w:t>
      </w:r>
      <w:r w:rsidR="008745DE">
        <w:rPr>
          <w:b w:val="0"/>
          <w:sz w:val="22"/>
          <w:szCs w:val="22"/>
        </w:rPr>
        <w:t xml:space="preserve"> 147 of 2011 (replaced by S.I. </w:t>
      </w:r>
      <w:r w:rsidR="0013339F">
        <w:rPr>
          <w:b w:val="0"/>
          <w:sz w:val="22"/>
          <w:szCs w:val="22"/>
        </w:rPr>
        <w:t>483 of 2014</w:t>
      </w:r>
      <w:r w:rsidR="008745DE">
        <w:rPr>
          <w:b w:val="0"/>
          <w:sz w:val="22"/>
          <w:szCs w:val="22"/>
        </w:rPr>
        <w:t>)</w:t>
      </w:r>
      <w:r w:rsidR="00017D34" w:rsidRPr="007E107C">
        <w:rPr>
          <w:b w:val="0"/>
          <w:sz w:val="22"/>
          <w:szCs w:val="22"/>
        </w:rPr>
        <w:t>.</w:t>
      </w:r>
      <w:r w:rsidRPr="007E107C">
        <w:rPr>
          <w:b w:val="0"/>
          <w:sz w:val="22"/>
          <w:szCs w:val="22"/>
        </w:rPr>
        <w:t xml:space="preserve"> </w:t>
      </w:r>
      <w:r w:rsidR="00017D34" w:rsidRPr="007E107C">
        <w:rPr>
          <w:b w:val="0"/>
          <w:sz w:val="22"/>
          <w:szCs w:val="22"/>
        </w:rPr>
        <w:t>GO</w:t>
      </w:r>
      <w:r w:rsidR="00EE44A9">
        <w:rPr>
          <w:b w:val="0"/>
          <w:sz w:val="22"/>
          <w:szCs w:val="22"/>
        </w:rPr>
        <w:t xml:space="preserve"> certificates</w:t>
      </w:r>
      <w:r w:rsidR="00017D34" w:rsidRPr="007E107C">
        <w:rPr>
          <w:b w:val="0"/>
          <w:sz w:val="22"/>
          <w:szCs w:val="22"/>
        </w:rPr>
        <w:t xml:space="preserve"> </w:t>
      </w:r>
      <w:r w:rsidR="007E3EB2">
        <w:rPr>
          <w:b w:val="0"/>
          <w:sz w:val="22"/>
          <w:szCs w:val="22"/>
        </w:rPr>
        <w:t xml:space="preserve">are issued </w:t>
      </w:r>
      <w:r w:rsidR="00AF53FF">
        <w:rPr>
          <w:b w:val="0"/>
          <w:sz w:val="22"/>
          <w:szCs w:val="22"/>
        </w:rPr>
        <w:t>to Account Holders</w:t>
      </w:r>
      <w:r w:rsidR="00593B63">
        <w:rPr>
          <w:b w:val="0"/>
          <w:sz w:val="22"/>
          <w:szCs w:val="22"/>
        </w:rPr>
        <w:t xml:space="preserve"> in the GO Online Registry </w:t>
      </w:r>
      <w:r w:rsidR="008745DE">
        <w:rPr>
          <w:b w:val="0"/>
          <w:sz w:val="22"/>
          <w:szCs w:val="22"/>
        </w:rPr>
        <w:t>following successful completion of the GO Issuing</w:t>
      </w:r>
      <w:r w:rsidR="008745DE">
        <w:rPr>
          <w:b w:val="0"/>
          <w:sz w:val="22"/>
          <w:szCs w:val="22"/>
          <w:lang w:val="en-US"/>
        </w:rPr>
        <w:t xml:space="preserve"> (including Requesting)  </w:t>
      </w:r>
      <w:r w:rsidR="008D126D" w:rsidRPr="008D126D">
        <w:rPr>
          <w:b w:val="0"/>
          <w:sz w:val="22"/>
          <w:szCs w:val="22"/>
          <w:lang w:val="en-US"/>
        </w:rPr>
        <w:t>Proce</w:t>
      </w:r>
      <w:r w:rsidR="008F6ED2">
        <w:rPr>
          <w:b w:val="0"/>
          <w:sz w:val="22"/>
          <w:szCs w:val="22"/>
          <w:lang w:val="en-US"/>
        </w:rPr>
        <w:t>ss</w:t>
      </w:r>
      <w:r w:rsidR="008745DE">
        <w:rPr>
          <w:b w:val="0"/>
          <w:sz w:val="22"/>
          <w:szCs w:val="22"/>
          <w:lang w:val="en-US"/>
        </w:rPr>
        <w:t xml:space="preserve">. </w:t>
      </w:r>
    </w:p>
    <w:p w:rsidR="007F7D8C" w:rsidRDefault="00593B63" w:rsidP="001E3F59">
      <w:pPr>
        <w:pStyle w:val="UntitledHeading"/>
        <w:jc w:val="both"/>
        <w:rPr>
          <w:b w:val="0"/>
          <w:sz w:val="22"/>
          <w:szCs w:val="22"/>
          <w:lang w:val="en-US"/>
        </w:rPr>
      </w:pPr>
      <w:r>
        <w:rPr>
          <w:b w:val="0"/>
          <w:sz w:val="22"/>
          <w:szCs w:val="22"/>
          <w:lang w:val="en-US"/>
        </w:rPr>
        <w:t>G</w:t>
      </w:r>
      <w:r w:rsidR="007F7D8C">
        <w:rPr>
          <w:b w:val="0"/>
          <w:sz w:val="22"/>
          <w:szCs w:val="22"/>
          <w:lang w:val="en-US"/>
        </w:rPr>
        <w:t>O</w:t>
      </w:r>
      <w:r w:rsidR="0024553E">
        <w:rPr>
          <w:b w:val="0"/>
          <w:sz w:val="22"/>
          <w:szCs w:val="22"/>
          <w:lang w:val="en-US"/>
        </w:rPr>
        <w:t xml:space="preserve"> certificate</w:t>
      </w:r>
      <w:r w:rsidR="007F7D8C">
        <w:rPr>
          <w:b w:val="0"/>
          <w:sz w:val="22"/>
          <w:szCs w:val="22"/>
          <w:lang w:val="en-US"/>
        </w:rPr>
        <w:t xml:space="preserve">s are transferable within the European Union, until they </w:t>
      </w:r>
      <w:r w:rsidR="002B7F21">
        <w:rPr>
          <w:b w:val="0"/>
          <w:sz w:val="22"/>
          <w:szCs w:val="22"/>
          <w:lang w:val="en-US"/>
        </w:rPr>
        <w:t>expire or are used</w:t>
      </w:r>
      <w:r>
        <w:rPr>
          <w:b w:val="0"/>
          <w:sz w:val="22"/>
          <w:szCs w:val="22"/>
          <w:lang w:val="en-US"/>
        </w:rPr>
        <w:t xml:space="preserve"> for Fuel Mix Disclosure. GO certificates expire 12 months from production end date. Expired GO certificates cannot be transferred. </w:t>
      </w:r>
      <w:r w:rsidR="007F7D8C">
        <w:rPr>
          <w:b w:val="0"/>
          <w:sz w:val="22"/>
          <w:szCs w:val="22"/>
          <w:lang w:val="en-US"/>
        </w:rPr>
        <w:t>While SEMO do</w:t>
      </w:r>
      <w:r w:rsidR="00082155">
        <w:rPr>
          <w:b w:val="0"/>
          <w:sz w:val="22"/>
          <w:szCs w:val="22"/>
          <w:lang w:val="en-US"/>
        </w:rPr>
        <w:t>es</w:t>
      </w:r>
      <w:r w:rsidR="007F7D8C">
        <w:rPr>
          <w:b w:val="0"/>
          <w:sz w:val="22"/>
          <w:szCs w:val="22"/>
          <w:lang w:val="en-US"/>
        </w:rPr>
        <w:t xml:space="preserve"> not keep track of any commercial arrang</w:t>
      </w:r>
      <w:r>
        <w:rPr>
          <w:b w:val="0"/>
          <w:sz w:val="22"/>
          <w:szCs w:val="22"/>
          <w:lang w:val="en-US"/>
        </w:rPr>
        <w:t xml:space="preserve">ements </w:t>
      </w:r>
      <w:r w:rsidR="00082155">
        <w:rPr>
          <w:b w:val="0"/>
          <w:sz w:val="22"/>
          <w:szCs w:val="22"/>
          <w:lang w:val="en-US"/>
        </w:rPr>
        <w:t>relating to</w:t>
      </w:r>
      <w:r>
        <w:rPr>
          <w:b w:val="0"/>
          <w:sz w:val="22"/>
          <w:szCs w:val="22"/>
          <w:lang w:val="en-US"/>
        </w:rPr>
        <w:t xml:space="preserve"> these transfers, transfers</w:t>
      </w:r>
      <w:r w:rsidR="007F7D8C">
        <w:rPr>
          <w:b w:val="0"/>
          <w:sz w:val="22"/>
          <w:szCs w:val="22"/>
          <w:lang w:val="en-US"/>
        </w:rPr>
        <w:t xml:space="preserve"> will be tracked in the GO Online Registry. </w:t>
      </w:r>
    </w:p>
    <w:p w:rsidR="00065619" w:rsidRDefault="00065619" w:rsidP="00113F0B">
      <w:pPr>
        <w:pStyle w:val="UntitledHeading"/>
        <w:jc w:val="both"/>
        <w:rPr>
          <w:b w:val="0"/>
          <w:sz w:val="22"/>
          <w:szCs w:val="22"/>
        </w:rPr>
      </w:pPr>
    </w:p>
    <w:p w:rsidR="00065619" w:rsidRPr="007E107C" w:rsidRDefault="00065619" w:rsidP="00065619">
      <w:pPr>
        <w:pStyle w:val="Heading2"/>
      </w:pPr>
      <w:bookmarkStart w:id="6" w:name="_Toc416787451"/>
      <w:bookmarkStart w:id="7" w:name="_Toc427581114"/>
      <w:r w:rsidRPr="007E107C">
        <w:t>Process Scope</w:t>
      </w:r>
      <w:bookmarkEnd w:id="6"/>
      <w:bookmarkEnd w:id="7"/>
    </w:p>
    <w:p w:rsidR="004D16DA" w:rsidRPr="007E107C" w:rsidRDefault="00664D73" w:rsidP="00113F0B">
      <w:pPr>
        <w:pStyle w:val="UntitledHeading"/>
        <w:jc w:val="both"/>
        <w:rPr>
          <w:b w:val="0"/>
          <w:sz w:val="22"/>
          <w:szCs w:val="22"/>
        </w:rPr>
      </w:pPr>
      <w:r w:rsidRPr="007E107C">
        <w:rPr>
          <w:b w:val="0"/>
          <w:sz w:val="22"/>
          <w:szCs w:val="22"/>
        </w:rPr>
        <w:t xml:space="preserve">This document outlines the process for the </w:t>
      </w:r>
      <w:r w:rsidR="003132D8">
        <w:rPr>
          <w:b w:val="0"/>
          <w:sz w:val="22"/>
          <w:szCs w:val="22"/>
        </w:rPr>
        <w:t xml:space="preserve">request, </w:t>
      </w:r>
      <w:r w:rsidRPr="007E107C">
        <w:rPr>
          <w:b w:val="0"/>
          <w:sz w:val="22"/>
          <w:szCs w:val="22"/>
        </w:rPr>
        <w:t>validation and com</w:t>
      </w:r>
      <w:r w:rsidR="00670BD2">
        <w:rPr>
          <w:b w:val="0"/>
          <w:sz w:val="22"/>
          <w:szCs w:val="22"/>
        </w:rPr>
        <w:t>pletion of GO transfers.</w:t>
      </w:r>
    </w:p>
    <w:p w:rsidR="00113F0B" w:rsidRPr="007E107C" w:rsidRDefault="00664D73" w:rsidP="00113F0B">
      <w:pPr>
        <w:pStyle w:val="UntitledHeading"/>
        <w:jc w:val="both"/>
        <w:rPr>
          <w:b w:val="0"/>
          <w:sz w:val="22"/>
          <w:szCs w:val="22"/>
        </w:rPr>
      </w:pPr>
      <w:r w:rsidRPr="007E107C">
        <w:rPr>
          <w:b w:val="0"/>
          <w:sz w:val="22"/>
          <w:szCs w:val="22"/>
        </w:rPr>
        <w:t>It does not cover any of the following processes:</w:t>
      </w:r>
    </w:p>
    <w:p w:rsidR="00664D73" w:rsidRPr="007E107C" w:rsidRDefault="00664D73" w:rsidP="00113F0B">
      <w:pPr>
        <w:pStyle w:val="UntitledHeading"/>
        <w:jc w:val="both"/>
        <w:rPr>
          <w:b w:val="0"/>
          <w:sz w:val="22"/>
          <w:szCs w:val="22"/>
        </w:rPr>
      </w:pPr>
    </w:p>
    <w:p w:rsidR="00664D73" w:rsidRPr="007E107C" w:rsidRDefault="0003108B" w:rsidP="00664D73">
      <w:pPr>
        <w:pStyle w:val="UntitledHeading"/>
        <w:numPr>
          <w:ilvl w:val="0"/>
          <w:numId w:val="30"/>
        </w:numPr>
        <w:jc w:val="both"/>
        <w:rPr>
          <w:b w:val="0"/>
          <w:sz w:val="22"/>
          <w:szCs w:val="22"/>
        </w:rPr>
      </w:pPr>
      <w:r>
        <w:rPr>
          <w:b w:val="0"/>
          <w:sz w:val="22"/>
          <w:szCs w:val="22"/>
        </w:rPr>
        <w:t>Registering</w:t>
      </w:r>
      <w:r w:rsidR="00664D73" w:rsidRPr="007E107C">
        <w:rPr>
          <w:b w:val="0"/>
          <w:sz w:val="22"/>
          <w:szCs w:val="22"/>
        </w:rPr>
        <w:t xml:space="preserve"> for the GO scheme</w:t>
      </w:r>
    </w:p>
    <w:p w:rsidR="00664D73" w:rsidRPr="007E107C" w:rsidRDefault="00221DB7" w:rsidP="00664D73">
      <w:pPr>
        <w:pStyle w:val="UntitledHeading"/>
        <w:numPr>
          <w:ilvl w:val="0"/>
          <w:numId w:val="30"/>
        </w:numPr>
        <w:jc w:val="both"/>
        <w:rPr>
          <w:b w:val="0"/>
          <w:sz w:val="22"/>
          <w:szCs w:val="22"/>
        </w:rPr>
      </w:pPr>
      <w:r>
        <w:rPr>
          <w:b w:val="0"/>
          <w:sz w:val="22"/>
          <w:szCs w:val="22"/>
        </w:rPr>
        <w:t>Issuing</w:t>
      </w:r>
      <w:r w:rsidR="00664D73" w:rsidRPr="007E107C">
        <w:rPr>
          <w:b w:val="0"/>
          <w:sz w:val="22"/>
          <w:szCs w:val="22"/>
        </w:rPr>
        <w:t xml:space="preserve"> GO</w:t>
      </w:r>
      <w:r w:rsidR="00302BD0" w:rsidRPr="007E107C">
        <w:rPr>
          <w:b w:val="0"/>
          <w:sz w:val="22"/>
          <w:szCs w:val="22"/>
        </w:rPr>
        <w:t xml:space="preserve"> </w:t>
      </w:r>
      <w:r w:rsidR="0003108B">
        <w:rPr>
          <w:b w:val="0"/>
          <w:sz w:val="22"/>
          <w:szCs w:val="22"/>
        </w:rPr>
        <w:t>certificates</w:t>
      </w:r>
      <w:r w:rsidR="001E6987">
        <w:rPr>
          <w:b w:val="0"/>
          <w:sz w:val="22"/>
          <w:szCs w:val="22"/>
        </w:rPr>
        <w:t xml:space="preserve"> (including Request)</w:t>
      </w:r>
    </w:p>
    <w:p w:rsidR="00664D73" w:rsidRPr="007E107C" w:rsidRDefault="00664D73" w:rsidP="00664D73">
      <w:pPr>
        <w:pStyle w:val="UntitledHeading"/>
        <w:numPr>
          <w:ilvl w:val="0"/>
          <w:numId w:val="30"/>
        </w:numPr>
        <w:jc w:val="both"/>
        <w:rPr>
          <w:b w:val="0"/>
          <w:sz w:val="22"/>
          <w:szCs w:val="22"/>
        </w:rPr>
      </w:pPr>
      <w:r w:rsidRPr="007E107C">
        <w:rPr>
          <w:b w:val="0"/>
          <w:sz w:val="22"/>
          <w:szCs w:val="22"/>
        </w:rPr>
        <w:t>Import</w:t>
      </w:r>
      <w:r w:rsidR="000302A8" w:rsidRPr="007E107C">
        <w:rPr>
          <w:b w:val="0"/>
          <w:sz w:val="22"/>
          <w:szCs w:val="22"/>
        </w:rPr>
        <w:t>ing</w:t>
      </w:r>
      <w:r w:rsidRPr="007E107C">
        <w:rPr>
          <w:b w:val="0"/>
          <w:sz w:val="22"/>
          <w:szCs w:val="22"/>
        </w:rPr>
        <w:t xml:space="preserve"> GO</w:t>
      </w:r>
      <w:r w:rsidR="00302BD0" w:rsidRPr="007E107C">
        <w:rPr>
          <w:b w:val="0"/>
          <w:sz w:val="22"/>
          <w:szCs w:val="22"/>
        </w:rPr>
        <w:t xml:space="preserve"> </w:t>
      </w:r>
      <w:r w:rsidR="00E358A7">
        <w:rPr>
          <w:b w:val="0"/>
          <w:sz w:val="22"/>
          <w:szCs w:val="22"/>
        </w:rPr>
        <w:t>certificates</w:t>
      </w:r>
    </w:p>
    <w:p w:rsidR="00017D34" w:rsidRPr="007E107C" w:rsidRDefault="00106A14" w:rsidP="00017D34">
      <w:pPr>
        <w:pStyle w:val="UntitledHeading"/>
        <w:numPr>
          <w:ilvl w:val="0"/>
          <w:numId w:val="30"/>
        </w:numPr>
        <w:jc w:val="both"/>
        <w:rPr>
          <w:b w:val="0"/>
          <w:sz w:val="22"/>
          <w:szCs w:val="22"/>
        </w:rPr>
      </w:pPr>
      <w:r>
        <w:rPr>
          <w:b w:val="0"/>
          <w:sz w:val="22"/>
          <w:szCs w:val="22"/>
        </w:rPr>
        <w:t>Withdrawal</w:t>
      </w:r>
      <w:r w:rsidR="00221DB7">
        <w:rPr>
          <w:b w:val="0"/>
          <w:sz w:val="22"/>
          <w:szCs w:val="22"/>
        </w:rPr>
        <w:t xml:space="preserve"> of </w:t>
      </w:r>
      <w:r w:rsidR="00017D34" w:rsidRPr="007E107C">
        <w:rPr>
          <w:b w:val="0"/>
          <w:sz w:val="22"/>
          <w:szCs w:val="22"/>
        </w:rPr>
        <w:t>GO</w:t>
      </w:r>
      <w:r w:rsidR="00302BD0" w:rsidRPr="007E107C">
        <w:rPr>
          <w:b w:val="0"/>
          <w:sz w:val="22"/>
          <w:szCs w:val="22"/>
        </w:rPr>
        <w:t xml:space="preserve"> </w:t>
      </w:r>
      <w:r w:rsidR="0003108B">
        <w:rPr>
          <w:b w:val="0"/>
          <w:sz w:val="22"/>
          <w:szCs w:val="22"/>
        </w:rPr>
        <w:t>certificate</w:t>
      </w:r>
      <w:r w:rsidR="00E358A7">
        <w:rPr>
          <w:b w:val="0"/>
          <w:sz w:val="22"/>
          <w:szCs w:val="22"/>
        </w:rPr>
        <w:t>s</w:t>
      </w:r>
    </w:p>
    <w:p w:rsidR="00113F0B" w:rsidRPr="007E107C" w:rsidRDefault="00113F0B" w:rsidP="00113F0B">
      <w:pPr>
        <w:jc w:val="both"/>
        <w:rPr>
          <w:sz w:val="22"/>
          <w:szCs w:val="22"/>
        </w:rPr>
      </w:pPr>
    </w:p>
    <w:p w:rsidR="00476559" w:rsidRPr="007E107C" w:rsidRDefault="00476559" w:rsidP="00476559">
      <w:pPr>
        <w:pStyle w:val="Heading1"/>
      </w:pPr>
      <w:bookmarkStart w:id="8" w:name="_Toc296337005"/>
      <w:bookmarkStart w:id="9" w:name="_Toc296337069"/>
      <w:bookmarkStart w:id="10" w:name="_Toc427581115"/>
      <w:r w:rsidRPr="007E107C">
        <w:lastRenderedPageBreak/>
        <w:t>Business Objective</w:t>
      </w:r>
      <w:bookmarkEnd w:id="8"/>
      <w:bookmarkEnd w:id="9"/>
      <w:bookmarkEnd w:id="10"/>
    </w:p>
    <w:p w:rsidR="007B5724" w:rsidRPr="007E107C" w:rsidRDefault="0007793F" w:rsidP="00476559">
      <w:pPr>
        <w:jc w:val="both"/>
        <w:rPr>
          <w:sz w:val="22"/>
          <w:szCs w:val="22"/>
        </w:rPr>
      </w:pPr>
      <w:r w:rsidRPr="007E107C">
        <w:rPr>
          <w:sz w:val="22"/>
          <w:szCs w:val="22"/>
        </w:rPr>
        <w:t>The objective of this business process is to meet the</w:t>
      </w:r>
      <w:r w:rsidR="00664D73" w:rsidRPr="007E107C">
        <w:rPr>
          <w:sz w:val="22"/>
          <w:szCs w:val="22"/>
        </w:rPr>
        <w:t xml:space="preserve"> obligations SEMO has under S</w:t>
      </w:r>
      <w:r w:rsidR="00017D34" w:rsidRPr="007E107C">
        <w:rPr>
          <w:sz w:val="22"/>
          <w:szCs w:val="22"/>
        </w:rPr>
        <w:t>.</w:t>
      </w:r>
      <w:r w:rsidR="00664D73" w:rsidRPr="007E107C">
        <w:rPr>
          <w:sz w:val="22"/>
          <w:szCs w:val="22"/>
        </w:rPr>
        <w:t>I</w:t>
      </w:r>
      <w:r w:rsidR="00017D34" w:rsidRPr="007E107C">
        <w:rPr>
          <w:sz w:val="22"/>
          <w:szCs w:val="22"/>
        </w:rPr>
        <w:t>.</w:t>
      </w:r>
      <w:r w:rsidR="00664D73" w:rsidRPr="007E107C">
        <w:rPr>
          <w:sz w:val="22"/>
          <w:szCs w:val="22"/>
        </w:rPr>
        <w:t xml:space="preserve"> 147 of 2011</w:t>
      </w:r>
      <w:r w:rsidR="009967A1">
        <w:rPr>
          <w:sz w:val="22"/>
          <w:szCs w:val="22"/>
        </w:rPr>
        <w:t xml:space="preserve"> (replaced by S.I. 483 of 2014)</w:t>
      </w:r>
      <w:r w:rsidRPr="007E107C">
        <w:rPr>
          <w:sz w:val="22"/>
          <w:szCs w:val="22"/>
        </w:rPr>
        <w:t>, namely:</w:t>
      </w:r>
    </w:p>
    <w:p w:rsidR="00E850B6" w:rsidRPr="007E107C" w:rsidRDefault="00E850B6" w:rsidP="00670BD2">
      <w:pPr>
        <w:autoSpaceDE w:val="0"/>
        <w:autoSpaceDN w:val="0"/>
        <w:adjustRightInd w:val="0"/>
        <w:rPr>
          <w:rFonts w:cs="Arial"/>
          <w:i/>
          <w:lang w:val="en-US" w:bidi="ar-SA"/>
        </w:rPr>
      </w:pPr>
      <w:r w:rsidRPr="007E107C">
        <w:rPr>
          <w:rFonts w:cs="Arial"/>
          <w:i/>
          <w:lang w:val="en-US" w:bidi="ar-SA"/>
        </w:rPr>
        <w:t>5. (1) Guarantees of origin shall be issued by SEMO in accordance with the supervisory framework established by CER and these Regulations.</w:t>
      </w:r>
    </w:p>
    <w:p w:rsidR="00E850B6" w:rsidRPr="007E107C" w:rsidRDefault="00E850B6" w:rsidP="00670BD2">
      <w:pPr>
        <w:autoSpaceDE w:val="0"/>
        <w:autoSpaceDN w:val="0"/>
        <w:adjustRightInd w:val="0"/>
        <w:rPr>
          <w:rFonts w:cs="Arial"/>
          <w:i/>
          <w:lang w:val="en-US" w:bidi="ar-SA"/>
        </w:rPr>
      </w:pPr>
      <w:r w:rsidRPr="007E107C">
        <w:rPr>
          <w:rFonts w:cs="Arial"/>
          <w:i/>
          <w:lang w:val="en-US" w:bidi="ar-SA"/>
        </w:rPr>
        <w:t>(2) CER shall, after consultation with SEMO and other relevant persons, design, establish and publish a supervisory framework for the issuance, registration, transfer and cancellation by electronic means, of guarantees of origin to generators of electricity from renewable energy sources.</w:t>
      </w:r>
    </w:p>
    <w:p w:rsidR="00786122" w:rsidRPr="007E107C" w:rsidRDefault="00E850B6" w:rsidP="00670BD2">
      <w:pPr>
        <w:autoSpaceDE w:val="0"/>
        <w:autoSpaceDN w:val="0"/>
        <w:adjustRightInd w:val="0"/>
        <w:rPr>
          <w:rFonts w:cs="Arial"/>
          <w:i/>
          <w:lang w:val="en-US" w:bidi="ar-SA"/>
        </w:rPr>
      </w:pPr>
      <w:r w:rsidRPr="007E107C">
        <w:rPr>
          <w:rFonts w:cs="Arial"/>
          <w:i/>
          <w:lang w:val="en-US" w:bidi="ar-SA"/>
        </w:rPr>
        <w:t>(3) CER and SEMO shall ensure that guarantees of origin are accurate, reliable and fraud-resistant.</w:t>
      </w:r>
    </w:p>
    <w:p w:rsidR="00E850B6" w:rsidRPr="007E107C" w:rsidRDefault="00633126" w:rsidP="00670BD2">
      <w:pPr>
        <w:autoSpaceDE w:val="0"/>
        <w:autoSpaceDN w:val="0"/>
        <w:adjustRightInd w:val="0"/>
        <w:rPr>
          <w:rFonts w:cs="Arial"/>
          <w:i/>
          <w:lang w:val="en-US" w:bidi="ar-SA"/>
        </w:rPr>
      </w:pPr>
      <w:r w:rsidRPr="007E107C">
        <w:rPr>
          <w:rFonts w:cs="Arial"/>
          <w:i/>
          <w:lang w:val="en-US" w:bidi="ar-SA"/>
        </w:rPr>
        <w:t xml:space="preserve">8. </w:t>
      </w:r>
      <w:r w:rsidR="00E850B6" w:rsidRPr="007E107C">
        <w:rPr>
          <w:rFonts w:cs="Arial"/>
          <w:i/>
          <w:lang w:val="en-US" w:bidi="ar-SA"/>
        </w:rPr>
        <w:t>(5) SEMO shall, in accordance with the supervisory framework, establish an electronic register of issued guarantees of origin which shall include, at a minimum, the following information:</w:t>
      </w:r>
    </w:p>
    <w:p w:rsidR="00E850B6" w:rsidRPr="007E107C" w:rsidRDefault="00E850B6" w:rsidP="00670BD2">
      <w:pPr>
        <w:autoSpaceDE w:val="0"/>
        <w:autoSpaceDN w:val="0"/>
        <w:adjustRightInd w:val="0"/>
        <w:rPr>
          <w:rFonts w:cs="Arial"/>
          <w:i/>
          <w:lang w:val="en-US" w:bidi="ar-SA"/>
        </w:rPr>
      </w:pPr>
      <w:r w:rsidRPr="007E107C">
        <w:rPr>
          <w:rFonts w:cs="Arial"/>
          <w:i/>
          <w:lang w:val="en-US" w:bidi="ar-SA"/>
        </w:rPr>
        <w:t>(</w:t>
      </w:r>
      <w:r w:rsidRPr="007E107C">
        <w:rPr>
          <w:rFonts w:cs="Arial"/>
          <w:i/>
          <w:iCs/>
          <w:lang w:val="en-US" w:bidi="ar-SA"/>
        </w:rPr>
        <w:t>a</w:t>
      </w:r>
      <w:r w:rsidRPr="007E107C">
        <w:rPr>
          <w:rFonts w:cs="Arial"/>
          <w:i/>
          <w:lang w:val="en-US" w:bidi="ar-SA"/>
        </w:rPr>
        <w:t>) the date of issue of the guarantee of origin;</w:t>
      </w:r>
    </w:p>
    <w:p w:rsidR="00E850B6" w:rsidRPr="007E107C" w:rsidRDefault="00E850B6" w:rsidP="00670BD2">
      <w:pPr>
        <w:autoSpaceDE w:val="0"/>
        <w:autoSpaceDN w:val="0"/>
        <w:adjustRightInd w:val="0"/>
        <w:rPr>
          <w:rFonts w:cs="Arial"/>
          <w:i/>
          <w:lang w:val="en-US" w:bidi="ar-SA"/>
        </w:rPr>
      </w:pPr>
      <w:r w:rsidRPr="007E107C">
        <w:rPr>
          <w:rFonts w:cs="Arial"/>
          <w:i/>
          <w:lang w:val="en-US" w:bidi="ar-SA"/>
        </w:rPr>
        <w:t>(</w:t>
      </w:r>
      <w:r w:rsidRPr="007E107C">
        <w:rPr>
          <w:rFonts w:cs="Arial"/>
          <w:i/>
          <w:iCs/>
          <w:lang w:val="en-US" w:bidi="ar-SA"/>
        </w:rPr>
        <w:t>b</w:t>
      </w:r>
      <w:r w:rsidRPr="007E107C">
        <w:rPr>
          <w:rFonts w:cs="Arial"/>
          <w:i/>
          <w:lang w:val="en-US" w:bidi="ar-SA"/>
        </w:rPr>
        <w:t>) the name and address (if a body corporate its registered place of business) of the person to whom the guarantee has been, or was originally, issued;</w:t>
      </w:r>
    </w:p>
    <w:p w:rsidR="00E850B6" w:rsidRPr="007E107C" w:rsidRDefault="00E850B6" w:rsidP="00670BD2">
      <w:pPr>
        <w:autoSpaceDE w:val="0"/>
        <w:autoSpaceDN w:val="0"/>
        <w:adjustRightInd w:val="0"/>
        <w:rPr>
          <w:rFonts w:cs="Arial"/>
          <w:i/>
          <w:lang w:val="en-US" w:bidi="ar-SA"/>
        </w:rPr>
      </w:pPr>
      <w:r w:rsidRPr="007E107C">
        <w:rPr>
          <w:rFonts w:cs="Arial"/>
          <w:i/>
          <w:lang w:val="en-US" w:bidi="ar-SA"/>
        </w:rPr>
        <w:t>(</w:t>
      </w:r>
      <w:r w:rsidRPr="007E107C">
        <w:rPr>
          <w:rFonts w:cs="Arial"/>
          <w:i/>
          <w:iCs/>
          <w:lang w:val="en-US" w:bidi="ar-SA"/>
        </w:rPr>
        <w:t>c</w:t>
      </w:r>
      <w:r w:rsidRPr="007E107C">
        <w:rPr>
          <w:rFonts w:cs="Arial"/>
          <w:i/>
          <w:lang w:val="en-US" w:bidi="ar-SA"/>
        </w:rPr>
        <w:t>) a unique identification number for each guarantee of origin;</w:t>
      </w:r>
    </w:p>
    <w:p w:rsidR="00E850B6" w:rsidRPr="007E107C" w:rsidRDefault="00E850B6" w:rsidP="00670BD2">
      <w:pPr>
        <w:autoSpaceDE w:val="0"/>
        <w:autoSpaceDN w:val="0"/>
        <w:adjustRightInd w:val="0"/>
        <w:rPr>
          <w:rFonts w:cs="Arial"/>
          <w:i/>
          <w:lang w:val="en-US" w:bidi="ar-SA"/>
        </w:rPr>
      </w:pPr>
      <w:r w:rsidRPr="007E107C">
        <w:rPr>
          <w:rFonts w:cs="Arial"/>
          <w:i/>
          <w:lang w:val="en-US" w:bidi="ar-SA"/>
        </w:rPr>
        <w:t>(</w:t>
      </w:r>
      <w:r w:rsidRPr="007E107C">
        <w:rPr>
          <w:rFonts w:cs="Arial"/>
          <w:i/>
          <w:iCs/>
          <w:lang w:val="en-US" w:bidi="ar-SA"/>
        </w:rPr>
        <w:t>d</w:t>
      </w:r>
      <w:r w:rsidRPr="007E107C">
        <w:rPr>
          <w:rFonts w:cs="Arial"/>
          <w:i/>
          <w:lang w:val="en-US" w:bidi="ar-SA"/>
        </w:rPr>
        <w:t>) the energy source or sources from which the electricity to which the guarantee of origin relates was generated;</w:t>
      </w:r>
    </w:p>
    <w:p w:rsidR="00E850B6" w:rsidRPr="007E107C" w:rsidRDefault="00E850B6" w:rsidP="00670BD2">
      <w:pPr>
        <w:autoSpaceDE w:val="0"/>
        <w:autoSpaceDN w:val="0"/>
        <w:adjustRightInd w:val="0"/>
        <w:rPr>
          <w:rFonts w:cs="Arial"/>
          <w:i/>
          <w:lang w:val="en-US" w:bidi="ar-SA"/>
        </w:rPr>
      </w:pPr>
      <w:r w:rsidRPr="007E107C">
        <w:rPr>
          <w:rFonts w:cs="Arial"/>
          <w:i/>
          <w:lang w:val="en-US" w:bidi="ar-SA"/>
        </w:rPr>
        <w:t>(</w:t>
      </w:r>
      <w:r w:rsidRPr="007E107C">
        <w:rPr>
          <w:rFonts w:cs="Arial"/>
          <w:i/>
          <w:iCs/>
          <w:lang w:val="en-US" w:bidi="ar-SA"/>
        </w:rPr>
        <w:t>e</w:t>
      </w:r>
      <w:r w:rsidRPr="007E107C">
        <w:rPr>
          <w:rFonts w:cs="Arial"/>
          <w:i/>
          <w:lang w:val="en-US" w:bidi="ar-SA"/>
        </w:rPr>
        <w:t>) the start and end dates of generation to which the guarantee of origin relates;</w:t>
      </w:r>
    </w:p>
    <w:p w:rsidR="00E850B6" w:rsidRPr="007E107C" w:rsidRDefault="00E850B6" w:rsidP="00670BD2">
      <w:pPr>
        <w:autoSpaceDE w:val="0"/>
        <w:autoSpaceDN w:val="0"/>
        <w:adjustRightInd w:val="0"/>
        <w:rPr>
          <w:rFonts w:cs="Arial"/>
          <w:i/>
          <w:lang w:val="en-US" w:bidi="ar-SA"/>
        </w:rPr>
      </w:pPr>
      <w:r w:rsidRPr="007E107C">
        <w:rPr>
          <w:rFonts w:cs="Arial"/>
          <w:i/>
          <w:lang w:val="en-US" w:bidi="ar-SA"/>
        </w:rPr>
        <w:t>(</w:t>
      </w:r>
      <w:r w:rsidRPr="007E107C">
        <w:rPr>
          <w:rFonts w:cs="Arial"/>
          <w:i/>
          <w:iCs/>
          <w:lang w:val="en-US" w:bidi="ar-SA"/>
        </w:rPr>
        <w:t>f</w:t>
      </w:r>
      <w:r w:rsidRPr="007E107C">
        <w:rPr>
          <w:rFonts w:cs="Arial"/>
          <w:i/>
          <w:lang w:val="en-US" w:bidi="ar-SA"/>
        </w:rPr>
        <w:t>) the type and capacity of the generating station where the energy was generated to which the guarantee of origin relates;</w:t>
      </w:r>
    </w:p>
    <w:p w:rsidR="00E850B6" w:rsidRPr="007E107C" w:rsidRDefault="00E850B6" w:rsidP="00670BD2">
      <w:pPr>
        <w:autoSpaceDE w:val="0"/>
        <w:autoSpaceDN w:val="0"/>
        <w:adjustRightInd w:val="0"/>
        <w:rPr>
          <w:rFonts w:cs="Arial"/>
          <w:i/>
          <w:lang w:val="en-US" w:bidi="ar-SA"/>
        </w:rPr>
      </w:pPr>
      <w:r w:rsidRPr="007E107C">
        <w:rPr>
          <w:rFonts w:cs="Arial"/>
          <w:i/>
          <w:lang w:val="en-US" w:bidi="ar-SA"/>
        </w:rPr>
        <w:t>(</w:t>
      </w:r>
      <w:r w:rsidRPr="007E107C">
        <w:rPr>
          <w:rFonts w:cs="Arial"/>
          <w:i/>
          <w:iCs/>
          <w:lang w:val="en-US" w:bidi="ar-SA"/>
        </w:rPr>
        <w:t>g</w:t>
      </w:r>
      <w:r w:rsidRPr="007E107C">
        <w:rPr>
          <w:rFonts w:cs="Arial"/>
          <w:i/>
          <w:lang w:val="en-US" w:bidi="ar-SA"/>
        </w:rPr>
        <w:t>) where the guarantee of origin has been transferred, the name and address (if a body corporate its registered place of business) of the last person to whom it has been transferred;</w:t>
      </w:r>
    </w:p>
    <w:p w:rsidR="00E850B6" w:rsidRPr="007E107C" w:rsidRDefault="00E850B6" w:rsidP="00670BD2">
      <w:pPr>
        <w:autoSpaceDE w:val="0"/>
        <w:autoSpaceDN w:val="0"/>
        <w:adjustRightInd w:val="0"/>
        <w:rPr>
          <w:rFonts w:cs="Arial"/>
          <w:i/>
          <w:lang w:val="en-US" w:bidi="ar-SA"/>
        </w:rPr>
      </w:pPr>
      <w:r w:rsidRPr="007E107C">
        <w:rPr>
          <w:rFonts w:cs="Arial"/>
          <w:i/>
          <w:lang w:val="en-US" w:bidi="ar-SA"/>
        </w:rPr>
        <w:t>(</w:t>
      </w:r>
      <w:r w:rsidRPr="007E107C">
        <w:rPr>
          <w:rFonts w:cs="Arial"/>
          <w:i/>
          <w:iCs/>
          <w:lang w:val="en-US" w:bidi="ar-SA"/>
        </w:rPr>
        <w:t>h</w:t>
      </w:r>
      <w:r w:rsidRPr="007E107C">
        <w:rPr>
          <w:rFonts w:cs="Arial"/>
          <w:i/>
          <w:lang w:val="en-US" w:bidi="ar-SA"/>
        </w:rPr>
        <w:t>) where a guarantee of origin has been issued to a PSO generator, a statement to this effect;</w:t>
      </w:r>
    </w:p>
    <w:p w:rsidR="00786122" w:rsidRPr="007E107C" w:rsidRDefault="00E850B6" w:rsidP="00670BD2">
      <w:pPr>
        <w:autoSpaceDE w:val="0"/>
        <w:autoSpaceDN w:val="0"/>
        <w:adjustRightInd w:val="0"/>
        <w:rPr>
          <w:rFonts w:cs="Arial"/>
          <w:i/>
          <w:lang w:val="en-US" w:bidi="ar-SA"/>
        </w:rPr>
      </w:pPr>
      <w:r w:rsidRPr="007E107C">
        <w:rPr>
          <w:rFonts w:cs="Arial"/>
          <w:i/>
          <w:lang w:val="en-US" w:bidi="ar-SA"/>
        </w:rPr>
        <w:t xml:space="preserve"> (</w:t>
      </w:r>
      <w:proofErr w:type="spellStart"/>
      <w:r w:rsidRPr="007E107C">
        <w:rPr>
          <w:rFonts w:cs="Arial"/>
          <w:i/>
          <w:lang w:val="en-US" w:bidi="ar-SA"/>
        </w:rPr>
        <w:t>i</w:t>
      </w:r>
      <w:proofErr w:type="spellEnd"/>
      <w:r w:rsidRPr="007E107C">
        <w:rPr>
          <w:rFonts w:cs="Arial"/>
          <w:i/>
          <w:lang w:val="en-US" w:bidi="ar-SA"/>
        </w:rPr>
        <w:t>) a list of any guarantees of origin revoked pursuant to Regulation 9.</w:t>
      </w:r>
    </w:p>
    <w:p w:rsidR="001F778F" w:rsidRPr="00505F89" w:rsidRDefault="001F778F">
      <w:pPr>
        <w:autoSpaceDE w:val="0"/>
        <w:autoSpaceDN w:val="0"/>
        <w:adjustRightInd w:val="0"/>
        <w:spacing w:before="0" w:after="0" w:line="240" w:lineRule="auto"/>
        <w:rPr>
          <w:rFonts w:cs="Arial"/>
          <w:i/>
          <w:lang w:val="en-US" w:bidi="ar-SA"/>
        </w:rPr>
      </w:pPr>
    </w:p>
    <w:p w:rsidR="00E80225" w:rsidRPr="00505F89" w:rsidRDefault="00E80225">
      <w:pPr>
        <w:autoSpaceDE w:val="0"/>
        <w:autoSpaceDN w:val="0"/>
        <w:adjustRightInd w:val="0"/>
        <w:spacing w:before="0" w:after="0" w:line="240" w:lineRule="auto"/>
        <w:rPr>
          <w:rFonts w:cs="Arial"/>
          <w:i/>
          <w:iCs/>
          <w:lang w:val="en-US" w:bidi="ar-SA"/>
        </w:rPr>
      </w:pPr>
      <w:r w:rsidRPr="00505F89">
        <w:rPr>
          <w:rFonts w:cs="Arial"/>
          <w:i/>
          <w:iCs/>
          <w:lang w:val="en-US" w:bidi="ar-SA"/>
        </w:rPr>
        <w:t>Functions of the Guarantee of Origin</w:t>
      </w:r>
    </w:p>
    <w:p w:rsidR="000C2A09" w:rsidRPr="00505F89" w:rsidRDefault="000C2A09">
      <w:pPr>
        <w:autoSpaceDE w:val="0"/>
        <w:autoSpaceDN w:val="0"/>
        <w:adjustRightInd w:val="0"/>
        <w:spacing w:before="0" w:after="0" w:line="240" w:lineRule="auto"/>
        <w:rPr>
          <w:rFonts w:cs="Arial"/>
          <w:i/>
          <w:lang w:val="en-US" w:bidi="ar-SA"/>
        </w:rPr>
      </w:pPr>
    </w:p>
    <w:p w:rsidR="00E80225" w:rsidRPr="00E6428B" w:rsidRDefault="00E80225" w:rsidP="000A4054">
      <w:pPr>
        <w:autoSpaceDE w:val="0"/>
        <w:autoSpaceDN w:val="0"/>
        <w:adjustRightInd w:val="0"/>
        <w:rPr>
          <w:rFonts w:cs="Arial"/>
          <w:i/>
          <w:lang w:val="en-US" w:bidi="ar-SA"/>
        </w:rPr>
      </w:pPr>
      <w:r w:rsidRPr="00E6428B">
        <w:rPr>
          <w:rFonts w:cs="Arial"/>
          <w:i/>
          <w:lang w:val="en-US" w:bidi="ar-SA"/>
        </w:rPr>
        <w:t>(3) A supplier may use a guarantee of origin as proof of the share or quantity of energy from renewable sources in its energy mix for the purposes of compliance with the requirements of Regulation 25 of the Internal Market Regulations.</w:t>
      </w:r>
    </w:p>
    <w:p w:rsidR="00616746" w:rsidRPr="000A4054" w:rsidRDefault="00616746" w:rsidP="000A4054">
      <w:pPr>
        <w:autoSpaceDE w:val="0"/>
        <w:autoSpaceDN w:val="0"/>
        <w:adjustRightInd w:val="0"/>
        <w:rPr>
          <w:rFonts w:cs="Arial"/>
          <w:i/>
          <w:lang w:val="en-US" w:bidi="ar-SA"/>
        </w:rPr>
      </w:pPr>
      <w:r w:rsidRPr="000A4054">
        <w:rPr>
          <w:rFonts w:cs="Arial"/>
          <w:i/>
          <w:lang w:val="en-US" w:bidi="ar-SA"/>
        </w:rPr>
        <w:t>Eligibility and characteristics of a guarantee of origin</w:t>
      </w:r>
    </w:p>
    <w:p w:rsidR="00616746" w:rsidRPr="000A4054" w:rsidRDefault="00616746" w:rsidP="000A4054">
      <w:pPr>
        <w:autoSpaceDE w:val="0"/>
        <w:autoSpaceDN w:val="0"/>
        <w:adjustRightInd w:val="0"/>
        <w:rPr>
          <w:rFonts w:cs="Arial"/>
          <w:i/>
          <w:lang w:val="en-US" w:bidi="ar-SA"/>
        </w:rPr>
      </w:pPr>
      <w:r w:rsidRPr="00AF5861">
        <w:rPr>
          <w:rFonts w:cs="Arial"/>
          <w:i/>
          <w:lang w:val="en-US" w:bidi="ar-SA"/>
        </w:rPr>
        <w:t>(5) Any use of the guarantee of origin shall take place within 12 months of the generation of the corresponding renewable energy unit.</w:t>
      </w:r>
    </w:p>
    <w:p w:rsidR="00616746" w:rsidRDefault="00616746" w:rsidP="000A4054">
      <w:pPr>
        <w:autoSpaceDE w:val="0"/>
        <w:autoSpaceDN w:val="0"/>
        <w:adjustRightInd w:val="0"/>
        <w:rPr>
          <w:rFonts w:cs="Arial"/>
          <w:i/>
          <w:lang w:val="en-US" w:bidi="ar-SA"/>
        </w:rPr>
      </w:pPr>
      <w:r w:rsidRPr="00AF5861">
        <w:rPr>
          <w:rFonts w:cs="Arial"/>
          <w:i/>
          <w:lang w:val="en-US" w:bidi="ar-SA"/>
        </w:rPr>
        <w:t>(6) A guarantee of origin shall be cancelled once it has been used.</w:t>
      </w:r>
    </w:p>
    <w:p w:rsidR="00E6428B" w:rsidRPr="006216C4" w:rsidRDefault="00E6428B" w:rsidP="000A4054">
      <w:pPr>
        <w:autoSpaceDE w:val="0"/>
        <w:autoSpaceDN w:val="0"/>
        <w:adjustRightInd w:val="0"/>
        <w:rPr>
          <w:rFonts w:cs="Arial"/>
          <w:i/>
          <w:lang w:val="en-US" w:bidi="ar-SA"/>
        </w:rPr>
      </w:pPr>
      <w:r w:rsidRPr="006216C4">
        <w:rPr>
          <w:rFonts w:cs="Arial"/>
          <w:i/>
          <w:lang w:val="en-US" w:bidi="ar-SA"/>
        </w:rPr>
        <w:t xml:space="preserve">10. (1) The supervisory framework established by CER shall provide for the recognition of guarantees of origin issued by other </w:t>
      </w:r>
      <w:r>
        <w:rPr>
          <w:rFonts w:cs="Arial"/>
          <w:i/>
          <w:lang w:val="en-US" w:bidi="ar-SA"/>
        </w:rPr>
        <w:t>Member State</w:t>
      </w:r>
      <w:r w:rsidRPr="006216C4">
        <w:rPr>
          <w:rFonts w:cs="Arial"/>
          <w:i/>
          <w:lang w:val="en-US" w:bidi="ar-SA"/>
        </w:rPr>
        <w:t>s in accordance with Article 15(9) of the Directive.</w:t>
      </w:r>
    </w:p>
    <w:p w:rsidR="00E6428B" w:rsidRPr="006216C4" w:rsidRDefault="00E6428B" w:rsidP="000A4054">
      <w:pPr>
        <w:autoSpaceDE w:val="0"/>
        <w:autoSpaceDN w:val="0"/>
        <w:adjustRightInd w:val="0"/>
        <w:rPr>
          <w:rFonts w:cs="Arial"/>
          <w:i/>
          <w:lang w:val="en-US" w:bidi="ar-SA"/>
        </w:rPr>
      </w:pPr>
      <w:r w:rsidRPr="006216C4">
        <w:rPr>
          <w:rFonts w:cs="Arial"/>
          <w:i/>
          <w:lang w:val="en-US" w:bidi="ar-SA"/>
        </w:rPr>
        <w:t xml:space="preserve">(2) SEMO, acting in accordance with the supervisory framework may refuse to </w:t>
      </w:r>
      <w:proofErr w:type="spellStart"/>
      <w:r w:rsidRPr="000A4054">
        <w:rPr>
          <w:rFonts w:cs="Arial"/>
          <w:i/>
          <w:lang w:val="en-US" w:bidi="ar-SA"/>
        </w:rPr>
        <w:t>recognise</w:t>
      </w:r>
      <w:proofErr w:type="spellEnd"/>
      <w:r w:rsidRPr="006216C4">
        <w:rPr>
          <w:rFonts w:cs="Arial"/>
          <w:i/>
          <w:lang w:val="en-US" w:bidi="ar-SA"/>
        </w:rPr>
        <w:t xml:space="preserve"> a guarantee or origin issued by another </w:t>
      </w:r>
      <w:r>
        <w:rPr>
          <w:rFonts w:cs="Arial"/>
          <w:i/>
          <w:lang w:val="en-US" w:bidi="ar-SA"/>
        </w:rPr>
        <w:t>Member State</w:t>
      </w:r>
      <w:r w:rsidRPr="006216C4">
        <w:rPr>
          <w:rFonts w:cs="Arial"/>
          <w:i/>
          <w:lang w:val="en-US" w:bidi="ar-SA"/>
        </w:rPr>
        <w:t xml:space="preserve"> only where it has well-founded doubts about the accuracy, reliability or veracity of the guarantee of origin and in such a case shall notify the Minister and the European Commission of such a refusal and its justification.</w:t>
      </w:r>
    </w:p>
    <w:p w:rsidR="00E6428B" w:rsidRDefault="00E6428B" w:rsidP="00E6428B">
      <w:pPr>
        <w:autoSpaceDE w:val="0"/>
        <w:autoSpaceDN w:val="0"/>
        <w:adjustRightInd w:val="0"/>
        <w:spacing w:before="0" w:after="0" w:line="240" w:lineRule="auto"/>
        <w:rPr>
          <w:rFonts w:ascii="TimesTen-Roman" w:hAnsi="TimesTen-Roman" w:cs="TimesTen-Roman"/>
          <w:sz w:val="22"/>
          <w:szCs w:val="22"/>
          <w:lang w:val="en-US"/>
        </w:rPr>
      </w:pPr>
    </w:p>
    <w:p w:rsidR="00082155" w:rsidRDefault="00082155" w:rsidP="00E6428B">
      <w:pPr>
        <w:autoSpaceDE w:val="0"/>
        <w:autoSpaceDN w:val="0"/>
        <w:adjustRightInd w:val="0"/>
        <w:spacing w:before="0" w:after="0" w:line="240" w:lineRule="auto"/>
        <w:rPr>
          <w:rFonts w:ascii="TimesTen-Roman" w:hAnsi="TimesTen-Roman" w:cs="TimesTen-Roman"/>
          <w:sz w:val="22"/>
          <w:szCs w:val="22"/>
          <w:lang w:val="en-US"/>
        </w:rPr>
      </w:pPr>
    </w:p>
    <w:p w:rsidR="00E6428B" w:rsidRPr="00183A01" w:rsidRDefault="00E6428B" w:rsidP="00183A01">
      <w:pPr>
        <w:jc w:val="both"/>
        <w:rPr>
          <w:sz w:val="22"/>
          <w:szCs w:val="22"/>
        </w:rPr>
      </w:pPr>
      <w:r w:rsidRPr="00183A01">
        <w:rPr>
          <w:sz w:val="22"/>
          <w:szCs w:val="22"/>
        </w:rPr>
        <w:lastRenderedPageBreak/>
        <w:t>Where Article 15(9) of the Directive states:</w:t>
      </w:r>
    </w:p>
    <w:p w:rsidR="00E6428B" w:rsidRDefault="00E6428B" w:rsidP="00E6428B">
      <w:pPr>
        <w:autoSpaceDE w:val="0"/>
        <w:autoSpaceDN w:val="0"/>
        <w:adjustRightInd w:val="0"/>
        <w:spacing w:before="0" w:after="0" w:line="240" w:lineRule="auto"/>
        <w:rPr>
          <w:rFonts w:ascii="TimesTen-Roman" w:hAnsi="TimesTen-Roman" w:cs="TimesTen-Roman"/>
          <w:sz w:val="22"/>
          <w:szCs w:val="22"/>
          <w:lang w:val="en-US"/>
        </w:rPr>
      </w:pPr>
    </w:p>
    <w:p w:rsidR="00E6428B" w:rsidRPr="000A4054" w:rsidRDefault="00E6428B" w:rsidP="000A4054">
      <w:pPr>
        <w:autoSpaceDE w:val="0"/>
        <w:autoSpaceDN w:val="0"/>
        <w:adjustRightInd w:val="0"/>
        <w:rPr>
          <w:rFonts w:cs="Arial"/>
          <w:i/>
          <w:lang w:val="en-US" w:bidi="ar-SA"/>
        </w:rPr>
      </w:pPr>
      <w:r w:rsidRPr="000A4054">
        <w:rPr>
          <w:rFonts w:cs="Arial"/>
          <w:i/>
          <w:lang w:val="en-US" w:bidi="ar-SA"/>
        </w:rPr>
        <w:t xml:space="preserve">9. Member States shall </w:t>
      </w:r>
      <w:proofErr w:type="spellStart"/>
      <w:r w:rsidRPr="000A4054">
        <w:rPr>
          <w:rFonts w:cs="Arial"/>
          <w:i/>
          <w:lang w:val="en-US" w:bidi="ar-SA"/>
        </w:rPr>
        <w:t>recognise</w:t>
      </w:r>
      <w:proofErr w:type="spellEnd"/>
      <w:r w:rsidRPr="000A4054">
        <w:rPr>
          <w:rFonts w:cs="Arial"/>
          <w:i/>
          <w:lang w:val="en-US" w:bidi="ar-SA"/>
        </w:rPr>
        <w:t xml:space="preserve"> guarantees of origin issued by other Member States in accordance with this Directive exclusively as proof of the elements referred to in paragraph 1 and paragraph 6(a) to (f). A Member State may refuse to </w:t>
      </w:r>
      <w:proofErr w:type="spellStart"/>
      <w:r w:rsidRPr="000A4054">
        <w:rPr>
          <w:rFonts w:cs="Arial"/>
          <w:i/>
          <w:lang w:val="en-US" w:bidi="ar-SA"/>
        </w:rPr>
        <w:t>recognise</w:t>
      </w:r>
      <w:proofErr w:type="spellEnd"/>
      <w:r w:rsidRPr="000A4054">
        <w:rPr>
          <w:rFonts w:cs="Arial"/>
          <w:i/>
          <w:lang w:val="en-US" w:bidi="ar-SA"/>
        </w:rPr>
        <w:t xml:space="preserve"> a guarantee of origin only when it has well-founded doubts about its accuracy, reliability or veracity. The Member State shall notify the Commission of such a refusal and its justification.</w:t>
      </w:r>
    </w:p>
    <w:p w:rsidR="00E6428B" w:rsidRPr="00AF5861" w:rsidRDefault="00E6428B" w:rsidP="003F5FA3">
      <w:pPr>
        <w:jc w:val="both"/>
        <w:rPr>
          <w:rFonts w:cs="Arial"/>
          <w:i/>
        </w:rPr>
      </w:pPr>
    </w:p>
    <w:p w:rsidR="001F778F" w:rsidRPr="000A4054" w:rsidRDefault="003C2552" w:rsidP="003F5FA3">
      <w:pPr>
        <w:jc w:val="both"/>
        <w:rPr>
          <w:sz w:val="22"/>
          <w:szCs w:val="22"/>
        </w:rPr>
      </w:pPr>
      <w:r>
        <w:rPr>
          <w:sz w:val="22"/>
          <w:szCs w:val="22"/>
        </w:rPr>
        <w:t>SEMO</w:t>
      </w:r>
      <w:r w:rsidR="000C2A09">
        <w:rPr>
          <w:sz w:val="22"/>
          <w:szCs w:val="22"/>
        </w:rPr>
        <w:t xml:space="preserve"> is bound to follow</w:t>
      </w:r>
      <w:r w:rsidR="00D1589C">
        <w:rPr>
          <w:sz w:val="22"/>
          <w:szCs w:val="22"/>
        </w:rPr>
        <w:t xml:space="preserve"> </w:t>
      </w:r>
      <w:r w:rsidR="001F778F" w:rsidRPr="007E107C">
        <w:rPr>
          <w:sz w:val="22"/>
          <w:szCs w:val="22"/>
        </w:rPr>
        <w:t>the Supervisory Framework as set out i</w:t>
      </w:r>
      <w:r w:rsidR="004A4756" w:rsidRPr="007E107C">
        <w:rPr>
          <w:sz w:val="22"/>
          <w:szCs w:val="22"/>
        </w:rPr>
        <w:t xml:space="preserve">n </w:t>
      </w:r>
      <w:r w:rsidR="003F5FA3" w:rsidRPr="007E107C">
        <w:rPr>
          <w:sz w:val="22"/>
          <w:szCs w:val="22"/>
        </w:rPr>
        <w:t>the decision paper CER/11/824</w:t>
      </w:r>
      <w:r w:rsidR="001F778F" w:rsidRPr="007E107C">
        <w:rPr>
          <w:sz w:val="22"/>
          <w:szCs w:val="22"/>
        </w:rPr>
        <w:t xml:space="preserve"> “Supervisory Framework for Administration of Guarantees of Origin</w:t>
      </w:r>
      <w:r w:rsidR="001F778F" w:rsidRPr="000C2A09">
        <w:rPr>
          <w:sz w:val="22"/>
          <w:szCs w:val="22"/>
        </w:rPr>
        <w:t>”</w:t>
      </w:r>
      <w:r w:rsidR="000C2A09" w:rsidRPr="000C2A09">
        <w:rPr>
          <w:sz w:val="22"/>
          <w:szCs w:val="22"/>
        </w:rPr>
        <w:t xml:space="preserve"> </w:t>
      </w:r>
      <w:r w:rsidR="000C2A09" w:rsidRPr="000A4054">
        <w:rPr>
          <w:sz w:val="22"/>
          <w:szCs w:val="22"/>
        </w:rPr>
        <w:t xml:space="preserve">and all amendments to said </w:t>
      </w:r>
      <w:r w:rsidR="00D1589C" w:rsidRPr="000A4054">
        <w:rPr>
          <w:sz w:val="22"/>
          <w:szCs w:val="22"/>
        </w:rPr>
        <w:t>framework.</w:t>
      </w:r>
    </w:p>
    <w:p w:rsidR="00A61407" w:rsidRPr="007E107C" w:rsidRDefault="00A61407" w:rsidP="003F5FA3">
      <w:pPr>
        <w:jc w:val="both"/>
        <w:rPr>
          <w:sz w:val="22"/>
          <w:szCs w:val="22"/>
        </w:rPr>
      </w:pPr>
    </w:p>
    <w:p w:rsidR="00BF036E" w:rsidRDefault="00704ECD" w:rsidP="00BF036E">
      <w:pPr>
        <w:pStyle w:val="Heading1"/>
      </w:pPr>
      <w:bookmarkStart w:id="11" w:name="_Toc296337006"/>
      <w:bookmarkStart w:id="12" w:name="_Toc296337070"/>
      <w:bookmarkStart w:id="13" w:name="_Toc427581116"/>
      <w:r w:rsidRPr="007E107C">
        <w:lastRenderedPageBreak/>
        <w:t>Process Overview</w:t>
      </w:r>
      <w:bookmarkEnd w:id="11"/>
      <w:bookmarkEnd w:id="12"/>
      <w:bookmarkEnd w:id="13"/>
    </w:p>
    <w:p w:rsidR="00725EF3" w:rsidRDefault="00725EF3" w:rsidP="00725EF3">
      <w:pPr>
        <w:pStyle w:val="Heading2"/>
      </w:pPr>
      <w:bookmarkStart w:id="14" w:name="_Toc427581117"/>
      <w:r>
        <w:t>Terminology</w:t>
      </w:r>
      <w:bookmarkEnd w:id="14"/>
    </w:p>
    <w:p w:rsidR="00725EF3" w:rsidRDefault="00725EF3" w:rsidP="00725EF3">
      <w:pPr>
        <w:rPr>
          <w:b/>
          <w:lang w:bidi="ar-SA"/>
        </w:rPr>
      </w:pPr>
    </w:p>
    <w:tbl>
      <w:tblPr>
        <w:tblStyle w:val="TableGrid"/>
        <w:tblW w:w="5000" w:type="pct"/>
        <w:tblLook w:val="04A0"/>
      </w:tblPr>
      <w:tblGrid>
        <w:gridCol w:w="4604"/>
        <w:gridCol w:w="5154"/>
      </w:tblGrid>
      <w:tr w:rsidR="00725EF3" w:rsidTr="00A4269B">
        <w:tc>
          <w:tcPr>
            <w:tcW w:w="2359" w:type="pct"/>
            <w:shd w:val="clear" w:color="auto" w:fill="A6A6A6" w:themeFill="background1" w:themeFillShade="A6"/>
          </w:tcPr>
          <w:p w:rsidR="00725EF3" w:rsidRPr="00725EF3" w:rsidRDefault="00725EF3" w:rsidP="0057639B">
            <w:pPr>
              <w:pStyle w:val="UntitledHeading"/>
              <w:jc w:val="both"/>
              <w:rPr>
                <w:rFonts w:cs="Arial"/>
                <w:sz w:val="22"/>
                <w:szCs w:val="22"/>
              </w:rPr>
            </w:pPr>
            <w:r w:rsidRPr="00725EF3">
              <w:rPr>
                <w:rFonts w:cs="Arial"/>
                <w:sz w:val="22"/>
                <w:szCs w:val="22"/>
              </w:rPr>
              <w:t>Previous Terminology</w:t>
            </w:r>
          </w:p>
        </w:tc>
        <w:tc>
          <w:tcPr>
            <w:tcW w:w="2641" w:type="pct"/>
            <w:shd w:val="clear" w:color="auto" w:fill="A6A6A6" w:themeFill="background1" w:themeFillShade="A6"/>
          </w:tcPr>
          <w:p w:rsidR="00725EF3" w:rsidRPr="00725EF3" w:rsidRDefault="00725EF3" w:rsidP="0057639B">
            <w:pPr>
              <w:pStyle w:val="UntitledHeading"/>
              <w:jc w:val="both"/>
              <w:rPr>
                <w:rFonts w:cs="Arial"/>
                <w:sz w:val="22"/>
                <w:szCs w:val="22"/>
              </w:rPr>
            </w:pPr>
            <w:r w:rsidRPr="00725EF3">
              <w:rPr>
                <w:rFonts w:cs="Arial"/>
                <w:sz w:val="22"/>
                <w:szCs w:val="22"/>
              </w:rPr>
              <w:t>GO Online Registry Terminology</w:t>
            </w:r>
          </w:p>
        </w:tc>
      </w:tr>
      <w:tr w:rsidR="00725EF3" w:rsidTr="00A4269B">
        <w:tc>
          <w:tcPr>
            <w:tcW w:w="2359" w:type="pct"/>
          </w:tcPr>
          <w:p w:rsidR="00725EF3" w:rsidRDefault="00725EF3" w:rsidP="0057639B">
            <w:pPr>
              <w:pStyle w:val="UntitledHeading"/>
              <w:jc w:val="both"/>
              <w:rPr>
                <w:rFonts w:cs="Arial"/>
                <w:b w:val="0"/>
                <w:sz w:val="22"/>
                <w:szCs w:val="22"/>
              </w:rPr>
            </w:pPr>
            <w:r>
              <w:rPr>
                <w:rFonts w:cs="Arial"/>
                <w:b w:val="0"/>
                <w:sz w:val="22"/>
                <w:szCs w:val="22"/>
              </w:rPr>
              <w:t>Generator</w:t>
            </w:r>
          </w:p>
        </w:tc>
        <w:tc>
          <w:tcPr>
            <w:tcW w:w="2641" w:type="pct"/>
          </w:tcPr>
          <w:p w:rsidR="00725EF3" w:rsidRDefault="00725EF3" w:rsidP="0057639B">
            <w:pPr>
              <w:pStyle w:val="UntitledHeading"/>
              <w:jc w:val="both"/>
              <w:rPr>
                <w:rFonts w:cs="Arial"/>
                <w:b w:val="0"/>
                <w:sz w:val="22"/>
                <w:szCs w:val="22"/>
              </w:rPr>
            </w:pPr>
            <w:r>
              <w:rPr>
                <w:rFonts w:cs="Arial"/>
                <w:b w:val="0"/>
                <w:sz w:val="22"/>
                <w:szCs w:val="22"/>
              </w:rPr>
              <w:t>Producer</w:t>
            </w:r>
          </w:p>
        </w:tc>
      </w:tr>
      <w:tr w:rsidR="00725EF3" w:rsidTr="00A4269B">
        <w:tc>
          <w:tcPr>
            <w:tcW w:w="2359" w:type="pct"/>
          </w:tcPr>
          <w:p w:rsidR="00725EF3" w:rsidRDefault="00725EF3" w:rsidP="0057639B">
            <w:pPr>
              <w:pStyle w:val="UntitledHeading"/>
              <w:jc w:val="both"/>
              <w:rPr>
                <w:rFonts w:cs="Arial"/>
                <w:b w:val="0"/>
                <w:sz w:val="22"/>
                <w:szCs w:val="22"/>
              </w:rPr>
            </w:pPr>
            <w:r>
              <w:rPr>
                <w:rFonts w:cs="Arial"/>
                <w:b w:val="0"/>
                <w:sz w:val="22"/>
                <w:szCs w:val="22"/>
              </w:rPr>
              <w:t>Supplier</w:t>
            </w:r>
          </w:p>
        </w:tc>
        <w:tc>
          <w:tcPr>
            <w:tcW w:w="2641" w:type="pct"/>
          </w:tcPr>
          <w:p w:rsidR="00725EF3" w:rsidRDefault="00725EF3" w:rsidP="0057639B">
            <w:pPr>
              <w:pStyle w:val="UntitledHeading"/>
              <w:jc w:val="both"/>
              <w:rPr>
                <w:rFonts w:cs="Arial"/>
                <w:b w:val="0"/>
                <w:sz w:val="22"/>
                <w:szCs w:val="22"/>
              </w:rPr>
            </w:pPr>
            <w:r>
              <w:rPr>
                <w:rFonts w:cs="Arial"/>
                <w:b w:val="0"/>
                <w:sz w:val="22"/>
                <w:szCs w:val="22"/>
              </w:rPr>
              <w:t>Supplier</w:t>
            </w:r>
          </w:p>
        </w:tc>
      </w:tr>
      <w:tr w:rsidR="00725EF3" w:rsidTr="00A4269B">
        <w:tc>
          <w:tcPr>
            <w:tcW w:w="2359" w:type="pct"/>
          </w:tcPr>
          <w:p w:rsidR="00725EF3" w:rsidRDefault="00725EF3" w:rsidP="0057639B">
            <w:pPr>
              <w:pStyle w:val="UntitledHeading"/>
              <w:jc w:val="both"/>
              <w:rPr>
                <w:rFonts w:cs="Arial"/>
                <w:b w:val="0"/>
                <w:sz w:val="22"/>
                <w:szCs w:val="22"/>
              </w:rPr>
            </w:pPr>
            <w:r>
              <w:rPr>
                <w:rFonts w:cs="Arial"/>
                <w:b w:val="0"/>
                <w:sz w:val="22"/>
                <w:szCs w:val="22"/>
              </w:rPr>
              <w:t>GO Participant</w:t>
            </w:r>
          </w:p>
        </w:tc>
        <w:tc>
          <w:tcPr>
            <w:tcW w:w="2641" w:type="pct"/>
          </w:tcPr>
          <w:p w:rsidR="00725EF3" w:rsidRDefault="00725EF3" w:rsidP="0057639B">
            <w:pPr>
              <w:pStyle w:val="UntitledHeading"/>
              <w:jc w:val="both"/>
              <w:rPr>
                <w:rFonts w:cs="Arial"/>
                <w:b w:val="0"/>
                <w:sz w:val="22"/>
                <w:szCs w:val="22"/>
              </w:rPr>
            </w:pPr>
            <w:r>
              <w:rPr>
                <w:rFonts w:cs="Arial"/>
                <w:b w:val="0"/>
                <w:sz w:val="22"/>
                <w:szCs w:val="22"/>
              </w:rPr>
              <w:t>Account Holder</w:t>
            </w:r>
          </w:p>
        </w:tc>
      </w:tr>
      <w:tr w:rsidR="00725EF3" w:rsidTr="00A4269B">
        <w:tc>
          <w:tcPr>
            <w:tcW w:w="2359" w:type="pct"/>
          </w:tcPr>
          <w:p w:rsidR="00725EF3" w:rsidRDefault="00725EF3" w:rsidP="0057639B">
            <w:pPr>
              <w:pStyle w:val="UntitledHeading"/>
              <w:jc w:val="both"/>
              <w:rPr>
                <w:rFonts w:cs="Arial"/>
                <w:b w:val="0"/>
                <w:sz w:val="22"/>
                <w:szCs w:val="22"/>
              </w:rPr>
            </w:pPr>
            <w:r>
              <w:rPr>
                <w:rFonts w:cs="Arial"/>
                <w:b w:val="0"/>
                <w:sz w:val="22"/>
                <w:szCs w:val="22"/>
              </w:rPr>
              <w:t>Generator Unit</w:t>
            </w:r>
          </w:p>
        </w:tc>
        <w:tc>
          <w:tcPr>
            <w:tcW w:w="2641" w:type="pct"/>
          </w:tcPr>
          <w:p w:rsidR="00725EF3" w:rsidRDefault="00725EF3" w:rsidP="0057639B">
            <w:pPr>
              <w:pStyle w:val="UntitledHeading"/>
              <w:jc w:val="both"/>
              <w:rPr>
                <w:rFonts w:cs="Arial"/>
                <w:b w:val="0"/>
                <w:sz w:val="22"/>
                <w:szCs w:val="22"/>
              </w:rPr>
            </w:pPr>
            <w:r>
              <w:rPr>
                <w:rFonts w:cs="Arial"/>
                <w:b w:val="0"/>
                <w:sz w:val="22"/>
                <w:szCs w:val="22"/>
              </w:rPr>
              <w:t>Production Device</w:t>
            </w:r>
          </w:p>
        </w:tc>
      </w:tr>
      <w:tr w:rsidR="00725EF3" w:rsidTr="00A4269B">
        <w:tc>
          <w:tcPr>
            <w:tcW w:w="2359" w:type="pct"/>
          </w:tcPr>
          <w:p w:rsidR="00725EF3" w:rsidRDefault="00725EF3" w:rsidP="0057639B">
            <w:pPr>
              <w:pStyle w:val="UntitledHeading"/>
              <w:jc w:val="both"/>
              <w:rPr>
                <w:rFonts w:cs="Arial"/>
                <w:b w:val="0"/>
                <w:sz w:val="22"/>
                <w:szCs w:val="22"/>
              </w:rPr>
            </w:pPr>
            <w:r>
              <w:rPr>
                <w:rFonts w:cs="Arial"/>
                <w:b w:val="0"/>
                <w:sz w:val="22"/>
                <w:szCs w:val="22"/>
              </w:rPr>
              <w:t>Authorised User</w:t>
            </w:r>
          </w:p>
        </w:tc>
        <w:tc>
          <w:tcPr>
            <w:tcW w:w="2641" w:type="pct"/>
          </w:tcPr>
          <w:p w:rsidR="00725EF3" w:rsidRDefault="00725EF3" w:rsidP="00040C7B">
            <w:pPr>
              <w:pStyle w:val="UntitledHeading"/>
              <w:jc w:val="both"/>
              <w:rPr>
                <w:rFonts w:cs="Arial"/>
                <w:b w:val="0"/>
                <w:sz w:val="22"/>
                <w:szCs w:val="22"/>
              </w:rPr>
            </w:pPr>
            <w:r>
              <w:rPr>
                <w:rFonts w:cs="Arial"/>
                <w:b w:val="0"/>
                <w:sz w:val="22"/>
                <w:szCs w:val="22"/>
              </w:rPr>
              <w:t xml:space="preserve">Account Holder User (see </w:t>
            </w:r>
            <w:r w:rsidR="00040C7B">
              <w:rPr>
                <w:rFonts w:cs="Arial"/>
                <w:b w:val="0"/>
                <w:sz w:val="22"/>
                <w:szCs w:val="22"/>
              </w:rPr>
              <w:t>appendix</w:t>
            </w:r>
            <w:r>
              <w:rPr>
                <w:rFonts w:cs="Arial"/>
                <w:b w:val="0"/>
                <w:sz w:val="22"/>
                <w:szCs w:val="22"/>
              </w:rPr>
              <w:t xml:space="preserve"> </w:t>
            </w:r>
            <w:r w:rsidR="002F52FB">
              <w:rPr>
                <w:rFonts w:cs="Arial"/>
                <w:b w:val="0"/>
                <w:sz w:val="22"/>
                <w:szCs w:val="22"/>
              </w:rPr>
              <w:t>9</w:t>
            </w:r>
            <w:r>
              <w:rPr>
                <w:rFonts w:cs="Arial"/>
                <w:b w:val="0"/>
                <w:sz w:val="22"/>
                <w:szCs w:val="22"/>
              </w:rPr>
              <w:t>.3)</w:t>
            </w:r>
          </w:p>
        </w:tc>
      </w:tr>
      <w:tr w:rsidR="00725EF3" w:rsidTr="00A4269B">
        <w:tc>
          <w:tcPr>
            <w:tcW w:w="2359" w:type="pct"/>
          </w:tcPr>
          <w:p w:rsidR="00725EF3" w:rsidRDefault="00725EF3" w:rsidP="0057639B">
            <w:pPr>
              <w:pStyle w:val="UntitledHeading"/>
              <w:jc w:val="both"/>
              <w:rPr>
                <w:rFonts w:cs="Arial"/>
                <w:b w:val="0"/>
                <w:sz w:val="22"/>
                <w:szCs w:val="22"/>
              </w:rPr>
            </w:pPr>
            <w:r>
              <w:rPr>
                <w:rFonts w:cs="Arial"/>
                <w:b w:val="0"/>
                <w:sz w:val="22"/>
                <w:szCs w:val="22"/>
              </w:rPr>
              <w:t>Revocation</w:t>
            </w:r>
          </w:p>
        </w:tc>
        <w:tc>
          <w:tcPr>
            <w:tcW w:w="2641" w:type="pct"/>
          </w:tcPr>
          <w:p w:rsidR="00725EF3" w:rsidRDefault="00725EF3" w:rsidP="0057639B">
            <w:pPr>
              <w:pStyle w:val="UntitledHeading"/>
              <w:jc w:val="both"/>
              <w:rPr>
                <w:rFonts w:cs="Arial"/>
                <w:b w:val="0"/>
                <w:sz w:val="22"/>
                <w:szCs w:val="22"/>
              </w:rPr>
            </w:pPr>
            <w:r>
              <w:rPr>
                <w:rFonts w:cs="Arial"/>
                <w:b w:val="0"/>
                <w:sz w:val="22"/>
                <w:szCs w:val="22"/>
              </w:rPr>
              <w:t>Withdrawal</w:t>
            </w:r>
          </w:p>
        </w:tc>
      </w:tr>
    </w:tbl>
    <w:p w:rsidR="00725EF3" w:rsidRPr="00725EF3" w:rsidRDefault="00725EF3" w:rsidP="00725EF3">
      <w:pPr>
        <w:rPr>
          <w:lang w:bidi="ar-SA"/>
        </w:rPr>
      </w:pPr>
    </w:p>
    <w:p w:rsidR="001F1BE9" w:rsidRPr="007E107C" w:rsidRDefault="00E71985" w:rsidP="0089458F">
      <w:pPr>
        <w:pStyle w:val="Heading2"/>
      </w:pPr>
      <w:bookmarkStart w:id="15" w:name="_Toc427581118"/>
      <w:bookmarkStart w:id="16" w:name="_Toc296337007"/>
      <w:bookmarkStart w:id="17" w:name="_Toc296337071"/>
      <w:r>
        <w:t xml:space="preserve">GO TRANSFER </w:t>
      </w:r>
      <w:r w:rsidR="00F609E3">
        <w:t>within ir</w:t>
      </w:r>
      <w:r w:rsidR="002870BF">
        <w:t>eland</w:t>
      </w:r>
      <w:bookmarkEnd w:id="15"/>
      <w:r w:rsidR="00F609E3">
        <w:t xml:space="preserve"> </w:t>
      </w:r>
      <w:bookmarkEnd w:id="16"/>
      <w:bookmarkEnd w:id="17"/>
    </w:p>
    <w:p w:rsidR="001F1BE9" w:rsidRPr="007E107C" w:rsidRDefault="00C357B9" w:rsidP="002870BF">
      <w:pPr>
        <w:jc w:val="both"/>
        <w:rPr>
          <w:sz w:val="22"/>
          <w:szCs w:val="22"/>
        </w:rPr>
      </w:pPr>
      <w:r>
        <w:rPr>
          <w:sz w:val="22"/>
          <w:szCs w:val="22"/>
        </w:rPr>
        <w:t>The initiation of GO T</w:t>
      </w:r>
      <w:r w:rsidR="002870BF">
        <w:rPr>
          <w:sz w:val="22"/>
          <w:szCs w:val="22"/>
        </w:rPr>
        <w:t xml:space="preserve">ransfers within Ireland is done in the GO Online Registry by the selling Account Holder. </w:t>
      </w:r>
      <w:r w:rsidR="00934200">
        <w:rPr>
          <w:sz w:val="22"/>
          <w:szCs w:val="22"/>
        </w:rPr>
        <w:t xml:space="preserve">Figure 1 below shows the </w:t>
      </w:r>
      <w:r>
        <w:rPr>
          <w:sz w:val="22"/>
          <w:szCs w:val="22"/>
        </w:rPr>
        <w:t xml:space="preserve">process for </w:t>
      </w:r>
      <w:r w:rsidR="00934200">
        <w:rPr>
          <w:sz w:val="22"/>
          <w:szCs w:val="22"/>
        </w:rPr>
        <w:t>GO Transfer</w:t>
      </w:r>
      <w:r w:rsidR="002870BF">
        <w:rPr>
          <w:sz w:val="22"/>
          <w:szCs w:val="22"/>
        </w:rPr>
        <w:t xml:space="preserve"> within Ireland</w:t>
      </w:r>
      <w:r>
        <w:rPr>
          <w:sz w:val="22"/>
          <w:szCs w:val="22"/>
        </w:rPr>
        <w:t>.</w:t>
      </w:r>
    </w:p>
    <w:p w:rsidR="0057639B" w:rsidRDefault="002870BF" w:rsidP="00F76272">
      <w:pPr>
        <w:jc w:val="center"/>
        <w:rPr>
          <w:b/>
          <w:i/>
        </w:rPr>
      </w:pPr>
      <w:r>
        <w:rPr>
          <w:b/>
          <w:i/>
          <w:noProof/>
          <w:lang w:val="en-US" w:bidi="ar-SA"/>
        </w:rPr>
        <w:drawing>
          <wp:inline distT="0" distB="0" distL="0" distR="0">
            <wp:extent cx="5486400" cy="3200400"/>
            <wp:effectExtent l="19050" t="0" r="19050" b="0"/>
            <wp:docPr id="4" name="Diagram 4"/>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2" r:lo="rId13" r:qs="rId14" r:cs="rId15"/>
              </a:graphicData>
            </a:graphic>
          </wp:inline>
        </w:drawing>
      </w:r>
    </w:p>
    <w:p w:rsidR="00F76272" w:rsidRDefault="00A012E0" w:rsidP="00F76272">
      <w:pPr>
        <w:jc w:val="center"/>
        <w:rPr>
          <w:b/>
          <w:i/>
        </w:rPr>
      </w:pPr>
      <w:r w:rsidRPr="007E107C">
        <w:rPr>
          <w:b/>
          <w:i/>
        </w:rPr>
        <w:t>Fig</w:t>
      </w:r>
      <w:r w:rsidR="00CD4BD2">
        <w:rPr>
          <w:b/>
          <w:i/>
        </w:rPr>
        <w:t>. 1</w:t>
      </w:r>
      <w:r w:rsidRPr="007E107C">
        <w:rPr>
          <w:b/>
          <w:i/>
        </w:rPr>
        <w:t xml:space="preserve"> </w:t>
      </w:r>
      <w:r w:rsidR="00BC1551">
        <w:rPr>
          <w:b/>
          <w:i/>
        </w:rPr>
        <w:t>GO Transfer</w:t>
      </w:r>
      <w:r w:rsidR="009D66D0">
        <w:rPr>
          <w:b/>
          <w:i/>
        </w:rPr>
        <w:t xml:space="preserve"> within Ireland</w:t>
      </w:r>
      <w:r w:rsidR="00BC1551">
        <w:rPr>
          <w:b/>
          <w:i/>
        </w:rPr>
        <w:t xml:space="preserve"> Process Overview</w:t>
      </w:r>
    </w:p>
    <w:p w:rsidR="00DE6DC8" w:rsidRPr="007E107C" w:rsidRDefault="00DE6DC8" w:rsidP="001F1BE9">
      <w:pPr>
        <w:ind w:firstLine="720"/>
        <w:jc w:val="center"/>
        <w:rPr>
          <w:b/>
          <w:i/>
        </w:rPr>
      </w:pPr>
    </w:p>
    <w:p w:rsidR="00987892" w:rsidRDefault="009D66D0" w:rsidP="00DE6DC8">
      <w:pPr>
        <w:jc w:val="both"/>
        <w:rPr>
          <w:sz w:val="22"/>
          <w:szCs w:val="22"/>
        </w:rPr>
      </w:pPr>
      <w:r>
        <w:rPr>
          <w:sz w:val="22"/>
          <w:szCs w:val="22"/>
        </w:rPr>
        <w:t xml:space="preserve">Details of these </w:t>
      </w:r>
      <w:r w:rsidR="00D17A55">
        <w:rPr>
          <w:sz w:val="22"/>
          <w:szCs w:val="22"/>
        </w:rPr>
        <w:t>activities</w:t>
      </w:r>
      <w:r>
        <w:rPr>
          <w:sz w:val="22"/>
          <w:szCs w:val="22"/>
        </w:rPr>
        <w:t xml:space="preserve"> are provided below.</w:t>
      </w:r>
    </w:p>
    <w:p w:rsidR="00183A01" w:rsidRDefault="00183A01" w:rsidP="00DE6DC8">
      <w:pPr>
        <w:jc w:val="both"/>
        <w:rPr>
          <w:sz w:val="22"/>
          <w:szCs w:val="22"/>
        </w:rPr>
      </w:pPr>
    </w:p>
    <w:p w:rsidR="00DE6DC8" w:rsidRPr="007E107C" w:rsidRDefault="00392EB8" w:rsidP="004F476B">
      <w:pPr>
        <w:pStyle w:val="Heading3"/>
      </w:pPr>
      <w:bookmarkStart w:id="18" w:name="_Toc296337008"/>
      <w:bookmarkStart w:id="19" w:name="_Toc296337072"/>
      <w:r>
        <w:lastRenderedPageBreak/>
        <w:t>REQUEST</w:t>
      </w:r>
      <w:bookmarkEnd w:id="18"/>
      <w:bookmarkEnd w:id="19"/>
      <w:r w:rsidR="00C26138">
        <w:t xml:space="preserve"> </w:t>
      </w:r>
    </w:p>
    <w:p w:rsidR="005202FC" w:rsidRDefault="00A4514D" w:rsidP="0057639B">
      <w:pPr>
        <w:ind w:firstLine="360"/>
        <w:jc w:val="both"/>
        <w:rPr>
          <w:i/>
          <w:color w:val="17365D"/>
          <w:sz w:val="22"/>
          <w:szCs w:val="22"/>
          <w:u w:val="single"/>
        </w:rPr>
      </w:pPr>
      <w:r>
        <w:rPr>
          <w:i/>
          <w:color w:val="17365D"/>
          <w:sz w:val="22"/>
          <w:szCs w:val="22"/>
          <w:u w:val="single"/>
        </w:rPr>
        <w:t>C</w:t>
      </w:r>
      <w:r w:rsidR="00F76272" w:rsidRPr="00F76272">
        <w:rPr>
          <w:i/>
          <w:color w:val="17365D"/>
          <w:sz w:val="22"/>
          <w:szCs w:val="22"/>
          <w:u w:val="single"/>
        </w:rPr>
        <w:t>ommit</w:t>
      </w:r>
      <w:r w:rsidR="001A666F" w:rsidRPr="001A666F">
        <w:rPr>
          <w:i/>
          <w:color w:val="17365D"/>
          <w:sz w:val="22"/>
          <w:szCs w:val="22"/>
          <w:u w:val="single"/>
        </w:rPr>
        <w:t xml:space="preserve"> </w:t>
      </w:r>
      <w:r w:rsidR="00F76272" w:rsidRPr="00F76272">
        <w:rPr>
          <w:i/>
          <w:color w:val="17365D"/>
          <w:sz w:val="22"/>
          <w:szCs w:val="22"/>
          <w:u w:val="single"/>
        </w:rPr>
        <w:t>Transfer</w:t>
      </w:r>
    </w:p>
    <w:p w:rsidR="006F0F14" w:rsidRDefault="00F76272" w:rsidP="00082155">
      <w:pPr>
        <w:ind w:left="720"/>
        <w:jc w:val="both"/>
        <w:rPr>
          <w:sz w:val="22"/>
          <w:szCs w:val="22"/>
        </w:rPr>
      </w:pPr>
      <w:r w:rsidRPr="00F76272">
        <w:rPr>
          <w:sz w:val="22"/>
          <w:szCs w:val="22"/>
        </w:rPr>
        <w:t xml:space="preserve">The </w:t>
      </w:r>
      <w:r w:rsidR="00E358A7">
        <w:rPr>
          <w:sz w:val="22"/>
          <w:szCs w:val="22"/>
        </w:rPr>
        <w:t>Account Holder</w:t>
      </w:r>
      <w:r w:rsidR="00F628FF">
        <w:rPr>
          <w:sz w:val="22"/>
          <w:szCs w:val="22"/>
        </w:rPr>
        <w:t xml:space="preserve"> </w:t>
      </w:r>
      <w:r w:rsidR="00055278">
        <w:rPr>
          <w:sz w:val="22"/>
          <w:szCs w:val="22"/>
        </w:rPr>
        <w:t xml:space="preserve">Root User or Account </w:t>
      </w:r>
      <w:r w:rsidR="00F628FF">
        <w:rPr>
          <w:sz w:val="22"/>
          <w:szCs w:val="22"/>
        </w:rPr>
        <w:t>Administrator</w:t>
      </w:r>
      <w:r w:rsidR="00162E8F">
        <w:rPr>
          <w:sz w:val="22"/>
          <w:szCs w:val="22"/>
        </w:rPr>
        <w:t xml:space="preserve"> </w:t>
      </w:r>
      <w:r w:rsidR="009208AA">
        <w:rPr>
          <w:sz w:val="22"/>
          <w:szCs w:val="22"/>
        </w:rPr>
        <w:t xml:space="preserve">accesses </w:t>
      </w:r>
      <w:r w:rsidR="00D1589C">
        <w:rPr>
          <w:sz w:val="22"/>
          <w:szCs w:val="22"/>
        </w:rPr>
        <w:t>their</w:t>
      </w:r>
      <w:r w:rsidR="009208AA">
        <w:rPr>
          <w:sz w:val="22"/>
          <w:szCs w:val="22"/>
        </w:rPr>
        <w:t xml:space="preserve"> account and </w:t>
      </w:r>
      <w:r w:rsidR="00106A14">
        <w:rPr>
          <w:sz w:val="22"/>
          <w:szCs w:val="22"/>
        </w:rPr>
        <w:t xml:space="preserve">completes the </w:t>
      </w:r>
      <w:r w:rsidR="005202FC">
        <w:rPr>
          <w:sz w:val="22"/>
          <w:szCs w:val="22"/>
        </w:rPr>
        <w:t xml:space="preserve">transfer </w:t>
      </w:r>
      <w:r w:rsidR="00EE44A9">
        <w:rPr>
          <w:sz w:val="22"/>
          <w:szCs w:val="22"/>
        </w:rPr>
        <w:t xml:space="preserve">certificates </w:t>
      </w:r>
      <w:r w:rsidR="00106A14">
        <w:rPr>
          <w:sz w:val="22"/>
          <w:szCs w:val="22"/>
        </w:rPr>
        <w:t xml:space="preserve">form </w:t>
      </w:r>
      <w:r w:rsidR="005202FC">
        <w:rPr>
          <w:sz w:val="22"/>
          <w:szCs w:val="22"/>
        </w:rPr>
        <w:t>on the GO Online Registry</w:t>
      </w:r>
      <w:r w:rsidR="00EE0FF3">
        <w:rPr>
          <w:sz w:val="22"/>
          <w:szCs w:val="22"/>
        </w:rPr>
        <w:t>, selecting Ireland from the domain drop down list</w:t>
      </w:r>
      <w:r w:rsidR="005202FC">
        <w:rPr>
          <w:sz w:val="22"/>
          <w:szCs w:val="22"/>
        </w:rPr>
        <w:t>.</w:t>
      </w:r>
    </w:p>
    <w:p w:rsidR="006F0F14" w:rsidRDefault="00A7034C" w:rsidP="00082155">
      <w:pPr>
        <w:ind w:left="720"/>
        <w:jc w:val="both"/>
        <w:rPr>
          <w:sz w:val="22"/>
          <w:szCs w:val="22"/>
        </w:rPr>
      </w:pPr>
      <w:r>
        <w:rPr>
          <w:sz w:val="22"/>
          <w:szCs w:val="22"/>
        </w:rPr>
        <w:t xml:space="preserve">See section </w:t>
      </w:r>
      <w:r w:rsidRPr="00547C3C">
        <w:rPr>
          <w:sz w:val="22"/>
          <w:szCs w:val="22"/>
        </w:rPr>
        <w:t>6.4.1</w:t>
      </w:r>
      <w:r>
        <w:rPr>
          <w:sz w:val="22"/>
          <w:szCs w:val="22"/>
        </w:rPr>
        <w:t xml:space="preserve"> of </w:t>
      </w:r>
      <w:proofErr w:type="spellStart"/>
      <w:r w:rsidR="006F0F14">
        <w:rPr>
          <w:sz w:val="22"/>
          <w:szCs w:val="22"/>
        </w:rPr>
        <w:t>CMO.Grexel</w:t>
      </w:r>
      <w:proofErr w:type="spellEnd"/>
      <w:r w:rsidR="006F0F14">
        <w:rPr>
          <w:sz w:val="22"/>
          <w:szCs w:val="22"/>
        </w:rPr>
        <w:t xml:space="preserve"> Account Holder User Manual for the step by step approach to completing the transfer form.  </w:t>
      </w:r>
    </w:p>
    <w:p w:rsidR="00F76272" w:rsidRDefault="005202FC" w:rsidP="00082155">
      <w:pPr>
        <w:ind w:left="720"/>
        <w:jc w:val="both"/>
        <w:rPr>
          <w:sz w:val="22"/>
          <w:szCs w:val="22"/>
        </w:rPr>
      </w:pPr>
      <w:r>
        <w:rPr>
          <w:sz w:val="22"/>
          <w:szCs w:val="22"/>
        </w:rPr>
        <w:t xml:space="preserve">The user must have the </w:t>
      </w:r>
      <w:r w:rsidR="008051D8">
        <w:rPr>
          <w:sz w:val="22"/>
          <w:szCs w:val="22"/>
        </w:rPr>
        <w:t>Commit Transaction role</w:t>
      </w:r>
      <w:r w:rsidR="00082155">
        <w:rPr>
          <w:sz w:val="22"/>
          <w:szCs w:val="22"/>
        </w:rPr>
        <w:t xml:space="preserve"> – </w:t>
      </w:r>
      <w:r w:rsidR="0072230F">
        <w:rPr>
          <w:sz w:val="22"/>
          <w:szCs w:val="22"/>
        </w:rPr>
        <w:t>s</w:t>
      </w:r>
      <w:r w:rsidR="00C632BE">
        <w:rPr>
          <w:sz w:val="22"/>
          <w:szCs w:val="22"/>
        </w:rPr>
        <w:t xml:space="preserve">ee appendix </w:t>
      </w:r>
      <w:r w:rsidR="00064C0A">
        <w:rPr>
          <w:sz w:val="22"/>
          <w:szCs w:val="22"/>
        </w:rPr>
        <w:t xml:space="preserve">9.3 </w:t>
      </w:r>
      <w:r w:rsidR="00C632BE">
        <w:rPr>
          <w:sz w:val="22"/>
          <w:szCs w:val="22"/>
        </w:rPr>
        <w:t>for further details</w:t>
      </w:r>
      <w:r w:rsidR="0072230F">
        <w:rPr>
          <w:sz w:val="22"/>
          <w:szCs w:val="22"/>
        </w:rPr>
        <w:t xml:space="preserve"> on roles</w:t>
      </w:r>
      <w:r w:rsidR="007C14E3">
        <w:rPr>
          <w:sz w:val="22"/>
          <w:szCs w:val="22"/>
        </w:rPr>
        <w:t xml:space="preserve"> and permissions</w:t>
      </w:r>
      <w:r w:rsidR="0072230F">
        <w:rPr>
          <w:sz w:val="22"/>
          <w:szCs w:val="22"/>
        </w:rPr>
        <w:t>.</w:t>
      </w:r>
      <w:r w:rsidR="00082155">
        <w:rPr>
          <w:sz w:val="22"/>
          <w:szCs w:val="22"/>
        </w:rPr>
        <w:t xml:space="preserve"> </w:t>
      </w:r>
    </w:p>
    <w:p w:rsidR="00106A14" w:rsidRPr="005202FC" w:rsidRDefault="00EE44A9" w:rsidP="00082155">
      <w:pPr>
        <w:ind w:left="720"/>
        <w:jc w:val="both"/>
        <w:rPr>
          <w:sz w:val="22"/>
          <w:szCs w:val="22"/>
        </w:rPr>
      </w:pPr>
      <w:r>
        <w:rPr>
          <w:sz w:val="22"/>
          <w:szCs w:val="22"/>
        </w:rPr>
        <w:t>GO transfers within Ireland</w:t>
      </w:r>
      <w:r w:rsidR="00106A14">
        <w:rPr>
          <w:sz w:val="22"/>
          <w:szCs w:val="22"/>
        </w:rPr>
        <w:t xml:space="preserve"> ca</w:t>
      </w:r>
      <w:r w:rsidR="00F628FF">
        <w:rPr>
          <w:sz w:val="22"/>
          <w:szCs w:val="22"/>
        </w:rPr>
        <w:t xml:space="preserve">n be done on an ad hoc basis. </w:t>
      </w:r>
      <w:r w:rsidR="009D66D0">
        <w:rPr>
          <w:sz w:val="22"/>
          <w:szCs w:val="22"/>
        </w:rPr>
        <w:t xml:space="preserve">However, transfer transactions should be initiated </w:t>
      </w:r>
      <w:r>
        <w:rPr>
          <w:sz w:val="22"/>
          <w:szCs w:val="22"/>
        </w:rPr>
        <w:t>10 working days before the expiry of any GO certificate to be included in the transaction to avoid expiry of GO certificates in the course of the transaction</w:t>
      </w:r>
      <w:r w:rsidR="009D66D0">
        <w:rPr>
          <w:sz w:val="22"/>
          <w:szCs w:val="22"/>
        </w:rPr>
        <w:t xml:space="preserve">. </w:t>
      </w:r>
      <w:bookmarkStart w:id="20" w:name="_GoBack"/>
      <w:bookmarkEnd w:id="20"/>
      <w:r w:rsidR="0064059E">
        <w:rPr>
          <w:sz w:val="22"/>
          <w:szCs w:val="22"/>
        </w:rPr>
        <w:t>GO certificates expire 12 months from production end date.</w:t>
      </w:r>
    </w:p>
    <w:p w:rsidR="005A3F37" w:rsidRDefault="005A3F37" w:rsidP="00082155">
      <w:pPr>
        <w:ind w:left="720"/>
        <w:jc w:val="both"/>
        <w:rPr>
          <w:sz w:val="22"/>
          <w:szCs w:val="22"/>
        </w:rPr>
      </w:pPr>
      <w:r>
        <w:rPr>
          <w:sz w:val="22"/>
          <w:szCs w:val="22"/>
        </w:rPr>
        <w:t>On submission, the Transfer form is validated</w:t>
      </w:r>
      <w:r w:rsidR="00493062">
        <w:rPr>
          <w:sz w:val="22"/>
          <w:szCs w:val="22"/>
        </w:rPr>
        <w:t xml:space="preserve"> (go to section 4.2.2.)</w:t>
      </w:r>
      <w:r>
        <w:rPr>
          <w:sz w:val="22"/>
          <w:szCs w:val="22"/>
        </w:rPr>
        <w:t xml:space="preserve">. </w:t>
      </w:r>
    </w:p>
    <w:p w:rsidR="006624C5" w:rsidRPr="007E107C" w:rsidRDefault="006624C5" w:rsidP="006624C5">
      <w:pPr>
        <w:pStyle w:val="Heading3"/>
      </w:pPr>
      <w:r>
        <w:t>Validate</w:t>
      </w:r>
    </w:p>
    <w:p w:rsidR="00F76272" w:rsidRDefault="0057639B" w:rsidP="00F76272">
      <w:pPr>
        <w:ind w:firstLine="360"/>
        <w:jc w:val="both"/>
        <w:rPr>
          <w:i/>
          <w:color w:val="17365D"/>
          <w:sz w:val="22"/>
          <w:szCs w:val="22"/>
          <w:u w:val="single"/>
        </w:rPr>
      </w:pPr>
      <w:r>
        <w:rPr>
          <w:i/>
          <w:color w:val="17365D"/>
          <w:sz w:val="22"/>
          <w:szCs w:val="22"/>
          <w:u w:val="single"/>
        </w:rPr>
        <w:t>Validation</w:t>
      </w:r>
      <w:r w:rsidR="006624C5">
        <w:rPr>
          <w:i/>
          <w:color w:val="17365D"/>
          <w:sz w:val="22"/>
          <w:szCs w:val="22"/>
          <w:u w:val="single"/>
        </w:rPr>
        <w:t xml:space="preserve"> Fail:</w:t>
      </w:r>
    </w:p>
    <w:p w:rsidR="00AF5861" w:rsidRPr="001A0E23" w:rsidRDefault="00AF5861" w:rsidP="00AF5861">
      <w:pPr>
        <w:ind w:left="720"/>
        <w:jc w:val="both"/>
        <w:rPr>
          <w:sz w:val="22"/>
          <w:szCs w:val="22"/>
        </w:rPr>
      </w:pPr>
      <w:r w:rsidRPr="00055278">
        <w:rPr>
          <w:sz w:val="22"/>
          <w:szCs w:val="22"/>
        </w:rPr>
        <w:t>If any mandatory fields are completed incorrectly, or left blank, the form will fail validation</w:t>
      </w:r>
      <w:r w:rsidRPr="001A0E23">
        <w:rPr>
          <w:sz w:val="22"/>
          <w:szCs w:val="22"/>
        </w:rPr>
        <w:t xml:space="preserve"> and a message on screen will indicate to the </w:t>
      </w:r>
      <w:r w:rsidR="009D66D0">
        <w:rPr>
          <w:sz w:val="22"/>
          <w:szCs w:val="22"/>
        </w:rPr>
        <w:t>Ac</w:t>
      </w:r>
      <w:r w:rsidR="00F609E3">
        <w:rPr>
          <w:sz w:val="22"/>
          <w:szCs w:val="22"/>
        </w:rPr>
        <w:t xml:space="preserve">count </w:t>
      </w:r>
      <w:r w:rsidR="009D66D0">
        <w:rPr>
          <w:sz w:val="22"/>
          <w:szCs w:val="22"/>
        </w:rPr>
        <w:t>H</w:t>
      </w:r>
      <w:r w:rsidR="00F609E3">
        <w:rPr>
          <w:sz w:val="22"/>
          <w:szCs w:val="22"/>
        </w:rPr>
        <w:t xml:space="preserve">older </w:t>
      </w:r>
      <w:r w:rsidR="009D66D0">
        <w:rPr>
          <w:sz w:val="22"/>
          <w:szCs w:val="22"/>
        </w:rPr>
        <w:t>R</w:t>
      </w:r>
      <w:r w:rsidR="00F609E3">
        <w:rPr>
          <w:sz w:val="22"/>
          <w:szCs w:val="22"/>
        </w:rPr>
        <w:t xml:space="preserve">oot </w:t>
      </w:r>
      <w:r w:rsidR="009D66D0">
        <w:rPr>
          <w:sz w:val="22"/>
          <w:szCs w:val="22"/>
        </w:rPr>
        <w:t>U</w:t>
      </w:r>
      <w:r w:rsidR="00F609E3">
        <w:rPr>
          <w:sz w:val="22"/>
          <w:szCs w:val="22"/>
        </w:rPr>
        <w:t xml:space="preserve">ser or </w:t>
      </w:r>
      <w:r w:rsidR="00493062">
        <w:rPr>
          <w:sz w:val="22"/>
          <w:szCs w:val="22"/>
        </w:rPr>
        <w:t xml:space="preserve">Account </w:t>
      </w:r>
      <w:r w:rsidR="009D66D0">
        <w:rPr>
          <w:sz w:val="22"/>
          <w:szCs w:val="22"/>
        </w:rPr>
        <w:t>A</w:t>
      </w:r>
      <w:r w:rsidR="00F609E3">
        <w:rPr>
          <w:sz w:val="22"/>
          <w:szCs w:val="22"/>
        </w:rPr>
        <w:t xml:space="preserve">dministrator </w:t>
      </w:r>
      <w:r w:rsidRPr="001A0E23">
        <w:rPr>
          <w:sz w:val="22"/>
          <w:szCs w:val="22"/>
        </w:rPr>
        <w:t xml:space="preserve">the field(s) that failed validation. </w:t>
      </w:r>
    </w:p>
    <w:p w:rsidR="00F76272" w:rsidRDefault="00F54611" w:rsidP="00E36409">
      <w:pPr>
        <w:ind w:left="720"/>
        <w:jc w:val="both"/>
        <w:rPr>
          <w:sz w:val="22"/>
          <w:szCs w:val="22"/>
        </w:rPr>
      </w:pPr>
      <w:r>
        <w:rPr>
          <w:sz w:val="22"/>
          <w:szCs w:val="22"/>
        </w:rPr>
        <w:t>Figure 2</w:t>
      </w:r>
      <w:r w:rsidR="00C530FC">
        <w:rPr>
          <w:sz w:val="22"/>
          <w:szCs w:val="22"/>
        </w:rPr>
        <w:t xml:space="preserve"> displays an example of an error message.</w:t>
      </w:r>
    </w:p>
    <w:p w:rsidR="00F76272" w:rsidRDefault="00577C34" w:rsidP="00F76272">
      <w:pPr>
        <w:jc w:val="center"/>
        <w:rPr>
          <w:sz w:val="22"/>
          <w:szCs w:val="22"/>
        </w:rPr>
      </w:pPr>
      <w:r w:rsidRPr="00577C34">
        <w:rPr>
          <w:noProof/>
          <w:szCs w:val="22"/>
          <w:lang w:val="en-IE" w:eastAsia="en-IE" w:bidi="ar-SA"/>
        </w:rPr>
        <w:pict>
          <v:oval id="Oval 117" o:spid="_x0000_s1042" style="position:absolute;left:0;text-align:left;margin-left:3pt;margin-top:229.05pt;width:89.25pt;height:27.75pt;z-index:251658240;visibility:visible;mso-wrap-style:square;mso-width-percent:0;mso-height-percent:0;mso-wrap-distance-left:9pt;mso-wrap-distance-top:0;mso-wrap-distance-right:9pt;mso-wrap-distance-bottom:0;mso-position-horizontal-relative:text;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" filled="f" strokecolor="black [3213]"/>
        </w:pict>
      </w:r>
      <w:r w:rsidRPr="00577C34">
        <w:rPr>
          <w:noProof/>
          <w:szCs w:val="22"/>
          <w:lang w:val="en-IE" w:eastAsia="en-IE" w:bidi="ar-SA"/>
        </w:rPr>
        <w:pict>
          <v:rect id="Rectangle 132" o:spid="_x0000_s1026" style="position:absolute;left:0;text-align:left;margin-left:123.75pt;margin-top:100.6pt;width:18pt;height:7.1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" fillcolor="black [3200]" strokecolor="#f2f2f2 [3041]" strokeweight="3pt">
            <v:shadow on="t" color="#7f7f7f [1601]" opacity=".5" offset="1pt"/>
          </v:rect>
        </w:pict>
      </w:r>
      <w:r w:rsidR="00583D82">
        <w:rPr>
          <w:noProof/>
          <w:szCs w:val="22"/>
          <w:lang w:val="en-US" w:bidi="ar-SA"/>
        </w:rPr>
        <w:drawing>
          <wp:inline distT="0" distB="0" distL="0" distR="0">
            <wp:extent cx="5781840" cy="3800104"/>
            <wp:effectExtent l="19050" t="0" r="9360"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17" cstate="print"/>
                    <a:srcRect/>
                    <a:stretch>
                      <a:fillRect/>
                    </a:stretch>
                  </pic:blipFill>
                  <pic:spPr bwMode="auto">
                    <a:xfrm>
                      <a:off x="0" y="0"/>
                      <a:ext cx="5786651" cy="3803266"/>
                    </a:xfrm>
                    <a:prstGeom prst="rect">
                      <a:avLst/>
                    </a:prstGeom>
                    <a:noFill/>
                    <a:ln w="9525">
                      <a:noFill/>
                      <a:miter lim="800000"/>
                      <a:headEnd/>
                      <a:tailEnd/>
                    </a:ln>
                  </pic:spPr>
                </pic:pic>
              </a:graphicData>
            </a:graphic>
          </wp:inline>
        </w:drawing>
      </w:r>
    </w:p>
    <w:p w:rsidR="00C530FC" w:rsidRPr="007E107C" w:rsidRDefault="00D34282" w:rsidP="00C530FC">
      <w:pPr>
        <w:ind w:firstLine="720"/>
        <w:jc w:val="center"/>
        <w:rPr>
          <w:b/>
          <w:i/>
        </w:rPr>
      </w:pPr>
      <w:r>
        <w:rPr>
          <w:b/>
          <w:i/>
        </w:rPr>
        <w:t xml:space="preserve">Fig. 2 </w:t>
      </w:r>
      <w:r w:rsidR="00493062">
        <w:rPr>
          <w:b/>
          <w:i/>
        </w:rPr>
        <w:t xml:space="preserve">Sample </w:t>
      </w:r>
      <w:r>
        <w:rPr>
          <w:b/>
          <w:i/>
        </w:rPr>
        <w:t>Error Message</w:t>
      </w:r>
    </w:p>
    <w:p w:rsidR="00F76272" w:rsidRDefault="00F76272" w:rsidP="00F76272">
      <w:pPr>
        <w:ind w:firstLine="360"/>
        <w:jc w:val="both"/>
        <w:rPr>
          <w:i/>
          <w:color w:val="17365D"/>
          <w:sz w:val="22"/>
          <w:szCs w:val="22"/>
          <w:u w:val="single"/>
        </w:rPr>
      </w:pPr>
    </w:p>
    <w:p w:rsidR="00F609E3" w:rsidRDefault="00647A1B" w:rsidP="00082155">
      <w:pPr>
        <w:ind w:left="720"/>
        <w:jc w:val="both"/>
        <w:rPr>
          <w:sz w:val="22"/>
          <w:szCs w:val="22"/>
        </w:rPr>
      </w:pPr>
      <w:r>
        <w:rPr>
          <w:sz w:val="22"/>
          <w:szCs w:val="22"/>
        </w:rPr>
        <w:t xml:space="preserve">The </w:t>
      </w:r>
      <w:r w:rsidR="00F609E3">
        <w:rPr>
          <w:sz w:val="22"/>
          <w:szCs w:val="22"/>
        </w:rPr>
        <w:t>Account Holder Root User</w:t>
      </w:r>
      <w:r w:rsidR="00EE44A9">
        <w:rPr>
          <w:sz w:val="22"/>
          <w:szCs w:val="22"/>
        </w:rPr>
        <w:t xml:space="preserve"> or Account Administrator</w:t>
      </w:r>
      <w:r w:rsidR="00F609E3">
        <w:rPr>
          <w:sz w:val="22"/>
          <w:szCs w:val="22"/>
        </w:rPr>
        <w:t xml:space="preserve"> </w:t>
      </w:r>
      <w:r w:rsidR="009D66D0">
        <w:rPr>
          <w:sz w:val="22"/>
          <w:szCs w:val="22"/>
        </w:rPr>
        <w:t xml:space="preserve">can </w:t>
      </w:r>
      <w:r w:rsidR="00F609E3">
        <w:rPr>
          <w:sz w:val="22"/>
          <w:szCs w:val="22"/>
        </w:rPr>
        <w:t>update the transfer form</w:t>
      </w:r>
      <w:r w:rsidR="009D66D0">
        <w:rPr>
          <w:sz w:val="22"/>
          <w:szCs w:val="22"/>
        </w:rPr>
        <w:t xml:space="preserve"> as instructed by the </w:t>
      </w:r>
      <w:r w:rsidR="00F609E3">
        <w:rPr>
          <w:sz w:val="22"/>
          <w:szCs w:val="22"/>
        </w:rPr>
        <w:t xml:space="preserve">error message and resubmit the transfer form. </w:t>
      </w:r>
      <w:r w:rsidR="009D66D0">
        <w:rPr>
          <w:sz w:val="22"/>
          <w:szCs w:val="22"/>
        </w:rPr>
        <w:t>On submission, the transfer form is validated</w:t>
      </w:r>
      <w:r w:rsidR="00082155">
        <w:rPr>
          <w:sz w:val="22"/>
          <w:szCs w:val="22"/>
        </w:rPr>
        <w:t xml:space="preserve"> (restart the steps in </w:t>
      </w:r>
      <w:r w:rsidR="00493062">
        <w:rPr>
          <w:sz w:val="22"/>
          <w:szCs w:val="22"/>
        </w:rPr>
        <w:t>section 4.2.2.)</w:t>
      </w:r>
      <w:r w:rsidR="009D66D0">
        <w:rPr>
          <w:sz w:val="22"/>
          <w:szCs w:val="22"/>
        </w:rPr>
        <w:t>.</w:t>
      </w:r>
    </w:p>
    <w:p w:rsidR="004743E6" w:rsidRPr="00745D40" w:rsidRDefault="004743E6" w:rsidP="00082155">
      <w:pPr>
        <w:ind w:left="720"/>
        <w:jc w:val="both"/>
        <w:rPr>
          <w:sz w:val="22"/>
          <w:szCs w:val="22"/>
        </w:rPr>
      </w:pPr>
      <w:r w:rsidRPr="00745D40">
        <w:rPr>
          <w:sz w:val="22"/>
          <w:szCs w:val="22"/>
        </w:rPr>
        <w:t>In the event that a</w:t>
      </w:r>
      <w:r w:rsidR="00F609E3">
        <w:rPr>
          <w:sz w:val="22"/>
          <w:szCs w:val="22"/>
        </w:rPr>
        <w:t xml:space="preserve">n Account Holder </w:t>
      </w:r>
      <w:r w:rsidR="009D66D0">
        <w:rPr>
          <w:sz w:val="22"/>
          <w:szCs w:val="22"/>
        </w:rPr>
        <w:t xml:space="preserve">Root </w:t>
      </w:r>
      <w:r w:rsidR="00F609E3">
        <w:rPr>
          <w:sz w:val="22"/>
          <w:szCs w:val="22"/>
        </w:rPr>
        <w:t xml:space="preserve">User </w:t>
      </w:r>
      <w:r w:rsidR="009D66D0">
        <w:rPr>
          <w:sz w:val="22"/>
          <w:szCs w:val="22"/>
        </w:rPr>
        <w:t xml:space="preserve">or </w:t>
      </w:r>
      <w:r w:rsidR="00493062">
        <w:rPr>
          <w:sz w:val="22"/>
          <w:szCs w:val="22"/>
        </w:rPr>
        <w:t xml:space="preserve">Account </w:t>
      </w:r>
      <w:r w:rsidR="009D66D0">
        <w:rPr>
          <w:sz w:val="22"/>
          <w:szCs w:val="22"/>
        </w:rPr>
        <w:t>Administrator has revised the transfer form as instructed by the error message</w:t>
      </w:r>
      <w:r w:rsidR="00A83485">
        <w:rPr>
          <w:sz w:val="22"/>
          <w:szCs w:val="22"/>
        </w:rPr>
        <w:t>,</w:t>
      </w:r>
      <w:r w:rsidR="009D66D0">
        <w:rPr>
          <w:sz w:val="22"/>
          <w:szCs w:val="22"/>
        </w:rPr>
        <w:t xml:space="preserve"> but the transfer does not pass validation, </w:t>
      </w:r>
      <w:r w:rsidR="00493062">
        <w:rPr>
          <w:sz w:val="22"/>
          <w:szCs w:val="22"/>
        </w:rPr>
        <w:t xml:space="preserve">the Account Holder should </w:t>
      </w:r>
      <w:r w:rsidRPr="00745D40">
        <w:rPr>
          <w:sz w:val="22"/>
          <w:szCs w:val="22"/>
        </w:rPr>
        <w:t xml:space="preserve">contact SEMO </w:t>
      </w:r>
      <w:r w:rsidR="00A83485">
        <w:rPr>
          <w:sz w:val="22"/>
          <w:szCs w:val="22"/>
        </w:rPr>
        <w:t>(</w:t>
      </w:r>
      <w:hyperlink r:id="rId18" w:history="1">
        <w:r w:rsidR="00A83485" w:rsidRPr="00CD435F">
          <w:rPr>
            <w:rStyle w:val="Hyperlink"/>
            <w:sz w:val="22"/>
            <w:szCs w:val="22"/>
          </w:rPr>
          <w:t>guaranteesoforigin@sem-o.com</w:t>
        </w:r>
      </w:hyperlink>
      <w:r w:rsidR="00A83485">
        <w:rPr>
          <w:sz w:val="22"/>
          <w:szCs w:val="22"/>
        </w:rPr>
        <w:t xml:space="preserve">) with a screenshot of </w:t>
      </w:r>
      <w:r w:rsidR="00EE44A9">
        <w:rPr>
          <w:sz w:val="22"/>
          <w:szCs w:val="22"/>
        </w:rPr>
        <w:t xml:space="preserve">the </w:t>
      </w:r>
      <w:r w:rsidR="00647A1B">
        <w:rPr>
          <w:sz w:val="22"/>
          <w:szCs w:val="22"/>
        </w:rPr>
        <w:t xml:space="preserve">error message and a </w:t>
      </w:r>
      <w:r w:rsidR="003B6124">
        <w:rPr>
          <w:sz w:val="22"/>
          <w:szCs w:val="22"/>
        </w:rPr>
        <w:t xml:space="preserve">screenshot of the </w:t>
      </w:r>
      <w:r w:rsidR="00EE44A9">
        <w:rPr>
          <w:sz w:val="22"/>
          <w:szCs w:val="22"/>
        </w:rPr>
        <w:t>revised</w:t>
      </w:r>
      <w:r w:rsidR="003B6124">
        <w:rPr>
          <w:sz w:val="22"/>
          <w:szCs w:val="22"/>
        </w:rPr>
        <w:t xml:space="preserve"> transfer form before it was submitted</w:t>
      </w:r>
      <w:r w:rsidRPr="00745D40">
        <w:rPr>
          <w:sz w:val="22"/>
          <w:szCs w:val="22"/>
        </w:rPr>
        <w:t>.</w:t>
      </w:r>
    </w:p>
    <w:p w:rsidR="004743E6" w:rsidRDefault="004743E6" w:rsidP="00082155">
      <w:pPr>
        <w:ind w:firstLine="360"/>
        <w:jc w:val="both"/>
        <w:rPr>
          <w:i/>
          <w:color w:val="17365D"/>
          <w:sz w:val="22"/>
          <w:szCs w:val="22"/>
          <w:u w:val="single"/>
        </w:rPr>
      </w:pPr>
    </w:p>
    <w:p w:rsidR="009D66D0" w:rsidRPr="009D66D0" w:rsidRDefault="009D66D0" w:rsidP="00933940">
      <w:pPr>
        <w:ind w:left="630" w:hanging="204"/>
        <w:jc w:val="both"/>
        <w:rPr>
          <w:i/>
          <w:sz w:val="22"/>
          <w:szCs w:val="22"/>
          <w:u w:val="single"/>
        </w:rPr>
      </w:pPr>
      <w:r w:rsidRPr="009D66D0">
        <w:rPr>
          <w:i/>
          <w:sz w:val="22"/>
          <w:szCs w:val="22"/>
          <w:u w:val="single"/>
        </w:rPr>
        <w:t>Validation Pass:</w:t>
      </w:r>
    </w:p>
    <w:p w:rsidR="00466D21" w:rsidRDefault="00B631B9" w:rsidP="00933940">
      <w:pPr>
        <w:ind w:left="709"/>
        <w:jc w:val="both"/>
        <w:rPr>
          <w:sz w:val="22"/>
          <w:szCs w:val="22"/>
        </w:rPr>
      </w:pPr>
      <w:r>
        <w:rPr>
          <w:sz w:val="22"/>
          <w:szCs w:val="22"/>
        </w:rPr>
        <w:t xml:space="preserve">If </w:t>
      </w:r>
      <w:r w:rsidR="00493062">
        <w:rPr>
          <w:sz w:val="22"/>
          <w:szCs w:val="22"/>
        </w:rPr>
        <w:t>all mandatory fields are completed correctly, a message on screen will indicate to the Ac</w:t>
      </w:r>
      <w:r w:rsidR="00E358A7">
        <w:rPr>
          <w:sz w:val="22"/>
          <w:szCs w:val="22"/>
        </w:rPr>
        <w:t>count Holder</w:t>
      </w:r>
      <w:r w:rsidR="00466D21">
        <w:rPr>
          <w:sz w:val="22"/>
          <w:szCs w:val="22"/>
        </w:rPr>
        <w:t xml:space="preserve"> </w:t>
      </w:r>
      <w:r w:rsidR="00493062">
        <w:rPr>
          <w:sz w:val="22"/>
          <w:szCs w:val="22"/>
        </w:rPr>
        <w:t xml:space="preserve">Root </w:t>
      </w:r>
      <w:r w:rsidR="00466D21">
        <w:rPr>
          <w:sz w:val="22"/>
          <w:szCs w:val="22"/>
        </w:rPr>
        <w:t>User</w:t>
      </w:r>
      <w:r w:rsidR="00493062">
        <w:rPr>
          <w:sz w:val="22"/>
          <w:szCs w:val="22"/>
        </w:rPr>
        <w:t xml:space="preserve"> or Account Administrator </w:t>
      </w:r>
      <w:r w:rsidR="000D30E8">
        <w:rPr>
          <w:sz w:val="22"/>
          <w:szCs w:val="22"/>
        </w:rPr>
        <w:t xml:space="preserve">that the </w:t>
      </w:r>
      <w:r w:rsidR="00466D21">
        <w:rPr>
          <w:sz w:val="22"/>
          <w:szCs w:val="22"/>
        </w:rPr>
        <w:t>GO certificate(s) have transferred to the selected account</w:t>
      </w:r>
      <w:r w:rsidR="000D30E8">
        <w:rPr>
          <w:sz w:val="22"/>
          <w:szCs w:val="22"/>
        </w:rPr>
        <w:t>.</w:t>
      </w:r>
    </w:p>
    <w:p w:rsidR="00F76272" w:rsidRDefault="00C530FC" w:rsidP="00933940">
      <w:pPr>
        <w:ind w:left="709"/>
        <w:jc w:val="both"/>
        <w:rPr>
          <w:sz w:val="22"/>
          <w:szCs w:val="22"/>
        </w:rPr>
      </w:pPr>
      <w:r>
        <w:rPr>
          <w:sz w:val="22"/>
          <w:szCs w:val="22"/>
        </w:rPr>
        <w:t xml:space="preserve">Figure 3 </w:t>
      </w:r>
      <w:r w:rsidR="00E36409">
        <w:rPr>
          <w:sz w:val="22"/>
          <w:szCs w:val="22"/>
        </w:rPr>
        <w:t xml:space="preserve">shows </w:t>
      </w:r>
      <w:r>
        <w:rPr>
          <w:sz w:val="22"/>
          <w:szCs w:val="22"/>
        </w:rPr>
        <w:t xml:space="preserve">an example of </w:t>
      </w:r>
      <w:r w:rsidR="00D34282">
        <w:rPr>
          <w:sz w:val="22"/>
          <w:szCs w:val="22"/>
        </w:rPr>
        <w:t>a</w:t>
      </w:r>
      <w:r>
        <w:rPr>
          <w:sz w:val="22"/>
          <w:szCs w:val="22"/>
        </w:rPr>
        <w:t xml:space="preserve"> success message.</w:t>
      </w:r>
    </w:p>
    <w:p w:rsidR="00F76272" w:rsidRDefault="00647A1B" w:rsidP="00C059B6">
      <w:pPr>
        <w:ind w:left="709"/>
        <w:jc w:val="center"/>
        <w:rPr>
          <w:sz w:val="22"/>
          <w:szCs w:val="22"/>
        </w:rPr>
      </w:pPr>
      <w:r w:rsidRPr="00647A1B">
        <w:rPr>
          <w:noProof/>
          <w:szCs w:val="22"/>
          <w:lang w:val="en-US" w:bidi="ar-SA"/>
        </w:rPr>
        <w:drawing>
          <wp:inline distT="0" distB="0" distL="0" distR="0">
            <wp:extent cx="5652770" cy="3622040"/>
            <wp:effectExtent l="19050" t="0" r="508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9" cstate="print"/>
                    <a:srcRect/>
                    <a:stretch>
                      <a:fillRect/>
                    </a:stretch>
                  </pic:blipFill>
                  <pic:spPr bwMode="auto">
                    <a:xfrm>
                      <a:off x="0" y="0"/>
                      <a:ext cx="5652770" cy="3622040"/>
                    </a:xfrm>
                    <a:prstGeom prst="rect">
                      <a:avLst/>
                    </a:prstGeom>
                    <a:noFill/>
                    <a:ln w="9525">
                      <a:noFill/>
                      <a:miter lim="800000"/>
                      <a:headEnd/>
                      <a:tailEnd/>
                    </a:ln>
                  </pic:spPr>
                </pic:pic>
              </a:graphicData>
            </a:graphic>
          </wp:inline>
        </w:drawing>
      </w:r>
    </w:p>
    <w:p w:rsidR="00C530FC" w:rsidRPr="007E107C" w:rsidRDefault="00D34282" w:rsidP="00C530FC">
      <w:pPr>
        <w:ind w:firstLine="720"/>
        <w:jc w:val="center"/>
        <w:rPr>
          <w:b/>
          <w:i/>
        </w:rPr>
      </w:pPr>
      <w:r>
        <w:rPr>
          <w:b/>
          <w:i/>
        </w:rPr>
        <w:t>Fig. 3</w:t>
      </w:r>
      <w:r w:rsidRPr="007E107C">
        <w:rPr>
          <w:b/>
          <w:i/>
        </w:rPr>
        <w:t xml:space="preserve"> </w:t>
      </w:r>
      <w:r w:rsidR="000D30E8">
        <w:rPr>
          <w:b/>
          <w:i/>
        </w:rPr>
        <w:t xml:space="preserve">Sample </w:t>
      </w:r>
      <w:r>
        <w:rPr>
          <w:b/>
          <w:i/>
        </w:rPr>
        <w:t>Success Message</w:t>
      </w:r>
    </w:p>
    <w:p w:rsidR="00F76272" w:rsidRDefault="00F76272" w:rsidP="00F76272">
      <w:pPr>
        <w:ind w:left="630" w:firstLine="30"/>
        <w:jc w:val="center"/>
        <w:rPr>
          <w:sz w:val="22"/>
          <w:szCs w:val="22"/>
        </w:rPr>
      </w:pPr>
    </w:p>
    <w:p w:rsidR="00183A01" w:rsidRDefault="00183A01" w:rsidP="00F76272">
      <w:pPr>
        <w:ind w:left="630" w:firstLine="30"/>
        <w:jc w:val="center"/>
        <w:rPr>
          <w:sz w:val="22"/>
          <w:szCs w:val="22"/>
        </w:rPr>
      </w:pPr>
    </w:p>
    <w:p w:rsidR="00183A01" w:rsidRDefault="00183A01" w:rsidP="00F76272">
      <w:pPr>
        <w:ind w:left="630" w:firstLine="30"/>
        <w:jc w:val="center"/>
        <w:rPr>
          <w:sz w:val="22"/>
          <w:szCs w:val="22"/>
        </w:rPr>
      </w:pPr>
    </w:p>
    <w:p w:rsidR="00183A01" w:rsidRDefault="00183A01" w:rsidP="00F76272">
      <w:pPr>
        <w:ind w:left="630" w:firstLine="30"/>
        <w:jc w:val="center"/>
        <w:rPr>
          <w:sz w:val="22"/>
          <w:szCs w:val="22"/>
        </w:rPr>
      </w:pPr>
    </w:p>
    <w:p w:rsidR="00183A01" w:rsidRDefault="00183A01" w:rsidP="00F76272">
      <w:pPr>
        <w:ind w:left="630" w:firstLine="30"/>
        <w:jc w:val="center"/>
        <w:rPr>
          <w:sz w:val="22"/>
          <w:szCs w:val="22"/>
        </w:rPr>
      </w:pPr>
    </w:p>
    <w:p w:rsidR="00E60A68" w:rsidRPr="007E107C" w:rsidRDefault="00935AF4" w:rsidP="00DD7DAD">
      <w:pPr>
        <w:pStyle w:val="Heading3"/>
      </w:pPr>
      <w:r>
        <w:lastRenderedPageBreak/>
        <w:t>Record</w:t>
      </w:r>
    </w:p>
    <w:p w:rsidR="004023A1" w:rsidRDefault="004023A1" w:rsidP="003A04A7">
      <w:pPr>
        <w:jc w:val="both"/>
        <w:rPr>
          <w:i/>
          <w:color w:val="17365D"/>
          <w:sz w:val="22"/>
          <w:szCs w:val="22"/>
          <w:u w:val="single"/>
        </w:rPr>
      </w:pPr>
    </w:p>
    <w:p w:rsidR="004023A1" w:rsidRPr="00082155" w:rsidRDefault="004023A1" w:rsidP="00082155">
      <w:pPr>
        <w:ind w:firstLine="426"/>
        <w:jc w:val="both"/>
        <w:rPr>
          <w:i/>
          <w:sz w:val="22"/>
          <w:szCs w:val="22"/>
          <w:u w:val="single"/>
        </w:rPr>
      </w:pPr>
      <w:r w:rsidRPr="00082155">
        <w:rPr>
          <w:i/>
          <w:sz w:val="22"/>
          <w:szCs w:val="22"/>
          <w:u w:val="single"/>
        </w:rPr>
        <w:t xml:space="preserve">Update </w:t>
      </w:r>
      <w:r w:rsidR="001D7B39">
        <w:rPr>
          <w:i/>
          <w:sz w:val="22"/>
          <w:szCs w:val="22"/>
          <w:u w:val="single"/>
        </w:rPr>
        <w:t xml:space="preserve">GO </w:t>
      </w:r>
      <w:r w:rsidRPr="00082155">
        <w:rPr>
          <w:i/>
          <w:sz w:val="22"/>
          <w:szCs w:val="22"/>
          <w:u w:val="single"/>
        </w:rPr>
        <w:t>Online Registry – Validation Fail</w:t>
      </w:r>
    </w:p>
    <w:p w:rsidR="004023A1" w:rsidRPr="00082155" w:rsidRDefault="00647A1B" w:rsidP="00082155">
      <w:pPr>
        <w:ind w:left="709"/>
        <w:jc w:val="both"/>
        <w:rPr>
          <w:i/>
          <w:sz w:val="22"/>
          <w:szCs w:val="22"/>
          <w:u w:val="single"/>
        </w:rPr>
      </w:pPr>
      <w:r>
        <w:rPr>
          <w:sz w:val="22"/>
          <w:szCs w:val="22"/>
        </w:rPr>
        <w:t>On validation fail</w:t>
      </w:r>
      <w:r w:rsidR="004023A1" w:rsidRPr="00082155">
        <w:rPr>
          <w:sz w:val="22"/>
          <w:szCs w:val="22"/>
        </w:rPr>
        <w:t xml:space="preserve">, </w:t>
      </w:r>
      <w:r w:rsidR="000D30E8" w:rsidRPr="00082155">
        <w:rPr>
          <w:sz w:val="22"/>
          <w:szCs w:val="22"/>
        </w:rPr>
        <w:t>there is no</w:t>
      </w:r>
      <w:r w:rsidR="00082155">
        <w:rPr>
          <w:sz w:val="22"/>
          <w:szCs w:val="22"/>
        </w:rPr>
        <w:t xml:space="preserve"> update to the </w:t>
      </w:r>
      <w:r w:rsidR="00EE44A9">
        <w:rPr>
          <w:sz w:val="22"/>
          <w:szCs w:val="22"/>
        </w:rPr>
        <w:t xml:space="preserve">GO </w:t>
      </w:r>
      <w:r w:rsidR="00082155">
        <w:rPr>
          <w:sz w:val="22"/>
          <w:szCs w:val="22"/>
        </w:rPr>
        <w:t xml:space="preserve">Online Registry and </w:t>
      </w:r>
      <w:r w:rsidR="004023A1" w:rsidRPr="00082155">
        <w:rPr>
          <w:sz w:val="22"/>
          <w:szCs w:val="22"/>
        </w:rPr>
        <w:t xml:space="preserve">the </w:t>
      </w:r>
      <w:r w:rsidR="00EE44A9">
        <w:rPr>
          <w:sz w:val="22"/>
          <w:szCs w:val="22"/>
        </w:rPr>
        <w:t xml:space="preserve">GO </w:t>
      </w:r>
      <w:r w:rsidR="004023A1" w:rsidRPr="00082155">
        <w:rPr>
          <w:sz w:val="22"/>
          <w:szCs w:val="22"/>
        </w:rPr>
        <w:t xml:space="preserve">certificates do not leave the account of the </w:t>
      </w:r>
      <w:r w:rsidR="00EE44A9">
        <w:rPr>
          <w:sz w:val="22"/>
          <w:szCs w:val="22"/>
        </w:rPr>
        <w:t>sending</w:t>
      </w:r>
      <w:r w:rsidR="004023A1" w:rsidRPr="00082155">
        <w:rPr>
          <w:sz w:val="22"/>
          <w:szCs w:val="22"/>
        </w:rPr>
        <w:t xml:space="preserve"> Account Holder</w:t>
      </w:r>
      <w:r w:rsidR="004023A1" w:rsidRPr="00082155">
        <w:rPr>
          <w:i/>
          <w:sz w:val="22"/>
          <w:szCs w:val="22"/>
        </w:rPr>
        <w:t>.</w:t>
      </w:r>
    </w:p>
    <w:p w:rsidR="004023A1" w:rsidRDefault="004023A1" w:rsidP="003A04A7">
      <w:pPr>
        <w:jc w:val="both"/>
        <w:rPr>
          <w:i/>
          <w:color w:val="17365D"/>
          <w:sz w:val="22"/>
          <w:szCs w:val="22"/>
          <w:u w:val="single"/>
        </w:rPr>
      </w:pPr>
    </w:p>
    <w:p w:rsidR="00093D88" w:rsidRPr="00082155" w:rsidRDefault="00093D88" w:rsidP="00183A01">
      <w:pPr>
        <w:ind w:firstLine="284"/>
        <w:jc w:val="both"/>
        <w:rPr>
          <w:i/>
          <w:sz w:val="22"/>
          <w:szCs w:val="22"/>
          <w:u w:val="single"/>
        </w:rPr>
      </w:pPr>
      <w:r w:rsidRPr="00082155">
        <w:rPr>
          <w:i/>
          <w:sz w:val="22"/>
          <w:szCs w:val="22"/>
          <w:u w:val="single"/>
        </w:rPr>
        <w:t xml:space="preserve">Update </w:t>
      </w:r>
      <w:r w:rsidR="001D7B39">
        <w:rPr>
          <w:i/>
          <w:sz w:val="22"/>
          <w:szCs w:val="22"/>
          <w:u w:val="single"/>
        </w:rPr>
        <w:t xml:space="preserve">GO </w:t>
      </w:r>
      <w:r w:rsidRPr="00082155">
        <w:rPr>
          <w:i/>
          <w:sz w:val="22"/>
          <w:szCs w:val="22"/>
          <w:u w:val="single"/>
        </w:rPr>
        <w:t>Online Registry</w:t>
      </w:r>
      <w:r w:rsidR="004023A1" w:rsidRPr="00082155">
        <w:rPr>
          <w:i/>
          <w:sz w:val="22"/>
          <w:szCs w:val="22"/>
          <w:u w:val="single"/>
        </w:rPr>
        <w:t xml:space="preserve"> – Validation Pass</w:t>
      </w:r>
    </w:p>
    <w:p w:rsidR="006624C5" w:rsidRPr="00112950" w:rsidRDefault="00055278" w:rsidP="003C2552">
      <w:pPr>
        <w:ind w:left="709"/>
        <w:jc w:val="both"/>
        <w:rPr>
          <w:sz w:val="22"/>
          <w:szCs w:val="22"/>
        </w:rPr>
      </w:pPr>
      <w:r w:rsidRPr="00112950">
        <w:rPr>
          <w:sz w:val="22"/>
          <w:szCs w:val="22"/>
        </w:rPr>
        <w:t>On validation pass</w:t>
      </w:r>
      <w:r w:rsidR="004023A1" w:rsidRPr="00112950">
        <w:rPr>
          <w:sz w:val="22"/>
          <w:szCs w:val="22"/>
        </w:rPr>
        <w:t xml:space="preserve">, the </w:t>
      </w:r>
      <w:r w:rsidR="006624C5" w:rsidRPr="00112950">
        <w:rPr>
          <w:sz w:val="22"/>
          <w:szCs w:val="22"/>
        </w:rPr>
        <w:t>GO certificates are automatically transferred to th</w:t>
      </w:r>
      <w:r w:rsidR="000D30E8" w:rsidRPr="00112950">
        <w:rPr>
          <w:sz w:val="22"/>
          <w:szCs w:val="22"/>
        </w:rPr>
        <w:t>e</w:t>
      </w:r>
      <w:r w:rsidR="00EE44A9" w:rsidRPr="00112950">
        <w:rPr>
          <w:sz w:val="22"/>
          <w:szCs w:val="22"/>
        </w:rPr>
        <w:t xml:space="preserve"> account of the</w:t>
      </w:r>
      <w:r w:rsidR="000D30E8" w:rsidRPr="00112950">
        <w:rPr>
          <w:sz w:val="22"/>
          <w:szCs w:val="22"/>
        </w:rPr>
        <w:t xml:space="preserve"> receiving </w:t>
      </w:r>
      <w:r w:rsidR="00EE44A9" w:rsidRPr="00112950">
        <w:rPr>
          <w:sz w:val="22"/>
          <w:szCs w:val="22"/>
        </w:rPr>
        <w:t>A</w:t>
      </w:r>
      <w:r w:rsidR="000D30E8" w:rsidRPr="00112950">
        <w:rPr>
          <w:sz w:val="22"/>
          <w:szCs w:val="22"/>
        </w:rPr>
        <w:t>ccount</w:t>
      </w:r>
      <w:r w:rsidR="00EE44A9" w:rsidRPr="00112950">
        <w:rPr>
          <w:sz w:val="22"/>
          <w:szCs w:val="22"/>
        </w:rPr>
        <w:t xml:space="preserve"> Holder</w:t>
      </w:r>
      <w:r w:rsidR="000D30E8" w:rsidRPr="00112950">
        <w:rPr>
          <w:sz w:val="22"/>
          <w:szCs w:val="22"/>
        </w:rPr>
        <w:t>.</w:t>
      </w:r>
    </w:p>
    <w:p w:rsidR="008E0A42" w:rsidRPr="00112950" w:rsidRDefault="000D30E8" w:rsidP="003C2552">
      <w:pPr>
        <w:ind w:left="709"/>
        <w:jc w:val="both"/>
        <w:rPr>
          <w:sz w:val="22"/>
          <w:szCs w:val="22"/>
        </w:rPr>
      </w:pPr>
      <w:r w:rsidRPr="00112950">
        <w:rPr>
          <w:sz w:val="22"/>
          <w:szCs w:val="22"/>
        </w:rPr>
        <w:t xml:space="preserve">The sending Account Holder can use the Search Transactions report function in the </w:t>
      </w:r>
      <w:r w:rsidR="001D7B39">
        <w:rPr>
          <w:sz w:val="22"/>
          <w:szCs w:val="22"/>
        </w:rPr>
        <w:t xml:space="preserve">GO </w:t>
      </w:r>
      <w:r w:rsidRPr="00112950">
        <w:rPr>
          <w:sz w:val="22"/>
          <w:szCs w:val="22"/>
        </w:rPr>
        <w:t>Online Registry</w:t>
      </w:r>
      <w:r w:rsidR="00C525B9" w:rsidRPr="00112950">
        <w:rPr>
          <w:sz w:val="22"/>
          <w:szCs w:val="22"/>
        </w:rPr>
        <w:t xml:space="preserve"> to view the status of the transaction</w:t>
      </w:r>
      <w:r w:rsidR="00082155" w:rsidRPr="00112950">
        <w:rPr>
          <w:sz w:val="22"/>
          <w:szCs w:val="22"/>
        </w:rPr>
        <w:t xml:space="preserve"> and</w:t>
      </w:r>
      <w:r w:rsidRPr="00112950">
        <w:rPr>
          <w:sz w:val="22"/>
          <w:szCs w:val="22"/>
        </w:rPr>
        <w:t xml:space="preserve"> the transaction status will show as completed.</w:t>
      </w:r>
    </w:p>
    <w:p w:rsidR="00112950" w:rsidRPr="003C2552" w:rsidRDefault="00055278" w:rsidP="003C2552">
      <w:pPr>
        <w:ind w:left="709"/>
        <w:jc w:val="both"/>
        <w:rPr>
          <w:sz w:val="22"/>
          <w:szCs w:val="22"/>
        </w:rPr>
      </w:pPr>
      <w:r w:rsidRPr="00112950">
        <w:rPr>
          <w:sz w:val="22"/>
          <w:szCs w:val="22"/>
        </w:rPr>
        <w:t xml:space="preserve">The receiving Account Holder </w:t>
      </w:r>
      <w:r w:rsidR="00112950" w:rsidRPr="003C2552">
        <w:rPr>
          <w:sz w:val="22"/>
          <w:szCs w:val="22"/>
        </w:rPr>
        <w:t xml:space="preserve">will be notified via an alert in the GO Online Registry. Alerts are visible to Account Holder Users upon log in to the GO Online Registry. Only Account Holder Users subscribed to ‘GO’ alerts will receive these alerts via email. The process for subscribing to alerts can be found in section 4.7 of the GO Registration Business Process. </w:t>
      </w:r>
    </w:p>
    <w:p w:rsidR="00055278" w:rsidRPr="00082155" w:rsidRDefault="00112950" w:rsidP="003C2552">
      <w:pPr>
        <w:ind w:left="709"/>
        <w:jc w:val="both"/>
        <w:rPr>
          <w:sz w:val="22"/>
          <w:szCs w:val="22"/>
        </w:rPr>
      </w:pPr>
      <w:r w:rsidRPr="003C2552">
        <w:rPr>
          <w:sz w:val="22"/>
          <w:szCs w:val="22"/>
        </w:rPr>
        <w:t xml:space="preserve">The receiving Account Holder </w:t>
      </w:r>
      <w:r w:rsidR="00055278" w:rsidRPr="00112950">
        <w:rPr>
          <w:sz w:val="22"/>
          <w:szCs w:val="22"/>
        </w:rPr>
        <w:t>can</w:t>
      </w:r>
      <w:r w:rsidRPr="00112950">
        <w:rPr>
          <w:sz w:val="22"/>
          <w:szCs w:val="22"/>
        </w:rPr>
        <w:t xml:space="preserve"> also</w:t>
      </w:r>
      <w:r w:rsidR="00055278" w:rsidRPr="00112950">
        <w:rPr>
          <w:sz w:val="22"/>
          <w:szCs w:val="22"/>
        </w:rPr>
        <w:t xml:space="preserve"> use the Search Transactions report function in the </w:t>
      </w:r>
      <w:r w:rsidR="001D7B39">
        <w:rPr>
          <w:sz w:val="22"/>
          <w:szCs w:val="22"/>
        </w:rPr>
        <w:t xml:space="preserve">GO </w:t>
      </w:r>
      <w:r w:rsidR="00D17A55" w:rsidRPr="00112950">
        <w:rPr>
          <w:sz w:val="22"/>
          <w:szCs w:val="22"/>
        </w:rPr>
        <w:t>Online Registry</w:t>
      </w:r>
      <w:r w:rsidR="00055278" w:rsidRPr="00112950">
        <w:rPr>
          <w:sz w:val="22"/>
          <w:szCs w:val="22"/>
        </w:rPr>
        <w:t xml:space="preserve"> to view the status of the transaction and the transaction status will show as </w:t>
      </w:r>
      <w:r w:rsidR="006F37C1" w:rsidRPr="00112950">
        <w:rPr>
          <w:sz w:val="22"/>
          <w:szCs w:val="22"/>
        </w:rPr>
        <w:t>‘</w:t>
      </w:r>
      <w:r w:rsidR="00055278" w:rsidRPr="00112950">
        <w:rPr>
          <w:sz w:val="22"/>
          <w:szCs w:val="22"/>
        </w:rPr>
        <w:t>Completed</w:t>
      </w:r>
      <w:r w:rsidR="006F37C1" w:rsidRPr="00112950">
        <w:rPr>
          <w:sz w:val="22"/>
          <w:szCs w:val="22"/>
        </w:rPr>
        <w:t>’</w:t>
      </w:r>
      <w:r w:rsidR="00055278" w:rsidRPr="00112950">
        <w:rPr>
          <w:sz w:val="22"/>
          <w:szCs w:val="22"/>
        </w:rPr>
        <w:t>.</w:t>
      </w:r>
    </w:p>
    <w:p w:rsidR="000D30E8" w:rsidRDefault="000D30E8" w:rsidP="000D30E8">
      <w:pPr>
        <w:jc w:val="both"/>
        <w:rPr>
          <w:sz w:val="22"/>
          <w:szCs w:val="22"/>
        </w:rPr>
      </w:pPr>
    </w:p>
    <w:p w:rsidR="0005599F" w:rsidRPr="0005599F" w:rsidRDefault="0005599F" w:rsidP="0005599F">
      <w:pPr>
        <w:pStyle w:val="Heading2"/>
      </w:pPr>
      <w:bookmarkStart w:id="21" w:name="_Toc427581119"/>
      <w:r>
        <w:t xml:space="preserve">GO </w:t>
      </w:r>
      <w:r w:rsidR="000D30E8">
        <w:t xml:space="preserve">transfer </w:t>
      </w:r>
      <w:r w:rsidR="004907D6">
        <w:t>to domain within</w:t>
      </w:r>
      <w:r w:rsidR="005E7B74">
        <w:t xml:space="preserve"> cmo</w:t>
      </w:r>
      <w:r w:rsidR="006F1911">
        <w:t>.</w:t>
      </w:r>
      <w:r w:rsidR="005E7B74">
        <w:t>grexel</w:t>
      </w:r>
      <w:bookmarkEnd w:id="21"/>
      <w:r w:rsidR="005E7B74">
        <w:t xml:space="preserve"> </w:t>
      </w:r>
    </w:p>
    <w:p w:rsidR="00514D72" w:rsidRDefault="006F1911" w:rsidP="00EE0FF3">
      <w:pPr>
        <w:jc w:val="both"/>
        <w:rPr>
          <w:sz w:val="22"/>
          <w:szCs w:val="22"/>
        </w:rPr>
      </w:pPr>
      <w:r>
        <w:rPr>
          <w:sz w:val="22"/>
          <w:szCs w:val="22"/>
        </w:rPr>
        <w:t xml:space="preserve">The initiation of </w:t>
      </w:r>
      <w:r w:rsidR="000D30E8">
        <w:rPr>
          <w:sz w:val="22"/>
          <w:szCs w:val="22"/>
        </w:rPr>
        <w:t>GO transfers</w:t>
      </w:r>
      <w:r>
        <w:rPr>
          <w:sz w:val="22"/>
          <w:szCs w:val="22"/>
        </w:rPr>
        <w:t xml:space="preserve"> </w:t>
      </w:r>
      <w:r w:rsidR="000D30E8">
        <w:rPr>
          <w:sz w:val="22"/>
          <w:szCs w:val="22"/>
        </w:rPr>
        <w:t xml:space="preserve">to another </w:t>
      </w:r>
      <w:r w:rsidR="00EE44A9">
        <w:rPr>
          <w:sz w:val="22"/>
          <w:szCs w:val="22"/>
        </w:rPr>
        <w:t>d</w:t>
      </w:r>
      <w:r w:rsidR="000D30E8">
        <w:rPr>
          <w:sz w:val="22"/>
          <w:szCs w:val="22"/>
        </w:rPr>
        <w:t xml:space="preserve">omain </w:t>
      </w:r>
      <w:r w:rsidR="00474CF5">
        <w:rPr>
          <w:sz w:val="22"/>
          <w:szCs w:val="22"/>
        </w:rPr>
        <w:t>within</w:t>
      </w:r>
      <w:r>
        <w:rPr>
          <w:sz w:val="22"/>
          <w:szCs w:val="22"/>
        </w:rPr>
        <w:t xml:space="preserve"> CMO.grexel is done in the GO Online Registry by the selling Account Holder. </w:t>
      </w:r>
      <w:r w:rsidR="00514D72">
        <w:rPr>
          <w:sz w:val="22"/>
          <w:szCs w:val="22"/>
        </w:rPr>
        <w:t xml:space="preserve"> </w:t>
      </w:r>
      <w:r w:rsidR="00EE0FF3">
        <w:rPr>
          <w:sz w:val="22"/>
          <w:szCs w:val="22"/>
        </w:rPr>
        <w:t xml:space="preserve">The details of the </w:t>
      </w:r>
      <w:r w:rsidR="00D17A55">
        <w:rPr>
          <w:sz w:val="22"/>
          <w:szCs w:val="22"/>
        </w:rPr>
        <w:t>activities</w:t>
      </w:r>
      <w:r w:rsidR="00EE0FF3">
        <w:rPr>
          <w:sz w:val="22"/>
          <w:szCs w:val="22"/>
        </w:rPr>
        <w:t xml:space="preserve"> involved </w:t>
      </w:r>
      <w:r w:rsidR="00A93D80">
        <w:rPr>
          <w:sz w:val="22"/>
          <w:szCs w:val="22"/>
        </w:rPr>
        <w:t xml:space="preserve">are as </w:t>
      </w:r>
      <w:r w:rsidR="00D549CF">
        <w:rPr>
          <w:sz w:val="22"/>
          <w:szCs w:val="22"/>
        </w:rPr>
        <w:t>per section 4.</w:t>
      </w:r>
      <w:r w:rsidR="00514D72">
        <w:rPr>
          <w:sz w:val="22"/>
          <w:szCs w:val="22"/>
        </w:rPr>
        <w:t xml:space="preserve">2, </w:t>
      </w:r>
      <w:r w:rsidR="00D549CF">
        <w:rPr>
          <w:sz w:val="22"/>
          <w:szCs w:val="22"/>
        </w:rPr>
        <w:t>except that</w:t>
      </w:r>
      <w:r w:rsidR="000D30E8">
        <w:rPr>
          <w:sz w:val="22"/>
          <w:szCs w:val="22"/>
        </w:rPr>
        <w:t xml:space="preserve"> the </w:t>
      </w:r>
      <w:r w:rsidR="00A93D80" w:rsidRPr="002E6150">
        <w:rPr>
          <w:sz w:val="22"/>
          <w:szCs w:val="22"/>
        </w:rPr>
        <w:t xml:space="preserve">Account Holder </w:t>
      </w:r>
      <w:r w:rsidR="000D30E8">
        <w:rPr>
          <w:sz w:val="22"/>
          <w:szCs w:val="22"/>
        </w:rPr>
        <w:t xml:space="preserve">Root User or Account </w:t>
      </w:r>
      <w:r w:rsidR="00D17A55">
        <w:rPr>
          <w:sz w:val="22"/>
          <w:szCs w:val="22"/>
        </w:rPr>
        <w:t>Administrator</w:t>
      </w:r>
      <w:r w:rsidR="000D30E8">
        <w:rPr>
          <w:sz w:val="22"/>
          <w:szCs w:val="22"/>
        </w:rPr>
        <w:t xml:space="preserve"> sel</w:t>
      </w:r>
      <w:r w:rsidR="00A93D80" w:rsidRPr="002E6150">
        <w:rPr>
          <w:sz w:val="22"/>
          <w:szCs w:val="22"/>
        </w:rPr>
        <w:t>ect</w:t>
      </w:r>
      <w:r w:rsidR="000D30E8">
        <w:rPr>
          <w:sz w:val="22"/>
          <w:szCs w:val="22"/>
        </w:rPr>
        <w:t xml:space="preserve">s a </w:t>
      </w:r>
      <w:r w:rsidR="00EE44A9">
        <w:rPr>
          <w:sz w:val="22"/>
          <w:szCs w:val="22"/>
        </w:rPr>
        <w:t>d</w:t>
      </w:r>
      <w:r w:rsidR="00A93D80" w:rsidRPr="002E6150">
        <w:rPr>
          <w:sz w:val="22"/>
          <w:szCs w:val="22"/>
        </w:rPr>
        <w:t>omain with</w:t>
      </w:r>
      <w:r w:rsidR="002E6150">
        <w:rPr>
          <w:sz w:val="22"/>
          <w:szCs w:val="22"/>
        </w:rPr>
        <w:t>in</w:t>
      </w:r>
      <w:r w:rsidR="00A93D80" w:rsidRPr="002E6150">
        <w:rPr>
          <w:sz w:val="22"/>
          <w:szCs w:val="22"/>
        </w:rPr>
        <w:t xml:space="preserve"> </w:t>
      </w:r>
      <w:proofErr w:type="spellStart"/>
      <w:r w:rsidR="00A93D80" w:rsidRPr="002E6150">
        <w:rPr>
          <w:sz w:val="22"/>
          <w:szCs w:val="22"/>
        </w:rPr>
        <w:t>CMO.Grexel</w:t>
      </w:r>
      <w:proofErr w:type="spellEnd"/>
      <w:r w:rsidR="00A93D80" w:rsidRPr="002E6150">
        <w:rPr>
          <w:sz w:val="22"/>
          <w:szCs w:val="22"/>
        </w:rPr>
        <w:t xml:space="preserve"> from the domain drop down list</w:t>
      </w:r>
      <w:r w:rsidR="000D30E8">
        <w:rPr>
          <w:sz w:val="22"/>
          <w:szCs w:val="22"/>
        </w:rPr>
        <w:t xml:space="preserve"> when completing the </w:t>
      </w:r>
      <w:r w:rsidR="00EE44A9">
        <w:rPr>
          <w:sz w:val="22"/>
          <w:szCs w:val="22"/>
        </w:rPr>
        <w:t>transfer certificates</w:t>
      </w:r>
      <w:r w:rsidR="000D30E8">
        <w:rPr>
          <w:sz w:val="22"/>
          <w:szCs w:val="22"/>
        </w:rPr>
        <w:t xml:space="preserve"> form. The Account Holder Root User or Account </w:t>
      </w:r>
      <w:r w:rsidR="00D17A55">
        <w:rPr>
          <w:sz w:val="22"/>
          <w:szCs w:val="22"/>
        </w:rPr>
        <w:t>Administrator</w:t>
      </w:r>
      <w:r w:rsidR="000D30E8">
        <w:rPr>
          <w:sz w:val="22"/>
          <w:szCs w:val="22"/>
        </w:rPr>
        <w:t xml:space="preserve"> will then be prompt</w:t>
      </w:r>
      <w:r w:rsidR="00D07C89">
        <w:rPr>
          <w:sz w:val="22"/>
          <w:szCs w:val="22"/>
        </w:rPr>
        <w:t>ed to select an Account Hold</w:t>
      </w:r>
      <w:r w:rsidR="00082155">
        <w:rPr>
          <w:sz w:val="22"/>
          <w:szCs w:val="22"/>
        </w:rPr>
        <w:t xml:space="preserve">er in that </w:t>
      </w:r>
      <w:r w:rsidR="00EE44A9">
        <w:rPr>
          <w:sz w:val="22"/>
          <w:szCs w:val="22"/>
        </w:rPr>
        <w:t>d</w:t>
      </w:r>
      <w:r w:rsidR="00082155">
        <w:rPr>
          <w:sz w:val="22"/>
          <w:szCs w:val="22"/>
        </w:rPr>
        <w:t>omain to transfer</w:t>
      </w:r>
      <w:r w:rsidR="00D07C89">
        <w:rPr>
          <w:sz w:val="22"/>
          <w:szCs w:val="22"/>
        </w:rPr>
        <w:t xml:space="preserve"> GO certificates to.</w:t>
      </w:r>
      <w:r w:rsidR="00514D72">
        <w:rPr>
          <w:sz w:val="22"/>
          <w:szCs w:val="22"/>
        </w:rPr>
        <w:t xml:space="preserve"> </w:t>
      </w:r>
    </w:p>
    <w:p w:rsidR="00D07C89" w:rsidRDefault="00514D72" w:rsidP="002E6150">
      <w:pPr>
        <w:jc w:val="both"/>
        <w:rPr>
          <w:sz w:val="22"/>
          <w:szCs w:val="22"/>
        </w:rPr>
      </w:pPr>
      <w:r>
        <w:rPr>
          <w:sz w:val="22"/>
          <w:szCs w:val="22"/>
        </w:rPr>
        <w:t xml:space="preserve">GO </w:t>
      </w:r>
      <w:r w:rsidR="00D07C89">
        <w:rPr>
          <w:sz w:val="22"/>
          <w:szCs w:val="22"/>
        </w:rPr>
        <w:t xml:space="preserve">transfers </w:t>
      </w:r>
      <w:r w:rsidR="00D549CF">
        <w:rPr>
          <w:sz w:val="22"/>
          <w:szCs w:val="22"/>
        </w:rPr>
        <w:t>to accounts</w:t>
      </w:r>
      <w:r w:rsidR="001D7B39">
        <w:rPr>
          <w:sz w:val="22"/>
          <w:szCs w:val="22"/>
        </w:rPr>
        <w:t xml:space="preserve"> in another d</w:t>
      </w:r>
      <w:r w:rsidR="00055278">
        <w:rPr>
          <w:sz w:val="22"/>
          <w:szCs w:val="22"/>
        </w:rPr>
        <w:t>omain</w:t>
      </w:r>
      <w:r w:rsidR="00D549CF">
        <w:rPr>
          <w:sz w:val="22"/>
          <w:szCs w:val="22"/>
        </w:rPr>
        <w:t xml:space="preserve"> with</w:t>
      </w:r>
      <w:r w:rsidR="007C4FB7">
        <w:rPr>
          <w:sz w:val="22"/>
          <w:szCs w:val="22"/>
        </w:rPr>
        <w:t>in</w:t>
      </w:r>
      <w:r w:rsidR="00D549CF">
        <w:rPr>
          <w:sz w:val="22"/>
          <w:szCs w:val="22"/>
        </w:rPr>
        <w:t xml:space="preserve"> </w:t>
      </w:r>
      <w:proofErr w:type="spellStart"/>
      <w:r w:rsidR="00D549CF">
        <w:rPr>
          <w:sz w:val="22"/>
          <w:szCs w:val="22"/>
        </w:rPr>
        <w:t>CMO.Grexel</w:t>
      </w:r>
      <w:proofErr w:type="spellEnd"/>
      <w:r w:rsidR="00D549CF">
        <w:rPr>
          <w:sz w:val="22"/>
          <w:szCs w:val="22"/>
        </w:rPr>
        <w:t xml:space="preserve"> can </w:t>
      </w:r>
      <w:r w:rsidR="00A93D80">
        <w:rPr>
          <w:sz w:val="22"/>
          <w:szCs w:val="22"/>
        </w:rPr>
        <w:t xml:space="preserve">be done on an ad hoc basis. However, </w:t>
      </w:r>
      <w:r w:rsidR="00D549CF">
        <w:rPr>
          <w:sz w:val="22"/>
          <w:szCs w:val="22"/>
        </w:rPr>
        <w:t>t</w:t>
      </w:r>
      <w:r w:rsidR="005D62A0">
        <w:rPr>
          <w:sz w:val="22"/>
          <w:szCs w:val="22"/>
        </w:rPr>
        <w:t xml:space="preserve">ransfer transactions </w:t>
      </w:r>
      <w:r w:rsidR="00A93D80">
        <w:rPr>
          <w:sz w:val="22"/>
          <w:szCs w:val="22"/>
        </w:rPr>
        <w:t>should be init</w:t>
      </w:r>
      <w:r w:rsidR="00D07C89">
        <w:rPr>
          <w:sz w:val="22"/>
          <w:szCs w:val="22"/>
        </w:rPr>
        <w:t>i</w:t>
      </w:r>
      <w:r w:rsidR="00A93D80">
        <w:rPr>
          <w:sz w:val="22"/>
          <w:szCs w:val="22"/>
        </w:rPr>
        <w:t>ated 10 working days before the expiry of any GO certificate to be includ</w:t>
      </w:r>
      <w:r w:rsidR="002433BA">
        <w:rPr>
          <w:sz w:val="22"/>
          <w:szCs w:val="22"/>
        </w:rPr>
        <w:t>e</w:t>
      </w:r>
      <w:r w:rsidR="00A93D80">
        <w:rPr>
          <w:sz w:val="22"/>
          <w:szCs w:val="22"/>
        </w:rPr>
        <w:t>d in the transaction, to avoid expiry of GO certificates in the course of the transaction.</w:t>
      </w:r>
      <w:r w:rsidR="00EE44A9">
        <w:rPr>
          <w:sz w:val="22"/>
          <w:szCs w:val="22"/>
        </w:rPr>
        <w:t xml:space="preserve"> GO certificates expire 12 months from production end date.</w:t>
      </w:r>
    </w:p>
    <w:p w:rsidR="002E6150" w:rsidRDefault="00D07C89" w:rsidP="002E6150">
      <w:pPr>
        <w:jc w:val="both"/>
        <w:rPr>
          <w:sz w:val="22"/>
          <w:szCs w:val="22"/>
        </w:rPr>
      </w:pPr>
      <w:r>
        <w:rPr>
          <w:sz w:val="22"/>
          <w:szCs w:val="22"/>
        </w:rPr>
        <w:t xml:space="preserve">To view the </w:t>
      </w:r>
      <w:r w:rsidR="002E6150">
        <w:rPr>
          <w:sz w:val="22"/>
          <w:szCs w:val="22"/>
        </w:rPr>
        <w:t xml:space="preserve">list of countries that </w:t>
      </w:r>
      <w:proofErr w:type="spellStart"/>
      <w:r w:rsidR="002E6150">
        <w:rPr>
          <w:sz w:val="22"/>
          <w:szCs w:val="22"/>
        </w:rPr>
        <w:t>CMO.Grexel</w:t>
      </w:r>
      <w:proofErr w:type="spellEnd"/>
      <w:r w:rsidR="002E6150">
        <w:rPr>
          <w:sz w:val="22"/>
          <w:szCs w:val="22"/>
        </w:rPr>
        <w:t xml:space="preserve"> is currently the national registry for, go to cmo.grexel.com.</w:t>
      </w:r>
    </w:p>
    <w:p w:rsidR="00E33A51" w:rsidRDefault="00E33A51" w:rsidP="00AD073E">
      <w:pPr>
        <w:jc w:val="both"/>
        <w:rPr>
          <w:sz w:val="22"/>
          <w:szCs w:val="22"/>
        </w:rPr>
      </w:pPr>
    </w:p>
    <w:p w:rsidR="007C4FB7" w:rsidRPr="0005599F" w:rsidRDefault="00D07C89" w:rsidP="007C4FB7">
      <w:pPr>
        <w:pStyle w:val="Heading2"/>
      </w:pPr>
      <w:bookmarkStart w:id="22" w:name="_Toc427581120"/>
      <w:r>
        <w:t>GO transfer</w:t>
      </w:r>
      <w:r w:rsidR="007C4FB7">
        <w:t xml:space="preserve"> </w:t>
      </w:r>
      <w:r w:rsidR="00C525B9">
        <w:t>via aib hub</w:t>
      </w:r>
      <w:bookmarkEnd w:id="22"/>
    </w:p>
    <w:p w:rsidR="004907D6" w:rsidRDefault="00D07C89" w:rsidP="00AD073E">
      <w:pPr>
        <w:jc w:val="both"/>
        <w:rPr>
          <w:sz w:val="22"/>
          <w:szCs w:val="22"/>
        </w:rPr>
      </w:pPr>
      <w:r>
        <w:rPr>
          <w:sz w:val="22"/>
          <w:szCs w:val="22"/>
        </w:rPr>
        <w:t xml:space="preserve">The initiation of GO transfers to a </w:t>
      </w:r>
      <w:r w:rsidR="00EE44A9">
        <w:rPr>
          <w:sz w:val="22"/>
          <w:szCs w:val="22"/>
        </w:rPr>
        <w:t>d</w:t>
      </w:r>
      <w:r>
        <w:rPr>
          <w:sz w:val="22"/>
          <w:szCs w:val="22"/>
        </w:rPr>
        <w:t xml:space="preserve">omain that is a member of the Association of </w:t>
      </w:r>
      <w:r w:rsidR="00D17A55">
        <w:rPr>
          <w:sz w:val="22"/>
          <w:szCs w:val="22"/>
        </w:rPr>
        <w:t>Issuing</w:t>
      </w:r>
      <w:r>
        <w:rPr>
          <w:sz w:val="22"/>
          <w:szCs w:val="22"/>
        </w:rPr>
        <w:t xml:space="preserve"> Bodies (AIB) (but i</w:t>
      </w:r>
      <w:r w:rsidR="00EE44A9">
        <w:rPr>
          <w:sz w:val="22"/>
          <w:szCs w:val="22"/>
        </w:rPr>
        <w:t xml:space="preserve">s not within </w:t>
      </w:r>
      <w:proofErr w:type="spellStart"/>
      <w:r w:rsidR="00EE44A9">
        <w:rPr>
          <w:sz w:val="22"/>
          <w:szCs w:val="22"/>
        </w:rPr>
        <w:t>CMO.Grexel</w:t>
      </w:r>
      <w:proofErr w:type="spellEnd"/>
      <w:r>
        <w:rPr>
          <w:sz w:val="22"/>
          <w:szCs w:val="22"/>
        </w:rPr>
        <w:t>) is done in the GO Online Registry</w:t>
      </w:r>
      <w:r w:rsidR="00055278">
        <w:rPr>
          <w:sz w:val="22"/>
          <w:szCs w:val="22"/>
        </w:rPr>
        <w:t xml:space="preserve"> by the selling Account Holder</w:t>
      </w:r>
      <w:r>
        <w:rPr>
          <w:sz w:val="22"/>
          <w:szCs w:val="22"/>
        </w:rPr>
        <w:t>. W</w:t>
      </w:r>
      <w:r w:rsidR="00231729">
        <w:rPr>
          <w:sz w:val="22"/>
          <w:szCs w:val="22"/>
        </w:rPr>
        <w:t>hen</w:t>
      </w:r>
      <w:r w:rsidR="004907D6">
        <w:rPr>
          <w:sz w:val="22"/>
          <w:szCs w:val="22"/>
        </w:rPr>
        <w:t xml:space="preserve"> transfer</w:t>
      </w:r>
      <w:r w:rsidR="00231729">
        <w:rPr>
          <w:sz w:val="22"/>
          <w:szCs w:val="22"/>
        </w:rPr>
        <w:t>ring GO</w:t>
      </w:r>
      <w:r w:rsidR="00EE44A9">
        <w:rPr>
          <w:sz w:val="22"/>
          <w:szCs w:val="22"/>
        </w:rPr>
        <w:t xml:space="preserve"> certificates</w:t>
      </w:r>
      <w:r w:rsidR="004907D6">
        <w:rPr>
          <w:sz w:val="22"/>
          <w:szCs w:val="22"/>
        </w:rPr>
        <w:t xml:space="preserve"> between accounts in two different registries, the success of the transfer is subject to the verification process of the AIB </w:t>
      </w:r>
      <w:r w:rsidR="00EE44A9">
        <w:rPr>
          <w:sz w:val="22"/>
          <w:szCs w:val="22"/>
        </w:rPr>
        <w:t>t</w:t>
      </w:r>
      <w:r w:rsidR="004907D6">
        <w:rPr>
          <w:sz w:val="22"/>
          <w:szCs w:val="22"/>
        </w:rPr>
        <w:t xml:space="preserve">rading </w:t>
      </w:r>
      <w:r w:rsidR="00EE44A9">
        <w:rPr>
          <w:sz w:val="22"/>
          <w:szCs w:val="22"/>
        </w:rPr>
        <w:t>h</w:t>
      </w:r>
      <w:r w:rsidR="00231729">
        <w:rPr>
          <w:sz w:val="22"/>
          <w:szCs w:val="22"/>
        </w:rPr>
        <w:t>ub and the receiving registry.</w:t>
      </w:r>
    </w:p>
    <w:p w:rsidR="00AD71A0" w:rsidRDefault="007507C8" w:rsidP="00AD073E">
      <w:pPr>
        <w:jc w:val="both"/>
        <w:rPr>
          <w:sz w:val="22"/>
          <w:szCs w:val="22"/>
        </w:rPr>
      </w:pPr>
      <w:r>
        <w:rPr>
          <w:sz w:val="22"/>
          <w:szCs w:val="22"/>
        </w:rPr>
        <w:lastRenderedPageBreak/>
        <w:t xml:space="preserve">To view </w:t>
      </w:r>
      <w:r w:rsidR="00055278">
        <w:rPr>
          <w:sz w:val="22"/>
          <w:szCs w:val="22"/>
        </w:rPr>
        <w:t>the list of countries</w:t>
      </w:r>
      <w:r>
        <w:rPr>
          <w:sz w:val="22"/>
          <w:szCs w:val="22"/>
        </w:rPr>
        <w:t xml:space="preserve"> that are members of AIB, go to</w:t>
      </w:r>
      <w:r w:rsidR="00AD71A0">
        <w:rPr>
          <w:sz w:val="22"/>
          <w:szCs w:val="22"/>
        </w:rPr>
        <w:t>;</w:t>
      </w:r>
      <w:r>
        <w:rPr>
          <w:sz w:val="22"/>
          <w:szCs w:val="22"/>
        </w:rPr>
        <w:t xml:space="preserve"> </w:t>
      </w:r>
    </w:p>
    <w:p w:rsidR="007507C8" w:rsidRDefault="00577C34" w:rsidP="00AD073E">
      <w:pPr>
        <w:jc w:val="both"/>
        <w:rPr>
          <w:sz w:val="22"/>
          <w:szCs w:val="22"/>
        </w:rPr>
      </w:pPr>
      <w:hyperlink r:id="rId20" w:history="1">
        <w:r w:rsidR="00082155" w:rsidRPr="00082155">
          <w:rPr>
            <w:rStyle w:val="Hyperlink"/>
            <w:sz w:val="22"/>
            <w:szCs w:val="22"/>
          </w:rPr>
          <w:t>http://www.aib-net.org/portal/page/portal/AIB_HOME/FACTS/AIB%20Members/AIB%20Members</w:t>
        </w:r>
      </w:hyperlink>
    </w:p>
    <w:p w:rsidR="008B558A" w:rsidRDefault="00D07C89" w:rsidP="008B558A">
      <w:pPr>
        <w:rPr>
          <w:sz w:val="22"/>
          <w:szCs w:val="22"/>
        </w:rPr>
      </w:pPr>
      <w:r>
        <w:rPr>
          <w:sz w:val="22"/>
          <w:szCs w:val="22"/>
        </w:rPr>
        <w:t>Figure 4</w:t>
      </w:r>
      <w:r w:rsidR="008B558A">
        <w:rPr>
          <w:sz w:val="22"/>
          <w:szCs w:val="22"/>
        </w:rPr>
        <w:t xml:space="preserve"> below sho</w:t>
      </w:r>
      <w:r>
        <w:rPr>
          <w:sz w:val="22"/>
          <w:szCs w:val="22"/>
        </w:rPr>
        <w:t xml:space="preserve">ws the GO Transfer </w:t>
      </w:r>
      <w:r w:rsidR="00013B0C">
        <w:rPr>
          <w:sz w:val="22"/>
          <w:szCs w:val="22"/>
        </w:rPr>
        <w:t>process via the AIB trading hub:</w:t>
      </w:r>
    </w:p>
    <w:p w:rsidR="008B558A" w:rsidRPr="007E107C" w:rsidRDefault="000040C7" w:rsidP="008B558A">
      <w:pPr>
        <w:rPr>
          <w:sz w:val="22"/>
          <w:szCs w:val="22"/>
        </w:rPr>
      </w:pPr>
      <w:r>
        <w:rPr>
          <w:noProof/>
          <w:sz w:val="22"/>
          <w:szCs w:val="22"/>
          <w:lang w:val="en-US" w:bidi="ar-SA"/>
        </w:rPr>
        <w:drawing>
          <wp:inline distT="0" distB="0" distL="0" distR="0">
            <wp:extent cx="5486400" cy="3200400"/>
            <wp:effectExtent l="19050" t="0" r="19050" b="0"/>
            <wp:docPr id="16" name="Diagram 4"/>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1" r:lo="rId22" r:qs="rId23" r:cs="rId24"/>
              </a:graphicData>
            </a:graphic>
          </wp:inline>
        </w:drawing>
      </w:r>
    </w:p>
    <w:p w:rsidR="008B558A" w:rsidRDefault="008B558A" w:rsidP="008B558A">
      <w:pPr>
        <w:jc w:val="center"/>
        <w:rPr>
          <w:b/>
          <w:i/>
        </w:rPr>
      </w:pPr>
      <w:r w:rsidRPr="007E107C">
        <w:rPr>
          <w:b/>
          <w:i/>
        </w:rPr>
        <w:t>Fig</w:t>
      </w:r>
      <w:r>
        <w:rPr>
          <w:b/>
          <w:i/>
        </w:rPr>
        <w:t xml:space="preserve">. 4 </w:t>
      </w:r>
      <w:r w:rsidRPr="007E107C">
        <w:rPr>
          <w:b/>
          <w:i/>
        </w:rPr>
        <w:t xml:space="preserve"> </w:t>
      </w:r>
      <w:r>
        <w:rPr>
          <w:b/>
          <w:i/>
        </w:rPr>
        <w:t xml:space="preserve">GO </w:t>
      </w:r>
      <w:r w:rsidR="00C525B9">
        <w:rPr>
          <w:b/>
          <w:i/>
        </w:rPr>
        <w:t xml:space="preserve">Transfer via AIB hub </w:t>
      </w:r>
      <w:r>
        <w:rPr>
          <w:b/>
          <w:i/>
        </w:rPr>
        <w:t>Process Overview</w:t>
      </w:r>
    </w:p>
    <w:p w:rsidR="001D7B39" w:rsidRDefault="001D7B39" w:rsidP="008B558A">
      <w:pPr>
        <w:jc w:val="center"/>
        <w:rPr>
          <w:b/>
          <w:i/>
        </w:rPr>
      </w:pPr>
    </w:p>
    <w:p w:rsidR="001D7B39" w:rsidRPr="001D7B39" w:rsidRDefault="001D7B39" w:rsidP="001D7B39">
      <w:pPr>
        <w:rPr>
          <w:sz w:val="22"/>
          <w:szCs w:val="22"/>
        </w:rPr>
      </w:pPr>
      <w:r w:rsidRPr="001D7B39">
        <w:rPr>
          <w:sz w:val="22"/>
          <w:szCs w:val="22"/>
        </w:rPr>
        <w:t>Details of the</w:t>
      </w:r>
      <w:r>
        <w:rPr>
          <w:sz w:val="22"/>
          <w:szCs w:val="22"/>
        </w:rPr>
        <w:t xml:space="preserve">se </w:t>
      </w:r>
      <w:proofErr w:type="spellStart"/>
      <w:r>
        <w:rPr>
          <w:sz w:val="22"/>
          <w:szCs w:val="22"/>
        </w:rPr>
        <w:t>activites</w:t>
      </w:r>
      <w:proofErr w:type="spellEnd"/>
      <w:r>
        <w:rPr>
          <w:sz w:val="22"/>
          <w:szCs w:val="22"/>
        </w:rPr>
        <w:t xml:space="preserve"> are provided below.</w:t>
      </w:r>
    </w:p>
    <w:p w:rsidR="00D07C89" w:rsidRDefault="00D07C89" w:rsidP="00D07C89">
      <w:pPr>
        <w:pStyle w:val="Heading3"/>
        <w:numPr>
          <w:ilvl w:val="2"/>
          <w:numId w:val="43"/>
        </w:numPr>
      </w:pPr>
      <w:r>
        <w:t>notify</w:t>
      </w:r>
    </w:p>
    <w:p w:rsidR="001C3D07" w:rsidRDefault="00D17A55" w:rsidP="008B558A">
      <w:pPr>
        <w:jc w:val="both"/>
        <w:rPr>
          <w:sz w:val="22"/>
          <w:szCs w:val="22"/>
        </w:rPr>
      </w:pPr>
      <w:r>
        <w:rPr>
          <w:sz w:val="22"/>
          <w:szCs w:val="22"/>
        </w:rPr>
        <w:t>The Account</w:t>
      </w:r>
      <w:r w:rsidR="001C3D07">
        <w:rPr>
          <w:sz w:val="22"/>
          <w:szCs w:val="22"/>
        </w:rPr>
        <w:t xml:space="preserve"> Hold</w:t>
      </w:r>
      <w:r w:rsidR="00D07C89">
        <w:rPr>
          <w:sz w:val="22"/>
          <w:szCs w:val="22"/>
        </w:rPr>
        <w:t xml:space="preserve">er </w:t>
      </w:r>
      <w:r w:rsidR="00055278">
        <w:rPr>
          <w:sz w:val="22"/>
          <w:szCs w:val="22"/>
        </w:rPr>
        <w:t>informs</w:t>
      </w:r>
      <w:r w:rsidR="00B349E6">
        <w:rPr>
          <w:sz w:val="22"/>
          <w:szCs w:val="22"/>
        </w:rPr>
        <w:t xml:space="preserve"> SEMO of their intent</w:t>
      </w:r>
      <w:r w:rsidR="001C3D07">
        <w:rPr>
          <w:sz w:val="22"/>
          <w:szCs w:val="22"/>
        </w:rPr>
        <w:t xml:space="preserve"> </w:t>
      </w:r>
      <w:r w:rsidR="00D07C89">
        <w:rPr>
          <w:sz w:val="22"/>
          <w:szCs w:val="22"/>
        </w:rPr>
        <w:t xml:space="preserve">to transfer GO certificates to a </w:t>
      </w:r>
      <w:r w:rsidR="00B349E6">
        <w:rPr>
          <w:sz w:val="22"/>
          <w:szCs w:val="22"/>
        </w:rPr>
        <w:t>d</w:t>
      </w:r>
      <w:r w:rsidR="00D07C89">
        <w:rPr>
          <w:sz w:val="22"/>
          <w:szCs w:val="22"/>
        </w:rPr>
        <w:t xml:space="preserve">omain that is a member of AIB </w:t>
      </w:r>
      <w:r w:rsidR="004907D6">
        <w:rPr>
          <w:sz w:val="22"/>
          <w:szCs w:val="22"/>
        </w:rPr>
        <w:t>(</w:t>
      </w:r>
      <w:r w:rsidR="00D07C89">
        <w:rPr>
          <w:sz w:val="22"/>
          <w:szCs w:val="22"/>
        </w:rPr>
        <w:t xml:space="preserve">but </w:t>
      </w:r>
      <w:r w:rsidR="00055278">
        <w:rPr>
          <w:sz w:val="22"/>
          <w:szCs w:val="22"/>
        </w:rPr>
        <w:t xml:space="preserve">is </w:t>
      </w:r>
      <w:r w:rsidR="00D07C89">
        <w:rPr>
          <w:sz w:val="22"/>
          <w:szCs w:val="22"/>
        </w:rPr>
        <w:t xml:space="preserve">not within the </w:t>
      </w:r>
      <w:proofErr w:type="spellStart"/>
      <w:r w:rsidR="00D07C89">
        <w:rPr>
          <w:sz w:val="22"/>
          <w:szCs w:val="22"/>
        </w:rPr>
        <w:t>CMO.Grexel</w:t>
      </w:r>
      <w:proofErr w:type="spellEnd"/>
      <w:r w:rsidR="00D07C89">
        <w:rPr>
          <w:sz w:val="22"/>
          <w:szCs w:val="22"/>
        </w:rPr>
        <w:t xml:space="preserve"> registry</w:t>
      </w:r>
      <w:r w:rsidR="005E42FB">
        <w:rPr>
          <w:sz w:val="22"/>
          <w:szCs w:val="22"/>
        </w:rPr>
        <w:t>)</w:t>
      </w:r>
      <w:r w:rsidR="00055278">
        <w:rPr>
          <w:sz w:val="22"/>
          <w:szCs w:val="22"/>
        </w:rPr>
        <w:t xml:space="preserve"> via email to </w:t>
      </w:r>
      <w:hyperlink r:id="rId26" w:history="1">
        <w:r w:rsidR="00055278" w:rsidRPr="00AB2356">
          <w:rPr>
            <w:rStyle w:val="Hyperlink"/>
            <w:sz w:val="22"/>
            <w:szCs w:val="22"/>
          </w:rPr>
          <w:t>guaranteesoforigin@sem-o.com</w:t>
        </w:r>
      </w:hyperlink>
      <w:r w:rsidR="001C3D07">
        <w:rPr>
          <w:sz w:val="22"/>
          <w:szCs w:val="22"/>
        </w:rPr>
        <w:t>.</w:t>
      </w:r>
    </w:p>
    <w:p w:rsidR="00797C8A" w:rsidRDefault="00797C8A" w:rsidP="00797C8A">
      <w:pPr>
        <w:pStyle w:val="Heading3"/>
        <w:numPr>
          <w:ilvl w:val="2"/>
          <w:numId w:val="43"/>
        </w:numPr>
      </w:pPr>
      <w:r>
        <w:t>communicate</w:t>
      </w:r>
    </w:p>
    <w:p w:rsidR="008B558A" w:rsidRDefault="00797C8A" w:rsidP="008B558A">
      <w:pPr>
        <w:jc w:val="both"/>
        <w:rPr>
          <w:sz w:val="22"/>
          <w:szCs w:val="22"/>
        </w:rPr>
      </w:pPr>
      <w:r>
        <w:rPr>
          <w:sz w:val="22"/>
          <w:szCs w:val="22"/>
        </w:rPr>
        <w:t>SEMO</w:t>
      </w:r>
      <w:r w:rsidR="00055278">
        <w:rPr>
          <w:sz w:val="22"/>
          <w:szCs w:val="22"/>
        </w:rPr>
        <w:t xml:space="preserve"> will</w:t>
      </w:r>
      <w:r>
        <w:rPr>
          <w:sz w:val="22"/>
          <w:szCs w:val="22"/>
        </w:rPr>
        <w:t xml:space="preserve"> </w:t>
      </w:r>
      <w:r w:rsidR="00055278">
        <w:rPr>
          <w:sz w:val="22"/>
          <w:szCs w:val="22"/>
        </w:rPr>
        <w:t>c</w:t>
      </w:r>
      <w:r>
        <w:rPr>
          <w:sz w:val="22"/>
          <w:szCs w:val="22"/>
        </w:rPr>
        <w:t xml:space="preserve">ontact the </w:t>
      </w:r>
      <w:r w:rsidR="00B349E6">
        <w:rPr>
          <w:sz w:val="22"/>
          <w:szCs w:val="22"/>
        </w:rPr>
        <w:t>d</w:t>
      </w:r>
      <w:r w:rsidR="00D07C89">
        <w:rPr>
          <w:sz w:val="22"/>
          <w:szCs w:val="22"/>
        </w:rPr>
        <w:t>omain (</w:t>
      </w:r>
      <w:r>
        <w:rPr>
          <w:sz w:val="22"/>
          <w:szCs w:val="22"/>
        </w:rPr>
        <w:t>Member State</w:t>
      </w:r>
      <w:r w:rsidR="00D07C89">
        <w:rPr>
          <w:sz w:val="22"/>
          <w:szCs w:val="22"/>
        </w:rPr>
        <w:t>)</w:t>
      </w:r>
      <w:r>
        <w:rPr>
          <w:sz w:val="22"/>
          <w:szCs w:val="22"/>
        </w:rPr>
        <w:t xml:space="preserve"> to ensure that </w:t>
      </w:r>
      <w:r w:rsidR="004907D6">
        <w:rPr>
          <w:sz w:val="22"/>
          <w:szCs w:val="22"/>
        </w:rPr>
        <w:t>Irish GO certificates</w:t>
      </w:r>
      <w:r w:rsidR="00055278">
        <w:rPr>
          <w:sz w:val="22"/>
          <w:szCs w:val="22"/>
        </w:rPr>
        <w:t xml:space="preserve"> will be recognised</w:t>
      </w:r>
      <w:r w:rsidR="004907D6">
        <w:rPr>
          <w:sz w:val="22"/>
          <w:szCs w:val="22"/>
        </w:rPr>
        <w:t xml:space="preserve"> </w:t>
      </w:r>
      <w:r w:rsidR="00333693">
        <w:rPr>
          <w:sz w:val="22"/>
          <w:szCs w:val="22"/>
        </w:rPr>
        <w:t xml:space="preserve">and </w:t>
      </w:r>
      <w:r w:rsidR="004907D6">
        <w:rPr>
          <w:sz w:val="22"/>
          <w:szCs w:val="22"/>
        </w:rPr>
        <w:t>can be transferred to the rece</w:t>
      </w:r>
      <w:r w:rsidR="00D07C89">
        <w:rPr>
          <w:sz w:val="22"/>
          <w:szCs w:val="22"/>
        </w:rPr>
        <w:t>iving registry through the AIB trading h</w:t>
      </w:r>
      <w:r>
        <w:rPr>
          <w:sz w:val="22"/>
          <w:szCs w:val="22"/>
        </w:rPr>
        <w:t xml:space="preserve">ub. </w:t>
      </w:r>
    </w:p>
    <w:p w:rsidR="00055278" w:rsidRDefault="00333693" w:rsidP="00333693">
      <w:pPr>
        <w:jc w:val="both"/>
        <w:rPr>
          <w:sz w:val="22"/>
          <w:szCs w:val="22"/>
        </w:rPr>
      </w:pPr>
      <w:r w:rsidRPr="00B349E6">
        <w:rPr>
          <w:sz w:val="22"/>
          <w:szCs w:val="22"/>
        </w:rPr>
        <w:t xml:space="preserve">On confirmation of recognition by the receiving </w:t>
      </w:r>
      <w:r w:rsidR="00B349E6" w:rsidRPr="00B349E6">
        <w:rPr>
          <w:sz w:val="22"/>
          <w:szCs w:val="22"/>
        </w:rPr>
        <w:t>d</w:t>
      </w:r>
      <w:r w:rsidRPr="00B349E6">
        <w:rPr>
          <w:sz w:val="22"/>
          <w:szCs w:val="22"/>
        </w:rPr>
        <w:t>omain, SEMO will contact the Account Holder to</w:t>
      </w:r>
      <w:r>
        <w:rPr>
          <w:sz w:val="22"/>
          <w:szCs w:val="22"/>
        </w:rPr>
        <w:t xml:space="preserve"> indicate that the tr</w:t>
      </w:r>
      <w:r w:rsidR="000B4D01">
        <w:rPr>
          <w:sz w:val="22"/>
          <w:szCs w:val="22"/>
        </w:rPr>
        <w:t xml:space="preserve">ansfer can be </w:t>
      </w:r>
      <w:r w:rsidR="00D17A55">
        <w:rPr>
          <w:sz w:val="22"/>
          <w:szCs w:val="22"/>
        </w:rPr>
        <w:t>initiated</w:t>
      </w:r>
      <w:r w:rsidR="000B4D01">
        <w:rPr>
          <w:sz w:val="22"/>
          <w:szCs w:val="22"/>
        </w:rPr>
        <w:t xml:space="preserve"> in the</w:t>
      </w:r>
      <w:r>
        <w:rPr>
          <w:sz w:val="22"/>
          <w:szCs w:val="22"/>
        </w:rPr>
        <w:t xml:space="preserve"> </w:t>
      </w:r>
      <w:r w:rsidR="00B349E6">
        <w:rPr>
          <w:sz w:val="22"/>
          <w:szCs w:val="22"/>
        </w:rPr>
        <w:t xml:space="preserve">GO </w:t>
      </w:r>
      <w:r>
        <w:rPr>
          <w:sz w:val="22"/>
          <w:szCs w:val="22"/>
        </w:rPr>
        <w:t>Online Registry, as per section 4.4.</w:t>
      </w:r>
      <w:r w:rsidR="00B349E6">
        <w:rPr>
          <w:sz w:val="22"/>
          <w:szCs w:val="22"/>
        </w:rPr>
        <w:t>3</w:t>
      </w:r>
      <w:r>
        <w:rPr>
          <w:sz w:val="22"/>
          <w:szCs w:val="22"/>
        </w:rPr>
        <w:t>.</w:t>
      </w:r>
    </w:p>
    <w:p w:rsidR="000B4D01" w:rsidRDefault="000B4D01" w:rsidP="00333693">
      <w:pPr>
        <w:jc w:val="both"/>
        <w:rPr>
          <w:sz w:val="22"/>
          <w:szCs w:val="22"/>
        </w:rPr>
      </w:pPr>
      <w:r w:rsidRPr="00B349E6">
        <w:rPr>
          <w:sz w:val="22"/>
          <w:szCs w:val="22"/>
        </w:rPr>
        <w:t xml:space="preserve">SEMO will contact the Account Holder to indicate that the transfer cannot be facilitated if the receiving </w:t>
      </w:r>
      <w:r w:rsidR="00B349E6" w:rsidRPr="00B349E6">
        <w:rPr>
          <w:sz w:val="22"/>
          <w:szCs w:val="22"/>
        </w:rPr>
        <w:t>d</w:t>
      </w:r>
      <w:r w:rsidRPr="00B349E6">
        <w:rPr>
          <w:sz w:val="22"/>
          <w:szCs w:val="22"/>
        </w:rPr>
        <w:t>omain confirms that the</w:t>
      </w:r>
      <w:r w:rsidR="00B349E6" w:rsidRPr="00B349E6">
        <w:rPr>
          <w:sz w:val="22"/>
          <w:szCs w:val="22"/>
        </w:rPr>
        <w:t xml:space="preserve"> GO</w:t>
      </w:r>
      <w:r w:rsidRPr="00B349E6">
        <w:rPr>
          <w:sz w:val="22"/>
          <w:szCs w:val="22"/>
        </w:rPr>
        <w:t xml:space="preserve"> certificates will not be recognised.</w:t>
      </w:r>
    </w:p>
    <w:p w:rsidR="000B4D01" w:rsidRDefault="000B4D01" w:rsidP="00333693">
      <w:pPr>
        <w:jc w:val="both"/>
        <w:rPr>
          <w:sz w:val="22"/>
          <w:szCs w:val="22"/>
        </w:rPr>
      </w:pPr>
    </w:p>
    <w:p w:rsidR="00797C8A" w:rsidRDefault="00797C8A" w:rsidP="00797C8A">
      <w:pPr>
        <w:pStyle w:val="Heading3"/>
        <w:numPr>
          <w:ilvl w:val="2"/>
          <w:numId w:val="44"/>
        </w:numPr>
      </w:pPr>
      <w:r>
        <w:t>request</w:t>
      </w:r>
    </w:p>
    <w:p w:rsidR="00797C8A" w:rsidRDefault="00336F3C" w:rsidP="00797C8A">
      <w:pPr>
        <w:jc w:val="both"/>
        <w:rPr>
          <w:sz w:val="22"/>
          <w:szCs w:val="22"/>
        </w:rPr>
      </w:pPr>
      <w:r>
        <w:rPr>
          <w:sz w:val="22"/>
          <w:szCs w:val="22"/>
        </w:rPr>
        <w:t xml:space="preserve">The </w:t>
      </w:r>
      <w:r w:rsidR="00797C8A">
        <w:rPr>
          <w:sz w:val="22"/>
          <w:szCs w:val="22"/>
        </w:rPr>
        <w:t xml:space="preserve">Account Holder </w:t>
      </w:r>
      <w:r w:rsidR="00D07C89">
        <w:rPr>
          <w:sz w:val="22"/>
          <w:szCs w:val="22"/>
        </w:rPr>
        <w:t>Root User or Account Administrator</w:t>
      </w:r>
      <w:r w:rsidR="00797C8A">
        <w:rPr>
          <w:sz w:val="22"/>
          <w:szCs w:val="22"/>
        </w:rPr>
        <w:t xml:space="preserve"> accesses t</w:t>
      </w:r>
      <w:r w:rsidR="001D7B39">
        <w:rPr>
          <w:sz w:val="22"/>
          <w:szCs w:val="22"/>
        </w:rPr>
        <w:t>heir account and completes the T</w:t>
      </w:r>
      <w:r w:rsidR="00797C8A">
        <w:rPr>
          <w:sz w:val="22"/>
          <w:szCs w:val="22"/>
        </w:rPr>
        <w:t xml:space="preserve">ransfer </w:t>
      </w:r>
      <w:r w:rsidR="00B349E6">
        <w:rPr>
          <w:sz w:val="22"/>
          <w:szCs w:val="22"/>
        </w:rPr>
        <w:t xml:space="preserve">certificates </w:t>
      </w:r>
      <w:r w:rsidR="00797C8A">
        <w:rPr>
          <w:sz w:val="22"/>
          <w:szCs w:val="22"/>
        </w:rPr>
        <w:t xml:space="preserve">form on the GO Online Registry, selecting the relevant </w:t>
      </w:r>
      <w:r w:rsidR="00D07C89">
        <w:rPr>
          <w:sz w:val="22"/>
          <w:szCs w:val="22"/>
        </w:rPr>
        <w:t>domain (</w:t>
      </w:r>
      <w:r w:rsidR="00797C8A">
        <w:rPr>
          <w:sz w:val="22"/>
          <w:szCs w:val="22"/>
        </w:rPr>
        <w:t>Member State</w:t>
      </w:r>
      <w:r w:rsidR="00D07C89">
        <w:rPr>
          <w:sz w:val="22"/>
          <w:szCs w:val="22"/>
        </w:rPr>
        <w:t>)</w:t>
      </w:r>
      <w:r w:rsidR="00797C8A">
        <w:rPr>
          <w:sz w:val="22"/>
          <w:szCs w:val="22"/>
        </w:rPr>
        <w:t xml:space="preserve"> from the domain drop down list. </w:t>
      </w:r>
    </w:p>
    <w:p w:rsidR="006F0F14" w:rsidRDefault="006F0F14" w:rsidP="00797C8A">
      <w:pPr>
        <w:jc w:val="both"/>
        <w:rPr>
          <w:sz w:val="22"/>
          <w:szCs w:val="22"/>
        </w:rPr>
      </w:pPr>
      <w:r>
        <w:rPr>
          <w:sz w:val="22"/>
          <w:szCs w:val="22"/>
        </w:rPr>
        <w:lastRenderedPageBreak/>
        <w:t xml:space="preserve">See section 6.4.1 </w:t>
      </w:r>
      <w:r w:rsidR="00D17A55">
        <w:rPr>
          <w:sz w:val="22"/>
          <w:szCs w:val="22"/>
        </w:rPr>
        <w:t xml:space="preserve">of </w:t>
      </w:r>
      <w:proofErr w:type="spellStart"/>
      <w:r w:rsidR="00D17A55">
        <w:rPr>
          <w:sz w:val="22"/>
          <w:szCs w:val="22"/>
        </w:rPr>
        <w:t>CMO.Grexel</w:t>
      </w:r>
      <w:proofErr w:type="spellEnd"/>
      <w:r>
        <w:rPr>
          <w:sz w:val="22"/>
          <w:szCs w:val="22"/>
        </w:rPr>
        <w:t xml:space="preserve"> Account Holder User Manual for the step by step approach to completing the transfer form.  </w:t>
      </w:r>
    </w:p>
    <w:p w:rsidR="00797C8A" w:rsidRDefault="00797C8A" w:rsidP="00797C8A">
      <w:pPr>
        <w:jc w:val="both"/>
        <w:rPr>
          <w:sz w:val="22"/>
          <w:szCs w:val="22"/>
        </w:rPr>
      </w:pPr>
      <w:r>
        <w:rPr>
          <w:sz w:val="22"/>
          <w:szCs w:val="22"/>
        </w:rPr>
        <w:t>The user must h</w:t>
      </w:r>
      <w:r w:rsidR="0085536A">
        <w:rPr>
          <w:sz w:val="22"/>
          <w:szCs w:val="22"/>
        </w:rPr>
        <w:t xml:space="preserve">ave the Commit Transaction role – </w:t>
      </w:r>
      <w:r>
        <w:rPr>
          <w:sz w:val="22"/>
          <w:szCs w:val="22"/>
        </w:rPr>
        <w:t>see appendix 9.3 for further details on roles and permissions.</w:t>
      </w:r>
    </w:p>
    <w:p w:rsidR="0064059E" w:rsidRPr="0064059E" w:rsidRDefault="0064059E" w:rsidP="0064059E">
      <w:pPr>
        <w:jc w:val="both"/>
        <w:rPr>
          <w:sz w:val="22"/>
          <w:szCs w:val="22"/>
        </w:rPr>
      </w:pPr>
      <w:r>
        <w:rPr>
          <w:sz w:val="22"/>
          <w:szCs w:val="22"/>
        </w:rPr>
        <w:t xml:space="preserve">GO transfers </w:t>
      </w:r>
      <w:r w:rsidR="00797C8A">
        <w:rPr>
          <w:sz w:val="22"/>
          <w:szCs w:val="22"/>
        </w:rPr>
        <w:t xml:space="preserve">can be done on an ad hoc basis. </w:t>
      </w:r>
      <w:r>
        <w:rPr>
          <w:sz w:val="22"/>
          <w:szCs w:val="22"/>
        </w:rPr>
        <w:t xml:space="preserve">However, transfer transactions should be initiated 10 working days before the expiry of any GO certificate to be included in the transaction, to avoid expiry of GO certificates in the course of the transaction. </w:t>
      </w:r>
      <w:r w:rsidRPr="0064059E">
        <w:rPr>
          <w:sz w:val="22"/>
          <w:szCs w:val="22"/>
          <w:lang w:val="en-US"/>
        </w:rPr>
        <w:t>GO certificates expire 12 months from production end date</w:t>
      </w:r>
    </w:p>
    <w:p w:rsidR="00797C8A" w:rsidRPr="007E107C" w:rsidRDefault="00797C8A" w:rsidP="001D7B39">
      <w:pPr>
        <w:pStyle w:val="Heading3"/>
        <w:pBdr>
          <w:top w:val="single" w:sz="6" w:space="3" w:color="4F81BD"/>
        </w:pBdr>
      </w:pPr>
      <w:r>
        <w:t>Validate</w:t>
      </w:r>
    </w:p>
    <w:p w:rsidR="00976220" w:rsidRDefault="00976220" w:rsidP="00976220">
      <w:pPr>
        <w:jc w:val="both"/>
        <w:rPr>
          <w:sz w:val="22"/>
          <w:szCs w:val="22"/>
        </w:rPr>
      </w:pPr>
      <w:r>
        <w:rPr>
          <w:sz w:val="22"/>
          <w:szCs w:val="22"/>
        </w:rPr>
        <w:t xml:space="preserve">On submission, the Transfer </w:t>
      </w:r>
      <w:r w:rsidR="00B349E6">
        <w:rPr>
          <w:sz w:val="22"/>
          <w:szCs w:val="22"/>
        </w:rPr>
        <w:t xml:space="preserve">certificates </w:t>
      </w:r>
      <w:r>
        <w:rPr>
          <w:sz w:val="22"/>
          <w:szCs w:val="22"/>
        </w:rPr>
        <w:t xml:space="preserve">form is validated. </w:t>
      </w:r>
    </w:p>
    <w:p w:rsidR="00797C8A" w:rsidRPr="0085536A" w:rsidRDefault="00797C8A" w:rsidP="00797C8A">
      <w:pPr>
        <w:ind w:firstLine="360"/>
        <w:jc w:val="both"/>
        <w:rPr>
          <w:i/>
          <w:sz w:val="22"/>
          <w:szCs w:val="22"/>
          <w:u w:val="single"/>
        </w:rPr>
      </w:pPr>
      <w:r w:rsidRPr="0085536A">
        <w:rPr>
          <w:i/>
          <w:sz w:val="22"/>
          <w:szCs w:val="22"/>
          <w:u w:val="single"/>
        </w:rPr>
        <w:t>Validation Fail:</w:t>
      </w:r>
    </w:p>
    <w:p w:rsidR="00797C8A" w:rsidRPr="001A0E23" w:rsidRDefault="00797C8A" w:rsidP="00797C8A">
      <w:pPr>
        <w:ind w:left="720"/>
        <w:rPr>
          <w:sz w:val="22"/>
          <w:szCs w:val="22"/>
        </w:rPr>
      </w:pPr>
      <w:r>
        <w:rPr>
          <w:sz w:val="22"/>
          <w:szCs w:val="22"/>
        </w:rPr>
        <w:t>If a</w:t>
      </w:r>
      <w:r w:rsidRPr="001A0E23">
        <w:rPr>
          <w:sz w:val="22"/>
          <w:szCs w:val="22"/>
        </w:rPr>
        <w:t xml:space="preserve">ny mandatory fields are completed incorrectly, or left blank, the form will fail validation and a message on screen will indicate to the </w:t>
      </w:r>
      <w:r>
        <w:rPr>
          <w:sz w:val="22"/>
          <w:szCs w:val="22"/>
        </w:rPr>
        <w:t xml:space="preserve">Account Holder Root User or Account Administrator </w:t>
      </w:r>
      <w:r w:rsidRPr="001A0E23">
        <w:rPr>
          <w:sz w:val="22"/>
          <w:szCs w:val="22"/>
        </w:rPr>
        <w:t xml:space="preserve">the field(s) that failed validation. </w:t>
      </w:r>
    </w:p>
    <w:p w:rsidR="00797C8A" w:rsidRDefault="0064059E" w:rsidP="00797C8A">
      <w:pPr>
        <w:ind w:left="720"/>
        <w:rPr>
          <w:sz w:val="22"/>
          <w:szCs w:val="22"/>
        </w:rPr>
      </w:pPr>
      <w:r>
        <w:rPr>
          <w:sz w:val="22"/>
          <w:szCs w:val="22"/>
        </w:rPr>
        <w:t xml:space="preserve">The </w:t>
      </w:r>
      <w:r w:rsidR="00797C8A">
        <w:rPr>
          <w:sz w:val="22"/>
          <w:szCs w:val="22"/>
        </w:rPr>
        <w:t xml:space="preserve">Account Holder Root User or </w:t>
      </w:r>
      <w:r>
        <w:rPr>
          <w:sz w:val="22"/>
          <w:szCs w:val="22"/>
        </w:rPr>
        <w:t xml:space="preserve">Account </w:t>
      </w:r>
      <w:r w:rsidR="00D17A55">
        <w:rPr>
          <w:sz w:val="22"/>
          <w:szCs w:val="22"/>
        </w:rPr>
        <w:t>Administrator</w:t>
      </w:r>
      <w:r w:rsidR="00797C8A">
        <w:rPr>
          <w:sz w:val="22"/>
          <w:szCs w:val="22"/>
        </w:rPr>
        <w:t xml:space="preserve"> can update the transfer form as instructed by the error message and resubmit</w:t>
      </w:r>
      <w:r>
        <w:rPr>
          <w:sz w:val="22"/>
          <w:szCs w:val="22"/>
        </w:rPr>
        <w:t xml:space="preserve">. </w:t>
      </w:r>
      <w:r w:rsidR="00797C8A">
        <w:rPr>
          <w:sz w:val="22"/>
          <w:szCs w:val="22"/>
        </w:rPr>
        <w:t>On submission, the transfer form is validated</w:t>
      </w:r>
      <w:r w:rsidR="001D7B39">
        <w:rPr>
          <w:sz w:val="22"/>
          <w:szCs w:val="22"/>
        </w:rPr>
        <w:t xml:space="preserve"> (restart the steps in section 4.4.2).</w:t>
      </w:r>
      <w:r w:rsidR="00797C8A">
        <w:rPr>
          <w:sz w:val="22"/>
          <w:szCs w:val="22"/>
        </w:rPr>
        <w:t>.</w:t>
      </w:r>
    </w:p>
    <w:p w:rsidR="00797C8A" w:rsidRPr="00745D40" w:rsidRDefault="00797C8A" w:rsidP="00797C8A">
      <w:pPr>
        <w:ind w:left="720"/>
        <w:rPr>
          <w:sz w:val="22"/>
          <w:szCs w:val="22"/>
        </w:rPr>
      </w:pPr>
      <w:r w:rsidRPr="00745D40">
        <w:rPr>
          <w:sz w:val="22"/>
          <w:szCs w:val="22"/>
        </w:rPr>
        <w:t>In the event that a</w:t>
      </w:r>
      <w:r>
        <w:rPr>
          <w:sz w:val="22"/>
          <w:szCs w:val="22"/>
        </w:rPr>
        <w:t xml:space="preserve">n Account Holder Root User or </w:t>
      </w:r>
      <w:r w:rsidR="0064059E">
        <w:rPr>
          <w:sz w:val="22"/>
          <w:szCs w:val="22"/>
        </w:rPr>
        <w:t xml:space="preserve">Account </w:t>
      </w:r>
      <w:r w:rsidR="00D17A55">
        <w:rPr>
          <w:sz w:val="22"/>
          <w:szCs w:val="22"/>
        </w:rPr>
        <w:t>Administrator has</w:t>
      </w:r>
      <w:r>
        <w:rPr>
          <w:sz w:val="22"/>
          <w:szCs w:val="22"/>
        </w:rPr>
        <w:t xml:space="preserve"> revised the transfer form as instructed by the error message, but the transfer does not pass val</w:t>
      </w:r>
      <w:r w:rsidR="0064059E">
        <w:rPr>
          <w:sz w:val="22"/>
          <w:szCs w:val="22"/>
        </w:rPr>
        <w:t>idation, the Account Holder should</w:t>
      </w:r>
      <w:r>
        <w:rPr>
          <w:sz w:val="22"/>
          <w:szCs w:val="22"/>
        </w:rPr>
        <w:t xml:space="preserve"> </w:t>
      </w:r>
      <w:r w:rsidRPr="00745D40">
        <w:rPr>
          <w:sz w:val="22"/>
          <w:szCs w:val="22"/>
        </w:rPr>
        <w:t xml:space="preserve">contact SEMO </w:t>
      </w:r>
      <w:r>
        <w:rPr>
          <w:sz w:val="22"/>
          <w:szCs w:val="22"/>
        </w:rPr>
        <w:t>(</w:t>
      </w:r>
      <w:hyperlink r:id="rId27" w:history="1">
        <w:r w:rsidRPr="00CD435F">
          <w:rPr>
            <w:rStyle w:val="Hyperlink"/>
            <w:sz w:val="22"/>
            <w:szCs w:val="22"/>
          </w:rPr>
          <w:t>guaranteesoforigin@sem-o.com</w:t>
        </w:r>
      </w:hyperlink>
      <w:r>
        <w:rPr>
          <w:sz w:val="22"/>
          <w:szCs w:val="22"/>
        </w:rPr>
        <w:t xml:space="preserve">) with a screenshot of the </w:t>
      </w:r>
      <w:r w:rsidR="006F37C1">
        <w:rPr>
          <w:sz w:val="22"/>
          <w:szCs w:val="22"/>
        </w:rPr>
        <w:t>error message and screenshot of the revised form before submission</w:t>
      </w:r>
      <w:r w:rsidRPr="00745D40">
        <w:rPr>
          <w:sz w:val="22"/>
          <w:szCs w:val="22"/>
        </w:rPr>
        <w:t>.</w:t>
      </w:r>
    </w:p>
    <w:p w:rsidR="00797C8A" w:rsidRPr="009D66D0" w:rsidRDefault="00797C8A" w:rsidP="00797C8A">
      <w:pPr>
        <w:jc w:val="both"/>
        <w:rPr>
          <w:i/>
          <w:sz w:val="22"/>
          <w:szCs w:val="22"/>
          <w:u w:val="single"/>
        </w:rPr>
      </w:pPr>
      <w:r w:rsidRPr="0085536A">
        <w:rPr>
          <w:i/>
          <w:sz w:val="22"/>
          <w:szCs w:val="22"/>
        </w:rPr>
        <w:t xml:space="preserve">     </w:t>
      </w:r>
      <w:r w:rsidRPr="009D66D0">
        <w:rPr>
          <w:i/>
          <w:sz w:val="22"/>
          <w:szCs w:val="22"/>
          <w:u w:val="single"/>
        </w:rPr>
        <w:t>Validation Pass:</w:t>
      </w:r>
    </w:p>
    <w:p w:rsidR="00797C8A" w:rsidRDefault="0064059E" w:rsidP="0064059E">
      <w:pPr>
        <w:ind w:left="630" w:firstLine="30"/>
        <w:rPr>
          <w:sz w:val="22"/>
          <w:szCs w:val="22"/>
        </w:rPr>
      </w:pPr>
      <w:r>
        <w:rPr>
          <w:sz w:val="22"/>
          <w:szCs w:val="22"/>
        </w:rPr>
        <w:t>If all mandatory fields are completed correctly, a message on screen will indicate to the Account Holder Root User or Account Admini</w:t>
      </w:r>
      <w:r w:rsidR="001D7B39">
        <w:rPr>
          <w:sz w:val="22"/>
          <w:szCs w:val="22"/>
        </w:rPr>
        <w:t>strator that the GO certificate</w:t>
      </w:r>
      <w:r>
        <w:rPr>
          <w:sz w:val="22"/>
          <w:szCs w:val="22"/>
        </w:rPr>
        <w:t>s have transferred.</w:t>
      </w:r>
    </w:p>
    <w:p w:rsidR="00797C8A" w:rsidRPr="007E107C" w:rsidRDefault="00797C8A" w:rsidP="00797C8A">
      <w:pPr>
        <w:pStyle w:val="Heading3"/>
      </w:pPr>
      <w:r>
        <w:t>Record</w:t>
      </w:r>
    </w:p>
    <w:p w:rsidR="001C1E7F" w:rsidRPr="0085536A" w:rsidRDefault="00797C8A">
      <w:pPr>
        <w:jc w:val="both"/>
        <w:rPr>
          <w:sz w:val="22"/>
          <w:szCs w:val="22"/>
        </w:rPr>
      </w:pPr>
      <w:r w:rsidRPr="0085536A">
        <w:rPr>
          <w:sz w:val="22"/>
          <w:szCs w:val="22"/>
        </w:rPr>
        <w:t xml:space="preserve">When transferring between accounts in two different registries, the success of the </w:t>
      </w:r>
      <w:r w:rsidR="006F37C1">
        <w:rPr>
          <w:sz w:val="22"/>
          <w:szCs w:val="22"/>
        </w:rPr>
        <w:t xml:space="preserve">transfer </w:t>
      </w:r>
      <w:r w:rsidRPr="0085536A">
        <w:rPr>
          <w:sz w:val="22"/>
          <w:szCs w:val="22"/>
        </w:rPr>
        <w:t>is subject to the v</w:t>
      </w:r>
      <w:r w:rsidR="00A209C9" w:rsidRPr="0085536A">
        <w:rPr>
          <w:sz w:val="22"/>
          <w:szCs w:val="22"/>
        </w:rPr>
        <w:t xml:space="preserve">erification process of the AIB </w:t>
      </w:r>
      <w:r w:rsidR="00B349E6">
        <w:rPr>
          <w:sz w:val="22"/>
          <w:szCs w:val="22"/>
        </w:rPr>
        <w:t>trading hub</w:t>
      </w:r>
      <w:r w:rsidRPr="0085536A">
        <w:rPr>
          <w:sz w:val="22"/>
          <w:szCs w:val="22"/>
        </w:rPr>
        <w:t xml:space="preserve"> and the receiving registry.</w:t>
      </w:r>
    </w:p>
    <w:p w:rsidR="0064059E" w:rsidRPr="0085536A" w:rsidRDefault="0064059E" w:rsidP="00183A01">
      <w:pPr>
        <w:jc w:val="both"/>
        <w:rPr>
          <w:i/>
          <w:sz w:val="22"/>
          <w:szCs w:val="22"/>
          <w:u w:val="single"/>
        </w:rPr>
      </w:pPr>
      <w:r w:rsidRPr="0085536A">
        <w:rPr>
          <w:i/>
          <w:sz w:val="22"/>
          <w:szCs w:val="22"/>
          <w:u w:val="single"/>
        </w:rPr>
        <w:t>Transfer failed:</w:t>
      </w:r>
    </w:p>
    <w:p w:rsidR="0064059E" w:rsidRPr="0085536A" w:rsidRDefault="00682D72" w:rsidP="0064059E">
      <w:pPr>
        <w:jc w:val="both"/>
        <w:rPr>
          <w:sz w:val="22"/>
          <w:szCs w:val="22"/>
        </w:rPr>
      </w:pPr>
      <w:r>
        <w:rPr>
          <w:sz w:val="22"/>
          <w:szCs w:val="22"/>
        </w:rPr>
        <w:t>T</w:t>
      </w:r>
      <w:r w:rsidR="0064059E" w:rsidRPr="0085536A">
        <w:rPr>
          <w:sz w:val="22"/>
          <w:szCs w:val="22"/>
        </w:rPr>
        <w:t>he certificate</w:t>
      </w:r>
      <w:r w:rsidR="0068452B" w:rsidRPr="0085536A">
        <w:rPr>
          <w:sz w:val="22"/>
          <w:szCs w:val="22"/>
        </w:rPr>
        <w:t>s will be</w:t>
      </w:r>
      <w:r w:rsidR="0064059E" w:rsidRPr="0085536A">
        <w:rPr>
          <w:sz w:val="22"/>
          <w:szCs w:val="22"/>
        </w:rPr>
        <w:t xml:space="preserve"> returned to the account of the sending Account Holder</w:t>
      </w:r>
      <w:r>
        <w:rPr>
          <w:sz w:val="22"/>
          <w:szCs w:val="22"/>
        </w:rPr>
        <w:t xml:space="preserve"> on the failure of an AIB </w:t>
      </w:r>
      <w:r w:rsidR="00B349E6">
        <w:rPr>
          <w:sz w:val="22"/>
          <w:szCs w:val="22"/>
        </w:rPr>
        <w:t>trading h</w:t>
      </w:r>
      <w:r>
        <w:rPr>
          <w:sz w:val="22"/>
          <w:szCs w:val="22"/>
        </w:rPr>
        <w:t xml:space="preserve">ub </w:t>
      </w:r>
      <w:r w:rsidR="00D17A55">
        <w:rPr>
          <w:sz w:val="22"/>
          <w:szCs w:val="22"/>
        </w:rPr>
        <w:t>transfer</w:t>
      </w:r>
      <w:r w:rsidR="0064059E" w:rsidRPr="0085536A">
        <w:rPr>
          <w:sz w:val="22"/>
          <w:szCs w:val="22"/>
        </w:rPr>
        <w:t>.</w:t>
      </w:r>
    </w:p>
    <w:p w:rsidR="0068452B" w:rsidRPr="0085536A" w:rsidRDefault="0068452B" w:rsidP="0064059E">
      <w:pPr>
        <w:jc w:val="both"/>
        <w:rPr>
          <w:i/>
          <w:sz w:val="22"/>
          <w:szCs w:val="22"/>
          <w:u w:val="single"/>
        </w:rPr>
      </w:pPr>
      <w:r w:rsidRPr="0085536A">
        <w:rPr>
          <w:sz w:val="22"/>
          <w:szCs w:val="22"/>
        </w:rPr>
        <w:t xml:space="preserve">The sending Account Holder </w:t>
      </w:r>
      <w:r w:rsidR="00682D72">
        <w:rPr>
          <w:sz w:val="22"/>
          <w:szCs w:val="22"/>
        </w:rPr>
        <w:t>c</w:t>
      </w:r>
      <w:r w:rsidRPr="0085536A">
        <w:rPr>
          <w:sz w:val="22"/>
          <w:szCs w:val="22"/>
        </w:rPr>
        <w:t xml:space="preserve">an use the Search </w:t>
      </w:r>
      <w:r w:rsidR="00D17A55" w:rsidRPr="0085536A">
        <w:rPr>
          <w:sz w:val="22"/>
          <w:szCs w:val="22"/>
        </w:rPr>
        <w:t>Transa</w:t>
      </w:r>
      <w:r w:rsidR="00D17A55">
        <w:rPr>
          <w:sz w:val="22"/>
          <w:szCs w:val="22"/>
        </w:rPr>
        <w:t>c</w:t>
      </w:r>
      <w:r w:rsidR="00D17A55" w:rsidRPr="0085536A">
        <w:rPr>
          <w:sz w:val="22"/>
          <w:szCs w:val="22"/>
        </w:rPr>
        <w:t>tions</w:t>
      </w:r>
      <w:r w:rsidRPr="0085536A">
        <w:rPr>
          <w:sz w:val="22"/>
          <w:szCs w:val="22"/>
        </w:rPr>
        <w:t xml:space="preserve"> report function in the </w:t>
      </w:r>
      <w:r w:rsidR="001D7B39">
        <w:rPr>
          <w:sz w:val="22"/>
          <w:szCs w:val="22"/>
        </w:rPr>
        <w:t xml:space="preserve">GO </w:t>
      </w:r>
      <w:r w:rsidRPr="0085536A">
        <w:rPr>
          <w:sz w:val="22"/>
          <w:szCs w:val="22"/>
        </w:rPr>
        <w:t xml:space="preserve">Online Registry to view </w:t>
      </w:r>
      <w:r w:rsidR="0085536A" w:rsidRPr="0085536A">
        <w:rPr>
          <w:sz w:val="22"/>
          <w:szCs w:val="22"/>
        </w:rPr>
        <w:t>the status of the transaction and t</w:t>
      </w:r>
      <w:r w:rsidRPr="0085536A">
        <w:rPr>
          <w:sz w:val="22"/>
          <w:szCs w:val="22"/>
        </w:rPr>
        <w:t>he transaction status will show as ‘Corrected’</w:t>
      </w:r>
      <w:r w:rsidR="00C747F0">
        <w:rPr>
          <w:sz w:val="22"/>
          <w:szCs w:val="22"/>
        </w:rPr>
        <w:t>.</w:t>
      </w:r>
    </w:p>
    <w:p w:rsidR="00797C8A" w:rsidRPr="0085536A" w:rsidRDefault="0064059E">
      <w:pPr>
        <w:jc w:val="both"/>
        <w:rPr>
          <w:i/>
          <w:sz w:val="22"/>
          <w:szCs w:val="22"/>
          <w:u w:val="single"/>
        </w:rPr>
      </w:pPr>
      <w:r w:rsidRPr="0085536A">
        <w:rPr>
          <w:i/>
          <w:sz w:val="22"/>
          <w:szCs w:val="22"/>
          <w:u w:val="single"/>
        </w:rPr>
        <w:t>Transfer</w:t>
      </w:r>
      <w:r w:rsidR="00797C8A" w:rsidRPr="0085536A">
        <w:rPr>
          <w:i/>
          <w:sz w:val="22"/>
          <w:szCs w:val="22"/>
          <w:u w:val="single"/>
        </w:rPr>
        <w:t xml:space="preserve"> successful:</w:t>
      </w:r>
    </w:p>
    <w:p w:rsidR="00797C8A" w:rsidRPr="0085536A" w:rsidRDefault="00682D72">
      <w:pPr>
        <w:jc w:val="both"/>
        <w:rPr>
          <w:sz w:val="22"/>
          <w:szCs w:val="22"/>
        </w:rPr>
      </w:pPr>
      <w:r>
        <w:rPr>
          <w:sz w:val="22"/>
          <w:szCs w:val="22"/>
        </w:rPr>
        <w:t>A successful transfer will result in</w:t>
      </w:r>
      <w:r w:rsidR="0064059E" w:rsidRPr="0085536A">
        <w:rPr>
          <w:sz w:val="22"/>
          <w:szCs w:val="22"/>
        </w:rPr>
        <w:t xml:space="preserve"> th</w:t>
      </w:r>
      <w:r w:rsidR="00797C8A" w:rsidRPr="0085536A">
        <w:rPr>
          <w:sz w:val="22"/>
          <w:szCs w:val="22"/>
        </w:rPr>
        <w:t xml:space="preserve">e </w:t>
      </w:r>
      <w:r w:rsidR="00D17A55" w:rsidRPr="0085536A">
        <w:rPr>
          <w:sz w:val="22"/>
          <w:szCs w:val="22"/>
        </w:rPr>
        <w:t>certificates</w:t>
      </w:r>
      <w:r w:rsidR="00797C8A" w:rsidRPr="0085536A">
        <w:rPr>
          <w:sz w:val="22"/>
          <w:szCs w:val="22"/>
        </w:rPr>
        <w:t xml:space="preserve"> </w:t>
      </w:r>
      <w:r w:rsidR="0064059E" w:rsidRPr="0085536A">
        <w:rPr>
          <w:sz w:val="22"/>
          <w:szCs w:val="22"/>
        </w:rPr>
        <w:t>be</w:t>
      </w:r>
      <w:r>
        <w:rPr>
          <w:sz w:val="22"/>
          <w:szCs w:val="22"/>
        </w:rPr>
        <w:t>ing</w:t>
      </w:r>
      <w:r w:rsidR="0064059E" w:rsidRPr="0085536A">
        <w:rPr>
          <w:sz w:val="22"/>
          <w:szCs w:val="22"/>
        </w:rPr>
        <w:t xml:space="preserve"> </w:t>
      </w:r>
      <w:r w:rsidR="00797C8A" w:rsidRPr="0085536A">
        <w:rPr>
          <w:sz w:val="22"/>
          <w:szCs w:val="22"/>
        </w:rPr>
        <w:t xml:space="preserve">transferred to the account </w:t>
      </w:r>
      <w:r w:rsidR="006F604A" w:rsidRPr="0085536A">
        <w:rPr>
          <w:sz w:val="22"/>
          <w:szCs w:val="22"/>
        </w:rPr>
        <w:t>of the receiving Account Holder and t</w:t>
      </w:r>
      <w:r w:rsidR="00CD088E" w:rsidRPr="0085536A">
        <w:rPr>
          <w:sz w:val="22"/>
          <w:szCs w:val="22"/>
        </w:rPr>
        <w:t xml:space="preserve">he transfer transaction </w:t>
      </w:r>
      <w:r w:rsidR="006F604A" w:rsidRPr="0085536A">
        <w:rPr>
          <w:sz w:val="22"/>
          <w:szCs w:val="22"/>
        </w:rPr>
        <w:t>status</w:t>
      </w:r>
      <w:r w:rsidR="00CD088E" w:rsidRPr="0085536A">
        <w:rPr>
          <w:sz w:val="22"/>
          <w:szCs w:val="22"/>
        </w:rPr>
        <w:t xml:space="preserve"> will be ‘completed’.</w:t>
      </w:r>
      <w:r w:rsidR="006F604A" w:rsidRPr="0085536A">
        <w:rPr>
          <w:sz w:val="22"/>
          <w:szCs w:val="22"/>
        </w:rPr>
        <w:t xml:space="preserve"> </w:t>
      </w:r>
    </w:p>
    <w:p w:rsidR="00C525B9" w:rsidRPr="0085536A" w:rsidRDefault="00C525B9" w:rsidP="00C525B9">
      <w:pPr>
        <w:jc w:val="both"/>
        <w:rPr>
          <w:sz w:val="22"/>
          <w:szCs w:val="22"/>
        </w:rPr>
      </w:pPr>
      <w:r w:rsidRPr="0085536A">
        <w:rPr>
          <w:sz w:val="22"/>
          <w:szCs w:val="22"/>
        </w:rPr>
        <w:t xml:space="preserve">The sending Account Holder can use the Search Transactions report function in the </w:t>
      </w:r>
      <w:r w:rsidR="00B349E6">
        <w:rPr>
          <w:sz w:val="22"/>
          <w:szCs w:val="22"/>
        </w:rPr>
        <w:t xml:space="preserve">GO </w:t>
      </w:r>
      <w:r w:rsidRPr="0085536A">
        <w:rPr>
          <w:sz w:val="22"/>
          <w:szCs w:val="22"/>
        </w:rPr>
        <w:t>Online Registry to vie</w:t>
      </w:r>
      <w:r w:rsidR="006F37C1">
        <w:rPr>
          <w:sz w:val="22"/>
          <w:szCs w:val="22"/>
        </w:rPr>
        <w:t>w the status of the transaction and</w:t>
      </w:r>
      <w:r w:rsidRPr="0085536A">
        <w:rPr>
          <w:sz w:val="22"/>
          <w:szCs w:val="22"/>
        </w:rPr>
        <w:t xml:space="preserve"> the transaction status will show as </w:t>
      </w:r>
      <w:r w:rsidR="0068452B" w:rsidRPr="0085536A">
        <w:rPr>
          <w:sz w:val="22"/>
          <w:szCs w:val="22"/>
        </w:rPr>
        <w:t>‘C</w:t>
      </w:r>
      <w:r w:rsidRPr="0085536A">
        <w:rPr>
          <w:sz w:val="22"/>
          <w:szCs w:val="22"/>
        </w:rPr>
        <w:t>ompleted</w:t>
      </w:r>
      <w:r w:rsidR="0068452B" w:rsidRPr="0085536A">
        <w:rPr>
          <w:sz w:val="22"/>
          <w:szCs w:val="22"/>
        </w:rPr>
        <w:t>’</w:t>
      </w:r>
      <w:r w:rsidRPr="0085536A">
        <w:rPr>
          <w:sz w:val="22"/>
          <w:szCs w:val="22"/>
        </w:rPr>
        <w:t>.</w:t>
      </w:r>
    </w:p>
    <w:p w:rsidR="006F604A" w:rsidRDefault="006F604A" w:rsidP="006F604A">
      <w:pPr>
        <w:jc w:val="both"/>
        <w:rPr>
          <w:color w:val="17365D"/>
          <w:sz w:val="22"/>
          <w:szCs w:val="22"/>
        </w:rPr>
      </w:pPr>
    </w:p>
    <w:p w:rsidR="006F604A" w:rsidRPr="0005599F" w:rsidRDefault="00C525B9" w:rsidP="006F604A">
      <w:pPr>
        <w:pStyle w:val="Heading2"/>
      </w:pPr>
      <w:bookmarkStart w:id="23" w:name="_Toc427581121"/>
      <w:r>
        <w:t xml:space="preserve">GO transfer </w:t>
      </w:r>
      <w:r w:rsidR="00B864B9">
        <w:t>– technical limitation</w:t>
      </w:r>
      <w:bookmarkEnd w:id="23"/>
      <w:r w:rsidR="00B864B9">
        <w:t xml:space="preserve"> </w:t>
      </w:r>
    </w:p>
    <w:p w:rsidR="00850D7D" w:rsidRDefault="00B7384F" w:rsidP="00850D7D">
      <w:pPr>
        <w:jc w:val="both"/>
        <w:rPr>
          <w:sz w:val="22"/>
          <w:szCs w:val="22"/>
        </w:rPr>
      </w:pPr>
      <w:r>
        <w:rPr>
          <w:sz w:val="22"/>
          <w:szCs w:val="22"/>
        </w:rPr>
        <w:t>Where it is impossible to transfer for technical reasons, this</w:t>
      </w:r>
      <w:r w:rsidR="00E673BA">
        <w:rPr>
          <w:sz w:val="22"/>
          <w:szCs w:val="22"/>
        </w:rPr>
        <w:t xml:space="preserve"> can be overcome by cancelling GO c</w:t>
      </w:r>
      <w:r>
        <w:rPr>
          <w:sz w:val="22"/>
          <w:szCs w:val="22"/>
        </w:rPr>
        <w:t>ertificates for use</w:t>
      </w:r>
      <w:r w:rsidR="0003680A">
        <w:rPr>
          <w:sz w:val="22"/>
          <w:szCs w:val="22"/>
        </w:rPr>
        <w:t xml:space="preserve"> in </w:t>
      </w:r>
      <w:r w:rsidR="00E673BA">
        <w:rPr>
          <w:sz w:val="22"/>
          <w:szCs w:val="22"/>
        </w:rPr>
        <w:t xml:space="preserve">Fuel Mix Disclosure </w:t>
      </w:r>
      <w:r w:rsidR="00C525B9">
        <w:rPr>
          <w:sz w:val="22"/>
          <w:szCs w:val="22"/>
        </w:rPr>
        <w:t xml:space="preserve">(FMD) </w:t>
      </w:r>
      <w:r w:rsidR="00E673BA">
        <w:rPr>
          <w:sz w:val="22"/>
          <w:szCs w:val="22"/>
        </w:rPr>
        <w:t xml:space="preserve">in </w:t>
      </w:r>
      <w:r w:rsidR="00B349E6">
        <w:rPr>
          <w:sz w:val="22"/>
          <w:szCs w:val="22"/>
        </w:rPr>
        <w:t xml:space="preserve">another </w:t>
      </w:r>
      <w:r w:rsidR="0003680A">
        <w:rPr>
          <w:sz w:val="22"/>
          <w:szCs w:val="22"/>
        </w:rPr>
        <w:t xml:space="preserve">domain. This can only be </w:t>
      </w:r>
      <w:r>
        <w:rPr>
          <w:sz w:val="22"/>
          <w:szCs w:val="22"/>
        </w:rPr>
        <w:t xml:space="preserve">done with the agreement of both SEMO and the </w:t>
      </w:r>
      <w:r w:rsidR="00B349E6">
        <w:rPr>
          <w:sz w:val="22"/>
          <w:szCs w:val="22"/>
        </w:rPr>
        <w:t>receiving domain</w:t>
      </w:r>
      <w:r>
        <w:rPr>
          <w:sz w:val="22"/>
          <w:szCs w:val="22"/>
        </w:rPr>
        <w:t xml:space="preserve">. </w:t>
      </w:r>
      <w:r w:rsidR="00850D7D">
        <w:rPr>
          <w:sz w:val="22"/>
          <w:szCs w:val="22"/>
        </w:rPr>
        <w:t xml:space="preserve">Account Holders must contact SEMO to request such </w:t>
      </w:r>
      <w:r w:rsidR="00D17A55">
        <w:rPr>
          <w:sz w:val="22"/>
          <w:szCs w:val="22"/>
        </w:rPr>
        <w:t>a</w:t>
      </w:r>
      <w:r w:rsidR="00850D7D">
        <w:rPr>
          <w:sz w:val="22"/>
          <w:szCs w:val="22"/>
        </w:rPr>
        <w:t xml:space="preserve"> transfer. </w:t>
      </w:r>
      <w:r w:rsidR="00CC2A27">
        <w:rPr>
          <w:sz w:val="22"/>
          <w:szCs w:val="22"/>
        </w:rPr>
        <w:t>Requested transfers will be assessed on a case by case basis.</w:t>
      </w:r>
    </w:p>
    <w:p w:rsidR="00B349E6" w:rsidRDefault="00B349E6" w:rsidP="00850D7D">
      <w:pPr>
        <w:jc w:val="both"/>
        <w:rPr>
          <w:sz w:val="22"/>
          <w:szCs w:val="22"/>
        </w:rPr>
      </w:pPr>
    </w:p>
    <w:p w:rsidR="00B864B9" w:rsidRDefault="00B864B9" w:rsidP="00850D7D">
      <w:pPr>
        <w:jc w:val="both"/>
        <w:rPr>
          <w:sz w:val="22"/>
          <w:szCs w:val="22"/>
        </w:rPr>
      </w:pPr>
      <w:r>
        <w:rPr>
          <w:sz w:val="22"/>
          <w:szCs w:val="22"/>
        </w:rPr>
        <w:t>Figure 5 below shows the GO Transfer – Technical Limitation process overview:</w:t>
      </w:r>
    </w:p>
    <w:p w:rsidR="00B864B9" w:rsidRDefault="00B864B9" w:rsidP="00B7384F">
      <w:pPr>
        <w:jc w:val="both"/>
        <w:rPr>
          <w:sz w:val="22"/>
          <w:szCs w:val="22"/>
        </w:rPr>
      </w:pPr>
      <w:r w:rsidRPr="00B864B9">
        <w:rPr>
          <w:noProof/>
          <w:sz w:val="22"/>
          <w:szCs w:val="22"/>
          <w:lang w:val="en-US" w:bidi="ar-SA"/>
        </w:rPr>
        <w:drawing>
          <wp:inline distT="0" distB="0" distL="0" distR="0">
            <wp:extent cx="6108618" cy="3681350"/>
            <wp:effectExtent l="19050" t="0" r="25482" b="0"/>
            <wp:docPr id="2" name="Diagram 4"/>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8" r:lo="rId29" r:qs="rId30" r:cs="rId31"/>
              </a:graphicData>
            </a:graphic>
          </wp:inline>
        </w:drawing>
      </w:r>
    </w:p>
    <w:p w:rsidR="00FA4F23" w:rsidRDefault="00FA4F23" w:rsidP="00FA4F23">
      <w:pPr>
        <w:jc w:val="center"/>
        <w:rPr>
          <w:b/>
          <w:i/>
        </w:rPr>
      </w:pPr>
      <w:r w:rsidRPr="007E107C">
        <w:rPr>
          <w:b/>
          <w:i/>
        </w:rPr>
        <w:t>Fig</w:t>
      </w:r>
      <w:r>
        <w:rPr>
          <w:b/>
          <w:i/>
        </w:rPr>
        <w:t xml:space="preserve">. 5 </w:t>
      </w:r>
      <w:r w:rsidRPr="007E107C">
        <w:rPr>
          <w:b/>
          <w:i/>
        </w:rPr>
        <w:t xml:space="preserve"> </w:t>
      </w:r>
      <w:r w:rsidRPr="00FA4F23">
        <w:rPr>
          <w:b/>
          <w:i/>
        </w:rPr>
        <w:t xml:space="preserve">GO Transfer – Technical Limitation </w:t>
      </w:r>
      <w:r>
        <w:rPr>
          <w:b/>
          <w:i/>
        </w:rPr>
        <w:t>P</w:t>
      </w:r>
      <w:r w:rsidRPr="00FA4F23">
        <w:rPr>
          <w:b/>
          <w:i/>
        </w:rPr>
        <w:t xml:space="preserve">rocess </w:t>
      </w:r>
      <w:r>
        <w:rPr>
          <w:b/>
          <w:i/>
        </w:rPr>
        <w:t>O</w:t>
      </w:r>
      <w:r w:rsidRPr="00FA4F23">
        <w:rPr>
          <w:b/>
          <w:i/>
        </w:rPr>
        <w:t>verview</w:t>
      </w:r>
    </w:p>
    <w:p w:rsidR="001D7B39" w:rsidRDefault="001D7B39" w:rsidP="00FA4F23">
      <w:pPr>
        <w:jc w:val="center"/>
        <w:rPr>
          <w:b/>
          <w:i/>
        </w:rPr>
      </w:pPr>
    </w:p>
    <w:p w:rsidR="001D7B39" w:rsidRPr="001D7B39" w:rsidRDefault="001D7B39" w:rsidP="001D7B39">
      <w:pPr>
        <w:rPr>
          <w:sz w:val="22"/>
          <w:szCs w:val="22"/>
        </w:rPr>
      </w:pPr>
      <w:r>
        <w:rPr>
          <w:sz w:val="22"/>
          <w:szCs w:val="22"/>
        </w:rPr>
        <w:t xml:space="preserve">Details of these </w:t>
      </w:r>
      <w:proofErr w:type="spellStart"/>
      <w:r>
        <w:rPr>
          <w:sz w:val="22"/>
          <w:szCs w:val="22"/>
        </w:rPr>
        <w:t>activites</w:t>
      </w:r>
      <w:proofErr w:type="spellEnd"/>
      <w:r>
        <w:rPr>
          <w:sz w:val="22"/>
          <w:szCs w:val="22"/>
        </w:rPr>
        <w:t xml:space="preserve"> are provided below.</w:t>
      </w:r>
    </w:p>
    <w:p w:rsidR="00C525B9" w:rsidRDefault="00C525B9" w:rsidP="00C525B9">
      <w:pPr>
        <w:pStyle w:val="Heading3"/>
        <w:numPr>
          <w:ilvl w:val="2"/>
          <w:numId w:val="44"/>
        </w:numPr>
      </w:pPr>
      <w:r>
        <w:t>notify</w:t>
      </w:r>
    </w:p>
    <w:p w:rsidR="00C525B9" w:rsidRDefault="00C525B9" w:rsidP="00C525B9">
      <w:pPr>
        <w:jc w:val="both"/>
        <w:rPr>
          <w:sz w:val="22"/>
          <w:szCs w:val="22"/>
        </w:rPr>
      </w:pPr>
      <w:r>
        <w:rPr>
          <w:sz w:val="22"/>
          <w:szCs w:val="22"/>
        </w:rPr>
        <w:t>The Account Holder</w:t>
      </w:r>
      <w:r w:rsidR="00B349E6">
        <w:rPr>
          <w:sz w:val="22"/>
          <w:szCs w:val="22"/>
        </w:rPr>
        <w:t xml:space="preserve"> Root User or Account Administrator</w:t>
      </w:r>
      <w:r>
        <w:rPr>
          <w:sz w:val="22"/>
          <w:szCs w:val="22"/>
        </w:rPr>
        <w:t xml:space="preserve"> </w:t>
      </w:r>
      <w:r w:rsidR="00CC2A27">
        <w:rPr>
          <w:sz w:val="22"/>
          <w:szCs w:val="22"/>
        </w:rPr>
        <w:t>notifies</w:t>
      </w:r>
      <w:r>
        <w:rPr>
          <w:sz w:val="22"/>
          <w:szCs w:val="22"/>
        </w:rPr>
        <w:t xml:space="preserve"> SEMO of their intent to cancel GO certificates for use in FMD in another domain.</w:t>
      </w:r>
    </w:p>
    <w:p w:rsidR="001D7B39" w:rsidRDefault="001D7B39" w:rsidP="001D7B39">
      <w:pPr>
        <w:pStyle w:val="Heading3"/>
        <w:numPr>
          <w:ilvl w:val="2"/>
          <w:numId w:val="44"/>
        </w:numPr>
      </w:pPr>
      <w:r>
        <w:t>Communicate</w:t>
      </w:r>
    </w:p>
    <w:p w:rsidR="00C525B9" w:rsidRDefault="001D7B39" w:rsidP="00B7384F">
      <w:pPr>
        <w:jc w:val="both"/>
        <w:rPr>
          <w:sz w:val="22"/>
          <w:szCs w:val="22"/>
        </w:rPr>
      </w:pPr>
      <w:r>
        <w:rPr>
          <w:sz w:val="22"/>
          <w:szCs w:val="22"/>
        </w:rPr>
        <w:t xml:space="preserve">SEMO will contact the domain (Member State) to ensure that they will accept the certificates cancelled for use in FMD in their domain. </w:t>
      </w:r>
    </w:p>
    <w:p w:rsidR="001D7B39" w:rsidRDefault="001D7B39" w:rsidP="00B7384F">
      <w:pPr>
        <w:jc w:val="both"/>
        <w:rPr>
          <w:sz w:val="22"/>
          <w:szCs w:val="22"/>
        </w:rPr>
      </w:pPr>
      <w:r>
        <w:rPr>
          <w:sz w:val="22"/>
          <w:szCs w:val="22"/>
        </w:rPr>
        <w:t>On confirmation of acceptance of ex-domain cancellation, SEMO will contact the Account Holder to indicate that the cancellation can be initiated in the GO Online Registry as per section 4.5.3.</w:t>
      </w:r>
    </w:p>
    <w:p w:rsidR="001D7B39" w:rsidRDefault="001D7B39" w:rsidP="00B7384F">
      <w:pPr>
        <w:jc w:val="both"/>
        <w:rPr>
          <w:sz w:val="22"/>
          <w:szCs w:val="22"/>
        </w:rPr>
      </w:pPr>
      <w:r>
        <w:rPr>
          <w:sz w:val="22"/>
          <w:szCs w:val="22"/>
        </w:rPr>
        <w:lastRenderedPageBreak/>
        <w:t>SEMO will contact the Account Holder to indicate that the cancellation cannot be facilitated if the other domain confirms that the ex-domain cancellation will not be accepted.</w:t>
      </w:r>
    </w:p>
    <w:p w:rsidR="00B80F5D" w:rsidRDefault="00B80F5D" w:rsidP="00B7384F">
      <w:pPr>
        <w:pStyle w:val="Heading3"/>
        <w:numPr>
          <w:ilvl w:val="2"/>
          <w:numId w:val="44"/>
        </w:numPr>
      </w:pPr>
      <w:r>
        <w:t>request</w:t>
      </w:r>
    </w:p>
    <w:p w:rsidR="00B80F5D" w:rsidRDefault="00B80F5D" w:rsidP="0085536A">
      <w:pPr>
        <w:jc w:val="both"/>
        <w:rPr>
          <w:sz w:val="22"/>
          <w:szCs w:val="22"/>
        </w:rPr>
      </w:pPr>
      <w:r w:rsidRPr="00F76272">
        <w:rPr>
          <w:sz w:val="22"/>
          <w:szCs w:val="22"/>
        </w:rPr>
        <w:t xml:space="preserve">The </w:t>
      </w:r>
      <w:r>
        <w:rPr>
          <w:sz w:val="22"/>
          <w:szCs w:val="22"/>
        </w:rPr>
        <w:t xml:space="preserve">Account Holder </w:t>
      </w:r>
      <w:r w:rsidR="00C525B9">
        <w:rPr>
          <w:sz w:val="22"/>
          <w:szCs w:val="22"/>
        </w:rPr>
        <w:t>Root User or Account Administrator a</w:t>
      </w:r>
      <w:r>
        <w:rPr>
          <w:sz w:val="22"/>
          <w:szCs w:val="22"/>
        </w:rPr>
        <w:t xml:space="preserve">ccesses their account and completes the </w:t>
      </w:r>
      <w:r w:rsidR="00C525B9">
        <w:rPr>
          <w:sz w:val="22"/>
          <w:szCs w:val="22"/>
        </w:rPr>
        <w:t>C</w:t>
      </w:r>
      <w:r w:rsidR="006F0F14">
        <w:rPr>
          <w:sz w:val="22"/>
          <w:szCs w:val="22"/>
        </w:rPr>
        <w:t xml:space="preserve">ancel certificates form on the GO Online Registry. </w:t>
      </w:r>
    </w:p>
    <w:p w:rsidR="0003680A" w:rsidRDefault="000B1D7C" w:rsidP="0085536A">
      <w:pPr>
        <w:jc w:val="both"/>
        <w:rPr>
          <w:sz w:val="22"/>
          <w:szCs w:val="22"/>
        </w:rPr>
      </w:pPr>
      <w:r>
        <w:rPr>
          <w:sz w:val="22"/>
          <w:szCs w:val="22"/>
        </w:rPr>
        <w:t xml:space="preserve">See section 6.4.2 of the </w:t>
      </w:r>
      <w:proofErr w:type="spellStart"/>
      <w:r>
        <w:rPr>
          <w:sz w:val="22"/>
          <w:szCs w:val="22"/>
        </w:rPr>
        <w:t>CMO.Grexel</w:t>
      </w:r>
      <w:proofErr w:type="spellEnd"/>
      <w:r>
        <w:rPr>
          <w:sz w:val="22"/>
          <w:szCs w:val="22"/>
        </w:rPr>
        <w:t xml:space="preserve"> Account Holder User Manual for the step by s</w:t>
      </w:r>
      <w:r w:rsidR="00C525B9">
        <w:rPr>
          <w:sz w:val="22"/>
          <w:szCs w:val="22"/>
        </w:rPr>
        <w:t>tep approach to completing the C</w:t>
      </w:r>
      <w:r>
        <w:rPr>
          <w:sz w:val="22"/>
          <w:szCs w:val="22"/>
        </w:rPr>
        <w:t xml:space="preserve">ancel certificates form. </w:t>
      </w:r>
    </w:p>
    <w:p w:rsidR="006F0F14" w:rsidRDefault="0003680A" w:rsidP="0085536A">
      <w:pPr>
        <w:jc w:val="both"/>
        <w:rPr>
          <w:sz w:val="22"/>
          <w:szCs w:val="22"/>
        </w:rPr>
      </w:pPr>
      <w:r>
        <w:rPr>
          <w:sz w:val="22"/>
          <w:szCs w:val="22"/>
        </w:rPr>
        <w:t xml:space="preserve">For cancelling GO certificates for use </w:t>
      </w:r>
      <w:r w:rsidR="00C525B9">
        <w:rPr>
          <w:sz w:val="22"/>
          <w:szCs w:val="22"/>
        </w:rPr>
        <w:t xml:space="preserve">in Fuel Mix Disclosure </w:t>
      </w:r>
      <w:r>
        <w:rPr>
          <w:sz w:val="22"/>
          <w:szCs w:val="22"/>
        </w:rPr>
        <w:t xml:space="preserve">in another domain, </w:t>
      </w:r>
      <w:r w:rsidR="006F0F14">
        <w:rPr>
          <w:sz w:val="22"/>
          <w:szCs w:val="22"/>
        </w:rPr>
        <w:t xml:space="preserve">the </w:t>
      </w:r>
      <w:r w:rsidR="00C525B9">
        <w:rPr>
          <w:sz w:val="22"/>
          <w:szCs w:val="22"/>
        </w:rPr>
        <w:t>below</w:t>
      </w:r>
      <w:r w:rsidR="000B1D7C">
        <w:rPr>
          <w:sz w:val="22"/>
          <w:szCs w:val="22"/>
        </w:rPr>
        <w:t xml:space="preserve"> fields s</w:t>
      </w:r>
      <w:r w:rsidR="00C525B9">
        <w:rPr>
          <w:sz w:val="22"/>
          <w:szCs w:val="22"/>
        </w:rPr>
        <w:t>hould be completed as follows</w:t>
      </w:r>
      <w:r>
        <w:rPr>
          <w:sz w:val="22"/>
          <w:szCs w:val="22"/>
        </w:rPr>
        <w:t>:</w:t>
      </w:r>
    </w:p>
    <w:p w:rsidR="006F0F14" w:rsidRPr="0003680A" w:rsidRDefault="006F0F14" w:rsidP="0085536A">
      <w:pPr>
        <w:pStyle w:val="ListParagraph"/>
        <w:numPr>
          <w:ilvl w:val="0"/>
          <w:numId w:val="46"/>
        </w:numPr>
        <w:jc w:val="both"/>
        <w:rPr>
          <w:sz w:val="22"/>
          <w:szCs w:val="22"/>
        </w:rPr>
      </w:pPr>
      <w:r w:rsidRPr="0003680A">
        <w:rPr>
          <w:sz w:val="22"/>
          <w:szCs w:val="22"/>
        </w:rPr>
        <w:t xml:space="preserve">Country of Consumption: </w:t>
      </w:r>
      <w:r w:rsidR="00C525B9">
        <w:rPr>
          <w:sz w:val="22"/>
          <w:szCs w:val="22"/>
        </w:rPr>
        <w:t>[Domain/</w:t>
      </w:r>
      <w:r w:rsidR="0041726D" w:rsidRPr="0003680A">
        <w:rPr>
          <w:sz w:val="22"/>
          <w:szCs w:val="22"/>
        </w:rPr>
        <w:t>Member State]</w:t>
      </w:r>
    </w:p>
    <w:p w:rsidR="006F0F14" w:rsidRPr="0003680A" w:rsidRDefault="006F0F14" w:rsidP="0085536A">
      <w:pPr>
        <w:pStyle w:val="ListParagraph"/>
        <w:numPr>
          <w:ilvl w:val="0"/>
          <w:numId w:val="46"/>
        </w:numPr>
        <w:jc w:val="both"/>
        <w:rPr>
          <w:sz w:val="22"/>
          <w:szCs w:val="22"/>
        </w:rPr>
      </w:pPr>
      <w:r w:rsidRPr="0003680A">
        <w:rPr>
          <w:sz w:val="22"/>
          <w:szCs w:val="22"/>
        </w:rPr>
        <w:t xml:space="preserve">Name of Beneficiary: </w:t>
      </w:r>
      <w:r w:rsidR="00C525B9">
        <w:rPr>
          <w:sz w:val="22"/>
          <w:szCs w:val="22"/>
        </w:rPr>
        <w:t>[Domain/</w:t>
      </w:r>
      <w:r w:rsidR="0041726D" w:rsidRPr="0003680A">
        <w:rPr>
          <w:sz w:val="22"/>
          <w:szCs w:val="22"/>
        </w:rPr>
        <w:t>Member State]</w:t>
      </w:r>
    </w:p>
    <w:p w:rsidR="006F0F14" w:rsidRPr="0003680A" w:rsidRDefault="006F0F14" w:rsidP="0085536A">
      <w:pPr>
        <w:pStyle w:val="ListParagraph"/>
        <w:numPr>
          <w:ilvl w:val="0"/>
          <w:numId w:val="46"/>
        </w:numPr>
        <w:jc w:val="both"/>
        <w:rPr>
          <w:sz w:val="22"/>
          <w:szCs w:val="22"/>
        </w:rPr>
      </w:pPr>
      <w:r w:rsidRPr="0003680A">
        <w:rPr>
          <w:sz w:val="22"/>
          <w:szCs w:val="22"/>
        </w:rPr>
        <w:t xml:space="preserve">Location of Beneficiary: </w:t>
      </w:r>
      <w:r w:rsidR="00C525B9">
        <w:rPr>
          <w:sz w:val="22"/>
          <w:szCs w:val="22"/>
        </w:rPr>
        <w:t>[Domain</w:t>
      </w:r>
      <w:r w:rsidR="0041726D" w:rsidRPr="0003680A">
        <w:rPr>
          <w:sz w:val="22"/>
          <w:szCs w:val="22"/>
        </w:rPr>
        <w:t>]</w:t>
      </w:r>
    </w:p>
    <w:p w:rsidR="006F0F14" w:rsidRPr="0003680A" w:rsidRDefault="006F0F14" w:rsidP="0085536A">
      <w:pPr>
        <w:pStyle w:val="ListParagraph"/>
        <w:numPr>
          <w:ilvl w:val="0"/>
          <w:numId w:val="46"/>
        </w:numPr>
        <w:jc w:val="both"/>
        <w:rPr>
          <w:sz w:val="22"/>
          <w:szCs w:val="22"/>
        </w:rPr>
      </w:pPr>
      <w:r w:rsidRPr="0003680A">
        <w:rPr>
          <w:sz w:val="22"/>
          <w:szCs w:val="22"/>
        </w:rPr>
        <w:t>Usage Category: Disclosure</w:t>
      </w:r>
    </w:p>
    <w:p w:rsidR="006F0F14" w:rsidRPr="0003680A" w:rsidRDefault="006F0F14" w:rsidP="0085536A">
      <w:pPr>
        <w:pStyle w:val="ListParagraph"/>
        <w:numPr>
          <w:ilvl w:val="0"/>
          <w:numId w:val="46"/>
        </w:numPr>
        <w:jc w:val="both"/>
        <w:rPr>
          <w:sz w:val="22"/>
          <w:szCs w:val="22"/>
        </w:rPr>
      </w:pPr>
      <w:r w:rsidRPr="0003680A">
        <w:rPr>
          <w:sz w:val="22"/>
          <w:szCs w:val="22"/>
        </w:rPr>
        <w:t>Cons</w:t>
      </w:r>
      <w:r w:rsidR="0003680A" w:rsidRPr="0003680A">
        <w:rPr>
          <w:sz w:val="22"/>
          <w:szCs w:val="22"/>
        </w:rPr>
        <w:t>umption Period State: YYYY-MM-DD (Start Date of Fuel Mix Disclosure Period</w:t>
      </w:r>
      <w:r w:rsidR="003C0CCC">
        <w:rPr>
          <w:sz w:val="22"/>
          <w:szCs w:val="22"/>
        </w:rPr>
        <w:t xml:space="preserve"> in the other domain</w:t>
      </w:r>
      <w:r w:rsidR="0003680A" w:rsidRPr="0003680A">
        <w:rPr>
          <w:sz w:val="22"/>
          <w:szCs w:val="22"/>
        </w:rPr>
        <w:t>)</w:t>
      </w:r>
    </w:p>
    <w:p w:rsidR="006F0F14" w:rsidRPr="0003680A" w:rsidRDefault="006F0F14" w:rsidP="0085536A">
      <w:pPr>
        <w:pStyle w:val="ListParagraph"/>
        <w:numPr>
          <w:ilvl w:val="0"/>
          <w:numId w:val="46"/>
        </w:numPr>
        <w:jc w:val="both"/>
        <w:rPr>
          <w:sz w:val="22"/>
          <w:szCs w:val="22"/>
        </w:rPr>
      </w:pPr>
      <w:r w:rsidRPr="0003680A">
        <w:rPr>
          <w:sz w:val="22"/>
          <w:szCs w:val="22"/>
        </w:rPr>
        <w:t>Co</w:t>
      </w:r>
      <w:r w:rsidR="0003680A" w:rsidRPr="0003680A">
        <w:rPr>
          <w:sz w:val="22"/>
          <w:szCs w:val="22"/>
        </w:rPr>
        <w:t>nsumption Period End: YYYY-MM-DD</w:t>
      </w:r>
      <w:r w:rsidR="00C525B9">
        <w:rPr>
          <w:sz w:val="22"/>
          <w:szCs w:val="22"/>
        </w:rPr>
        <w:t xml:space="preserve"> (End Date of Fuel Mix Disclosu</w:t>
      </w:r>
      <w:r w:rsidR="0003680A" w:rsidRPr="0003680A">
        <w:rPr>
          <w:sz w:val="22"/>
          <w:szCs w:val="22"/>
        </w:rPr>
        <w:t>r</w:t>
      </w:r>
      <w:r w:rsidR="00C525B9">
        <w:rPr>
          <w:sz w:val="22"/>
          <w:szCs w:val="22"/>
        </w:rPr>
        <w:t>e</w:t>
      </w:r>
      <w:r w:rsidR="0003680A" w:rsidRPr="0003680A">
        <w:rPr>
          <w:sz w:val="22"/>
          <w:szCs w:val="22"/>
        </w:rPr>
        <w:t xml:space="preserve"> Period</w:t>
      </w:r>
      <w:r w:rsidR="003C0CCC">
        <w:rPr>
          <w:sz w:val="22"/>
          <w:szCs w:val="22"/>
        </w:rPr>
        <w:t xml:space="preserve"> in the other domain</w:t>
      </w:r>
      <w:r w:rsidR="0003680A" w:rsidRPr="0003680A">
        <w:rPr>
          <w:sz w:val="22"/>
          <w:szCs w:val="22"/>
        </w:rPr>
        <w:t>)</w:t>
      </w:r>
    </w:p>
    <w:p w:rsidR="000B1D7C" w:rsidRPr="0003680A" w:rsidRDefault="000B1D7C" w:rsidP="0085536A">
      <w:pPr>
        <w:pStyle w:val="ListParagraph"/>
        <w:numPr>
          <w:ilvl w:val="0"/>
          <w:numId w:val="46"/>
        </w:numPr>
        <w:jc w:val="both"/>
        <w:rPr>
          <w:sz w:val="22"/>
          <w:szCs w:val="22"/>
        </w:rPr>
      </w:pPr>
      <w:r w:rsidRPr="0003680A">
        <w:rPr>
          <w:sz w:val="22"/>
          <w:szCs w:val="22"/>
        </w:rPr>
        <w:t>Cancellation Purpose:</w:t>
      </w:r>
      <w:r w:rsidR="00C525B9">
        <w:rPr>
          <w:sz w:val="22"/>
          <w:szCs w:val="22"/>
        </w:rPr>
        <w:t xml:space="preserve"> </w:t>
      </w:r>
      <w:r w:rsidRPr="0003680A">
        <w:rPr>
          <w:sz w:val="22"/>
          <w:szCs w:val="22"/>
        </w:rPr>
        <w:t>[No.] GO certificates cancelled for use i</w:t>
      </w:r>
      <w:r w:rsidR="0003680A" w:rsidRPr="0003680A">
        <w:rPr>
          <w:sz w:val="22"/>
          <w:szCs w:val="22"/>
        </w:rPr>
        <w:t>n Fuel Mix Disclosure in</w:t>
      </w:r>
      <w:r w:rsidR="00C525B9">
        <w:rPr>
          <w:sz w:val="22"/>
          <w:szCs w:val="22"/>
        </w:rPr>
        <w:t xml:space="preserve"> [Domain]</w:t>
      </w:r>
    </w:p>
    <w:p w:rsidR="00B864B9" w:rsidRPr="0064059E" w:rsidRDefault="00B864B9" w:rsidP="0085536A">
      <w:pPr>
        <w:jc w:val="both"/>
        <w:rPr>
          <w:sz w:val="22"/>
          <w:szCs w:val="22"/>
        </w:rPr>
      </w:pPr>
      <w:r>
        <w:rPr>
          <w:sz w:val="22"/>
          <w:szCs w:val="22"/>
        </w:rPr>
        <w:t>Can</w:t>
      </w:r>
      <w:r w:rsidR="00A64EC1">
        <w:rPr>
          <w:sz w:val="22"/>
          <w:szCs w:val="22"/>
        </w:rPr>
        <w:t>c</w:t>
      </w:r>
      <w:r>
        <w:rPr>
          <w:sz w:val="22"/>
          <w:szCs w:val="22"/>
        </w:rPr>
        <w:t xml:space="preserve">ellation transactions should be initiated before the expiry of any GO certificate to be included in the transaction. </w:t>
      </w:r>
      <w:r w:rsidRPr="0064059E">
        <w:rPr>
          <w:sz w:val="22"/>
          <w:szCs w:val="22"/>
          <w:lang w:val="en-US"/>
        </w:rPr>
        <w:t>GO certificates expire 12 months from production end date</w:t>
      </w:r>
      <w:r w:rsidR="0085536A">
        <w:rPr>
          <w:sz w:val="22"/>
          <w:szCs w:val="22"/>
          <w:lang w:val="en-US"/>
        </w:rPr>
        <w:t>.</w:t>
      </w:r>
    </w:p>
    <w:p w:rsidR="00B864B9" w:rsidRDefault="00B864B9" w:rsidP="0041726D">
      <w:pPr>
        <w:ind w:firstLine="630"/>
        <w:jc w:val="both"/>
        <w:rPr>
          <w:sz w:val="22"/>
          <w:szCs w:val="22"/>
        </w:rPr>
      </w:pPr>
    </w:p>
    <w:p w:rsidR="00B80F5D" w:rsidRPr="007E107C" w:rsidRDefault="00B80F5D" w:rsidP="00B80F5D">
      <w:pPr>
        <w:pStyle w:val="Heading3"/>
      </w:pPr>
      <w:r>
        <w:t>Validate</w:t>
      </w:r>
    </w:p>
    <w:p w:rsidR="000C7056" w:rsidRDefault="000C7056" w:rsidP="000C7056">
      <w:pPr>
        <w:jc w:val="both"/>
        <w:rPr>
          <w:sz w:val="22"/>
          <w:szCs w:val="22"/>
        </w:rPr>
      </w:pPr>
      <w:r>
        <w:rPr>
          <w:sz w:val="22"/>
          <w:szCs w:val="22"/>
        </w:rPr>
        <w:t xml:space="preserve">On submission, the Cancel certificates form is validated. </w:t>
      </w:r>
    </w:p>
    <w:p w:rsidR="00B80F5D" w:rsidRPr="00AD294F" w:rsidRDefault="00B80F5D" w:rsidP="00B80F5D">
      <w:pPr>
        <w:ind w:firstLine="360"/>
        <w:jc w:val="both"/>
        <w:rPr>
          <w:i/>
          <w:sz w:val="22"/>
          <w:szCs w:val="22"/>
          <w:u w:val="single"/>
        </w:rPr>
      </w:pPr>
      <w:r w:rsidRPr="00AD294F">
        <w:rPr>
          <w:i/>
          <w:sz w:val="22"/>
          <w:szCs w:val="22"/>
          <w:u w:val="single"/>
        </w:rPr>
        <w:t>Validation Fail:</w:t>
      </w:r>
    </w:p>
    <w:p w:rsidR="00B80F5D" w:rsidRDefault="00B80F5D" w:rsidP="0085536A">
      <w:pPr>
        <w:ind w:left="720"/>
        <w:jc w:val="both"/>
        <w:rPr>
          <w:sz w:val="22"/>
          <w:szCs w:val="22"/>
        </w:rPr>
      </w:pPr>
      <w:r>
        <w:rPr>
          <w:sz w:val="22"/>
          <w:szCs w:val="22"/>
        </w:rPr>
        <w:t>If a</w:t>
      </w:r>
      <w:r w:rsidRPr="001A0E23">
        <w:rPr>
          <w:sz w:val="22"/>
          <w:szCs w:val="22"/>
        </w:rPr>
        <w:t xml:space="preserve">ny mandatory fields are completed incorrectly, or left blank, the form will fail validation and a message on screen will indicate to the </w:t>
      </w:r>
      <w:r>
        <w:rPr>
          <w:sz w:val="22"/>
          <w:szCs w:val="22"/>
        </w:rPr>
        <w:t xml:space="preserve">Account Holder Root User or Account </w:t>
      </w:r>
      <w:r w:rsidR="00B864B9">
        <w:rPr>
          <w:sz w:val="22"/>
          <w:szCs w:val="22"/>
        </w:rPr>
        <w:t>A</w:t>
      </w:r>
      <w:r>
        <w:rPr>
          <w:sz w:val="22"/>
          <w:szCs w:val="22"/>
        </w:rPr>
        <w:t xml:space="preserve">dministrator </w:t>
      </w:r>
      <w:r w:rsidRPr="001A0E23">
        <w:rPr>
          <w:sz w:val="22"/>
          <w:szCs w:val="22"/>
        </w:rPr>
        <w:t>the field(s) that failed validation</w:t>
      </w:r>
      <w:r w:rsidR="007A55A6">
        <w:rPr>
          <w:sz w:val="22"/>
          <w:szCs w:val="22"/>
        </w:rPr>
        <w:t xml:space="preserve"> (see sample error message in figure 6)</w:t>
      </w:r>
      <w:r w:rsidRPr="001A0E23">
        <w:rPr>
          <w:sz w:val="22"/>
          <w:szCs w:val="22"/>
        </w:rPr>
        <w:t xml:space="preserve">. </w:t>
      </w:r>
    </w:p>
    <w:p w:rsidR="009C46AE" w:rsidRDefault="00577C34" w:rsidP="00C059B6">
      <w:pPr>
        <w:ind w:left="720"/>
        <w:jc w:val="center"/>
        <w:rPr>
          <w:sz w:val="22"/>
          <w:szCs w:val="22"/>
        </w:rPr>
      </w:pPr>
      <w:r>
        <w:rPr>
          <w:noProof/>
          <w:sz w:val="22"/>
          <w:szCs w:val="22"/>
          <w:lang w:val="en-US" w:bidi="ar-SA"/>
        </w:rPr>
        <w:lastRenderedPageBreak/>
        <w:pict>
          <v:rect id="_x0000_s1070" style="position:absolute;left:0;text-align:left;margin-left:42.9pt;margin-top:226.6pt;width:100.5pt;height:24pt;z-index:251661312" filled="f" strokecolor="red"/>
        </w:pict>
      </w:r>
      <w:r w:rsidR="009C46AE">
        <w:rPr>
          <w:noProof/>
          <w:sz w:val="22"/>
          <w:szCs w:val="22"/>
          <w:lang w:val="en-US" w:bidi="ar-SA"/>
        </w:rPr>
        <w:drawing>
          <wp:inline distT="0" distB="0" distL="0" distR="0">
            <wp:extent cx="5492766" cy="3686175"/>
            <wp:effectExtent l="19050" t="0" r="0" b="0"/>
            <wp:docPr id="3"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3" cstate="print"/>
                    <a:srcRect t="41679" r="52673" b="-145"/>
                    <a:stretch>
                      <a:fillRect/>
                    </a:stretch>
                  </pic:blipFill>
                  <pic:spPr bwMode="auto">
                    <a:xfrm>
                      <a:off x="0" y="0"/>
                      <a:ext cx="5492766" cy="3686175"/>
                    </a:xfrm>
                    <a:prstGeom prst="rect">
                      <a:avLst/>
                    </a:prstGeom>
                    <a:noFill/>
                    <a:ln w="9525">
                      <a:noFill/>
                      <a:miter lim="800000"/>
                      <a:headEnd/>
                      <a:tailEnd/>
                    </a:ln>
                  </pic:spPr>
                </pic:pic>
              </a:graphicData>
            </a:graphic>
          </wp:inline>
        </w:drawing>
      </w:r>
    </w:p>
    <w:p w:rsidR="009C46AE" w:rsidRDefault="009C46AE" w:rsidP="009C46AE">
      <w:pPr>
        <w:jc w:val="center"/>
        <w:rPr>
          <w:b/>
          <w:i/>
        </w:rPr>
      </w:pPr>
      <w:r w:rsidRPr="007E107C">
        <w:rPr>
          <w:b/>
          <w:i/>
        </w:rPr>
        <w:t>Fig</w:t>
      </w:r>
      <w:r>
        <w:rPr>
          <w:b/>
          <w:i/>
        </w:rPr>
        <w:t xml:space="preserve">. 6 </w:t>
      </w:r>
      <w:r w:rsidRPr="007E107C">
        <w:rPr>
          <w:b/>
          <w:i/>
        </w:rPr>
        <w:t xml:space="preserve"> </w:t>
      </w:r>
      <w:r>
        <w:rPr>
          <w:b/>
          <w:i/>
        </w:rPr>
        <w:t>Sample Error Message</w:t>
      </w:r>
    </w:p>
    <w:p w:rsidR="00B80F5D" w:rsidRDefault="0085536A" w:rsidP="0085536A">
      <w:pPr>
        <w:ind w:left="720"/>
        <w:jc w:val="both"/>
        <w:rPr>
          <w:sz w:val="22"/>
          <w:szCs w:val="22"/>
        </w:rPr>
      </w:pPr>
      <w:r>
        <w:rPr>
          <w:sz w:val="22"/>
          <w:szCs w:val="22"/>
        </w:rPr>
        <w:t xml:space="preserve">The </w:t>
      </w:r>
      <w:r w:rsidR="00B80F5D">
        <w:rPr>
          <w:sz w:val="22"/>
          <w:szCs w:val="22"/>
        </w:rPr>
        <w:t>Account Holder Root User</w:t>
      </w:r>
      <w:r w:rsidR="00D221E0">
        <w:rPr>
          <w:sz w:val="22"/>
          <w:szCs w:val="22"/>
        </w:rPr>
        <w:t xml:space="preserve"> or </w:t>
      </w:r>
      <w:r w:rsidR="00B864B9">
        <w:rPr>
          <w:sz w:val="22"/>
          <w:szCs w:val="22"/>
        </w:rPr>
        <w:t xml:space="preserve">Account </w:t>
      </w:r>
      <w:r w:rsidR="00D221E0">
        <w:rPr>
          <w:sz w:val="22"/>
          <w:szCs w:val="22"/>
        </w:rPr>
        <w:t>Administ</w:t>
      </w:r>
      <w:r w:rsidR="000C7056">
        <w:rPr>
          <w:sz w:val="22"/>
          <w:szCs w:val="22"/>
        </w:rPr>
        <w:t>r</w:t>
      </w:r>
      <w:r w:rsidR="00D221E0">
        <w:rPr>
          <w:sz w:val="22"/>
          <w:szCs w:val="22"/>
        </w:rPr>
        <w:t>ator can update the</w:t>
      </w:r>
      <w:r w:rsidR="001C3230">
        <w:rPr>
          <w:sz w:val="22"/>
          <w:szCs w:val="22"/>
        </w:rPr>
        <w:t xml:space="preserve"> </w:t>
      </w:r>
      <w:r w:rsidR="000C7056">
        <w:rPr>
          <w:sz w:val="22"/>
          <w:szCs w:val="22"/>
        </w:rPr>
        <w:t>C</w:t>
      </w:r>
      <w:r w:rsidR="001C3230">
        <w:rPr>
          <w:sz w:val="22"/>
          <w:szCs w:val="22"/>
        </w:rPr>
        <w:t xml:space="preserve">ancel certificates </w:t>
      </w:r>
      <w:r w:rsidR="00B80F5D">
        <w:rPr>
          <w:sz w:val="22"/>
          <w:szCs w:val="22"/>
        </w:rPr>
        <w:t>form as instructed by the e</w:t>
      </w:r>
      <w:r w:rsidR="001C3230">
        <w:rPr>
          <w:sz w:val="22"/>
          <w:szCs w:val="22"/>
        </w:rPr>
        <w:t>rror message and r</w:t>
      </w:r>
      <w:r w:rsidR="00D221E0">
        <w:rPr>
          <w:sz w:val="22"/>
          <w:szCs w:val="22"/>
        </w:rPr>
        <w:t>esubmit</w:t>
      </w:r>
      <w:r w:rsidR="00B864B9">
        <w:rPr>
          <w:sz w:val="22"/>
          <w:szCs w:val="22"/>
        </w:rPr>
        <w:t xml:space="preserve">. </w:t>
      </w:r>
      <w:r w:rsidR="00B80F5D">
        <w:rPr>
          <w:sz w:val="22"/>
          <w:szCs w:val="22"/>
        </w:rPr>
        <w:t xml:space="preserve">On submission, the </w:t>
      </w:r>
      <w:r w:rsidR="00B864B9">
        <w:rPr>
          <w:sz w:val="22"/>
          <w:szCs w:val="22"/>
        </w:rPr>
        <w:t>cancel certificates fo</w:t>
      </w:r>
      <w:r w:rsidR="00B80F5D">
        <w:rPr>
          <w:sz w:val="22"/>
          <w:szCs w:val="22"/>
        </w:rPr>
        <w:t>rm is v</w:t>
      </w:r>
      <w:r w:rsidR="000C7056">
        <w:rPr>
          <w:sz w:val="22"/>
          <w:szCs w:val="22"/>
        </w:rPr>
        <w:t>alidated and the pr</w:t>
      </w:r>
      <w:r w:rsidR="001D7B39">
        <w:rPr>
          <w:sz w:val="22"/>
          <w:szCs w:val="22"/>
        </w:rPr>
        <w:t>ocess resumes from section 4.5.4</w:t>
      </w:r>
      <w:r w:rsidR="000C7056">
        <w:rPr>
          <w:sz w:val="22"/>
          <w:szCs w:val="22"/>
        </w:rPr>
        <w:t>.</w:t>
      </w:r>
    </w:p>
    <w:p w:rsidR="00B80F5D" w:rsidRPr="00745D40" w:rsidRDefault="00B80F5D" w:rsidP="0085536A">
      <w:pPr>
        <w:ind w:left="720"/>
        <w:jc w:val="both"/>
        <w:rPr>
          <w:sz w:val="22"/>
          <w:szCs w:val="22"/>
        </w:rPr>
      </w:pPr>
      <w:r w:rsidRPr="00745D40">
        <w:rPr>
          <w:sz w:val="22"/>
          <w:szCs w:val="22"/>
        </w:rPr>
        <w:t>In the event that a</w:t>
      </w:r>
      <w:r>
        <w:rPr>
          <w:sz w:val="22"/>
          <w:szCs w:val="22"/>
        </w:rPr>
        <w:t>n Account Ho</w:t>
      </w:r>
      <w:r w:rsidR="00BC2E28">
        <w:rPr>
          <w:sz w:val="22"/>
          <w:szCs w:val="22"/>
        </w:rPr>
        <w:t xml:space="preserve">lder Root User or </w:t>
      </w:r>
      <w:r w:rsidR="00B864B9">
        <w:rPr>
          <w:sz w:val="22"/>
          <w:szCs w:val="22"/>
        </w:rPr>
        <w:t xml:space="preserve">Account </w:t>
      </w:r>
      <w:r w:rsidR="00BC2E28">
        <w:rPr>
          <w:sz w:val="22"/>
          <w:szCs w:val="22"/>
        </w:rPr>
        <w:t>Administrator</w:t>
      </w:r>
      <w:r>
        <w:rPr>
          <w:sz w:val="22"/>
          <w:szCs w:val="22"/>
        </w:rPr>
        <w:t xml:space="preserve"> has revised the </w:t>
      </w:r>
      <w:r w:rsidR="000C7056">
        <w:rPr>
          <w:sz w:val="22"/>
          <w:szCs w:val="22"/>
        </w:rPr>
        <w:t>C</w:t>
      </w:r>
      <w:r w:rsidR="00B864B9">
        <w:rPr>
          <w:sz w:val="22"/>
          <w:szCs w:val="22"/>
        </w:rPr>
        <w:t xml:space="preserve">ancel certificates </w:t>
      </w:r>
      <w:r>
        <w:rPr>
          <w:sz w:val="22"/>
          <w:szCs w:val="22"/>
        </w:rPr>
        <w:t xml:space="preserve">form as instructed by the error message, but the </w:t>
      </w:r>
      <w:r w:rsidR="000C7056">
        <w:rPr>
          <w:sz w:val="22"/>
          <w:szCs w:val="22"/>
        </w:rPr>
        <w:t>C</w:t>
      </w:r>
      <w:r w:rsidR="00B864B9">
        <w:rPr>
          <w:sz w:val="22"/>
          <w:szCs w:val="22"/>
        </w:rPr>
        <w:t xml:space="preserve">ancel certificates form </w:t>
      </w:r>
      <w:r>
        <w:rPr>
          <w:sz w:val="22"/>
          <w:szCs w:val="22"/>
        </w:rPr>
        <w:t>does not pass val</w:t>
      </w:r>
      <w:r w:rsidR="00B864B9">
        <w:rPr>
          <w:sz w:val="22"/>
          <w:szCs w:val="22"/>
        </w:rPr>
        <w:t>idation, the Account Holder should</w:t>
      </w:r>
      <w:r>
        <w:rPr>
          <w:sz w:val="22"/>
          <w:szCs w:val="22"/>
        </w:rPr>
        <w:t xml:space="preserve"> </w:t>
      </w:r>
      <w:r w:rsidRPr="00745D40">
        <w:rPr>
          <w:sz w:val="22"/>
          <w:szCs w:val="22"/>
        </w:rPr>
        <w:t xml:space="preserve">contact SEMO </w:t>
      </w:r>
      <w:r>
        <w:rPr>
          <w:sz w:val="22"/>
          <w:szCs w:val="22"/>
        </w:rPr>
        <w:t>(</w:t>
      </w:r>
      <w:hyperlink r:id="rId34" w:history="1">
        <w:r w:rsidRPr="00CD435F">
          <w:rPr>
            <w:rStyle w:val="Hyperlink"/>
            <w:sz w:val="22"/>
            <w:szCs w:val="22"/>
          </w:rPr>
          <w:t>guaranteesoforigin@sem-o.com</w:t>
        </w:r>
      </w:hyperlink>
      <w:r w:rsidR="001C3230">
        <w:rPr>
          <w:sz w:val="22"/>
          <w:szCs w:val="22"/>
        </w:rPr>
        <w:t xml:space="preserve">) with a screenshot of the </w:t>
      </w:r>
      <w:r w:rsidR="000C7056">
        <w:rPr>
          <w:sz w:val="22"/>
          <w:szCs w:val="22"/>
        </w:rPr>
        <w:t>error message and a screenshot of the revised Cance</w:t>
      </w:r>
      <w:r w:rsidR="00A64EC1">
        <w:rPr>
          <w:sz w:val="22"/>
          <w:szCs w:val="22"/>
        </w:rPr>
        <w:t>l</w:t>
      </w:r>
      <w:r w:rsidR="000C7056">
        <w:rPr>
          <w:sz w:val="22"/>
          <w:szCs w:val="22"/>
        </w:rPr>
        <w:t xml:space="preserve"> certificates form</w:t>
      </w:r>
      <w:r w:rsidRPr="00745D40">
        <w:rPr>
          <w:sz w:val="22"/>
          <w:szCs w:val="22"/>
        </w:rPr>
        <w:t>.</w:t>
      </w:r>
    </w:p>
    <w:p w:rsidR="000C7056" w:rsidRPr="001D7B39" w:rsidRDefault="000C7056" w:rsidP="00AD294F">
      <w:pPr>
        <w:ind w:firstLine="426"/>
        <w:jc w:val="both"/>
        <w:rPr>
          <w:i/>
          <w:color w:val="FF0000"/>
          <w:sz w:val="22"/>
          <w:szCs w:val="22"/>
          <w:u w:val="single"/>
        </w:rPr>
      </w:pPr>
    </w:p>
    <w:p w:rsidR="00B80F5D" w:rsidRPr="009D66D0" w:rsidRDefault="00B80F5D" w:rsidP="00AD294F">
      <w:pPr>
        <w:ind w:firstLine="426"/>
        <w:jc w:val="both"/>
        <w:rPr>
          <w:i/>
          <w:sz w:val="22"/>
          <w:szCs w:val="22"/>
          <w:u w:val="single"/>
        </w:rPr>
      </w:pPr>
      <w:r w:rsidRPr="009D66D0">
        <w:rPr>
          <w:i/>
          <w:sz w:val="22"/>
          <w:szCs w:val="22"/>
          <w:u w:val="single"/>
        </w:rPr>
        <w:t>Validation Pass:</w:t>
      </w:r>
    </w:p>
    <w:p w:rsidR="00B80F5D" w:rsidRDefault="00B864B9" w:rsidP="00B80F5D">
      <w:pPr>
        <w:ind w:left="630" w:firstLine="30"/>
        <w:jc w:val="both"/>
        <w:rPr>
          <w:sz w:val="22"/>
          <w:szCs w:val="22"/>
        </w:rPr>
      </w:pPr>
      <w:r>
        <w:rPr>
          <w:sz w:val="22"/>
          <w:szCs w:val="22"/>
        </w:rPr>
        <w:t xml:space="preserve">If all mandatory fields are completed correctly, the form </w:t>
      </w:r>
      <w:r w:rsidR="00B80F5D">
        <w:rPr>
          <w:sz w:val="22"/>
          <w:szCs w:val="22"/>
        </w:rPr>
        <w:t>will pass validation</w:t>
      </w:r>
      <w:r>
        <w:rPr>
          <w:sz w:val="22"/>
          <w:szCs w:val="22"/>
        </w:rPr>
        <w:t xml:space="preserve"> and a m</w:t>
      </w:r>
      <w:r w:rsidR="00B80F5D">
        <w:rPr>
          <w:sz w:val="22"/>
          <w:szCs w:val="22"/>
        </w:rPr>
        <w:t xml:space="preserve">essage is displayed to the Account Holder </w:t>
      </w:r>
      <w:r>
        <w:rPr>
          <w:sz w:val="22"/>
          <w:szCs w:val="22"/>
        </w:rPr>
        <w:t xml:space="preserve">Root </w:t>
      </w:r>
      <w:r w:rsidR="00B80F5D">
        <w:rPr>
          <w:sz w:val="22"/>
          <w:szCs w:val="22"/>
        </w:rPr>
        <w:t xml:space="preserve">User </w:t>
      </w:r>
      <w:r>
        <w:rPr>
          <w:sz w:val="22"/>
          <w:szCs w:val="22"/>
        </w:rPr>
        <w:t xml:space="preserve">or Account Administrator </w:t>
      </w:r>
      <w:r w:rsidR="00B80F5D">
        <w:rPr>
          <w:sz w:val="22"/>
          <w:szCs w:val="22"/>
        </w:rPr>
        <w:t xml:space="preserve">indicating </w:t>
      </w:r>
      <w:r>
        <w:rPr>
          <w:sz w:val="22"/>
          <w:szCs w:val="22"/>
        </w:rPr>
        <w:t>that the cancellation has been submitted</w:t>
      </w:r>
      <w:r w:rsidR="007A55A6">
        <w:rPr>
          <w:sz w:val="22"/>
          <w:szCs w:val="22"/>
        </w:rPr>
        <w:t xml:space="preserve"> (see sample success message in figure 7)</w:t>
      </w:r>
      <w:r w:rsidR="00B80F5D">
        <w:rPr>
          <w:sz w:val="22"/>
          <w:szCs w:val="22"/>
        </w:rPr>
        <w:t xml:space="preserve">. </w:t>
      </w:r>
    </w:p>
    <w:p w:rsidR="00B864B9" w:rsidRDefault="00577C34" w:rsidP="00B80F5D">
      <w:pPr>
        <w:ind w:left="630" w:firstLine="30"/>
        <w:jc w:val="both"/>
        <w:rPr>
          <w:sz w:val="22"/>
          <w:szCs w:val="22"/>
        </w:rPr>
      </w:pPr>
      <w:r>
        <w:rPr>
          <w:noProof/>
          <w:sz w:val="22"/>
          <w:szCs w:val="22"/>
          <w:lang w:val="en-US" w:bidi="ar-SA"/>
        </w:rPr>
        <w:lastRenderedPageBreak/>
        <w:pict>
          <v:rect id="_x0000_s1071" style="position:absolute;left:0;text-align:left;margin-left:38.4pt;margin-top:11.35pt;width:138.75pt;height:18.75pt;z-index:251662336" filled="f" strokecolor="red"/>
        </w:pict>
      </w:r>
      <w:r w:rsidR="009C46AE">
        <w:rPr>
          <w:noProof/>
          <w:sz w:val="22"/>
          <w:szCs w:val="22"/>
          <w:lang w:val="en-US" w:bidi="ar-SA"/>
        </w:rPr>
        <w:drawing>
          <wp:inline distT="0" distB="0" distL="0" distR="0">
            <wp:extent cx="4552950" cy="3555043"/>
            <wp:effectExtent l="1905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5" cstate="print"/>
                    <a:srcRect t="24600" r="54088" b="11662"/>
                    <a:stretch>
                      <a:fillRect/>
                    </a:stretch>
                  </pic:blipFill>
                  <pic:spPr bwMode="auto">
                    <a:xfrm>
                      <a:off x="0" y="0"/>
                      <a:ext cx="4552950" cy="3555043"/>
                    </a:xfrm>
                    <a:prstGeom prst="rect">
                      <a:avLst/>
                    </a:prstGeom>
                    <a:noFill/>
                    <a:ln w="9525">
                      <a:noFill/>
                      <a:miter lim="800000"/>
                      <a:headEnd/>
                      <a:tailEnd/>
                    </a:ln>
                  </pic:spPr>
                </pic:pic>
              </a:graphicData>
            </a:graphic>
          </wp:inline>
        </w:drawing>
      </w:r>
    </w:p>
    <w:p w:rsidR="007A55A6" w:rsidRDefault="007A55A6" w:rsidP="007A55A6">
      <w:pPr>
        <w:jc w:val="center"/>
        <w:rPr>
          <w:b/>
          <w:i/>
        </w:rPr>
      </w:pPr>
      <w:r w:rsidRPr="007E107C">
        <w:rPr>
          <w:b/>
          <w:i/>
        </w:rPr>
        <w:t>Fig</w:t>
      </w:r>
      <w:r>
        <w:rPr>
          <w:b/>
          <w:i/>
        </w:rPr>
        <w:t xml:space="preserve">. 7 </w:t>
      </w:r>
      <w:r w:rsidRPr="007E107C">
        <w:rPr>
          <w:b/>
          <w:i/>
        </w:rPr>
        <w:t xml:space="preserve"> </w:t>
      </w:r>
      <w:r>
        <w:rPr>
          <w:b/>
          <w:i/>
        </w:rPr>
        <w:t>Sample Success Message</w:t>
      </w:r>
    </w:p>
    <w:p w:rsidR="009C46AE" w:rsidRDefault="009C46AE" w:rsidP="00B80F5D">
      <w:pPr>
        <w:ind w:left="630" w:firstLine="30"/>
        <w:jc w:val="both"/>
        <w:rPr>
          <w:sz w:val="22"/>
          <w:szCs w:val="22"/>
        </w:rPr>
      </w:pPr>
    </w:p>
    <w:p w:rsidR="00B864B9" w:rsidRPr="007E107C" w:rsidRDefault="00B864B9" w:rsidP="00B864B9">
      <w:pPr>
        <w:pStyle w:val="Heading3"/>
      </w:pPr>
      <w:r>
        <w:t>verify</w:t>
      </w:r>
    </w:p>
    <w:p w:rsidR="000C7056" w:rsidRPr="000C7056" w:rsidRDefault="000C7056" w:rsidP="000C7056">
      <w:pPr>
        <w:jc w:val="both"/>
        <w:rPr>
          <w:sz w:val="22"/>
          <w:szCs w:val="22"/>
        </w:rPr>
      </w:pPr>
      <w:r w:rsidRPr="000C7056">
        <w:rPr>
          <w:sz w:val="22"/>
          <w:szCs w:val="22"/>
        </w:rPr>
        <w:t xml:space="preserve">All cancellations in the </w:t>
      </w:r>
      <w:r w:rsidR="003C0CCC">
        <w:rPr>
          <w:sz w:val="22"/>
          <w:szCs w:val="22"/>
        </w:rPr>
        <w:t xml:space="preserve">GO </w:t>
      </w:r>
      <w:r w:rsidRPr="000C7056">
        <w:rPr>
          <w:sz w:val="22"/>
          <w:szCs w:val="22"/>
        </w:rPr>
        <w:t xml:space="preserve">Online Registry </w:t>
      </w:r>
      <w:r w:rsidR="00D17A55" w:rsidRPr="000C7056">
        <w:rPr>
          <w:sz w:val="22"/>
          <w:szCs w:val="22"/>
        </w:rPr>
        <w:t>must</w:t>
      </w:r>
      <w:r w:rsidRPr="000C7056">
        <w:rPr>
          <w:sz w:val="22"/>
          <w:szCs w:val="22"/>
        </w:rPr>
        <w:t xml:space="preserve"> be verified and approved by SEMO</w:t>
      </w:r>
      <w:r>
        <w:rPr>
          <w:sz w:val="22"/>
          <w:szCs w:val="22"/>
        </w:rPr>
        <w:t>.</w:t>
      </w:r>
    </w:p>
    <w:p w:rsidR="00B864B9" w:rsidRPr="009D66D0" w:rsidRDefault="00B864B9" w:rsidP="0085536A">
      <w:pPr>
        <w:ind w:firstLine="284"/>
        <w:jc w:val="both"/>
        <w:rPr>
          <w:i/>
          <w:sz w:val="22"/>
          <w:szCs w:val="22"/>
          <w:u w:val="single"/>
        </w:rPr>
      </w:pPr>
      <w:r>
        <w:rPr>
          <w:i/>
          <w:sz w:val="22"/>
          <w:szCs w:val="22"/>
          <w:u w:val="single"/>
        </w:rPr>
        <w:t>Verification - Rejected</w:t>
      </w:r>
      <w:r w:rsidRPr="009D66D0">
        <w:rPr>
          <w:i/>
          <w:sz w:val="22"/>
          <w:szCs w:val="22"/>
          <w:u w:val="single"/>
        </w:rPr>
        <w:t>:</w:t>
      </w:r>
    </w:p>
    <w:p w:rsidR="00B864B9" w:rsidRPr="00745D40" w:rsidRDefault="00B864B9" w:rsidP="00EA5051">
      <w:pPr>
        <w:ind w:left="720"/>
        <w:rPr>
          <w:sz w:val="22"/>
          <w:szCs w:val="22"/>
        </w:rPr>
      </w:pPr>
      <w:r>
        <w:rPr>
          <w:sz w:val="22"/>
          <w:szCs w:val="22"/>
        </w:rPr>
        <w:t>If a</w:t>
      </w:r>
      <w:r w:rsidRPr="001A0E23">
        <w:rPr>
          <w:sz w:val="22"/>
          <w:szCs w:val="22"/>
        </w:rPr>
        <w:t xml:space="preserve">ny </w:t>
      </w:r>
      <w:r>
        <w:rPr>
          <w:sz w:val="22"/>
          <w:szCs w:val="22"/>
        </w:rPr>
        <w:t xml:space="preserve">of the </w:t>
      </w:r>
      <w:r w:rsidRPr="001A0E23">
        <w:rPr>
          <w:sz w:val="22"/>
          <w:szCs w:val="22"/>
        </w:rPr>
        <w:t>mandatory fields are completed incorrectly</w:t>
      </w:r>
      <w:r w:rsidR="00EA5051">
        <w:rPr>
          <w:sz w:val="22"/>
          <w:szCs w:val="22"/>
        </w:rPr>
        <w:t xml:space="preserve"> (see section 4.5.2 for details of entries accepted for each field)</w:t>
      </w:r>
      <w:r w:rsidRPr="001A0E23">
        <w:rPr>
          <w:sz w:val="22"/>
          <w:szCs w:val="22"/>
        </w:rPr>
        <w:t xml:space="preserve">, </w:t>
      </w:r>
      <w:r w:rsidR="00EA5051">
        <w:rPr>
          <w:sz w:val="22"/>
          <w:szCs w:val="22"/>
        </w:rPr>
        <w:t xml:space="preserve">SEMO will reject the cancellation. </w:t>
      </w:r>
    </w:p>
    <w:p w:rsidR="00EA5051" w:rsidRDefault="00EA5051" w:rsidP="00EA5051">
      <w:pPr>
        <w:pStyle w:val="UntitledHeading"/>
        <w:ind w:left="720"/>
        <w:jc w:val="both"/>
        <w:rPr>
          <w:rFonts w:cs="Arial"/>
          <w:b w:val="0"/>
          <w:sz w:val="22"/>
          <w:szCs w:val="22"/>
        </w:rPr>
      </w:pPr>
      <w:r w:rsidRPr="00EA5051">
        <w:rPr>
          <w:b w:val="0"/>
          <w:sz w:val="22"/>
          <w:szCs w:val="22"/>
        </w:rPr>
        <w:t>On rejection</w:t>
      </w:r>
      <w:r w:rsidRPr="00EA5051">
        <w:rPr>
          <w:rFonts w:cs="Arial"/>
          <w:b w:val="0"/>
          <w:sz w:val="22"/>
          <w:szCs w:val="22"/>
        </w:rPr>
        <w:t>,</w:t>
      </w:r>
      <w:r w:rsidRPr="00947F67">
        <w:rPr>
          <w:rFonts w:cs="Arial"/>
          <w:b w:val="0"/>
          <w:sz w:val="22"/>
          <w:szCs w:val="22"/>
        </w:rPr>
        <w:t xml:space="preserve"> the Account Holder will be notified via </w:t>
      </w:r>
      <w:r w:rsidR="001D7B39">
        <w:rPr>
          <w:rFonts w:cs="Arial"/>
          <w:b w:val="0"/>
          <w:sz w:val="22"/>
          <w:szCs w:val="22"/>
        </w:rPr>
        <w:t>an alert in</w:t>
      </w:r>
      <w:r w:rsidRPr="00947F67">
        <w:rPr>
          <w:rFonts w:cs="Arial"/>
          <w:b w:val="0"/>
          <w:sz w:val="22"/>
          <w:szCs w:val="22"/>
        </w:rPr>
        <w:t xml:space="preserve"> the GO Online Registry.</w:t>
      </w:r>
      <w:r w:rsidR="001D7B39">
        <w:rPr>
          <w:rFonts w:cs="Arial"/>
          <w:b w:val="0"/>
          <w:sz w:val="22"/>
          <w:szCs w:val="22"/>
        </w:rPr>
        <w:t xml:space="preserve"> Alerts are visible to Account Holder Users upon log</w:t>
      </w:r>
      <w:r w:rsidR="005C79BF">
        <w:rPr>
          <w:rFonts w:cs="Arial"/>
          <w:b w:val="0"/>
          <w:sz w:val="22"/>
          <w:szCs w:val="22"/>
        </w:rPr>
        <w:t>ging</w:t>
      </w:r>
      <w:r w:rsidR="001D7B39">
        <w:rPr>
          <w:rFonts w:cs="Arial"/>
          <w:b w:val="0"/>
          <w:sz w:val="22"/>
          <w:szCs w:val="22"/>
        </w:rPr>
        <w:t xml:space="preserve"> in to the GO Online Registry.</w:t>
      </w:r>
      <w:r w:rsidRPr="00947F67">
        <w:rPr>
          <w:rFonts w:cs="Arial"/>
          <w:b w:val="0"/>
          <w:sz w:val="22"/>
          <w:szCs w:val="22"/>
        </w:rPr>
        <w:t xml:space="preserve"> Only Account Holder Users subscribed to ‘</w:t>
      </w:r>
      <w:r>
        <w:rPr>
          <w:rFonts w:cs="Arial"/>
          <w:b w:val="0"/>
          <w:sz w:val="22"/>
          <w:szCs w:val="22"/>
        </w:rPr>
        <w:t>GO</w:t>
      </w:r>
      <w:r w:rsidR="001D7B39">
        <w:rPr>
          <w:rFonts w:cs="Arial"/>
          <w:b w:val="0"/>
          <w:sz w:val="22"/>
          <w:szCs w:val="22"/>
        </w:rPr>
        <w:t>’</w:t>
      </w:r>
      <w:r>
        <w:rPr>
          <w:rFonts w:cs="Arial"/>
          <w:b w:val="0"/>
          <w:sz w:val="22"/>
          <w:szCs w:val="22"/>
        </w:rPr>
        <w:t xml:space="preserve"> </w:t>
      </w:r>
      <w:r w:rsidR="001D7B39">
        <w:rPr>
          <w:rFonts w:cs="Arial"/>
          <w:b w:val="0"/>
          <w:sz w:val="22"/>
          <w:szCs w:val="22"/>
        </w:rPr>
        <w:t>a</w:t>
      </w:r>
      <w:r w:rsidRPr="00947F67">
        <w:rPr>
          <w:rFonts w:cs="Arial"/>
          <w:b w:val="0"/>
          <w:sz w:val="22"/>
          <w:szCs w:val="22"/>
        </w:rPr>
        <w:t>lerts will receive these alerts via email. The process for subscribing to alerts can be found in section 4.</w:t>
      </w:r>
      <w:r w:rsidR="00804ABB">
        <w:rPr>
          <w:rFonts w:cs="Arial"/>
          <w:b w:val="0"/>
          <w:sz w:val="22"/>
          <w:szCs w:val="22"/>
        </w:rPr>
        <w:t>7</w:t>
      </w:r>
      <w:r>
        <w:rPr>
          <w:rFonts w:cs="Arial"/>
          <w:b w:val="0"/>
          <w:sz w:val="22"/>
          <w:szCs w:val="22"/>
        </w:rPr>
        <w:t xml:space="preserve"> of the GO Registration Business Process document</w:t>
      </w:r>
      <w:r w:rsidRPr="00947F67">
        <w:rPr>
          <w:rFonts w:cs="Arial"/>
          <w:b w:val="0"/>
          <w:sz w:val="22"/>
          <w:szCs w:val="22"/>
        </w:rPr>
        <w:t xml:space="preserve">. </w:t>
      </w:r>
    </w:p>
    <w:p w:rsidR="00EA5051" w:rsidRDefault="00850D7D" w:rsidP="00EA5051">
      <w:pPr>
        <w:pStyle w:val="UntitledHeading"/>
        <w:ind w:left="720"/>
        <w:jc w:val="both"/>
        <w:rPr>
          <w:rFonts w:cs="Arial"/>
          <w:b w:val="0"/>
          <w:sz w:val="22"/>
          <w:szCs w:val="22"/>
        </w:rPr>
      </w:pPr>
      <w:r>
        <w:rPr>
          <w:rFonts w:cs="Arial"/>
          <w:b w:val="0"/>
          <w:sz w:val="22"/>
          <w:szCs w:val="22"/>
        </w:rPr>
        <w:t xml:space="preserve">SEMO will also contact the Account Holder Root User or Account Administrator by email to explain why the cancellation was rejected. </w:t>
      </w:r>
      <w:r w:rsidR="00EA5051">
        <w:rPr>
          <w:rFonts w:cs="Arial"/>
          <w:b w:val="0"/>
          <w:sz w:val="22"/>
          <w:szCs w:val="22"/>
        </w:rPr>
        <w:t>The Account Holder Root User or Account Administrator can initiate the process again by submitting a cancel certificates form (process resumes from section 4.5.</w:t>
      </w:r>
      <w:r w:rsidR="001D7B39">
        <w:rPr>
          <w:rFonts w:cs="Arial"/>
          <w:b w:val="0"/>
          <w:sz w:val="22"/>
          <w:szCs w:val="22"/>
        </w:rPr>
        <w:t>3</w:t>
      </w:r>
      <w:r w:rsidR="00EA5051">
        <w:rPr>
          <w:rFonts w:cs="Arial"/>
          <w:b w:val="0"/>
          <w:sz w:val="22"/>
          <w:szCs w:val="22"/>
        </w:rPr>
        <w:t>).</w:t>
      </w:r>
    </w:p>
    <w:p w:rsidR="00B864B9" w:rsidRDefault="00B864B9" w:rsidP="00B80F5D">
      <w:pPr>
        <w:ind w:left="630" w:firstLine="30"/>
        <w:jc w:val="both"/>
        <w:rPr>
          <w:sz w:val="22"/>
          <w:szCs w:val="22"/>
        </w:rPr>
      </w:pPr>
    </w:p>
    <w:p w:rsidR="00B864B9" w:rsidRPr="009D66D0" w:rsidRDefault="00B864B9" w:rsidP="00B864B9">
      <w:pPr>
        <w:jc w:val="both"/>
        <w:rPr>
          <w:i/>
          <w:sz w:val="22"/>
          <w:szCs w:val="22"/>
          <w:u w:val="single"/>
        </w:rPr>
      </w:pPr>
      <w:r w:rsidRPr="0085536A">
        <w:rPr>
          <w:i/>
          <w:sz w:val="22"/>
          <w:szCs w:val="22"/>
        </w:rPr>
        <w:t xml:space="preserve">     </w:t>
      </w:r>
      <w:r>
        <w:rPr>
          <w:i/>
          <w:sz w:val="22"/>
          <w:szCs w:val="22"/>
          <w:u w:val="single"/>
        </w:rPr>
        <w:t>Verification - Approved</w:t>
      </w:r>
      <w:r w:rsidRPr="009D66D0">
        <w:rPr>
          <w:i/>
          <w:sz w:val="22"/>
          <w:szCs w:val="22"/>
          <w:u w:val="single"/>
        </w:rPr>
        <w:t>:</w:t>
      </w:r>
    </w:p>
    <w:p w:rsidR="00B864B9" w:rsidRDefault="00B864B9" w:rsidP="0085536A">
      <w:pPr>
        <w:ind w:left="709"/>
        <w:jc w:val="both"/>
        <w:rPr>
          <w:sz w:val="22"/>
          <w:szCs w:val="22"/>
        </w:rPr>
      </w:pPr>
      <w:r>
        <w:rPr>
          <w:sz w:val="22"/>
          <w:szCs w:val="22"/>
        </w:rPr>
        <w:t xml:space="preserve">If all mandatory </w:t>
      </w:r>
      <w:r w:rsidR="00EA5051">
        <w:rPr>
          <w:sz w:val="22"/>
          <w:szCs w:val="22"/>
        </w:rPr>
        <w:t>fields are completed correctly (see section 4.5.2 for details of entries accepted for each field), SEMO will approve the cancellation.</w:t>
      </w:r>
    </w:p>
    <w:p w:rsidR="00EA5051" w:rsidRDefault="00EA5051" w:rsidP="0085536A">
      <w:pPr>
        <w:pStyle w:val="UntitledHeading"/>
        <w:ind w:left="709"/>
        <w:jc w:val="both"/>
        <w:rPr>
          <w:rFonts w:cs="Arial"/>
          <w:b w:val="0"/>
          <w:sz w:val="22"/>
          <w:szCs w:val="22"/>
        </w:rPr>
      </w:pPr>
      <w:r>
        <w:rPr>
          <w:b w:val="0"/>
          <w:sz w:val="22"/>
          <w:szCs w:val="22"/>
        </w:rPr>
        <w:t>On approval</w:t>
      </w:r>
      <w:r w:rsidRPr="00EA5051">
        <w:rPr>
          <w:rFonts w:cs="Arial"/>
          <w:b w:val="0"/>
          <w:sz w:val="22"/>
          <w:szCs w:val="22"/>
        </w:rPr>
        <w:t>,</w:t>
      </w:r>
      <w:r w:rsidRPr="00947F67">
        <w:rPr>
          <w:rFonts w:cs="Arial"/>
          <w:b w:val="0"/>
          <w:sz w:val="22"/>
          <w:szCs w:val="22"/>
        </w:rPr>
        <w:t xml:space="preserve"> the Account Holder </w:t>
      </w:r>
      <w:r w:rsidR="005C79BF">
        <w:rPr>
          <w:rFonts w:cs="Arial"/>
          <w:b w:val="0"/>
          <w:sz w:val="22"/>
          <w:szCs w:val="22"/>
        </w:rPr>
        <w:t>User</w:t>
      </w:r>
      <w:r>
        <w:rPr>
          <w:rFonts w:cs="Arial"/>
          <w:b w:val="0"/>
          <w:sz w:val="22"/>
          <w:szCs w:val="22"/>
        </w:rPr>
        <w:t xml:space="preserve"> </w:t>
      </w:r>
      <w:r w:rsidRPr="00947F67">
        <w:rPr>
          <w:rFonts w:cs="Arial"/>
          <w:b w:val="0"/>
          <w:sz w:val="22"/>
          <w:szCs w:val="22"/>
        </w:rPr>
        <w:t xml:space="preserve">will be notified via </w:t>
      </w:r>
      <w:r>
        <w:rPr>
          <w:rFonts w:cs="Arial"/>
          <w:b w:val="0"/>
          <w:sz w:val="22"/>
          <w:szCs w:val="22"/>
        </w:rPr>
        <w:t xml:space="preserve">an </w:t>
      </w:r>
      <w:r w:rsidRPr="00947F67">
        <w:rPr>
          <w:rFonts w:cs="Arial"/>
          <w:b w:val="0"/>
          <w:sz w:val="22"/>
          <w:szCs w:val="22"/>
        </w:rPr>
        <w:t>alert in the GO Online Registr</w:t>
      </w:r>
      <w:r>
        <w:rPr>
          <w:rFonts w:cs="Arial"/>
          <w:b w:val="0"/>
          <w:sz w:val="22"/>
          <w:szCs w:val="22"/>
        </w:rPr>
        <w:t xml:space="preserve">y. </w:t>
      </w:r>
      <w:r w:rsidR="00A62C97">
        <w:rPr>
          <w:rFonts w:cs="Arial"/>
          <w:b w:val="0"/>
          <w:sz w:val="22"/>
          <w:szCs w:val="22"/>
        </w:rPr>
        <w:t xml:space="preserve">Alerts are visible to Account Holder Users upon log in to the GO Online Registry. </w:t>
      </w:r>
      <w:r w:rsidRPr="00947F67">
        <w:rPr>
          <w:rFonts w:cs="Arial"/>
          <w:b w:val="0"/>
          <w:sz w:val="22"/>
          <w:szCs w:val="22"/>
        </w:rPr>
        <w:lastRenderedPageBreak/>
        <w:t>Only Account Holder Users subscribed to ‘</w:t>
      </w:r>
      <w:r>
        <w:rPr>
          <w:rFonts w:cs="Arial"/>
          <w:b w:val="0"/>
          <w:sz w:val="22"/>
          <w:szCs w:val="22"/>
        </w:rPr>
        <w:t>GO</w:t>
      </w:r>
      <w:r w:rsidR="001D7B39">
        <w:rPr>
          <w:rFonts w:cs="Arial"/>
          <w:b w:val="0"/>
          <w:sz w:val="22"/>
          <w:szCs w:val="22"/>
        </w:rPr>
        <w:t>’</w:t>
      </w:r>
      <w:r>
        <w:rPr>
          <w:rFonts w:cs="Arial"/>
          <w:b w:val="0"/>
          <w:sz w:val="22"/>
          <w:szCs w:val="22"/>
        </w:rPr>
        <w:t xml:space="preserve"> </w:t>
      </w:r>
      <w:r w:rsidR="001D7B39">
        <w:rPr>
          <w:rFonts w:cs="Arial"/>
          <w:b w:val="0"/>
          <w:sz w:val="22"/>
          <w:szCs w:val="22"/>
        </w:rPr>
        <w:t>a</w:t>
      </w:r>
      <w:r w:rsidRPr="00947F67">
        <w:rPr>
          <w:rFonts w:cs="Arial"/>
          <w:b w:val="0"/>
          <w:sz w:val="22"/>
          <w:szCs w:val="22"/>
        </w:rPr>
        <w:t>lerts will receive these alerts via email. The process for subscribing to alerts can be found in section 4.</w:t>
      </w:r>
      <w:r w:rsidR="00804ABB">
        <w:rPr>
          <w:rFonts w:cs="Arial"/>
          <w:b w:val="0"/>
          <w:sz w:val="22"/>
          <w:szCs w:val="22"/>
        </w:rPr>
        <w:t>7</w:t>
      </w:r>
      <w:r>
        <w:rPr>
          <w:rFonts w:cs="Arial"/>
          <w:b w:val="0"/>
          <w:sz w:val="22"/>
          <w:szCs w:val="22"/>
        </w:rPr>
        <w:t xml:space="preserve"> of the GO Registration Business Process document</w:t>
      </w:r>
      <w:r w:rsidRPr="00947F67">
        <w:rPr>
          <w:rFonts w:cs="Arial"/>
          <w:b w:val="0"/>
          <w:sz w:val="22"/>
          <w:szCs w:val="22"/>
        </w:rPr>
        <w:t xml:space="preserve">. </w:t>
      </w:r>
    </w:p>
    <w:p w:rsidR="00B80F5D" w:rsidRDefault="00B80F5D" w:rsidP="00B80F5D">
      <w:pPr>
        <w:ind w:left="630" w:firstLine="30"/>
        <w:jc w:val="center"/>
        <w:rPr>
          <w:sz w:val="22"/>
          <w:szCs w:val="22"/>
        </w:rPr>
      </w:pPr>
    </w:p>
    <w:p w:rsidR="00B80F5D" w:rsidRPr="007E107C" w:rsidRDefault="00B80F5D" w:rsidP="00B80F5D">
      <w:pPr>
        <w:pStyle w:val="Heading3"/>
      </w:pPr>
      <w:r>
        <w:t>Record</w:t>
      </w:r>
    </w:p>
    <w:p w:rsidR="00850D7D" w:rsidRPr="00D61E1A" w:rsidRDefault="00850D7D" w:rsidP="0085536A">
      <w:pPr>
        <w:ind w:firstLine="426"/>
        <w:jc w:val="both"/>
        <w:rPr>
          <w:i/>
          <w:sz w:val="22"/>
          <w:szCs w:val="22"/>
          <w:u w:val="single"/>
        </w:rPr>
      </w:pPr>
      <w:r w:rsidRPr="00D61E1A">
        <w:rPr>
          <w:i/>
          <w:sz w:val="22"/>
          <w:szCs w:val="22"/>
          <w:u w:val="single"/>
        </w:rPr>
        <w:t xml:space="preserve">Update </w:t>
      </w:r>
      <w:r w:rsidR="00A62C97">
        <w:rPr>
          <w:i/>
          <w:sz w:val="22"/>
          <w:szCs w:val="22"/>
          <w:u w:val="single"/>
        </w:rPr>
        <w:t xml:space="preserve">GO </w:t>
      </w:r>
      <w:r w:rsidRPr="00D61E1A">
        <w:rPr>
          <w:i/>
          <w:sz w:val="22"/>
          <w:szCs w:val="22"/>
          <w:u w:val="single"/>
        </w:rPr>
        <w:t xml:space="preserve">Online Registry – On </w:t>
      </w:r>
      <w:r>
        <w:rPr>
          <w:i/>
          <w:sz w:val="22"/>
          <w:szCs w:val="22"/>
          <w:u w:val="single"/>
        </w:rPr>
        <w:t>Rejection</w:t>
      </w:r>
    </w:p>
    <w:p w:rsidR="00850D7D" w:rsidRDefault="00D17A55" w:rsidP="00850D7D">
      <w:pPr>
        <w:ind w:left="720"/>
        <w:jc w:val="both"/>
        <w:rPr>
          <w:sz w:val="22"/>
          <w:szCs w:val="22"/>
        </w:rPr>
      </w:pPr>
      <w:r>
        <w:rPr>
          <w:sz w:val="22"/>
          <w:szCs w:val="22"/>
        </w:rPr>
        <w:t xml:space="preserve">If the </w:t>
      </w:r>
      <w:r w:rsidR="003C0CCC">
        <w:rPr>
          <w:sz w:val="22"/>
          <w:szCs w:val="22"/>
        </w:rPr>
        <w:t>c</w:t>
      </w:r>
      <w:r>
        <w:rPr>
          <w:sz w:val="22"/>
          <w:szCs w:val="22"/>
        </w:rPr>
        <w:t xml:space="preserve">ancellation is rejected by SEMO, </w:t>
      </w:r>
      <w:r w:rsidR="005C79BF">
        <w:rPr>
          <w:sz w:val="22"/>
          <w:szCs w:val="22"/>
        </w:rPr>
        <w:t>t</w:t>
      </w:r>
      <w:r w:rsidR="00850D7D">
        <w:rPr>
          <w:sz w:val="22"/>
          <w:szCs w:val="22"/>
        </w:rPr>
        <w:t xml:space="preserve">he GO certificate(s) will not be cancelled in the GO Online Registry. The Account Holder can use the Reports function in the GO Online Registry to search for the </w:t>
      </w:r>
      <w:r>
        <w:rPr>
          <w:sz w:val="22"/>
          <w:szCs w:val="22"/>
        </w:rPr>
        <w:t>cancellation;</w:t>
      </w:r>
      <w:r w:rsidR="00850D7D">
        <w:rPr>
          <w:sz w:val="22"/>
          <w:szCs w:val="22"/>
        </w:rPr>
        <w:t xml:space="preserve"> the status will show as ‘Failed’.</w:t>
      </w:r>
    </w:p>
    <w:p w:rsidR="00850D7D" w:rsidRDefault="00850D7D" w:rsidP="00EA5051">
      <w:pPr>
        <w:jc w:val="both"/>
        <w:rPr>
          <w:i/>
          <w:sz w:val="22"/>
          <w:szCs w:val="22"/>
          <w:u w:val="single"/>
        </w:rPr>
      </w:pPr>
    </w:p>
    <w:p w:rsidR="00EA5051" w:rsidRPr="00D61E1A" w:rsidRDefault="00EA5051" w:rsidP="0085536A">
      <w:pPr>
        <w:ind w:firstLine="426"/>
        <w:jc w:val="both"/>
        <w:rPr>
          <w:i/>
          <w:sz w:val="22"/>
          <w:szCs w:val="22"/>
          <w:u w:val="single"/>
        </w:rPr>
      </w:pPr>
      <w:r w:rsidRPr="00D61E1A">
        <w:rPr>
          <w:i/>
          <w:sz w:val="22"/>
          <w:szCs w:val="22"/>
          <w:u w:val="single"/>
        </w:rPr>
        <w:t xml:space="preserve">Update </w:t>
      </w:r>
      <w:r w:rsidR="00A62C97">
        <w:rPr>
          <w:i/>
          <w:sz w:val="22"/>
          <w:szCs w:val="22"/>
          <w:u w:val="single"/>
        </w:rPr>
        <w:t xml:space="preserve">GO </w:t>
      </w:r>
      <w:r w:rsidRPr="00D61E1A">
        <w:rPr>
          <w:i/>
          <w:sz w:val="22"/>
          <w:szCs w:val="22"/>
          <w:u w:val="single"/>
        </w:rPr>
        <w:t>Online Registry – On Approval</w:t>
      </w:r>
    </w:p>
    <w:p w:rsidR="00A62C97" w:rsidRDefault="00EA5051" w:rsidP="00850D7D">
      <w:pPr>
        <w:ind w:left="720"/>
        <w:jc w:val="both"/>
        <w:rPr>
          <w:sz w:val="22"/>
          <w:szCs w:val="22"/>
        </w:rPr>
      </w:pPr>
      <w:r w:rsidRPr="00D61E1A">
        <w:rPr>
          <w:sz w:val="22"/>
          <w:szCs w:val="22"/>
        </w:rPr>
        <w:t xml:space="preserve">If </w:t>
      </w:r>
      <w:r w:rsidR="003C0CCC">
        <w:rPr>
          <w:sz w:val="22"/>
          <w:szCs w:val="22"/>
        </w:rPr>
        <w:t>the c</w:t>
      </w:r>
      <w:r w:rsidRPr="00D61E1A">
        <w:rPr>
          <w:sz w:val="22"/>
          <w:szCs w:val="22"/>
        </w:rPr>
        <w:t>ancellation is appro</w:t>
      </w:r>
      <w:r w:rsidR="00A62C97">
        <w:rPr>
          <w:sz w:val="22"/>
          <w:szCs w:val="22"/>
        </w:rPr>
        <w:t>ved by SEMO, the GO certificate</w:t>
      </w:r>
      <w:r w:rsidRPr="00D61E1A">
        <w:rPr>
          <w:sz w:val="22"/>
          <w:szCs w:val="22"/>
        </w:rPr>
        <w:t xml:space="preserve">s will be cancelled in the GO Online Registry. The Account Holder can use the Reports function in the GO Online Registry to search for the Cancellation </w:t>
      </w:r>
      <w:r w:rsidR="00D17A55" w:rsidRPr="00D61E1A">
        <w:rPr>
          <w:sz w:val="22"/>
          <w:szCs w:val="22"/>
        </w:rPr>
        <w:t>Statement;</w:t>
      </w:r>
      <w:r w:rsidRPr="00D61E1A">
        <w:rPr>
          <w:sz w:val="22"/>
          <w:szCs w:val="22"/>
        </w:rPr>
        <w:t xml:space="preserve"> the status will show as </w:t>
      </w:r>
      <w:r w:rsidR="00A62C97">
        <w:rPr>
          <w:sz w:val="22"/>
          <w:szCs w:val="22"/>
        </w:rPr>
        <w:t>‘</w:t>
      </w:r>
      <w:r w:rsidRPr="00D61E1A">
        <w:rPr>
          <w:sz w:val="22"/>
          <w:szCs w:val="22"/>
        </w:rPr>
        <w:t>Completed</w:t>
      </w:r>
      <w:r w:rsidR="00A62C97">
        <w:rPr>
          <w:sz w:val="22"/>
          <w:szCs w:val="22"/>
        </w:rPr>
        <w:t>’</w:t>
      </w:r>
      <w:r>
        <w:rPr>
          <w:sz w:val="22"/>
          <w:szCs w:val="22"/>
        </w:rPr>
        <w:t>.</w:t>
      </w:r>
      <w:r w:rsidR="00A62C97">
        <w:rPr>
          <w:sz w:val="22"/>
          <w:szCs w:val="22"/>
        </w:rPr>
        <w:t xml:space="preserve"> Account Holder</w:t>
      </w:r>
      <w:r w:rsidR="005C79BF">
        <w:rPr>
          <w:sz w:val="22"/>
          <w:szCs w:val="22"/>
        </w:rPr>
        <w:t>s</w:t>
      </w:r>
      <w:r w:rsidR="00A62C97">
        <w:rPr>
          <w:sz w:val="22"/>
          <w:szCs w:val="22"/>
        </w:rPr>
        <w:t xml:space="preserve"> can export the Cancellation Statement to Excel or </w:t>
      </w:r>
      <w:proofErr w:type="spellStart"/>
      <w:r w:rsidR="00A62C97">
        <w:rPr>
          <w:sz w:val="22"/>
          <w:szCs w:val="22"/>
        </w:rPr>
        <w:t>pdf</w:t>
      </w:r>
      <w:proofErr w:type="spellEnd"/>
      <w:r w:rsidR="00A62C97">
        <w:rPr>
          <w:sz w:val="22"/>
          <w:szCs w:val="22"/>
        </w:rPr>
        <w:t xml:space="preserve"> from the GO Online Registry.</w:t>
      </w:r>
    </w:p>
    <w:p w:rsidR="00483369" w:rsidRPr="00483369" w:rsidRDefault="00483369" w:rsidP="00483369">
      <w:pPr>
        <w:ind w:left="720"/>
        <w:jc w:val="both"/>
        <w:rPr>
          <w:sz w:val="22"/>
          <w:szCs w:val="22"/>
        </w:rPr>
      </w:pPr>
      <w:r w:rsidRPr="00483369">
        <w:rPr>
          <w:sz w:val="22"/>
          <w:szCs w:val="22"/>
        </w:rPr>
        <w:t xml:space="preserve">If the </w:t>
      </w:r>
      <w:r w:rsidR="00A62C97">
        <w:rPr>
          <w:sz w:val="22"/>
          <w:szCs w:val="22"/>
        </w:rPr>
        <w:t>c</w:t>
      </w:r>
      <w:r w:rsidR="00D17A55" w:rsidRPr="00483369">
        <w:rPr>
          <w:sz w:val="22"/>
          <w:szCs w:val="22"/>
        </w:rPr>
        <w:t>ancellation</w:t>
      </w:r>
      <w:r w:rsidRPr="00483369">
        <w:rPr>
          <w:sz w:val="22"/>
          <w:szCs w:val="22"/>
        </w:rPr>
        <w:t xml:space="preserve"> is approved, SEMO will issue a signed letter to the Account Holder Root User or Account Administrator confirming that Transaction No</w:t>
      </w:r>
      <w:r w:rsidR="00D17A55" w:rsidRPr="00483369">
        <w:rPr>
          <w:sz w:val="22"/>
          <w:szCs w:val="22"/>
        </w:rPr>
        <w:t>. [</w:t>
      </w:r>
      <w:r w:rsidRPr="00483369">
        <w:rPr>
          <w:sz w:val="22"/>
          <w:szCs w:val="22"/>
        </w:rPr>
        <w:t xml:space="preserve">x] has been approved in the </w:t>
      </w:r>
      <w:r w:rsidR="003C0CCC">
        <w:rPr>
          <w:sz w:val="22"/>
          <w:szCs w:val="22"/>
        </w:rPr>
        <w:t xml:space="preserve">GO </w:t>
      </w:r>
      <w:r w:rsidRPr="00483369">
        <w:rPr>
          <w:sz w:val="22"/>
          <w:szCs w:val="22"/>
        </w:rPr>
        <w:t xml:space="preserve">Online Registry and the </w:t>
      </w:r>
      <w:r w:rsidR="000C7056">
        <w:rPr>
          <w:sz w:val="22"/>
          <w:szCs w:val="22"/>
        </w:rPr>
        <w:t xml:space="preserve">GO </w:t>
      </w:r>
      <w:r w:rsidRPr="00483369">
        <w:rPr>
          <w:sz w:val="22"/>
          <w:szCs w:val="22"/>
        </w:rPr>
        <w:t>certificates have been marked as cancelled for use in FMD in the receiving domain.</w:t>
      </w:r>
    </w:p>
    <w:p w:rsidR="008E0A42" w:rsidRPr="00850D7D" w:rsidRDefault="008E0A42" w:rsidP="00850D7D">
      <w:pPr>
        <w:ind w:left="720"/>
        <w:jc w:val="both"/>
        <w:rPr>
          <w:b/>
          <w:i/>
        </w:rPr>
      </w:pPr>
    </w:p>
    <w:p w:rsidR="00970D6F" w:rsidRPr="007E107C" w:rsidRDefault="00970D6F" w:rsidP="00BF036E">
      <w:pPr>
        <w:pStyle w:val="Heading1"/>
      </w:pPr>
      <w:bookmarkStart w:id="24" w:name="_Toc296337013"/>
      <w:bookmarkStart w:id="25" w:name="_Toc296337077"/>
      <w:bookmarkStart w:id="26" w:name="_Toc427581122"/>
      <w:r w:rsidRPr="007E107C">
        <w:lastRenderedPageBreak/>
        <w:t>Roles and Responsibilities</w:t>
      </w:r>
      <w:bookmarkEnd w:id="24"/>
      <w:bookmarkEnd w:id="25"/>
      <w:bookmarkEnd w:id="26"/>
    </w:p>
    <w:p w:rsidR="00C11A0F" w:rsidRPr="007E107C" w:rsidRDefault="0017508F" w:rsidP="006F3B05">
      <w:pPr>
        <w:pStyle w:val="Heading2"/>
      </w:pPr>
      <w:bookmarkStart w:id="27" w:name="_Toc427581123"/>
      <w:r w:rsidRPr="007E107C">
        <w:t>SEMO Market Operations</w:t>
      </w:r>
      <w:bookmarkEnd w:id="27"/>
    </w:p>
    <w:p w:rsidR="00483369" w:rsidRDefault="00D34282" w:rsidP="002F198C">
      <w:pPr>
        <w:autoSpaceDE w:val="0"/>
        <w:autoSpaceDN w:val="0"/>
        <w:adjustRightInd w:val="0"/>
        <w:rPr>
          <w:rFonts w:cs="Arial"/>
          <w:i/>
          <w:lang w:val="en-US" w:bidi="ar-SA"/>
        </w:rPr>
      </w:pPr>
      <w:r w:rsidRPr="007E107C">
        <w:rPr>
          <w:sz w:val="22"/>
          <w:szCs w:val="22"/>
        </w:rPr>
        <w:t xml:space="preserve">As the GO issuing body SEMO </w:t>
      </w:r>
      <w:r w:rsidR="00E137B9" w:rsidRPr="007E107C">
        <w:rPr>
          <w:sz w:val="22"/>
          <w:szCs w:val="22"/>
        </w:rPr>
        <w:t>has</w:t>
      </w:r>
      <w:r w:rsidRPr="007E107C">
        <w:rPr>
          <w:sz w:val="22"/>
          <w:szCs w:val="22"/>
        </w:rPr>
        <w:t xml:space="preserve"> the following responsibilities:</w:t>
      </w:r>
      <w:r w:rsidRPr="007E107C">
        <w:rPr>
          <w:rFonts w:cs="Arial"/>
          <w:i/>
          <w:lang w:val="en-US" w:bidi="ar-SA"/>
        </w:rPr>
        <w:t xml:space="preserve"> </w:t>
      </w:r>
    </w:p>
    <w:p w:rsidR="00375A5E" w:rsidRPr="007E107C" w:rsidRDefault="00595ED7" w:rsidP="002F198C">
      <w:pPr>
        <w:autoSpaceDE w:val="0"/>
        <w:autoSpaceDN w:val="0"/>
        <w:adjustRightInd w:val="0"/>
        <w:rPr>
          <w:rFonts w:cs="Arial"/>
          <w:i/>
          <w:lang w:val="en-US" w:bidi="ar-SA"/>
        </w:rPr>
      </w:pPr>
      <w:r>
        <w:rPr>
          <w:rFonts w:cs="Arial"/>
          <w:i/>
          <w:lang w:val="en-US" w:bidi="ar-SA"/>
        </w:rPr>
        <w:t xml:space="preserve">5 </w:t>
      </w:r>
      <w:r w:rsidR="00375A5E" w:rsidRPr="007E107C">
        <w:rPr>
          <w:rFonts w:cs="Arial"/>
          <w:i/>
          <w:lang w:val="en-US" w:bidi="ar-SA"/>
        </w:rPr>
        <w:t>(1) Guarantees of origin shall be issued by SEMO in accordance with the supervisory framework established by CER and these Regulations.</w:t>
      </w:r>
    </w:p>
    <w:p w:rsidR="00375A5E" w:rsidRPr="007E107C" w:rsidRDefault="00375A5E" w:rsidP="002F198C">
      <w:pPr>
        <w:autoSpaceDE w:val="0"/>
        <w:autoSpaceDN w:val="0"/>
        <w:adjustRightInd w:val="0"/>
        <w:rPr>
          <w:rFonts w:cs="Arial"/>
          <w:i/>
          <w:lang w:val="en-US" w:bidi="ar-SA"/>
        </w:rPr>
      </w:pPr>
      <w:r w:rsidRPr="007E107C">
        <w:rPr>
          <w:rFonts w:cs="Arial"/>
          <w:i/>
          <w:lang w:val="en-US" w:bidi="ar-SA"/>
        </w:rPr>
        <w:t>(2) CER shall, after consultation with SEMO and other relevant persons, design, establish and publish a supervisory framework for the issuance, registration, transfer and cancellation by electronic means, of guarantees of origin to generators of electricity from renewable energy sources.</w:t>
      </w:r>
    </w:p>
    <w:p w:rsidR="00375A5E" w:rsidRPr="007E107C" w:rsidRDefault="00375A5E" w:rsidP="002F198C">
      <w:pPr>
        <w:autoSpaceDE w:val="0"/>
        <w:autoSpaceDN w:val="0"/>
        <w:adjustRightInd w:val="0"/>
        <w:rPr>
          <w:rFonts w:cs="Arial"/>
          <w:i/>
          <w:lang w:val="en-US" w:bidi="ar-SA"/>
        </w:rPr>
      </w:pPr>
      <w:r w:rsidRPr="007E107C">
        <w:rPr>
          <w:rFonts w:cs="Arial"/>
          <w:i/>
          <w:lang w:val="en-US" w:bidi="ar-SA"/>
        </w:rPr>
        <w:t>(3) CER and SEMO shall ensure that guarantees of origin are accurate, reliable and fraud-resistant.</w:t>
      </w:r>
    </w:p>
    <w:p w:rsidR="00375A5E" w:rsidRPr="007E107C" w:rsidRDefault="00375A5E" w:rsidP="002F198C">
      <w:pPr>
        <w:autoSpaceDE w:val="0"/>
        <w:autoSpaceDN w:val="0"/>
        <w:adjustRightInd w:val="0"/>
        <w:rPr>
          <w:rFonts w:cs="Arial"/>
          <w:i/>
          <w:lang w:val="en-US" w:bidi="ar-SA"/>
        </w:rPr>
      </w:pPr>
      <w:r w:rsidRPr="007E107C">
        <w:rPr>
          <w:rFonts w:cs="Arial"/>
          <w:i/>
          <w:lang w:val="en-US" w:bidi="ar-SA"/>
        </w:rPr>
        <w:t>8. (5) SEMO shall, in accordance with the supervisory framework, establish an electronic register of issued guarantees of origin which shall include, at a minimum, the following information:</w:t>
      </w:r>
    </w:p>
    <w:p w:rsidR="00375A5E" w:rsidRPr="007E107C" w:rsidRDefault="00375A5E" w:rsidP="002F198C">
      <w:pPr>
        <w:autoSpaceDE w:val="0"/>
        <w:autoSpaceDN w:val="0"/>
        <w:adjustRightInd w:val="0"/>
        <w:rPr>
          <w:rFonts w:cs="Arial"/>
          <w:i/>
          <w:lang w:val="en-US" w:bidi="ar-SA"/>
        </w:rPr>
      </w:pPr>
      <w:r w:rsidRPr="007E107C">
        <w:rPr>
          <w:rFonts w:cs="Arial"/>
          <w:i/>
          <w:lang w:val="en-US" w:bidi="ar-SA"/>
        </w:rPr>
        <w:t>(</w:t>
      </w:r>
      <w:r w:rsidRPr="007E107C">
        <w:rPr>
          <w:rFonts w:cs="Arial"/>
          <w:i/>
          <w:iCs/>
          <w:lang w:val="en-US" w:bidi="ar-SA"/>
        </w:rPr>
        <w:t>a</w:t>
      </w:r>
      <w:r w:rsidRPr="007E107C">
        <w:rPr>
          <w:rFonts w:cs="Arial"/>
          <w:i/>
          <w:lang w:val="en-US" w:bidi="ar-SA"/>
        </w:rPr>
        <w:t>) the date of issue of the guarantee of origin;</w:t>
      </w:r>
    </w:p>
    <w:p w:rsidR="00375A5E" w:rsidRPr="007E107C" w:rsidRDefault="00375A5E" w:rsidP="002F198C">
      <w:pPr>
        <w:autoSpaceDE w:val="0"/>
        <w:autoSpaceDN w:val="0"/>
        <w:adjustRightInd w:val="0"/>
        <w:rPr>
          <w:rFonts w:cs="Arial"/>
          <w:i/>
          <w:lang w:val="en-US" w:bidi="ar-SA"/>
        </w:rPr>
      </w:pPr>
      <w:r w:rsidRPr="007E107C">
        <w:rPr>
          <w:rFonts w:cs="Arial"/>
          <w:i/>
          <w:lang w:val="en-US" w:bidi="ar-SA"/>
        </w:rPr>
        <w:t>(</w:t>
      </w:r>
      <w:r w:rsidRPr="007E107C">
        <w:rPr>
          <w:rFonts w:cs="Arial"/>
          <w:i/>
          <w:iCs/>
          <w:lang w:val="en-US" w:bidi="ar-SA"/>
        </w:rPr>
        <w:t>b</w:t>
      </w:r>
      <w:r w:rsidRPr="007E107C">
        <w:rPr>
          <w:rFonts w:cs="Arial"/>
          <w:i/>
          <w:lang w:val="en-US" w:bidi="ar-SA"/>
        </w:rPr>
        <w:t>) the name and address (if a body corporate its registered place of business) of the person to whom the guarantee has been, or was originally, issued;</w:t>
      </w:r>
    </w:p>
    <w:p w:rsidR="00375A5E" w:rsidRPr="007E107C" w:rsidRDefault="00375A5E" w:rsidP="002F198C">
      <w:pPr>
        <w:autoSpaceDE w:val="0"/>
        <w:autoSpaceDN w:val="0"/>
        <w:adjustRightInd w:val="0"/>
        <w:rPr>
          <w:rFonts w:cs="Arial"/>
          <w:i/>
          <w:lang w:val="en-US" w:bidi="ar-SA"/>
        </w:rPr>
      </w:pPr>
      <w:r w:rsidRPr="007E107C">
        <w:rPr>
          <w:rFonts w:cs="Arial"/>
          <w:i/>
          <w:lang w:val="en-US" w:bidi="ar-SA"/>
        </w:rPr>
        <w:t>(</w:t>
      </w:r>
      <w:r w:rsidRPr="007E107C">
        <w:rPr>
          <w:rFonts w:cs="Arial"/>
          <w:i/>
          <w:iCs/>
          <w:lang w:val="en-US" w:bidi="ar-SA"/>
        </w:rPr>
        <w:t>c</w:t>
      </w:r>
      <w:r w:rsidRPr="007E107C">
        <w:rPr>
          <w:rFonts w:cs="Arial"/>
          <w:i/>
          <w:lang w:val="en-US" w:bidi="ar-SA"/>
        </w:rPr>
        <w:t>) a unique identification number for each guarantee of origin;</w:t>
      </w:r>
    </w:p>
    <w:p w:rsidR="00375A5E" w:rsidRPr="007E107C" w:rsidRDefault="00375A5E" w:rsidP="002F198C">
      <w:pPr>
        <w:autoSpaceDE w:val="0"/>
        <w:autoSpaceDN w:val="0"/>
        <w:adjustRightInd w:val="0"/>
        <w:rPr>
          <w:rFonts w:cs="Arial"/>
          <w:i/>
          <w:lang w:val="en-US" w:bidi="ar-SA"/>
        </w:rPr>
      </w:pPr>
      <w:r w:rsidRPr="007E107C">
        <w:rPr>
          <w:rFonts w:cs="Arial"/>
          <w:i/>
          <w:lang w:val="en-US" w:bidi="ar-SA"/>
        </w:rPr>
        <w:t>(</w:t>
      </w:r>
      <w:r w:rsidRPr="007E107C">
        <w:rPr>
          <w:rFonts w:cs="Arial"/>
          <w:i/>
          <w:iCs/>
          <w:lang w:val="en-US" w:bidi="ar-SA"/>
        </w:rPr>
        <w:t>d</w:t>
      </w:r>
      <w:r w:rsidRPr="007E107C">
        <w:rPr>
          <w:rFonts w:cs="Arial"/>
          <w:i/>
          <w:lang w:val="en-US" w:bidi="ar-SA"/>
        </w:rPr>
        <w:t>) the energy source or sources from which the electricity to which the guarantee of origin relates was generated;</w:t>
      </w:r>
    </w:p>
    <w:p w:rsidR="00375A5E" w:rsidRPr="007E107C" w:rsidRDefault="00375A5E" w:rsidP="002F198C">
      <w:pPr>
        <w:autoSpaceDE w:val="0"/>
        <w:autoSpaceDN w:val="0"/>
        <w:adjustRightInd w:val="0"/>
        <w:rPr>
          <w:rFonts w:cs="Arial"/>
          <w:i/>
          <w:lang w:val="en-US" w:bidi="ar-SA"/>
        </w:rPr>
      </w:pPr>
      <w:r w:rsidRPr="007E107C">
        <w:rPr>
          <w:rFonts w:cs="Arial"/>
          <w:i/>
          <w:lang w:val="en-US" w:bidi="ar-SA"/>
        </w:rPr>
        <w:t>(</w:t>
      </w:r>
      <w:r w:rsidRPr="007E107C">
        <w:rPr>
          <w:rFonts w:cs="Arial"/>
          <w:i/>
          <w:iCs/>
          <w:lang w:val="en-US" w:bidi="ar-SA"/>
        </w:rPr>
        <w:t>e</w:t>
      </w:r>
      <w:r w:rsidRPr="007E107C">
        <w:rPr>
          <w:rFonts w:cs="Arial"/>
          <w:i/>
          <w:lang w:val="en-US" w:bidi="ar-SA"/>
        </w:rPr>
        <w:t>) the start and end dates of generation to which the guarantee of origin relates;</w:t>
      </w:r>
    </w:p>
    <w:p w:rsidR="00375A5E" w:rsidRPr="007E107C" w:rsidRDefault="00375A5E" w:rsidP="002F198C">
      <w:pPr>
        <w:autoSpaceDE w:val="0"/>
        <w:autoSpaceDN w:val="0"/>
        <w:adjustRightInd w:val="0"/>
        <w:rPr>
          <w:rFonts w:cs="Arial"/>
          <w:i/>
          <w:lang w:val="en-US" w:bidi="ar-SA"/>
        </w:rPr>
      </w:pPr>
      <w:r w:rsidRPr="007E107C">
        <w:rPr>
          <w:rFonts w:cs="Arial"/>
          <w:i/>
          <w:lang w:val="en-US" w:bidi="ar-SA"/>
        </w:rPr>
        <w:t>(</w:t>
      </w:r>
      <w:r w:rsidRPr="007E107C">
        <w:rPr>
          <w:rFonts w:cs="Arial"/>
          <w:i/>
          <w:iCs/>
          <w:lang w:val="en-US" w:bidi="ar-SA"/>
        </w:rPr>
        <w:t>f</w:t>
      </w:r>
      <w:r w:rsidRPr="007E107C">
        <w:rPr>
          <w:rFonts w:cs="Arial"/>
          <w:i/>
          <w:lang w:val="en-US" w:bidi="ar-SA"/>
        </w:rPr>
        <w:t>) the type and capacity of the generating station where the energy was generated to which the guarantee of origin relates;</w:t>
      </w:r>
    </w:p>
    <w:p w:rsidR="00375A5E" w:rsidRPr="007E107C" w:rsidRDefault="00375A5E" w:rsidP="002F198C">
      <w:pPr>
        <w:autoSpaceDE w:val="0"/>
        <w:autoSpaceDN w:val="0"/>
        <w:adjustRightInd w:val="0"/>
        <w:rPr>
          <w:rFonts w:cs="Arial"/>
          <w:i/>
          <w:lang w:val="en-US" w:bidi="ar-SA"/>
        </w:rPr>
      </w:pPr>
      <w:r w:rsidRPr="007E107C">
        <w:rPr>
          <w:rFonts w:cs="Arial"/>
          <w:i/>
          <w:lang w:val="en-US" w:bidi="ar-SA"/>
        </w:rPr>
        <w:t>(</w:t>
      </w:r>
      <w:r w:rsidRPr="007E107C">
        <w:rPr>
          <w:rFonts w:cs="Arial"/>
          <w:i/>
          <w:iCs/>
          <w:lang w:val="en-US" w:bidi="ar-SA"/>
        </w:rPr>
        <w:t>g</w:t>
      </w:r>
      <w:r w:rsidRPr="007E107C">
        <w:rPr>
          <w:rFonts w:cs="Arial"/>
          <w:i/>
          <w:lang w:val="en-US" w:bidi="ar-SA"/>
        </w:rPr>
        <w:t>) where the guarantee of origin has been transferred, the name and address (if a body corporate its registered place of business) of the last person to whom it has been transferred;</w:t>
      </w:r>
    </w:p>
    <w:p w:rsidR="00375A5E" w:rsidRPr="007E107C" w:rsidRDefault="00375A5E" w:rsidP="002F198C">
      <w:pPr>
        <w:autoSpaceDE w:val="0"/>
        <w:autoSpaceDN w:val="0"/>
        <w:adjustRightInd w:val="0"/>
        <w:rPr>
          <w:rFonts w:cs="Arial"/>
          <w:i/>
          <w:lang w:val="en-US" w:bidi="ar-SA"/>
        </w:rPr>
      </w:pPr>
      <w:r w:rsidRPr="007E107C">
        <w:rPr>
          <w:rFonts w:cs="Arial"/>
          <w:i/>
          <w:lang w:val="en-US" w:bidi="ar-SA"/>
        </w:rPr>
        <w:t>(</w:t>
      </w:r>
      <w:r w:rsidRPr="007E107C">
        <w:rPr>
          <w:rFonts w:cs="Arial"/>
          <w:i/>
          <w:iCs/>
          <w:lang w:val="en-US" w:bidi="ar-SA"/>
        </w:rPr>
        <w:t>h</w:t>
      </w:r>
      <w:r w:rsidRPr="007E107C">
        <w:rPr>
          <w:rFonts w:cs="Arial"/>
          <w:i/>
          <w:lang w:val="en-US" w:bidi="ar-SA"/>
        </w:rPr>
        <w:t>) where a guarantee of origin has been issued to a PSO generator, a statement to this effect;</w:t>
      </w:r>
    </w:p>
    <w:p w:rsidR="00375A5E" w:rsidRDefault="00375A5E" w:rsidP="002F198C">
      <w:pPr>
        <w:autoSpaceDE w:val="0"/>
        <w:autoSpaceDN w:val="0"/>
        <w:adjustRightInd w:val="0"/>
        <w:rPr>
          <w:rFonts w:cs="Arial"/>
          <w:i/>
          <w:lang w:val="en-US" w:bidi="ar-SA"/>
        </w:rPr>
      </w:pPr>
      <w:r w:rsidRPr="007E107C">
        <w:rPr>
          <w:rFonts w:cs="Arial"/>
          <w:i/>
          <w:lang w:val="en-US" w:bidi="ar-SA"/>
        </w:rPr>
        <w:t xml:space="preserve"> (</w:t>
      </w:r>
      <w:proofErr w:type="spellStart"/>
      <w:r w:rsidRPr="007E107C">
        <w:rPr>
          <w:rFonts w:cs="Arial"/>
          <w:i/>
          <w:lang w:val="en-US" w:bidi="ar-SA"/>
        </w:rPr>
        <w:t>i</w:t>
      </w:r>
      <w:proofErr w:type="spellEnd"/>
      <w:r w:rsidRPr="007E107C">
        <w:rPr>
          <w:rFonts w:cs="Arial"/>
          <w:i/>
          <w:lang w:val="en-US" w:bidi="ar-SA"/>
        </w:rPr>
        <w:t>) a list of any guarantees of origin revoked pursuant to Regulation 9.</w:t>
      </w:r>
    </w:p>
    <w:p w:rsidR="00483369" w:rsidRDefault="00483369" w:rsidP="00AA5804">
      <w:pPr>
        <w:jc w:val="both"/>
        <w:rPr>
          <w:lang w:bidi="ar-SA"/>
        </w:rPr>
      </w:pPr>
    </w:p>
    <w:p w:rsidR="00AA5804" w:rsidRPr="007B7F19" w:rsidRDefault="00AA5804" w:rsidP="007B7F19">
      <w:pPr>
        <w:autoSpaceDE w:val="0"/>
        <w:autoSpaceDN w:val="0"/>
        <w:adjustRightInd w:val="0"/>
        <w:rPr>
          <w:sz w:val="22"/>
          <w:szCs w:val="22"/>
        </w:rPr>
      </w:pPr>
      <w:r w:rsidRPr="007B7F19">
        <w:rPr>
          <w:sz w:val="22"/>
          <w:szCs w:val="22"/>
        </w:rPr>
        <w:t>Under S.I.</w:t>
      </w:r>
      <w:r w:rsidR="0095576F" w:rsidRPr="007B7F19">
        <w:rPr>
          <w:sz w:val="22"/>
          <w:szCs w:val="22"/>
        </w:rPr>
        <w:t xml:space="preserve"> 483 of </w:t>
      </w:r>
      <w:r w:rsidR="00D17A55" w:rsidRPr="007B7F19">
        <w:rPr>
          <w:sz w:val="22"/>
          <w:szCs w:val="22"/>
        </w:rPr>
        <w:t>2014 SEMO</w:t>
      </w:r>
      <w:r w:rsidRPr="007B7F19">
        <w:rPr>
          <w:sz w:val="22"/>
          <w:szCs w:val="22"/>
        </w:rPr>
        <w:t xml:space="preserve"> has the following obligations relating to importing GOs from other Member States:</w:t>
      </w:r>
    </w:p>
    <w:p w:rsidR="00AA5804" w:rsidRPr="006216C4" w:rsidRDefault="00AA5804" w:rsidP="007B7F19">
      <w:pPr>
        <w:autoSpaceDE w:val="0"/>
        <w:autoSpaceDN w:val="0"/>
        <w:adjustRightInd w:val="0"/>
        <w:rPr>
          <w:rFonts w:cs="Arial"/>
          <w:i/>
          <w:lang w:val="en-US" w:bidi="ar-SA"/>
        </w:rPr>
      </w:pPr>
      <w:r w:rsidRPr="006216C4">
        <w:rPr>
          <w:rFonts w:cs="Arial"/>
          <w:i/>
          <w:lang w:val="en-US" w:bidi="ar-SA"/>
        </w:rPr>
        <w:t xml:space="preserve">10. (1) The supervisory framework established by CER shall provide for the recognition of guarantees of origin issued by other </w:t>
      </w:r>
      <w:r>
        <w:rPr>
          <w:rFonts w:cs="Arial"/>
          <w:i/>
          <w:lang w:val="en-US" w:bidi="ar-SA"/>
        </w:rPr>
        <w:t>Member State</w:t>
      </w:r>
      <w:r w:rsidRPr="006216C4">
        <w:rPr>
          <w:rFonts w:cs="Arial"/>
          <w:i/>
          <w:lang w:val="en-US" w:bidi="ar-SA"/>
        </w:rPr>
        <w:t>s in accordance with Article 15(9) of the Directive.</w:t>
      </w:r>
    </w:p>
    <w:p w:rsidR="00AA5804" w:rsidRPr="006216C4" w:rsidRDefault="00AA5804" w:rsidP="007B7F19">
      <w:pPr>
        <w:autoSpaceDE w:val="0"/>
        <w:autoSpaceDN w:val="0"/>
        <w:adjustRightInd w:val="0"/>
        <w:rPr>
          <w:rFonts w:cs="Arial"/>
          <w:i/>
          <w:lang w:val="en-US" w:bidi="ar-SA"/>
        </w:rPr>
      </w:pPr>
      <w:r w:rsidRPr="006216C4">
        <w:rPr>
          <w:rFonts w:cs="Arial"/>
          <w:i/>
          <w:lang w:val="en-US" w:bidi="ar-SA"/>
        </w:rPr>
        <w:t xml:space="preserve">(2) SEMO, acting in accordance with the supervisory framework may refuse to </w:t>
      </w:r>
      <w:proofErr w:type="spellStart"/>
      <w:r w:rsidRPr="00AA5804">
        <w:rPr>
          <w:rFonts w:cs="Arial"/>
          <w:i/>
          <w:lang w:val="en-US" w:bidi="ar-SA"/>
        </w:rPr>
        <w:t>recognise</w:t>
      </w:r>
      <w:proofErr w:type="spellEnd"/>
      <w:r w:rsidRPr="006216C4">
        <w:rPr>
          <w:rFonts w:cs="Arial"/>
          <w:i/>
          <w:lang w:val="en-US" w:bidi="ar-SA"/>
        </w:rPr>
        <w:t xml:space="preserve"> a guarantee or origin issued by another </w:t>
      </w:r>
      <w:r>
        <w:rPr>
          <w:rFonts w:cs="Arial"/>
          <w:i/>
          <w:lang w:val="en-US" w:bidi="ar-SA"/>
        </w:rPr>
        <w:t>Member State</w:t>
      </w:r>
      <w:r w:rsidRPr="006216C4">
        <w:rPr>
          <w:rFonts w:cs="Arial"/>
          <w:i/>
          <w:lang w:val="en-US" w:bidi="ar-SA"/>
        </w:rPr>
        <w:t xml:space="preserve"> only where it has well-founded doubts about the accuracy, reliability or veracity of the guarantee of origin and in such a case shall notify the Minister and the European Commission of such a refusal and its justification.</w:t>
      </w:r>
    </w:p>
    <w:p w:rsidR="00AA5804" w:rsidRPr="00AA5804" w:rsidRDefault="00AA5804" w:rsidP="00AA5804">
      <w:pPr>
        <w:autoSpaceDE w:val="0"/>
        <w:autoSpaceDN w:val="0"/>
        <w:adjustRightInd w:val="0"/>
        <w:spacing w:before="0" w:after="0" w:line="240" w:lineRule="auto"/>
        <w:rPr>
          <w:rFonts w:cs="Arial"/>
          <w:i/>
          <w:lang w:val="en-US" w:bidi="ar-SA"/>
        </w:rPr>
      </w:pPr>
    </w:p>
    <w:p w:rsidR="00AA5804" w:rsidRPr="00A62C97" w:rsidRDefault="00AA5804" w:rsidP="007B7F19">
      <w:pPr>
        <w:autoSpaceDE w:val="0"/>
        <w:autoSpaceDN w:val="0"/>
        <w:adjustRightInd w:val="0"/>
        <w:rPr>
          <w:sz w:val="22"/>
          <w:szCs w:val="22"/>
        </w:rPr>
      </w:pPr>
      <w:r w:rsidRPr="00A62C97">
        <w:rPr>
          <w:sz w:val="22"/>
          <w:szCs w:val="22"/>
        </w:rPr>
        <w:t>Where Article 15(9) of the Directive states:</w:t>
      </w:r>
    </w:p>
    <w:p w:rsidR="00AA5804" w:rsidRDefault="00AA5804" w:rsidP="007B7F19">
      <w:pPr>
        <w:autoSpaceDE w:val="0"/>
        <w:autoSpaceDN w:val="0"/>
        <w:adjustRightInd w:val="0"/>
        <w:rPr>
          <w:rFonts w:cs="Arial"/>
          <w:i/>
          <w:lang w:val="en-US" w:bidi="ar-SA"/>
        </w:rPr>
      </w:pPr>
      <w:r w:rsidRPr="007B7F19">
        <w:rPr>
          <w:rFonts w:cs="Arial"/>
          <w:i/>
          <w:lang w:val="en-US" w:bidi="ar-SA"/>
        </w:rPr>
        <w:t xml:space="preserve">9. Member States shall </w:t>
      </w:r>
      <w:proofErr w:type="spellStart"/>
      <w:r w:rsidRPr="007B7F19">
        <w:rPr>
          <w:rFonts w:cs="Arial"/>
          <w:i/>
          <w:lang w:val="en-US" w:bidi="ar-SA"/>
        </w:rPr>
        <w:t>recognise</w:t>
      </w:r>
      <w:proofErr w:type="spellEnd"/>
      <w:r w:rsidRPr="007B7F19">
        <w:rPr>
          <w:rFonts w:cs="Arial"/>
          <w:i/>
          <w:lang w:val="en-US" w:bidi="ar-SA"/>
        </w:rPr>
        <w:t xml:space="preserve"> guarantees of origin issued by other Member States in accordance with this Directive exclusively as proof of the elements referred to in paragraph 1 and paragraph 6(a) to (f). A Member State may refuse to </w:t>
      </w:r>
      <w:proofErr w:type="spellStart"/>
      <w:r w:rsidRPr="007B7F19">
        <w:rPr>
          <w:rFonts w:cs="Arial"/>
          <w:i/>
          <w:lang w:val="en-US" w:bidi="ar-SA"/>
        </w:rPr>
        <w:t>recognise</w:t>
      </w:r>
      <w:proofErr w:type="spellEnd"/>
      <w:r w:rsidRPr="007B7F19">
        <w:rPr>
          <w:rFonts w:cs="Arial"/>
          <w:i/>
          <w:lang w:val="en-US" w:bidi="ar-SA"/>
        </w:rPr>
        <w:t xml:space="preserve"> a guarantee of origin only when it has well-founded doubts about its accuracy, reliability or veracity. The Member State shall notify the Commission of such a refusal and its justification.</w:t>
      </w:r>
    </w:p>
    <w:p w:rsidR="007B7F19" w:rsidRPr="007B7F19" w:rsidRDefault="007B7F19" w:rsidP="007B7F19">
      <w:pPr>
        <w:autoSpaceDE w:val="0"/>
        <w:autoSpaceDN w:val="0"/>
        <w:adjustRightInd w:val="0"/>
        <w:rPr>
          <w:rFonts w:cs="Arial"/>
          <w:i/>
          <w:lang w:val="en-US" w:bidi="ar-SA"/>
        </w:rPr>
      </w:pPr>
    </w:p>
    <w:p w:rsidR="0017508F" w:rsidRPr="007E107C" w:rsidRDefault="00676831" w:rsidP="006F3B05">
      <w:pPr>
        <w:pStyle w:val="Heading2"/>
      </w:pPr>
      <w:bookmarkStart w:id="28" w:name="_Toc427581124"/>
      <w:r>
        <w:lastRenderedPageBreak/>
        <w:t>Account Holders</w:t>
      </w:r>
      <w:bookmarkEnd w:id="28"/>
    </w:p>
    <w:p w:rsidR="00F32A72" w:rsidRDefault="0068452B" w:rsidP="00E12116">
      <w:pPr>
        <w:jc w:val="both"/>
        <w:rPr>
          <w:sz w:val="22"/>
          <w:szCs w:val="22"/>
        </w:rPr>
      </w:pPr>
      <w:r>
        <w:rPr>
          <w:sz w:val="22"/>
          <w:szCs w:val="22"/>
        </w:rPr>
        <w:t xml:space="preserve">Where possible, </w:t>
      </w:r>
      <w:r w:rsidR="007B7F19">
        <w:rPr>
          <w:sz w:val="22"/>
          <w:szCs w:val="22"/>
        </w:rPr>
        <w:t xml:space="preserve">the </w:t>
      </w:r>
      <w:r w:rsidR="00E358A7">
        <w:rPr>
          <w:sz w:val="22"/>
          <w:szCs w:val="22"/>
        </w:rPr>
        <w:t xml:space="preserve">Account </w:t>
      </w:r>
      <w:r>
        <w:rPr>
          <w:sz w:val="22"/>
          <w:szCs w:val="22"/>
        </w:rPr>
        <w:t>Holder Root User or Account Administrator initiate</w:t>
      </w:r>
      <w:r w:rsidR="007B7F19">
        <w:rPr>
          <w:sz w:val="22"/>
          <w:szCs w:val="22"/>
        </w:rPr>
        <w:t>s</w:t>
      </w:r>
      <w:r w:rsidR="00676831">
        <w:rPr>
          <w:sz w:val="22"/>
          <w:szCs w:val="22"/>
        </w:rPr>
        <w:t xml:space="preserve"> transfers by completing a transfer form within the GO Online Registry.</w:t>
      </w:r>
      <w:r>
        <w:rPr>
          <w:sz w:val="22"/>
          <w:szCs w:val="22"/>
        </w:rPr>
        <w:t xml:space="preserve"> Where it is impossible to transfer for technical reasons, this can be overcome by</w:t>
      </w:r>
      <w:r w:rsidR="003C0CCC">
        <w:rPr>
          <w:sz w:val="22"/>
          <w:szCs w:val="22"/>
        </w:rPr>
        <w:t xml:space="preserve"> the</w:t>
      </w:r>
      <w:r>
        <w:rPr>
          <w:sz w:val="22"/>
          <w:szCs w:val="22"/>
        </w:rPr>
        <w:t xml:space="preserve"> Account Holder Root User or Account </w:t>
      </w:r>
      <w:r w:rsidR="00D17A55">
        <w:rPr>
          <w:sz w:val="22"/>
          <w:szCs w:val="22"/>
        </w:rPr>
        <w:t>Administrator</w:t>
      </w:r>
      <w:r>
        <w:rPr>
          <w:sz w:val="22"/>
          <w:szCs w:val="22"/>
        </w:rPr>
        <w:t xml:space="preserve"> cancelling GO certificates in the GO Online Registry for use in Fuel Mix Disclosure (FMD) in another domain. This can only be done with the agreement of both SEMO and the </w:t>
      </w:r>
      <w:r w:rsidR="003C0CCC">
        <w:rPr>
          <w:sz w:val="22"/>
          <w:szCs w:val="22"/>
        </w:rPr>
        <w:t>receiving domain</w:t>
      </w:r>
      <w:r>
        <w:rPr>
          <w:sz w:val="22"/>
          <w:szCs w:val="22"/>
        </w:rPr>
        <w:t>.</w:t>
      </w:r>
    </w:p>
    <w:p w:rsidR="00D14A01" w:rsidRDefault="00D14A01" w:rsidP="00F32A72">
      <w:pPr>
        <w:jc w:val="both"/>
      </w:pPr>
    </w:p>
    <w:p w:rsidR="00D14A01" w:rsidRDefault="00D14A01" w:rsidP="00D14A01">
      <w:pPr>
        <w:pStyle w:val="Heading2"/>
      </w:pPr>
      <w:bookmarkStart w:id="29" w:name="_Toc427581125"/>
      <w:r>
        <w:t>Issuing Body of Other Member State</w:t>
      </w:r>
      <w:bookmarkEnd w:id="29"/>
    </w:p>
    <w:p w:rsidR="00D14A01" w:rsidRPr="00483369" w:rsidRDefault="00D14A01" w:rsidP="007B7F19">
      <w:pPr>
        <w:autoSpaceDE w:val="0"/>
        <w:autoSpaceDN w:val="0"/>
        <w:adjustRightInd w:val="0"/>
        <w:rPr>
          <w:sz w:val="22"/>
          <w:szCs w:val="22"/>
        </w:rPr>
      </w:pPr>
      <w:r w:rsidRPr="00483369">
        <w:rPr>
          <w:sz w:val="22"/>
          <w:szCs w:val="22"/>
        </w:rPr>
        <w:t>The issuing body of the other Member State has the following obligations under regulation 15 of 2009/28/EC (the Directive):</w:t>
      </w:r>
    </w:p>
    <w:p w:rsidR="00D14A01" w:rsidRPr="007B7F19" w:rsidRDefault="00D14A01" w:rsidP="007B7F19">
      <w:pPr>
        <w:autoSpaceDE w:val="0"/>
        <w:autoSpaceDN w:val="0"/>
        <w:adjustRightInd w:val="0"/>
        <w:rPr>
          <w:rFonts w:cs="Arial"/>
          <w:i/>
          <w:lang w:val="en-US" w:bidi="ar-SA"/>
        </w:rPr>
      </w:pPr>
      <w:r w:rsidRPr="007B7F19">
        <w:rPr>
          <w:rFonts w:cs="Arial"/>
          <w:i/>
          <w:lang w:val="en-US" w:bidi="ar-SA"/>
        </w:rPr>
        <w:t>4. Member States or designated competent bodies shall supervise the issuance, transfer and cancellation of guarantees of origin. The designated competent bodies shall have non-overlapping geographical responsibilities, and be independent of production, trade and supply activities.</w:t>
      </w:r>
    </w:p>
    <w:p w:rsidR="00D14A01" w:rsidRPr="007B7F19" w:rsidRDefault="00D14A01" w:rsidP="007B7F19">
      <w:pPr>
        <w:autoSpaceDE w:val="0"/>
        <w:autoSpaceDN w:val="0"/>
        <w:adjustRightInd w:val="0"/>
        <w:rPr>
          <w:rFonts w:cs="Arial"/>
          <w:i/>
          <w:lang w:val="en-US" w:bidi="ar-SA"/>
        </w:rPr>
      </w:pPr>
    </w:p>
    <w:p w:rsidR="00D14A01" w:rsidRPr="007B7F19" w:rsidRDefault="00D14A01" w:rsidP="007B7F19">
      <w:pPr>
        <w:autoSpaceDE w:val="0"/>
        <w:autoSpaceDN w:val="0"/>
        <w:adjustRightInd w:val="0"/>
        <w:rPr>
          <w:rFonts w:cs="Arial"/>
          <w:i/>
          <w:lang w:val="en-US" w:bidi="ar-SA"/>
        </w:rPr>
      </w:pPr>
      <w:r w:rsidRPr="007B7F19">
        <w:rPr>
          <w:rFonts w:cs="Arial"/>
          <w:i/>
          <w:lang w:val="en-US" w:bidi="ar-SA"/>
        </w:rPr>
        <w:t>5. Member States or the designated competent bodies shall put in place appropriate mechanisms to ensure that guarantees of origin shall be issued, transferred and cancelled electronically and are accurate, reliable and fraud-resistant.</w:t>
      </w:r>
    </w:p>
    <w:p w:rsidR="00D14A01" w:rsidRPr="00D14A01" w:rsidRDefault="00D14A01" w:rsidP="00D14A01">
      <w:pPr>
        <w:rPr>
          <w:lang w:bidi="ar-SA"/>
        </w:rPr>
      </w:pPr>
    </w:p>
    <w:p w:rsidR="00BF036E" w:rsidRDefault="00FD2583" w:rsidP="00E12116">
      <w:pPr>
        <w:jc w:val="both"/>
        <w:rPr>
          <w:sz w:val="22"/>
          <w:szCs w:val="22"/>
        </w:rPr>
      </w:pPr>
      <w:r w:rsidRPr="007E107C">
        <w:rPr>
          <w:sz w:val="22"/>
          <w:szCs w:val="22"/>
        </w:rPr>
        <w:t xml:space="preserve"> </w:t>
      </w:r>
    </w:p>
    <w:p w:rsidR="00295F2D" w:rsidRDefault="00295F2D" w:rsidP="00871EAE">
      <w:pPr>
        <w:pStyle w:val="Heading1"/>
        <w:sectPr w:rsidR="00295F2D" w:rsidSect="00604A05">
          <w:headerReference w:type="default" r:id="rId36"/>
          <w:footerReference w:type="default" r:id="rId37"/>
          <w:pgSz w:w="11906" w:h="16838"/>
          <w:pgMar w:top="544" w:right="1077" w:bottom="635" w:left="1287" w:header="709" w:footer="709" w:gutter="0"/>
          <w:pgNumType w:start="1"/>
          <w:cols w:space="708"/>
          <w:titlePg/>
          <w:docGrid w:linePitch="360"/>
        </w:sectPr>
      </w:pPr>
      <w:bookmarkStart w:id="30" w:name="_Toc296337014"/>
      <w:bookmarkStart w:id="31" w:name="_Toc296337078"/>
      <w:bookmarkStart w:id="32" w:name="_Toc412798972"/>
    </w:p>
    <w:p w:rsidR="00871EAE" w:rsidRDefault="00871EAE" w:rsidP="00871EAE">
      <w:pPr>
        <w:pStyle w:val="Heading1"/>
      </w:pPr>
      <w:bookmarkStart w:id="33" w:name="_Toc427581126"/>
      <w:r>
        <w:lastRenderedPageBreak/>
        <w:t>Process Description</w:t>
      </w:r>
      <w:bookmarkEnd w:id="30"/>
      <w:bookmarkEnd w:id="31"/>
      <w:bookmarkEnd w:id="32"/>
      <w:bookmarkEnd w:id="33"/>
    </w:p>
    <w:p w:rsidR="00E750BB" w:rsidRPr="007E107C" w:rsidRDefault="00E750BB" w:rsidP="00205F2A">
      <w:pPr>
        <w:pStyle w:val="Heading2"/>
      </w:pPr>
      <w:bookmarkStart w:id="34" w:name="_Toc427581127"/>
      <w:r w:rsidRPr="007E107C">
        <w:t>Process Swimlane</w:t>
      </w:r>
      <w:r w:rsidR="00611BF0">
        <w:t>s</w:t>
      </w:r>
      <w:bookmarkEnd w:id="34"/>
    </w:p>
    <w:p w:rsidR="0090418A" w:rsidRPr="007E107C" w:rsidRDefault="00056766" w:rsidP="00AD073E">
      <w:pPr>
        <w:jc w:val="center"/>
      </w:pPr>
      <w:r>
        <w:object w:dxaOrig="15778" w:dyaOrig="8380">
          <v:shape id="_x0000_i1026" type="#_x0000_t75" style="width:653.25pt;height:347.25pt" o:ole="">
            <v:imagedata r:id="rId38" o:title=""/>
          </v:shape>
          <o:OLEObject Type="Embed" ProgID="Visio.Drawing.11" ShapeID="_x0000_i1026" DrawAspect="Content" ObjectID="_1501323359" r:id="rId39"/>
        </w:object>
      </w:r>
    </w:p>
    <w:p w:rsidR="00B849CB" w:rsidRDefault="00834281" w:rsidP="003E2797">
      <w:pPr>
        <w:ind w:firstLine="720"/>
        <w:jc w:val="center"/>
      </w:pPr>
      <w:r>
        <w:rPr>
          <w:b/>
          <w:i/>
        </w:rPr>
        <w:t xml:space="preserve">Fig. </w:t>
      </w:r>
      <w:r w:rsidR="007A55A6">
        <w:rPr>
          <w:b/>
          <w:i/>
        </w:rPr>
        <w:t>8</w:t>
      </w:r>
      <w:r>
        <w:rPr>
          <w:b/>
          <w:i/>
        </w:rPr>
        <w:t xml:space="preserve"> GO Transfer </w:t>
      </w:r>
      <w:r w:rsidR="002B2BA5">
        <w:rPr>
          <w:b/>
          <w:i/>
        </w:rPr>
        <w:t>Process (</w:t>
      </w:r>
      <w:r w:rsidR="00A62C97">
        <w:rPr>
          <w:b/>
          <w:i/>
        </w:rPr>
        <w:t>within Ireland</w:t>
      </w:r>
      <w:r w:rsidR="002B2BA5">
        <w:rPr>
          <w:b/>
          <w:i/>
        </w:rPr>
        <w:t>)</w:t>
      </w:r>
    </w:p>
    <w:p w:rsidR="00B849CB" w:rsidRDefault="002B2BA5" w:rsidP="0048779C">
      <w:pPr>
        <w:jc w:val="center"/>
      </w:pPr>
      <w:r>
        <w:object w:dxaOrig="15778" w:dyaOrig="8380">
          <v:shape id="_x0000_i1027" type="#_x0000_t75" style="width:756pt;height:402pt" o:ole="">
            <v:imagedata r:id="rId40" o:title=""/>
          </v:shape>
          <o:OLEObject Type="Embed" ProgID="Visio.Drawing.11" ShapeID="_x0000_i1027" DrawAspect="Content" ObjectID="_1501323360" r:id="rId41"/>
        </w:object>
      </w:r>
    </w:p>
    <w:p w:rsidR="00493062" w:rsidRDefault="00611BF0">
      <w:pPr>
        <w:ind w:firstLine="720"/>
        <w:jc w:val="center"/>
        <w:rPr>
          <w:b/>
          <w:i/>
        </w:rPr>
      </w:pPr>
      <w:r>
        <w:rPr>
          <w:b/>
          <w:i/>
        </w:rPr>
        <w:t xml:space="preserve">Fig. </w:t>
      </w:r>
      <w:r w:rsidR="007A55A6">
        <w:rPr>
          <w:b/>
          <w:i/>
        </w:rPr>
        <w:t>9</w:t>
      </w:r>
      <w:r>
        <w:rPr>
          <w:b/>
          <w:i/>
        </w:rPr>
        <w:t xml:space="preserve"> GO </w:t>
      </w:r>
      <w:r w:rsidR="0048779C">
        <w:rPr>
          <w:b/>
          <w:i/>
        </w:rPr>
        <w:t>Transfer</w:t>
      </w:r>
      <w:r>
        <w:rPr>
          <w:b/>
          <w:i/>
        </w:rPr>
        <w:t xml:space="preserve"> Process</w:t>
      </w:r>
      <w:r w:rsidR="0048779C">
        <w:rPr>
          <w:b/>
          <w:i/>
        </w:rPr>
        <w:t xml:space="preserve"> (via AIB Hub)</w:t>
      </w:r>
    </w:p>
    <w:p w:rsidR="00187FEC" w:rsidRDefault="00056766" w:rsidP="0048779C">
      <w:pPr>
        <w:jc w:val="center"/>
      </w:pPr>
      <w:r>
        <w:object w:dxaOrig="15778" w:dyaOrig="8380">
          <v:shape id="_x0000_i1028" type="#_x0000_t75" style="width:10in;height:383.25pt" o:ole="">
            <v:imagedata r:id="rId42" o:title=""/>
          </v:shape>
          <o:OLEObject Type="Embed" ProgID="Visio.Drawing.11" ShapeID="_x0000_i1028" DrawAspect="Content" ObjectID="_1501323361" r:id="rId43"/>
        </w:object>
      </w:r>
    </w:p>
    <w:p w:rsidR="004F2D3E" w:rsidRDefault="00BA3784" w:rsidP="003E2797">
      <w:pPr>
        <w:ind w:firstLine="720"/>
        <w:jc w:val="center"/>
        <w:rPr>
          <w:b/>
          <w:i/>
        </w:rPr>
      </w:pPr>
      <w:r w:rsidRPr="00BA3784">
        <w:rPr>
          <w:b/>
          <w:i/>
        </w:rPr>
        <w:t xml:space="preserve">Fig </w:t>
      </w:r>
      <w:r w:rsidR="007A55A6">
        <w:rPr>
          <w:b/>
          <w:i/>
        </w:rPr>
        <w:t>10</w:t>
      </w:r>
      <w:r w:rsidRPr="00BA3784">
        <w:rPr>
          <w:b/>
          <w:i/>
        </w:rPr>
        <w:t>. GO</w:t>
      </w:r>
      <w:r w:rsidR="0048779C">
        <w:rPr>
          <w:b/>
          <w:i/>
        </w:rPr>
        <w:t xml:space="preserve"> Transfer Process</w:t>
      </w:r>
      <w:r w:rsidR="00483369">
        <w:rPr>
          <w:b/>
          <w:i/>
        </w:rPr>
        <w:t xml:space="preserve"> </w:t>
      </w:r>
      <w:r w:rsidR="0048779C">
        <w:rPr>
          <w:b/>
          <w:i/>
        </w:rPr>
        <w:t>(Technical Limitation)</w:t>
      </w:r>
    </w:p>
    <w:p w:rsidR="00056766" w:rsidRPr="007E107C" w:rsidRDefault="00056766" w:rsidP="003E2797">
      <w:pPr>
        <w:ind w:firstLine="720"/>
        <w:jc w:val="center"/>
      </w:pPr>
    </w:p>
    <w:p w:rsidR="003965AF" w:rsidRDefault="00E750BB" w:rsidP="003965AF">
      <w:pPr>
        <w:pStyle w:val="Heading2"/>
      </w:pPr>
      <w:bookmarkStart w:id="35" w:name="_Toc427581128"/>
      <w:r w:rsidRPr="007E107C">
        <w:lastRenderedPageBreak/>
        <w:t>Process Steps</w:t>
      </w:r>
      <w:bookmarkEnd w:id="35"/>
    </w:p>
    <w:p w:rsidR="00C52410" w:rsidRPr="00183A01" w:rsidRDefault="008F2918">
      <w:pPr>
        <w:ind w:left="576"/>
        <w:rPr>
          <w:b/>
        </w:rPr>
      </w:pPr>
      <w:r w:rsidRPr="00183A01">
        <w:rPr>
          <w:b/>
          <w:lang w:bidi="ar-SA"/>
        </w:rPr>
        <w:t>GO Transfer</w:t>
      </w:r>
      <w:r w:rsidR="00CD5CCD" w:rsidRPr="00183A01">
        <w:rPr>
          <w:b/>
          <w:lang w:bidi="ar-SA"/>
        </w:rPr>
        <w:t xml:space="preserve"> (</w:t>
      </w:r>
      <w:proofErr w:type="spellStart"/>
      <w:r w:rsidR="00CD5CCD" w:rsidRPr="00183A01">
        <w:rPr>
          <w:b/>
          <w:lang w:bidi="ar-SA"/>
        </w:rPr>
        <w:t>w</w:t>
      </w:r>
      <w:r w:rsidR="00E2487F" w:rsidRPr="00183A01">
        <w:rPr>
          <w:b/>
          <w:lang w:bidi="ar-SA"/>
        </w:rPr>
        <w:t>thin</w:t>
      </w:r>
      <w:proofErr w:type="spellEnd"/>
      <w:r w:rsidR="00E2487F" w:rsidRPr="00183A01">
        <w:rPr>
          <w:b/>
          <w:lang w:bidi="ar-SA"/>
        </w:rPr>
        <w:t xml:space="preserve"> Ireland)</w:t>
      </w:r>
      <w:r w:rsidRPr="00183A01">
        <w:rPr>
          <w:b/>
          <w:lang w:bidi="ar-SA"/>
        </w:rPr>
        <w:t xml:space="preserve"> Process Steps: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286"/>
        <w:gridCol w:w="3365"/>
        <w:gridCol w:w="8416"/>
        <w:gridCol w:w="2806"/>
      </w:tblGrid>
      <w:tr w:rsidR="00C116B4" w:rsidRPr="007E107C" w:rsidTr="00C116B4">
        <w:trPr>
          <w:cantSplit/>
          <w:tblHeader/>
        </w:trPr>
        <w:tc>
          <w:tcPr>
            <w:tcW w:w="405" w:type="pct"/>
            <w:tcBorders>
              <w:bottom w:val="single" w:sz="4" w:space="0" w:color="auto"/>
            </w:tcBorders>
            <w:shd w:val="clear" w:color="auto" w:fill="000000"/>
          </w:tcPr>
          <w:p w:rsidR="00C116B4" w:rsidRPr="007E107C" w:rsidRDefault="00C116B4" w:rsidP="00FE34D3">
            <w:pPr>
              <w:pStyle w:val="CERnon-indent"/>
              <w:spacing w:before="40" w:after="40"/>
              <w:jc w:val="center"/>
              <w:rPr>
                <w:b/>
                <w:color w:val="FFFFFF"/>
                <w:sz w:val="18"/>
                <w:szCs w:val="18"/>
              </w:rPr>
            </w:pPr>
            <w:r w:rsidRPr="007E107C">
              <w:rPr>
                <w:b/>
                <w:color w:val="FFFFFF"/>
                <w:sz w:val="18"/>
                <w:szCs w:val="18"/>
              </w:rPr>
              <w:t>Step</w:t>
            </w:r>
          </w:p>
        </w:tc>
        <w:tc>
          <w:tcPr>
            <w:tcW w:w="1060" w:type="pct"/>
            <w:tcBorders>
              <w:bottom w:val="single" w:sz="4" w:space="0" w:color="auto"/>
            </w:tcBorders>
            <w:shd w:val="clear" w:color="auto" w:fill="000000"/>
          </w:tcPr>
          <w:p w:rsidR="00C116B4" w:rsidRPr="007E107C" w:rsidRDefault="00C116B4" w:rsidP="00E1315D">
            <w:pPr>
              <w:pStyle w:val="CERnon-indent"/>
              <w:spacing w:before="40" w:after="40"/>
              <w:rPr>
                <w:b/>
                <w:color w:val="FFFFFF"/>
                <w:sz w:val="18"/>
                <w:szCs w:val="18"/>
              </w:rPr>
            </w:pPr>
            <w:r w:rsidRPr="007E107C">
              <w:rPr>
                <w:b/>
                <w:color w:val="FFFFFF"/>
                <w:sz w:val="18"/>
                <w:szCs w:val="18"/>
              </w:rPr>
              <w:t>Step Name</w:t>
            </w:r>
          </w:p>
        </w:tc>
        <w:tc>
          <w:tcPr>
            <w:tcW w:w="2651" w:type="pct"/>
            <w:tcBorders>
              <w:bottom w:val="single" w:sz="4" w:space="0" w:color="auto"/>
            </w:tcBorders>
            <w:shd w:val="clear" w:color="auto" w:fill="000000"/>
          </w:tcPr>
          <w:p w:rsidR="00C116B4" w:rsidRPr="007E107C" w:rsidRDefault="00C116B4" w:rsidP="00E1315D">
            <w:pPr>
              <w:pStyle w:val="CERnon-indent"/>
              <w:spacing w:before="40" w:after="40"/>
              <w:rPr>
                <w:b/>
                <w:color w:val="FFFFFF"/>
                <w:sz w:val="18"/>
                <w:szCs w:val="18"/>
              </w:rPr>
            </w:pPr>
            <w:r w:rsidRPr="007E107C">
              <w:rPr>
                <w:b/>
                <w:color w:val="FFFFFF"/>
                <w:sz w:val="18"/>
                <w:szCs w:val="18"/>
              </w:rPr>
              <w:t>Step Description</w:t>
            </w:r>
          </w:p>
        </w:tc>
        <w:tc>
          <w:tcPr>
            <w:tcW w:w="884" w:type="pct"/>
            <w:tcBorders>
              <w:bottom w:val="single" w:sz="4" w:space="0" w:color="auto"/>
            </w:tcBorders>
            <w:shd w:val="clear" w:color="auto" w:fill="000000"/>
          </w:tcPr>
          <w:p w:rsidR="00C116B4" w:rsidRPr="007E107C" w:rsidRDefault="00C116B4" w:rsidP="00E1315D">
            <w:pPr>
              <w:pStyle w:val="CERnon-indent"/>
              <w:spacing w:before="40" w:after="40"/>
              <w:rPr>
                <w:b/>
                <w:color w:val="FFFFFF"/>
                <w:sz w:val="18"/>
                <w:szCs w:val="18"/>
              </w:rPr>
            </w:pPr>
            <w:r w:rsidRPr="007E107C">
              <w:rPr>
                <w:b/>
                <w:color w:val="FFFFFF"/>
                <w:sz w:val="18"/>
                <w:szCs w:val="18"/>
              </w:rPr>
              <w:t>Timing</w:t>
            </w:r>
          </w:p>
        </w:tc>
      </w:tr>
      <w:tr w:rsidR="002A72BD" w:rsidRPr="007E107C" w:rsidTr="002A72BD">
        <w:trPr>
          <w:cantSplit/>
        </w:trPr>
        <w:tc>
          <w:tcPr>
            <w:tcW w:w="5000" w:type="pct"/>
            <w:gridSpan w:val="4"/>
            <w:shd w:val="clear" w:color="auto" w:fill="A6A6A6" w:themeFill="background1" w:themeFillShade="A6"/>
          </w:tcPr>
          <w:p w:rsidR="002A72BD" w:rsidRPr="007E107C" w:rsidRDefault="002A72BD" w:rsidP="00F14BC1">
            <w:pPr>
              <w:pStyle w:val="CERnon-indent"/>
              <w:tabs>
                <w:tab w:val="clear" w:pos="851"/>
              </w:tabs>
              <w:spacing w:before="40" w:after="40"/>
              <w:rPr>
                <w:sz w:val="18"/>
                <w:szCs w:val="18"/>
              </w:rPr>
            </w:pPr>
            <w:r w:rsidRPr="007E107C">
              <w:rPr>
                <w:b/>
                <w:sz w:val="20"/>
              </w:rPr>
              <w:t>Request</w:t>
            </w:r>
          </w:p>
        </w:tc>
      </w:tr>
      <w:tr w:rsidR="00C116B4" w:rsidRPr="007E107C" w:rsidTr="007353DD">
        <w:trPr>
          <w:cantSplit/>
        </w:trPr>
        <w:tc>
          <w:tcPr>
            <w:tcW w:w="405" w:type="pct"/>
            <w:shd w:val="clear" w:color="auto" w:fill="auto"/>
          </w:tcPr>
          <w:p w:rsidR="00C116B4" w:rsidRPr="007E107C" w:rsidRDefault="00C116B4" w:rsidP="00136879">
            <w:pPr>
              <w:pStyle w:val="CERnon-indent"/>
              <w:tabs>
                <w:tab w:val="clear" w:pos="851"/>
              </w:tabs>
              <w:spacing w:before="40" w:after="40"/>
              <w:jc w:val="center"/>
              <w:rPr>
                <w:sz w:val="18"/>
                <w:szCs w:val="18"/>
              </w:rPr>
            </w:pPr>
            <w:r w:rsidRPr="007E107C">
              <w:rPr>
                <w:sz w:val="18"/>
                <w:szCs w:val="18"/>
              </w:rPr>
              <w:t>1</w:t>
            </w:r>
          </w:p>
        </w:tc>
        <w:tc>
          <w:tcPr>
            <w:tcW w:w="1060" w:type="pct"/>
            <w:shd w:val="clear" w:color="auto" w:fill="auto"/>
          </w:tcPr>
          <w:p w:rsidR="00C116B4" w:rsidRPr="007E107C" w:rsidRDefault="0066521D" w:rsidP="005564F5">
            <w:pPr>
              <w:pStyle w:val="CERnon-indent"/>
              <w:tabs>
                <w:tab w:val="clear" w:pos="851"/>
              </w:tabs>
              <w:spacing w:before="40" w:after="40"/>
              <w:rPr>
                <w:sz w:val="18"/>
                <w:szCs w:val="18"/>
              </w:rPr>
            </w:pPr>
            <w:r>
              <w:rPr>
                <w:sz w:val="18"/>
                <w:szCs w:val="18"/>
              </w:rPr>
              <w:t xml:space="preserve">Commit </w:t>
            </w:r>
            <w:r w:rsidR="005C79BF">
              <w:rPr>
                <w:sz w:val="18"/>
                <w:szCs w:val="18"/>
              </w:rPr>
              <w:t xml:space="preserve"> </w:t>
            </w:r>
            <w:r w:rsidR="009F0D1B">
              <w:rPr>
                <w:sz w:val="18"/>
                <w:szCs w:val="18"/>
              </w:rPr>
              <w:t>transfer</w:t>
            </w:r>
          </w:p>
        </w:tc>
        <w:tc>
          <w:tcPr>
            <w:tcW w:w="2651" w:type="pct"/>
            <w:shd w:val="clear" w:color="auto" w:fill="auto"/>
          </w:tcPr>
          <w:p w:rsidR="00C116B4" w:rsidRPr="007E107C" w:rsidRDefault="00E12116" w:rsidP="007353DD">
            <w:pPr>
              <w:pStyle w:val="CERnon-indent"/>
              <w:tabs>
                <w:tab w:val="clear" w:pos="851"/>
              </w:tabs>
              <w:spacing w:before="40" w:after="40"/>
              <w:rPr>
                <w:sz w:val="18"/>
                <w:szCs w:val="18"/>
              </w:rPr>
            </w:pPr>
            <w:r>
              <w:rPr>
                <w:sz w:val="18"/>
                <w:szCs w:val="18"/>
              </w:rPr>
              <w:t xml:space="preserve">The </w:t>
            </w:r>
            <w:r w:rsidR="00E137B9">
              <w:rPr>
                <w:sz w:val="18"/>
                <w:szCs w:val="18"/>
              </w:rPr>
              <w:t>Account</w:t>
            </w:r>
            <w:r>
              <w:rPr>
                <w:sz w:val="18"/>
                <w:szCs w:val="18"/>
              </w:rPr>
              <w:t xml:space="preserve"> Holder </w:t>
            </w:r>
            <w:r w:rsidR="00E137B9">
              <w:rPr>
                <w:sz w:val="18"/>
                <w:szCs w:val="18"/>
              </w:rPr>
              <w:t>(Account</w:t>
            </w:r>
            <w:r w:rsidR="009E65E1">
              <w:rPr>
                <w:sz w:val="18"/>
                <w:szCs w:val="18"/>
              </w:rPr>
              <w:t xml:space="preserve"> </w:t>
            </w:r>
            <w:r w:rsidR="00E2487F">
              <w:rPr>
                <w:sz w:val="18"/>
                <w:szCs w:val="18"/>
              </w:rPr>
              <w:t xml:space="preserve">Holder </w:t>
            </w:r>
            <w:r w:rsidR="00D34282">
              <w:rPr>
                <w:sz w:val="18"/>
                <w:szCs w:val="18"/>
              </w:rPr>
              <w:t>Administrator</w:t>
            </w:r>
            <w:r w:rsidR="009E65E1">
              <w:rPr>
                <w:sz w:val="18"/>
                <w:szCs w:val="18"/>
              </w:rPr>
              <w:t xml:space="preserve"> or Root User</w:t>
            </w:r>
            <w:r>
              <w:rPr>
                <w:sz w:val="18"/>
                <w:szCs w:val="18"/>
              </w:rPr>
              <w:t>)</w:t>
            </w:r>
            <w:r w:rsidR="009E65E1">
              <w:rPr>
                <w:sz w:val="18"/>
                <w:szCs w:val="18"/>
              </w:rPr>
              <w:t xml:space="preserve"> </w:t>
            </w:r>
            <w:r w:rsidR="009F0D1B">
              <w:rPr>
                <w:sz w:val="18"/>
                <w:szCs w:val="18"/>
              </w:rPr>
              <w:t>commit</w:t>
            </w:r>
            <w:r w:rsidR="007A30D3">
              <w:rPr>
                <w:sz w:val="18"/>
                <w:szCs w:val="18"/>
              </w:rPr>
              <w:t>s</w:t>
            </w:r>
            <w:r w:rsidR="009F0D1B">
              <w:rPr>
                <w:sz w:val="18"/>
                <w:szCs w:val="18"/>
              </w:rPr>
              <w:t xml:space="preserve"> a trans</w:t>
            </w:r>
            <w:r w:rsidR="0066521D">
              <w:rPr>
                <w:sz w:val="18"/>
                <w:szCs w:val="18"/>
              </w:rPr>
              <w:t>fer form</w:t>
            </w:r>
            <w:r w:rsidR="009F0D1B">
              <w:rPr>
                <w:sz w:val="18"/>
                <w:szCs w:val="18"/>
              </w:rPr>
              <w:t xml:space="preserve"> on the GO Online Registry.</w:t>
            </w:r>
          </w:p>
        </w:tc>
        <w:tc>
          <w:tcPr>
            <w:tcW w:w="884" w:type="pct"/>
            <w:shd w:val="clear" w:color="auto" w:fill="auto"/>
          </w:tcPr>
          <w:p w:rsidR="00C116B4" w:rsidRPr="007E107C" w:rsidRDefault="00C116B4" w:rsidP="00F14BC1">
            <w:pPr>
              <w:pStyle w:val="CERnon-indent"/>
              <w:tabs>
                <w:tab w:val="clear" w:pos="851"/>
              </w:tabs>
              <w:spacing w:before="40" w:after="40"/>
              <w:rPr>
                <w:sz w:val="18"/>
                <w:szCs w:val="18"/>
              </w:rPr>
            </w:pPr>
            <w:r w:rsidRPr="007E107C">
              <w:rPr>
                <w:sz w:val="18"/>
                <w:szCs w:val="18"/>
              </w:rPr>
              <w:t>Ad Hoc</w:t>
            </w:r>
          </w:p>
          <w:p w:rsidR="00C116B4" w:rsidRPr="007E107C" w:rsidRDefault="00C116B4" w:rsidP="00F14BC1">
            <w:pPr>
              <w:pStyle w:val="CERnon-indent"/>
              <w:tabs>
                <w:tab w:val="clear" w:pos="851"/>
              </w:tabs>
              <w:spacing w:before="40" w:after="40"/>
              <w:rPr>
                <w:sz w:val="18"/>
                <w:szCs w:val="18"/>
              </w:rPr>
            </w:pPr>
          </w:p>
        </w:tc>
      </w:tr>
      <w:tr w:rsidR="00C116B4" w:rsidRPr="007E107C" w:rsidTr="007353DD">
        <w:trPr>
          <w:cantSplit/>
        </w:trPr>
        <w:tc>
          <w:tcPr>
            <w:tcW w:w="405" w:type="pct"/>
          </w:tcPr>
          <w:p w:rsidR="00C116B4" w:rsidRPr="007E107C" w:rsidRDefault="00C116B4" w:rsidP="00FE34D3">
            <w:pPr>
              <w:pStyle w:val="CERnon-indent"/>
              <w:spacing w:before="40" w:after="40"/>
              <w:jc w:val="center"/>
              <w:rPr>
                <w:sz w:val="18"/>
                <w:szCs w:val="18"/>
              </w:rPr>
            </w:pPr>
            <w:r w:rsidRPr="007E107C">
              <w:rPr>
                <w:sz w:val="18"/>
                <w:szCs w:val="18"/>
              </w:rPr>
              <w:t>2</w:t>
            </w:r>
          </w:p>
        </w:tc>
        <w:tc>
          <w:tcPr>
            <w:tcW w:w="1060" w:type="pct"/>
          </w:tcPr>
          <w:p w:rsidR="00C116B4" w:rsidRPr="007E107C" w:rsidRDefault="009F0D1B" w:rsidP="002F3C8F">
            <w:pPr>
              <w:pStyle w:val="CERnon-indent"/>
              <w:tabs>
                <w:tab w:val="clear" w:pos="851"/>
              </w:tabs>
              <w:spacing w:before="40" w:after="40"/>
              <w:rPr>
                <w:sz w:val="18"/>
                <w:szCs w:val="18"/>
              </w:rPr>
            </w:pPr>
            <w:r>
              <w:rPr>
                <w:sz w:val="18"/>
                <w:szCs w:val="18"/>
              </w:rPr>
              <w:t xml:space="preserve"> </w:t>
            </w:r>
            <w:r w:rsidR="00E12116">
              <w:rPr>
                <w:sz w:val="18"/>
                <w:szCs w:val="18"/>
              </w:rPr>
              <w:t>Validat</w:t>
            </w:r>
            <w:r w:rsidR="002F3C8F">
              <w:rPr>
                <w:sz w:val="18"/>
                <w:szCs w:val="18"/>
              </w:rPr>
              <w:t>ion</w:t>
            </w:r>
          </w:p>
        </w:tc>
        <w:tc>
          <w:tcPr>
            <w:tcW w:w="2651" w:type="pct"/>
          </w:tcPr>
          <w:p w:rsidR="00C116B4" w:rsidRPr="007E107C" w:rsidRDefault="00CD5CCD" w:rsidP="007353DD">
            <w:pPr>
              <w:pStyle w:val="CERnon-indent"/>
              <w:tabs>
                <w:tab w:val="clear" w:pos="851"/>
              </w:tabs>
              <w:spacing w:before="40" w:after="40"/>
              <w:rPr>
                <w:sz w:val="18"/>
                <w:szCs w:val="18"/>
              </w:rPr>
            </w:pPr>
            <w:r>
              <w:rPr>
                <w:sz w:val="18"/>
                <w:szCs w:val="18"/>
              </w:rPr>
              <w:t xml:space="preserve">The </w:t>
            </w:r>
            <w:r w:rsidR="00A16A9F">
              <w:rPr>
                <w:sz w:val="18"/>
                <w:szCs w:val="18"/>
              </w:rPr>
              <w:t xml:space="preserve"> Account Holder</w:t>
            </w:r>
            <w:r w:rsidR="004E4B5A">
              <w:rPr>
                <w:sz w:val="18"/>
                <w:szCs w:val="18"/>
              </w:rPr>
              <w:t xml:space="preserve"> User</w:t>
            </w:r>
            <w:r w:rsidR="008D3F81">
              <w:rPr>
                <w:sz w:val="18"/>
                <w:szCs w:val="18"/>
              </w:rPr>
              <w:t>,</w:t>
            </w:r>
            <w:r w:rsidR="00FA0D47">
              <w:rPr>
                <w:sz w:val="18"/>
                <w:szCs w:val="18"/>
              </w:rPr>
              <w:t xml:space="preserve"> processing the transfer</w:t>
            </w:r>
            <w:r w:rsidR="008D3F81">
              <w:rPr>
                <w:sz w:val="18"/>
                <w:szCs w:val="18"/>
              </w:rPr>
              <w:t>,</w:t>
            </w:r>
            <w:r w:rsidR="00FA0D47">
              <w:rPr>
                <w:sz w:val="18"/>
                <w:szCs w:val="18"/>
              </w:rPr>
              <w:t xml:space="preserve"> receives </w:t>
            </w:r>
            <w:r w:rsidR="00D34282">
              <w:rPr>
                <w:sz w:val="18"/>
                <w:szCs w:val="18"/>
              </w:rPr>
              <w:t>a message</w:t>
            </w:r>
            <w:r w:rsidR="00FA0D47">
              <w:rPr>
                <w:sz w:val="18"/>
                <w:szCs w:val="18"/>
              </w:rPr>
              <w:t xml:space="preserve"> </w:t>
            </w:r>
            <w:r w:rsidR="0066521D">
              <w:rPr>
                <w:sz w:val="18"/>
                <w:szCs w:val="18"/>
              </w:rPr>
              <w:t xml:space="preserve">on screen to indicate </w:t>
            </w:r>
            <w:r w:rsidR="00D34282">
              <w:rPr>
                <w:sz w:val="18"/>
                <w:szCs w:val="18"/>
              </w:rPr>
              <w:t>that the</w:t>
            </w:r>
            <w:r w:rsidR="00FA0D47">
              <w:rPr>
                <w:sz w:val="18"/>
                <w:szCs w:val="18"/>
              </w:rPr>
              <w:t xml:space="preserve"> transfer has completed successfully. </w:t>
            </w:r>
            <w:r w:rsidR="0066521D">
              <w:rPr>
                <w:sz w:val="18"/>
                <w:szCs w:val="18"/>
              </w:rPr>
              <w:t xml:space="preserve">If the form fails validation, the </w:t>
            </w:r>
            <w:r w:rsidR="00E358A7">
              <w:rPr>
                <w:sz w:val="18"/>
                <w:szCs w:val="18"/>
              </w:rPr>
              <w:t xml:space="preserve">Account </w:t>
            </w:r>
            <w:r w:rsidR="00D34282">
              <w:rPr>
                <w:sz w:val="18"/>
                <w:szCs w:val="18"/>
              </w:rPr>
              <w:t xml:space="preserve">Holder </w:t>
            </w:r>
            <w:r w:rsidR="004E4B5A">
              <w:rPr>
                <w:sz w:val="18"/>
                <w:szCs w:val="18"/>
              </w:rPr>
              <w:t xml:space="preserve">User </w:t>
            </w:r>
            <w:r w:rsidR="00D34282">
              <w:rPr>
                <w:sz w:val="18"/>
                <w:szCs w:val="18"/>
              </w:rPr>
              <w:t>will</w:t>
            </w:r>
            <w:r w:rsidR="0066521D">
              <w:rPr>
                <w:sz w:val="18"/>
                <w:szCs w:val="18"/>
              </w:rPr>
              <w:t xml:space="preserve"> </w:t>
            </w:r>
            <w:r w:rsidR="00FA0D47">
              <w:rPr>
                <w:sz w:val="18"/>
                <w:szCs w:val="18"/>
              </w:rPr>
              <w:t>receive a</w:t>
            </w:r>
            <w:r w:rsidR="0066521D">
              <w:rPr>
                <w:sz w:val="18"/>
                <w:szCs w:val="18"/>
              </w:rPr>
              <w:t>n</w:t>
            </w:r>
            <w:r w:rsidR="00FA0D47">
              <w:rPr>
                <w:sz w:val="18"/>
                <w:szCs w:val="18"/>
              </w:rPr>
              <w:t xml:space="preserve"> error message</w:t>
            </w:r>
            <w:r w:rsidR="0066521D">
              <w:rPr>
                <w:sz w:val="18"/>
                <w:szCs w:val="18"/>
              </w:rPr>
              <w:t xml:space="preserve"> on screen indicating</w:t>
            </w:r>
            <w:r w:rsidR="007A30D3">
              <w:rPr>
                <w:sz w:val="18"/>
                <w:szCs w:val="18"/>
              </w:rPr>
              <w:t xml:space="preserve"> </w:t>
            </w:r>
            <w:r w:rsidR="00FA0D47">
              <w:rPr>
                <w:sz w:val="18"/>
                <w:szCs w:val="18"/>
              </w:rPr>
              <w:t xml:space="preserve">the </w:t>
            </w:r>
            <w:r w:rsidR="00D34282">
              <w:rPr>
                <w:sz w:val="18"/>
                <w:szCs w:val="18"/>
              </w:rPr>
              <w:t>field(s) that has</w:t>
            </w:r>
            <w:r w:rsidR="009E65E1">
              <w:rPr>
                <w:sz w:val="18"/>
                <w:szCs w:val="18"/>
              </w:rPr>
              <w:t xml:space="preserve"> </w:t>
            </w:r>
            <w:r w:rsidR="0066521D">
              <w:rPr>
                <w:sz w:val="18"/>
                <w:szCs w:val="18"/>
              </w:rPr>
              <w:t>failed validation</w:t>
            </w:r>
            <w:r w:rsidR="0080286D">
              <w:rPr>
                <w:sz w:val="18"/>
                <w:szCs w:val="18"/>
              </w:rPr>
              <w:t>.</w:t>
            </w:r>
          </w:p>
        </w:tc>
        <w:tc>
          <w:tcPr>
            <w:tcW w:w="884" w:type="pct"/>
          </w:tcPr>
          <w:p w:rsidR="00C116B4" w:rsidRPr="007E107C" w:rsidRDefault="009F0D1B" w:rsidP="0099725E">
            <w:pPr>
              <w:pStyle w:val="CERnon-indent"/>
              <w:spacing w:before="40" w:after="40"/>
              <w:rPr>
                <w:sz w:val="18"/>
                <w:szCs w:val="18"/>
              </w:rPr>
            </w:pPr>
            <w:r>
              <w:rPr>
                <w:sz w:val="18"/>
                <w:szCs w:val="18"/>
              </w:rPr>
              <w:t xml:space="preserve"> Immediately after step 1</w:t>
            </w:r>
          </w:p>
        </w:tc>
      </w:tr>
      <w:tr w:rsidR="004743E6" w:rsidRPr="007E107C" w:rsidTr="007353DD">
        <w:trPr>
          <w:cantSplit/>
        </w:trPr>
        <w:tc>
          <w:tcPr>
            <w:tcW w:w="405" w:type="pct"/>
          </w:tcPr>
          <w:p w:rsidR="004743E6" w:rsidRPr="007E107C" w:rsidRDefault="004743E6" w:rsidP="00FE34D3">
            <w:pPr>
              <w:pStyle w:val="CERnon-indent"/>
              <w:spacing w:before="40" w:after="40"/>
              <w:jc w:val="center"/>
              <w:rPr>
                <w:sz w:val="18"/>
                <w:szCs w:val="18"/>
              </w:rPr>
            </w:pPr>
            <w:r>
              <w:rPr>
                <w:sz w:val="18"/>
                <w:szCs w:val="18"/>
              </w:rPr>
              <w:t>(Optional)</w:t>
            </w:r>
          </w:p>
        </w:tc>
        <w:tc>
          <w:tcPr>
            <w:tcW w:w="1060" w:type="pct"/>
          </w:tcPr>
          <w:p w:rsidR="004743E6" w:rsidRDefault="00745D40" w:rsidP="00E12116">
            <w:pPr>
              <w:pStyle w:val="CERnon-indent"/>
              <w:tabs>
                <w:tab w:val="clear" w:pos="851"/>
              </w:tabs>
              <w:spacing w:before="40" w:after="40"/>
              <w:rPr>
                <w:sz w:val="18"/>
                <w:szCs w:val="18"/>
              </w:rPr>
            </w:pPr>
            <w:r>
              <w:rPr>
                <w:sz w:val="18"/>
                <w:szCs w:val="18"/>
              </w:rPr>
              <w:t>Contact SEMO</w:t>
            </w:r>
          </w:p>
        </w:tc>
        <w:tc>
          <w:tcPr>
            <w:tcW w:w="2651" w:type="pct"/>
          </w:tcPr>
          <w:p w:rsidR="004743E6" w:rsidRDefault="00745D40" w:rsidP="007353DD">
            <w:pPr>
              <w:rPr>
                <w:sz w:val="18"/>
                <w:szCs w:val="18"/>
              </w:rPr>
            </w:pPr>
            <w:r w:rsidRPr="002F3C8F">
              <w:rPr>
                <w:color w:val="000000"/>
                <w:sz w:val="18"/>
                <w:szCs w:val="18"/>
                <w:lang w:bidi="ar-SA"/>
              </w:rPr>
              <w:t xml:space="preserve">In the event </w:t>
            </w:r>
            <w:r w:rsidR="008D3F81">
              <w:rPr>
                <w:color w:val="000000"/>
                <w:sz w:val="18"/>
                <w:szCs w:val="18"/>
                <w:lang w:bidi="ar-SA"/>
              </w:rPr>
              <w:t xml:space="preserve"> </w:t>
            </w:r>
            <w:r w:rsidRPr="002F3C8F">
              <w:rPr>
                <w:color w:val="000000"/>
                <w:sz w:val="18"/>
                <w:szCs w:val="18"/>
                <w:lang w:bidi="ar-SA"/>
              </w:rPr>
              <w:t>that a transfer is unsu</w:t>
            </w:r>
            <w:r w:rsidR="00E95A0E">
              <w:rPr>
                <w:color w:val="000000"/>
                <w:sz w:val="18"/>
                <w:szCs w:val="18"/>
                <w:lang w:bidi="ar-SA"/>
              </w:rPr>
              <w:t>ccessful, Account Holders can</w:t>
            </w:r>
            <w:r w:rsidRPr="002F3C8F">
              <w:rPr>
                <w:color w:val="000000"/>
                <w:sz w:val="18"/>
                <w:szCs w:val="18"/>
                <w:lang w:bidi="ar-SA"/>
              </w:rPr>
              <w:t xml:space="preserve"> contact SEMO </w:t>
            </w:r>
            <w:r w:rsidR="00CD5CCD">
              <w:rPr>
                <w:color w:val="000000"/>
                <w:sz w:val="18"/>
                <w:szCs w:val="18"/>
                <w:lang w:bidi="ar-SA"/>
              </w:rPr>
              <w:t>(</w:t>
            </w:r>
            <w:hyperlink r:id="rId44" w:history="1">
              <w:r w:rsidR="00CD5CCD" w:rsidRPr="00BA49CA">
                <w:rPr>
                  <w:rStyle w:val="Hyperlink"/>
                  <w:sz w:val="18"/>
                  <w:szCs w:val="18"/>
                  <w:lang w:bidi="ar-SA"/>
                </w:rPr>
                <w:t>guaranteesoforigin@sem-o.com</w:t>
              </w:r>
            </w:hyperlink>
            <w:r w:rsidR="00CD5CCD">
              <w:rPr>
                <w:color w:val="000000"/>
                <w:sz w:val="18"/>
                <w:szCs w:val="18"/>
                <w:lang w:bidi="ar-SA"/>
              </w:rPr>
              <w:t>) with a screenshot of the error message and a screenshot of the form that failed validation.</w:t>
            </w:r>
          </w:p>
        </w:tc>
        <w:tc>
          <w:tcPr>
            <w:tcW w:w="884" w:type="pct"/>
          </w:tcPr>
          <w:p w:rsidR="004743E6" w:rsidRDefault="00745D40" w:rsidP="0099725E">
            <w:pPr>
              <w:pStyle w:val="CERnon-indent"/>
              <w:spacing w:before="40" w:after="40"/>
              <w:rPr>
                <w:sz w:val="18"/>
                <w:szCs w:val="18"/>
              </w:rPr>
            </w:pPr>
            <w:r>
              <w:rPr>
                <w:sz w:val="18"/>
                <w:szCs w:val="18"/>
              </w:rPr>
              <w:t>Immediately after step 2</w:t>
            </w:r>
          </w:p>
        </w:tc>
      </w:tr>
      <w:tr w:rsidR="00B631B9" w:rsidRPr="007E107C" w:rsidTr="007353DD">
        <w:trPr>
          <w:cantSplit/>
        </w:trPr>
        <w:tc>
          <w:tcPr>
            <w:tcW w:w="5000" w:type="pct"/>
            <w:gridSpan w:val="4"/>
            <w:shd w:val="clear" w:color="auto" w:fill="A6A6A6" w:themeFill="background1" w:themeFillShade="A6"/>
          </w:tcPr>
          <w:p w:rsidR="00B631B9" w:rsidRPr="00B631B9" w:rsidDel="009F0D1B" w:rsidRDefault="00F76272" w:rsidP="007353DD">
            <w:pPr>
              <w:pStyle w:val="CERnon-indent"/>
              <w:spacing w:before="40" w:after="40"/>
              <w:rPr>
                <w:b/>
                <w:sz w:val="18"/>
                <w:szCs w:val="18"/>
              </w:rPr>
            </w:pPr>
            <w:r w:rsidRPr="00F76272">
              <w:rPr>
                <w:b/>
                <w:sz w:val="20"/>
              </w:rPr>
              <w:t>Record</w:t>
            </w:r>
          </w:p>
        </w:tc>
      </w:tr>
      <w:tr w:rsidR="00C116B4" w:rsidRPr="007E107C" w:rsidTr="007353DD">
        <w:trPr>
          <w:cantSplit/>
        </w:trPr>
        <w:tc>
          <w:tcPr>
            <w:tcW w:w="405" w:type="pct"/>
          </w:tcPr>
          <w:p w:rsidR="00C116B4" w:rsidRPr="007E107C" w:rsidRDefault="00C116B4" w:rsidP="00FE34D3">
            <w:pPr>
              <w:pStyle w:val="CERnon-indent"/>
              <w:spacing w:before="40" w:after="40"/>
              <w:jc w:val="center"/>
              <w:rPr>
                <w:sz w:val="18"/>
                <w:szCs w:val="18"/>
              </w:rPr>
            </w:pPr>
            <w:r w:rsidRPr="007E107C">
              <w:rPr>
                <w:sz w:val="18"/>
                <w:szCs w:val="18"/>
              </w:rPr>
              <w:t>3</w:t>
            </w:r>
          </w:p>
        </w:tc>
        <w:tc>
          <w:tcPr>
            <w:tcW w:w="1060" w:type="pct"/>
          </w:tcPr>
          <w:p w:rsidR="00C116B4" w:rsidRPr="007E107C" w:rsidRDefault="0080286D" w:rsidP="0080286D">
            <w:pPr>
              <w:pStyle w:val="CERnon-indent"/>
              <w:tabs>
                <w:tab w:val="clear" w:pos="851"/>
              </w:tabs>
              <w:spacing w:before="40" w:after="40"/>
              <w:rPr>
                <w:sz w:val="18"/>
                <w:szCs w:val="18"/>
              </w:rPr>
            </w:pPr>
            <w:r>
              <w:rPr>
                <w:sz w:val="18"/>
                <w:szCs w:val="18"/>
              </w:rPr>
              <w:t xml:space="preserve">GO </w:t>
            </w:r>
            <w:r w:rsidR="007A30D3">
              <w:rPr>
                <w:sz w:val="18"/>
                <w:szCs w:val="18"/>
              </w:rPr>
              <w:t>Online Registry</w:t>
            </w:r>
            <w:r w:rsidR="00FA0D47">
              <w:rPr>
                <w:sz w:val="18"/>
                <w:szCs w:val="18"/>
              </w:rPr>
              <w:t xml:space="preserve"> update</w:t>
            </w:r>
          </w:p>
        </w:tc>
        <w:tc>
          <w:tcPr>
            <w:tcW w:w="2651" w:type="pct"/>
          </w:tcPr>
          <w:p w:rsidR="002539EE" w:rsidRPr="007E107C" w:rsidRDefault="008D3F81" w:rsidP="00CD5CCD">
            <w:pPr>
              <w:pStyle w:val="CERnon-indent"/>
              <w:spacing w:before="40" w:after="40"/>
              <w:rPr>
                <w:sz w:val="18"/>
                <w:szCs w:val="18"/>
              </w:rPr>
            </w:pPr>
            <w:r>
              <w:rPr>
                <w:sz w:val="18"/>
                <w:szCs w:val="18"/>
              </w:rPr>
              <w:t>On validation pass,</w:t>
            </w:r>
            <w:r w:rsidR="00E12116">
              <w:rPr>
                <w:sz w:val="18"/>
                <w:szCs w:val="18"/>
              </w:rPr>
              <w:t xml:space="preserve"> the GO certificates are automatically transferred to the selected account.</w:t>
            </w:r>
            <w:r w:rsidR="00FA0D47">
              <w:rPr>
                <w:sz w:val="18"/>
                <w:szCs w:val="18"/>
              </w:rPr>
              <w:t xml:space="preserve"> </w:t>
            </w:r>
            <w:r w:rsidR="00D1257D" w:rsidRPr="00D1257D">
              <w:rPr>
                <w:sz w:val="18"/>
                <w:szCs w:val="18"/>
              </w:rPr>
              <w:t xml:space="preserve">The sending Account Holder can use the Search Transactions report function in the </w:t>
            </w:r>
            <w:r w:rsidR="00CD5CCD">
              <w:rPr>
                <w:sz w:val="18"/>
                <w:szCs w:val="18"/>
              </w:rPr>
              <w:t xml:space="preserve">GO </w:t>
            </w:r>
            <w:r w:rsidR="00D1257D" w:rsidRPr="00D1257D">
              <w:rPr>
                <w:sz w:val="18"/>
                <w:szCs w:val="18"/>
              </w:rPr>
              <w:t>Online Registry to view the status of the transaction and the transaction status will show as completed.</w:t>
            </w:r>
            <w:r w:rsidR="00CD5CCD">
              <w:rPr>
                <w:sz w:val="18"/>
                <w:szCs w:val="18"/>
              </w:rPr>
              <w:t xml:space="preserve"> T</w:t>
            </w:r>
            <w:r w:rsidR="002539EE" w:rsidRPr="002539EE">
              <w:rPr>
                <w:sz w:val="18"/>
                <w:szCs w:val="18"/>
              </w:rPr>
              <w:t xml:space="preserve">he receiving Account Holder </w:t>
            </w:r>
            <w:r w:rsidR="002539EE" w:rsidRPr="002539EE">
              <w:rPr>
                <w:bCs/>
                <w:sz w:val="18"/>
                <w:szCs w:val="18"/>
              </w:rPr>
              <w:t>will be notified via an alert in the GO Online Registry. Alerts are visible to Account Holder Users upon log in to the GO Online Registry.</w:t>
            </w:r>
            <w:r w:rsidR="00CD5CCD">
              <w:rPr>
                <w:bCs/>
                <w:sz w:val="18"/>
                <w:szCs w:val="18"/>
              </w:rPr>
              <w:t xml:space="preserve"> Account Holder Users subscribed to the ‘GO’ alerts will re</w:t>
            </w:r>
            <w:r>
              <w:rPr>
                <w:bCs/>
                <w:sz w:val="18"/>
                <w:szCs w:val="18"/>
              </w:rPr>
              <w:t>c</w:t>
            </w:r>
            <w:r w:rsidR="00CD5CCD">
              <w:rPr>
                <w:bCs/>
                <w:sz w:val="18"/>
                <w:szCs w:val="18"/>
              </w:rPr>
              <w:t>eive these alerts via email.</w:t>
            </w:r>
          </w:p>
        </w:tc>
        <w:tc>
          <w:tcPr>
            <w:tcW w:w="884" w:type="pct"/>
          </w:tcPr>
          <w:p w:rsidR="00C116B4" w:rsidRPr="007E107C" w:rsidRDefault="00CD5CCD" w:rsidP="006E46F1">
            <w:pPr>
              <w:pStyle w:val="CERnon-indent"/>
              <w:spacing w:before="40" w:after="40"/>
              <w:rPr>
                <w:sz w:val="18"/>
                <w:szCs w:val="18"/>
              </w:rPr>
            </w:pPr>
            <w:r>
              <w:rPr>
                <w:sz w:val="18"/>
                <w:szCs w:val="18"/>
              </w:rPr>
              <w:t>Immediately after step 2</w:t>
            </w:r>
          </w:p>
        </w:tc>
      </w:tr>
    </w:tbl>
    <w:p w:rsidR="00B65857" w:rsidRDefault="00B65857">
      <w:pPr>
        <w:spacing w:before="0" w:after="0" w:line="240" w:lineRule="auto"/>
        <w:rPr>
          <w:lang w:bidi="ar-SA"/>
        </w:rPr>
      </w:pPr>
      <w:r>
        <w:rPr>
          <w:lang w:bidi="ar-SA"/>
        </w:rPr>
        <w:br w:type="page"/>
      </w:r>
    </w:p>
    <w:p w:rsidR="00B701CD" w:rsidRPr="00183A01" w:rsidRDefault="00B701CD" w:rsidP="00B701CD">
      <w:pPr>
        <w:ind w:left="576"/>
        <w:rPr>
          <w:b/>
        </w:rPr>
      </w:pPr>
      <w:r w:rsidRPr="00183A01">
        <w:rPr>
          <w:b/>
          <w:lang w:bidi="ar-SA"/>
        </w:rPr>
        <w:lastRenderedPageBreak/>
        <w:t>GO Transfer</w:t>
      </w:r>
      <w:r w:rsidR="00CD5CCD" w:rsidRPr="00183A01">
        <w:rPr>
          <w:b/>
          <w:lang w:bidi="ar-SA"/>
        </w:rPr>
        <w:t xml:space="preserve"> (to d</w:t>
      </w:r>
      <w:r w:rsidRPr="00183A01">
        <w:rPr>
          <w:b/>
          <w:lang w:bidi="ar-SA"/>
        </w:rPr>
        <w:t xml:space="preserve">omain within </w:t>
      </w:r>
      <w:proofErr w:type="spellStart"/>
      <w:r w:rsidRPr="00183A01">
        <w:rPr>
          <w:b/>
          <w:lang w:bidi="ar-SA"/>
        </w:rPr>
        <w:t>CMO.Grexel</w:t>
      </w:r>
      <w:proofErr w:type="spellEnd"/>
      <w:r w:rsidRPr="00183A01">
        <w:rPr>
          <w:b/>
          <w:lang w:bidi="ar-SA"/>
        </w:rPr>
        <w:t>) Process Steps: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286"/>
        <w:gridCol w:w="3365"/>
        <w:gridCol w:w="8416"/>
        <w:gridCol w:w="2806"/>
      </w:tblGrid>
      <w:tr w:rsidR="00B701CD" w:rsidRPr="007E107C" w:rsidTr="00B701CD">
        <w:trPr>
          <w:cantSplit/>
          <w:tblHeader/>
        </w:trPr>
        <w:tc>
          <w:tcPr>
            <w:tcW w:w="405" w:type="pct"/>
            <w:tcBorders>
              <w:bottom w:val="single" w:sz="4" w:space="0" w:color="auto"/>
            </w:tcBorders>
            <w:shd w:val="clear" w:color="auto" w:fill="000000"/>
          </w:tcPr>
          <w:p w:rsidR="00B701CD" w:rsidRPr="007E107C" w:rsidRDefault="00B701CD" w:rsidP="00B701CD">
            <w:pPr>
              <w:pStyle w:val="CERnon-indent"/>
              <w:spacing w:before="40" w:after="40"/>
              <w:jc w:val="center"/>
              <w:rPr>
                <w:b/>
                <w:color w:val="FFFFFF"/>
                <w:sz w:val="18"/>
                <w:szCs w:val="18"/>
              </w:rPr>
            </w:pPr>
            <w:r w:rsidRPr="007E107C">
              <w:rPr>
                <w:b/>
                <w:color w:val="FFFFFF"/>
                <w:sz w:val="18"/>
                <w:szCs w:val="18"/>
              </w:rPr>
              <w:t>Step</w:t>
            </w:r>
          </w:p>
        </w:tc>
        <w:tc>
          <w:tcPr>
            <w:tcW w:w="1060" w:type="pct"/>
            <w:tcBorders>
              <w:bottom w:val="single" w:sz="4" w:space="0" w:color="auto"/>
            </w:tcBorders>
            <w:shd w:val="clear" w:color="auto" w:fill="000000"/>
          </w:tcPr>
          <w:p w:rsidR="00B701CD" w:rsidRPr="007E107C" w:rsidRDefault="00B701CD" w:rsidP="00B701CD">
            <w:pPr>
              <w:pStyle w:val="CERnon-indent"/>
              <w:spacing w:before="40" w:after="40"/>
              <w:rPr>
                <w:b/>
                <w:color w:val="FFFFFF"/>
                <w:sz w:val="18"/>
                <w:szCs w:val="18"/>
              </w:rPr>
            </w:pPr>
            <w:r w:rsidRPr="007E107C">
              <w:rPr>
                <w:b/>
                <w:color w:val="FFFFFF"/>
                <w:sz w:val="18"/>
                <w:szCs w:val="18"/>
              </w:rPr>
              <w:t>Step Name</w:t>
            </w:r>
          </w:p>
        </w:tc>
        <w:tc>
          <w:tcPr>
            <w:tcW w:w="2651" w:type="pct"/>
            <w:tcBorders>
              <w:bottom w:val="single" w:sz="4" w:space="0" w:color="auto"/>
            </w:tcBorders>
            <w:shd w:val="clear" w:color="auto" w:fill="000000"/>
          </w:tcPr>
          <w:p w:rsidR="00B701CD" w:rsidRPr="007E107C" w:rsidRDefault="00B701CD" w:rsidP="00B701CD">
            <w:pPr>
              <w:pStyle w:val="CERnon-indent"/>
              <w:spacing w:before="40" w:after="40"/>
              <w:rPr>
                <w:b/>
                <w:color w:val="FFFFFF"/>
                <w:sz w:val="18"/>
                <w:szCs w:val="18"/>
              </w:rPr>
            </w:pPr>
            <w:r w:rsidRPr="007E107C">
              <w:rPr>
                <w:b/>
                <w:color w:val="FFFFFF"/>
                <w:sz w:val="18"/>
                <w:szCs w:val="18"/>
              </w:rPr>
              <w:t>Step Description</w:t>
            </w:r>
          </w:p>
        </w:tc>
        <w:tc>
          <w:tcPr>
            <w:tcW w:w="884" w:type="pct"/>
            <w:tcBorders>
              <w:bottom w:val="single" w:sz="4" w:space="0" w:color="auto"/>
            </w:tcBorders>
            <w:shd w:val="clear" w:color="auto" w:fill="000000"/>
          </w:tcPr>
          <w:p w:rsidR="00B701CD" w:rsidRPr="007E107C" w:rsidRDefault="00B701CD" w:rsidP="00B701CD">
            <w:pPr>
              <w:pStyle w:val="CERnon-indent"/>
              <w:spacing w:before="40" w:after="40"/>
              <w:rPr>
                <w:b/>
                <w:color w:val="FFFFFF"/>
                <w:sz w:val="18"/>
                <w:szCs w:val="18"/>
              </w:rPr>
            </w:pPr>
            <w:r w:rsidRPr="007E107C">
              <w:rPr>
                <w:b/>
                <w:color w:val="FFFFFF"/>
                <w:sz w:val="18"/>
                <w:szCs w:val="18"/>
              </w:rPr>
              <w:t>Timing</w:t>
            </w:r>
          </w:p>
        </w:tc>
      </w:tr>
      <w:tr w:rsidR="00B701CD" w:rsidRPr="007E107C" w:rsidTr="00B701CD">
        <w:trPr>
          <w:cantSplit/>
        </w:trPr>
        <w:tc>
          <w:tcPr>
            <w:tcW w:w="5000" w:type="pct"/>
            <w:gridSpan w:val="4"/>
            <w:shd w:val="clear" w:color="auto" w:fill="A6A6A6" w:themeFill="background1" w:themeFillShade="A6"/>
          </w:tcPr>
          <w:p w:rsidR="00B701CD" w:rsidRPr="007E107C" w:rsidRDefault="00B701CD" w:rsidP="00B701CD">
            <w:pPr>
              <w:pStyle w:val="CERnon-indent"/>
              <w:tabs>
                <w:tab w:val="clear" w:pos="851"/>
              </w:tabs>
              <w:spacing w:before="40" w:after="40"/>
              <w:rPr>
                <w:sz w:val="18"/>
                <w:szCs w:val="18"/>
              </w:rPr>
            </w:pPr>
            <w:r w:rsidRPr="007E107C">
              <w:rPr>
                <w:b/>
                <w:sz w:val="20"/>
              </w:rPr>
              <w:t>Request</w:t>
            </w:r>
          </w:p>
        </w:tc>
      </w:tr>
      <w:tr w:rsidR="00B701CD" w:rsidRPr="007E107C" w:rsidTr="007353DD">
        <w:trPr>
          <w:cantSplit/>
        </w:trPr>
        <w:tc>
          <w:tcPr>
            <w:tcW w:w="405" w:type="pct"/>
            <w:shd w:val="clear" w:color="auto" w:fill="auto"/>
          </w:tcPr>
          <w:p w:rsidR="00B701CD" w:rsidRPr="007E107C" w:rsidRDefault="00B701CD" w:rsidP="00B701CD">
            <w:pPr>
              <w:pStyle w:val="CERnon-indent"/>
              <w:tabs>
                <w:tab w:val="clear" w:pos="851"/>
              </w:tabs>
              <w:spacing w:before="40" w:after="40"/>
              <w:jc w:val="center"/>
              <w:rPr>
                <w:sz w:val="18"/>
                <w:szCs w:val="18"/>
              </w:rPr>
            </w:pPr>
            <w:r w:rsidRPr="007E107C">
              <w:rPr>
                <w:sz w:val="18"/>
                <w:szCs w:val="18"/>
              </w:rPr>
              <w:t>1</w:t>
            </w:r>
          </w:p>
        </w:tc>
        <w:tc>
          <w:tcPr>
            <w:tcW w:w="1060" w:type="pct"/>
            <w:shd w:val="clear" w:color="auto" w:fill="auto"/>
          </w:tcPr>
          <w:p w:rsidR="00B701CD" w:rsidRPr="007E107C" w:rsidRDefault="00B701CD" w:rsidP="005564F5">
            <w:pPr>
              <w:pStyle w:val="CERnon-indent"/>
              <w:tabs>
                <w:tab w:val="clear" w:pos="851"/>
              </w:tabs>
              <w:spacing w:before="40" w:after="40"/>
              <w:rPr>
                <w:sz w:val="18"/>
                <w:szCs w:val="18"/>
              </w:rPr>
            </w:pPr>
            <w:r>
              <w:rPr>
                <w:sz w:val="18"/>
                <w:szCs w:val="18"/>
              </w:rPr>
              <w:t>Commit transfer</w:t>
            </w:r>
            <w:r w:rsidR="005564F5">
              <w:rPr>
                <w:sz w:val="18"/>
                <w:szCs w:val="18"/>
              </w:rPr>
              <w:t xml:space="preserve"> </w:t>
            </w:r>
          </w:p>
        </w:tc>
        <w:tc>
          <w:tcPr>
            <w:tcW w:w="2651" w:type="pct"/>
            <w:shd w:val="clear" w:color="auto" w:fill="auto"/>
          </w:tcPr>
          <w:p w:rsidR="00B701CD" w:rsidRPr="007E107C" w:rsidRDefault="00B701CD" w:rsidP="007353DD">
            <w:pPr>
              <w:pStyle w:val="CERnon-indent"/>
              <w:tabs>
                <w:tab w:val="clear" w:pos="851"/>
              </w:tabs>
              <w:spacing w:before="40" w:after="40"/>
              <w:rPr>
                <w:sz w:val="18"/>
                <w:szCs w:val="18"/>
              </w:rPr>
            </w:pPr>
            <w:r>
              <w:rPr>
                <w:sz w:val="18"/>
                <w:szCs w:val="18"/>
              </w:rPr>
              <w:t xml:space="preserve">The Account Holder (Account Holder Administrator or Root User) selects a domain within </w:t>
            </w:r>
            <w:proofErr w:type="spellStart"/>
            <w:r>
              <w:rPr>
                <w:sz w:val="18"/>
                <w:szCs w:val="18"/>
              </w:rPr>
              <w:t>CMO.Grexel</w:t>
            </w:r>
            <w:proofErr w:type="spellEnd"/>
            <w:r>
              <w:rPr>
                <w:sz w:val="18"/>
                <w:szCs w:val="18"/>
              </w:rPr>
              <w:t xml:space="preserve"> from the domain drop down list and an Account Holder in that domain. The Account Holder Administrator or Root User commits a transfer form on the GO Online Registry.  </w:t>
            </w:r>
          </w:p>
        </w:tc>
        <w:tc>
          <w:tcPr>
            <w:tcW w:w="884" w:type="pct"/>
            <w:shd w:val="clear" w:color="auto" w:fill="auto"/>
          </w:tcPr>
          <w:p w:rsidR="00B701CD" w:rsidRPr="007E107C" w:rsidRDefault="00B701CD" w:rsidP="00B701CD">
            <w:pPr>
              <w:pStyle w:val="CERnon-indent"/>
              <w:tabs>
                <w:tab w:val="clear" w:pos="851"/>
              </w:tabs>
              <w:spacing w:before="40" w:after="40"/>
              <w:rPr>
                <w:sz w:val="18"/>
                <w:szCs w:val="18"/>
              </w:rPr>
            </w:pPr>
            <w:r w:rsidRPr="007E107C">
              <w:rPr>
                <w:sz w:val="18"/>
                <w:szCs w:val="18"/>
              </w:rPr>
              <w:t>Ad Hoc</w:t>
            </w:r>
          </w:p>
          <w:p w:rsidR="00B701CD" w:rsidRPr="007E107C" w:rsidRDefault="00B701CD" w:rsidP="00B701CD">
            <w:pPr>
              <w:pStyle w:val="CERnon-indent"/>
              <w:tabs>
                <w:tab w:val="clear" w:pos="851"/>
              </w:tabs>
              <w:spacing w:before="40" w:after="40"/>
              <w:rPr>
                <w:sz w:val="18"/>
                <w:szCs w:val="18"/>
              </w:rPr>
            </w:pPr>
          </w:p>
        </w:tc>
      </w:tr>
      <w:tr w:rsidR="00B701CD" w:rsidRPr="007E107C" w:rsidTr="007353DD">
        <w:trPr>
          <w:cantSplit/>
        </w:trPr>
        <w:tc>
          <w:tcPr>
            <w:tcW w:w="405" w:type="pct"/>
          </w:tcPr>
          <w:p w:rsidR="00B701CD" w:rsidRPr="007E107C" w:rsidRDefault="00B701CD" w:rsidP="00B701CD">
            <w:pPr>
              <w:pStyle w:val="CERnon-indent"/>
              <w:spacing w:before="40" w:after="40"/>
              <w:jc w:val="center"/>
              <w:rPr>
                <w:sz w:val="18"/>
                <w:szCs w:val="18"/>
              </w:rPr>
            </w:pPr>
            <w:r w:rsidRPr="007E107C">
              <w:rPr>
                <w:sz w:val="18"/>
                <w:szCs w:val="18"/>
              </w:rPr>
              <w:t>2</w:t>
            </w:r>
          </w:p>
        </w:tc>
        <w:tc>
          <w:tcPr>
            <w:tcW w:w="1060" w:type="pct"/>
          </w:tcPr>
          <w:p w:rsidR="00B701CD" w:rsidRPr="007E107C" w:rsidRDefault="00B701CD" w:rsidP="00B701CD">
            <w:pPr>
              <w:pStyle w:val="CERnon-indent"/>
              <w:tabs>
                <w:tab w:val="clear" w:pos="851"/>
              </w:tabs>
              <w:spacing w:before="40" w:after="40"/>
              <w:rPr>
                <w:sz w:val="18"/>
                <w:szCs w:val="18"/>
              </w:rPr>
            </w:pPr>
            <w:r>
              <w:rPr>
                <w:sz w:val="18"/>
                <w:szCs w:val="18"/>
              </w:rPr>
              <w:t xml:space="preserve"> Validation</w:t>
            </w:r>
          </w:p>
        </w:tc>
        <w:tc>
          <w:tcPr>
            <w:tcW w:w="2651" w:type="pct"/>
          </w:tcPr>
          <w:p w:rsidR="00B701CD" w:rsidRPr="007E107C" w:rsidRDefault="00B701CD" w:rsidP="007353DD">
            <w:pPr>
              <w:pStyle w:val="CERnon-indent"/>
              <w:tabs>
                <w:tab w:val="clear" w:pos="851"/>
              </w:tabs>
              <w:spacing w:before="40" w:after="40"/>
              <w:rPr>
                <w:sz w:val="18"/>
                <w:szCs w:val="18"/>
              </w:rPr>
            </w:pPr>
            <w:r>
              <w:rPr>
                <w:sz w:val="18"/>
                <w:szCs w:val="18"/>
              </w:rPr>
              <w:t>The GO Account Holder User processing the transfer receives a message on screen to indicate that the transfer has completed successfully. If the form fails validation, the Account Holder User will receive an error message on screen indicating the field(s) that has failed validation.</w:t>
            </w:r>
          </w:p>
        </w:tc>
        <w:tc>
          <w:tcPr>
            <w:tcW w:w="884" w:type="pct"/>
          </w:tcPr>
          <w:p w:rsidR="00B701CD" w:rsidRPr="007E107C" w:rsidRDefault="00B701CD" w:rsidP="00B701CD">
            <w:pPr>
              <w:pStyle w:val="CERnon-indent"/>
              <w:spacing w:before="40" w:after="40"/>
              <w:rPr>
                <w:sz w:val="18"/>
                <w:szCs w:val="18"/>
              </w:rPr>
            </w:pPr>
            <w:r>
              <w:rPr>
                <w:sz w:val="18"/>
                <w:szCs w:val="18"/>
              </w:rPr>
              <w:t>Immediately after step 1</w:t>
            </w:r>
          </w:p>
        </w:tc>
      </w:tr>
      <w:tr w:rsidR="00B701CD" w:rsidRPr="007E107C" w:rsidTr="007353DD">
        <w:trPr>
          <w:cantSplit/>
        </w:trPr>
        <w:tc>
          <w:tcPr>
            <w:tcW w:w="405" w:type="pct"/>
          </w:tcPr>
          <w:p w:rsidR="00B701CD" w:rsidRPr="007E107C" w:rsidRDefault="00B701CD" w:rsidP="00B701CD">
            <w:pPr>
              <w:pStyle w:val="CERnon-indent"/>
              <w:spacing w:before="40" w:after="40"/>
              <w:jc w:val="center"/>
              <w:rPr>
                <w:sz w:val="18"/>
                <w:szCs w:val="18"/>
              </w:rPr>
            </w:pPr>
            <w:r>
              <w:rPr>
                <w:sz w:val="18"/>
                <w:szCs w:val="18"/>
              </w:rPr>
              <w:t>(Optional)</w:t>
            </w:r>
          </w:p>
        </w:tc>
        <w:tc>
          <w:tcPr>
            <w:tcW w:w="1060" w:type="pct"/>
          </w:tcPr>
          <w:p w:rsidR="00B701CD" w:rsidRDefault="00B701CD" w:rsidP="00B701CD">
            <w:pPr>
              <w:pStyle w:val="CERnon-indent"/>
              <w:tabs>
                <w:tab w:val="clear" w:pos="851"/>
              </w:tabs>
              <w:spacing w:before="40" w:after="40"/>
              <w:rPr>
                <w:sz w:val="18"/>
                <w:szCs w:val="18"/>
              </w:rPr>
            </w:pPr>
            <w:r>
              <w:rPr>
                <w:sz w:val="18"/>
                <w:szCs w:val="18"/>
              </w:rPr>
              <w:t>Contact SEMO</w:t>
            </w:r>
          </w:p>
        </w:tc>
        <w:tc>
          <w:tcPr>
            <w:tcW w:w="2651" w:type="pct"/>
          </w:tcPr>
          <w:p w:rsidR="00B701CD" w:rsidRDefault="00B701CD" w:rsidP="00CD5CCD">
            <w:pPr>
              <w:rPr>
                <w:sz w:val="18"/>
                <w:szCs w:val="18"/>
              </w:rPr>
            </w:pPr>
            <w:r w:rsidRPr="002F3C8F">
              <w:rPr>
                <w:color w:val="000000"/>
                <w:sz w:val="18"/>
                <w:szCs w:val="18"/>
                <w:lang w:bidi="ar-SA"/>
              </w:rPr>
              <w:t xml:space="preserve">In the event that a </w:t>
            </w:r>
            <w:r w:rsidR="00CD5CCD">
              <w:rPr>
                <w:color w:val="000000"/>
                <w:sz w:val="18"/>
                <w:szCs w:val="18"/>
                <w:lang w:bidi="ar-SA"/>
              </w:rPr>
              <w:t xml:space="preserve">form fails validation, </w:t>
            </w:r>
            <w:r>
              <w:rPr>
                <w:color w:val="000000"/>
                <w:sz w:val="18"/>
                <w:szCs w:val="18"/>
                <w:lang w:bidi="ar-SA"/>
              </w:rPr>
              <w:t>Account Holders can</w:t>
            </w:r>
            <w:r w:rsidRPr="002F3C8F">
              <w:rPr>
                <w:color w:val="000000"/>
                <w:sz w:val="18"/>
                <w:szCs w:val="18"/>
                <w:lang w:bidi="ar-SA"/>
              </w:rPr>
              <w:t xml:space="preserve"> contact SEMO </w:t>
            </w:r>
            <w:r w:rsidR="00CD5CCD">
              <w:rPr>
                <w:color w:val="000000"/>
                <w:sz w:val="18"/>
                <w:szCs w:val="18"/>
                <w:lang w:bidi="ar-SA"/>
              </w:rPr>
              <w:t>(</w:t>
            </w:r>
            <w:hyperlink r:id="rId45" w:history="1">
              <w:r w:rsidR="00CD5CCD" w:rsidRPr="00BA49CA">
                <w:rPr>
                  <w:rStyle w:val="Hyperlink"/>
                  <w:sz w:val="18"/>
                  <w:szCs w:val="18"/>
                  <w:lang w:bidi="ar-SA"/>
                </w:rPr>
                <w:t>guaranteesoforigin@sem-o.com</w:t>
              </w:r>
            </w:hyperlink>
            <w:r w:rsidR="00CD5CCD">
              <w:rPr>
                <w:color w:val="000000"/>
                <w:sz w:val="18"/>
                <w:szCs w:val="18"/>
                <w:lang w:bidi="ar-SA"/>
              </w:rPr>
              <w:t xml:space="preserve">) with a screenshot of the error message and a screenshot of the form that failed validation. </w:t>
            </w:r>
          </w:p>
        </w:tc>
        <w:tc>
          <w:tcPr>
            <w:tcW w:w="884" w:type="pct"/>
          </w:tcPr>
          <w:p w:rsidR="00B701CD" w:rsidRDefault="00B701CD" w:rsidP="00B701CD">
            <w:pPr>
              <w:pStyle w:val="CERnon-indent"/>
              <w:spacing w:before="40" w:after="40"/>
              <w:rPr>
                <w:sz w:val="18"/>
                <w:szCs w:val="18"/>
              </w:rPr>
            </w:pPr>
            <w:r>
              <w:rPr>
                <w:sz w:val="18"/>
                <w:szCs w:val="18"/>
              </w:rPr>
              <w:t>Immediately after step 2</w:t>
            </w:r>
          </w:p>
        </w:tc>
      </w:tr>
      <w:tr w:rsidR="00B701CD" w:rsidRPr="007E107C" w:rsidTr="007353DD">
        <w:trPr>
          <w:cantSplit/>
        </w:trPr>
        <w:tc>
          <w:tcPr>
            <w:tcW w:w="5000" w:type="pct"/>
            <w:gridSpan w:val="4"/>
            <w:shd w:val="clear" w:color="auto" w:fill="A6A6A6" w:themeFill="background1" w:themeFillShade="A6"/>
          </w:tcPr>
          <w:p w:rsidR="00B701CD" w:rsidRPr="00B631B9" w:rsidDel="009F0D1B" w:rsidRDefault="00B701CD" w:rsidP="007353DD">
            <w:pPr>
              <w:pStyle w:val="CERnon-indent"/>
              <w:spacing w:before="40" w:after="40"/>
              <w:rPr>
                <w:b/>
                <w:sz w:val="18"/>
                <w:szCs w:val="18"/>
              </w:rPr>
            </w:pPr>
            <w:r w:rsidRPr="00F76272">
              <w:rPr>
                <w:b/>
                <w:sz w:val="20"/>
              </w:rPr>
              <w:t>Record</w:t>
            </w:r>
          </w:p>
        </w:tc>
      </w:tr>
      <w:tr w:rsidR="00B701CD" w:rsidRPr="007E107C" w:rsidTr="007353DD">
        <w:trPr>
          <w:cantSplit/>
        </w:trPr>
        <w:tc>
          <w:tcPr>
            <w:tcW w:w="405" w:type="pct"/>
          </w:tcPr>
          <w:p w:rsidR="00B701CD" w:rsidRPr="007E107C" w:rsidRDefault="00B701CD" w:rsidP="00B701CD">
            <w:pPr>
              <w:pStyle w:val="CERnon-indent"/>
              <w:spacing w:before="40" w:after="40"/>
              <w:jc w:val="center"/>
              <w:rPr>
                <w:sz w:val="18"/>
                <w:szCs w:val="18"/>
              </w:rPr>
            </w:pPr>
            <w:r w:rsidRPr="007E107C">
              <w:rPr>
                <w:sz w:val="18"/>
                <w:szCs w:val="18"/>
              </w:rPr>
              <w:t>3</w:t>
            </w:r>
          </w:p>
        </w:tc>
        <w:tc>
          <w:tcPr>
            <w:tcW w:w="1060" w:type="pct"/>
          </w:tcPr>
          <w:p w:rsidR="00B701CD" w:rsidRPr="007E107C" w:rsidRDefault="00B701CD" w:rsidP="00B701CD">
            <w:pPr>
              <w:pStyle w:val="CERnon-indent"/>
              <w:tabs>
                <w:tab w:val="clear" w:pos="851"/>
              </w:tabs>
              <w:spacing w:before="40" w:after="40"/>
              <w:rPr>
                <w:sz w:val="18"/>
                <w:szCs w:val="18"/>
              </w:rPr>
            </w:pPr>
            <w:r>
              <w:rPr>
                <w:sz w:val="18"/>
                <w:szCs w:val="18"/>
              </w:rPr>
              <w:t>GO Online Registry update</w:t>
            </w:r>
          </w:p>
        </w:tc>
        <w:tc>
          <w:tcPr>
            <w:tcW w:w="2651" w:type="pct"/>
          </w:tcPr>
          <w:p w:rsidR="00B701CD" w:rsidRPr="007E107C" w:rsidRDefault="00CD5CCD" w:rsidP="00CD5CCD">
            <w:pPr>
              <w:pStyle w:val="CERnon-indent"/>
              <w:spacing w:before="40" w:after="40"/>
              <w:rPr>
                <w:sz w:val="18"/>
                <w:szCs w:val="18"/>
              </w:rPr>
            </w:pPr>
            <w:r>
              <w:rPr>
                <w:sz w:val="18"/>
                <w:szCs w:val="18"/>
              </w:rPr>
              <w:t xml:space="preserve">On validation pass, the GO certificates </w:t>
            </w:r>
            <w:r w:rsidR="00B701CD">
              <w:rPr>
                <w:sz w:val="18"/>
                <w:szCs w:val="18"/>
              </w:rPr>
              <w:t xml:space="preserve">are automatically transferred to the selected account. </w:t>
            </w:r>
            <w:r w:rsidR="00B701CD" w:rsidRPr="00D1257D">
              <w:rPr>
                <w:sz w:val="18"/>
                <w:szCs w:val="18"/>
              </w:rPr>
              <w:t xml:space="preserve">The sending Account Holder can use the Search Transactions report </w:t>
            </w:r>
            <w:r w:rsidR="008D3F81">
              <w:rPr>
                <w:sz w:val="18"/>
                <w:szCs w:val="18"/>
              </w:rPr>
              <w:t xml:space="preserve"> </w:t>
            </w:r>
            <w:r w:rsidR="00B701CD" w:rsidRPr="00D1257D">
              <w:rPr>
                <w:sz w:val="18"/>
                <w:szCs w:val="18"/>
              </w:rPr>
              <w:t>function in the Online Registry to view the status of the transaction and the transaction status will show as completed.</w:t>
            </w:r>
          </w:p>
        </w:tc>
        <w:tc>
          <w:tcPr>
            <w:tcW w:w="884" w:type="pct"/>
          </w:tcPr>
          <w:p w:rsidR="00B701CD" w:rsidRPr="007E107C" w:rsidRDefault="00B701CD" w:rsidP="00B701CD">
            <w:pPr>
              <w:pStyle w:val="CERnon-indent"/>
              <w:spacing w:before="40" w:after="40"/>
              <w:rPr>
                <w:sz w:val="18"/>
                <w:szCs w:val="18"/>
              </w:rPr>
            </w:pPr>
            <w:r>
              <w:rPr>
                <w:sz w:val="18"/>
                <w:szCs w:val="18"/>
              </w:rPr>
              <w:t>Within 1</w:t>
            </w:r>
            <w:r w:rsidRPr="007E107C">
              <w:rPr>
                <w:sz w:val="18"/>
                <w:szCs w:val="18"/>
              </w:rPr>
              <w:t xml:space="preserve"> </w:t>
            </w:r>
            <w:r>
              <w:rPr>
                <w:sz w:val="18"/>
                <w:szCs w:val="18"/>
              </w:rPr>
              <w:t>hour from step 2</w:t>
            </w:r>
          </w:p>
        </w:tc>
      </w:tr>
      <w:tr w:rsidR="00CD5CCD" w:rsidRPr="007E107C" w:rsidTr="007353DD">
        <w:trPr>
          <w:cantSplit/>
        </w:trPr>
        <w:tc>
          <w:tcPr>
            <w:tcW w:w="405" w:type="pct"/>
          </w:tcPr>
          <w:p w:rsidR="00CD5CCD" w:rsidRPr="007E107C" w:rsidRDefault="00CD5CCD" w:rsidP="00B701CD">
            <w:pPr>
              <w:pStyle w:val="CERnon-indent"/>
              <w:spacing w:before="40" w:after="40"/>
              <w:jc w:val="center"/>
              <w:rPr>
                <w:sz w:val="18"/>
                <w:szCs w:val="18"/>
              </w:rPr>
            </w:pPr>
            <w:r>
              <w:rPr>
                <w:sz w:val="18"/>
                <w:szCs w:val="18"/>
              </w:rPr>
              <w:t>(optional)</w:t>
            </w:r>
          </w:p>
        </w:tc>
        <w:tc>
          <w:tcPr>
            <w:tcW w:w="1060" w:type="pct"/>
          </w:tcPr>
          <w:p w:rsidR="00CD5CCD" w:rsidRDefault="00CD5CCD" w:rsidP="00CD5CCD">
            <w:pPr>
              <w:pStyle w:val="CERnon-indent"/>
              <w:tabs>
                <w:tab w:val="clear" w:pos="851"/>
              </w:tabs>
              <w:spacing w:before="40" w:after="40"/>
              <w:rPr>
                <w:sz w:val="18"/>
                <w:szCs w:val="18"/>
              </w:rPr>
            </w:pPr>
            <w:r>
              <w:rPr>
                <w:sz w:val="18"/>
                <w:szCs w:val="18"/>
              </w:rPr>
              <w:t>GO Online Registry update</w:t>
            </w:r>
          </w:p>
        </w:tc>
        <w:tc>
          <w:tcPr>
            <w:tcW w:w="2651" w:type="pct"/>
          </w:tcPr>
          <w:p w:rsidR="00CD5CCD" w:rsidRDefault="00CD5CCD" w:rsidP="007353DD">
            <w:pPr>
              <w:pStyle w:val="CERnon-indent"/>
              <w:spacing w:before="40" w:after="40"/>
              <w:rPr>
                <w:sz w:val="18"/>
                <w:szCs w:val="18"/>
              </w:rPr>
            </w:pPr>
            <w:r>
              <w:rPr>
                <w:sz w:val="18"/>
                <w:szCs w:val="18"/>
              </w:rPr>
              <w:t>On validation fail</w:t>
            </w:r>
            <w:r w:rsidR="008D3F81">
              <w:rPr>
                <w:sz w:val="18"/>
                <w:szCs w:val="18"/>
              </w:rPr>
              <w:t>ure</w:t>
            </w:r>
            <w:r>
              <w:rPr>
                <w:sz w:val="18"/>
                <w:szCs w:val="18"/>
              </w:rPr>
              <w:t>, there is no update to the GO Online Registry. The GO certificates do not leave the account of the sending Account Holder.</w:t>
            </w:r>
          </w:p>
        </w:tc>
        <w:tc>
          <w:tcPr>
            <w:tcW w:w="884" w:type="pct"/>
          </w:tcPr>
          <w:p w:rsidR="00CD5CCD" w:rsidRDefault="00CD5CCD" w:rsidP="00B701CD">
            <w:pPr>
              <w:pStyle w:val="CERnon-indent"/>
              <w:spacing w:before="40" w:after="40"/>
              <w:rPr>
                <w:sz w:val="18"/>
                <w:szCs w:val="18"/>
              </w:rPr>
            </w:pPr>
            <w:r>
              <w:rPr>
                <w:sz w:val="18"/>
                <w:szCs w:val="18"/>
              </w:rPr>
              <w:t>Immediately after step 2</w:t>
            </w:r>
          </w:p>
        </w:tc>
      </w:tr>
    </w:tbl>
    <w:p w:rsidR="00B701CD" w:rsidRDefault="00B701CD"/>
    <w:p w:rsidR="00B701CD" w:rsidRPr="00183A01" w:rsidRDefault="00B701CD" w:rsidP="00B701CD">
      <w:pPr>
        <w:ind w:left="576"/>
        <w:rPr>
          <w:b/>
        </w:rPr>
      </w:pPr>
      <w:r w:rsidRPr="00183A01">
        <w:rPr>
          <w:b/>
          <w:lang w:bidi="ar-SA"/>
        </w:rPr>
        <w:t>GO Transfer (via AIB Hub) Process Steps: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286"/>
        <w:gridCol w:w="3365"/>
        <w:gridCol w:w="8416"/>
        <w:gridCol w:w="2806"/>
      </w:tblGrid>
      <w:tr w:rsidR="00B701CD" w:rsidRPr="007E107C" w:rsidTr="00B701CD">
        <w:trPr>
          <w:cantSplit/>
          <w:tblHeader/>
        </w:trPr>
        <w:tc>
          <w:tcPr>
            <w:tcW w:w="405" w:type="pct"/>
            <w:tcBorders>
              <w:bottom w:val="single" w:sz="4" w:space="0" w:color="auto"/>
            </w:tcBorders>
            <w:shd w:val="clear" w:color="auto" w:fill="000000"/>
          </w:tcPr>
          <w:p w:rsidR="00B701CD" w:rsidRPr="007E107C" w:rsidRDefault="00B701CD" w:rsidP="00B701CD">
            <w:pPr>
              <w:pStyle w:val="CERnon-indent"/>
              <w:spacing w:before="40" w:after="40"/>
              <w:jc w:val="center"/>
              <w:rPr>
                <w:b/>
                <w:color w:val="FFFFFF"/>
                <w:sz w:val="18"/>
                <w:szCs w:val="18"/>
              </w:rPr>
            </w:pPr>
            <w:r w:rsidRPr="007E107C">
              <w:rPr>
                <w:b/>
                <w:color w:val="FFFFFF"/>
                <w:sz w:val="18"/>
                <w:szCs w:val="18"/>
              </w:rPr>
              <w:t>Step</w:t>
            </w:r>
          </w:p>
        </w:tc>
        <w:tc>
          <w:tcPr>
            <w:tcW w:w="1060" w:type="pct"/>
            <w:tcBorders>
              <w:bottom w:val="single" w:sz="4" w:space="0" w:color="auto"/>
            </w:tcBorders>
            <w:shd w:val="clear" w:color="auto" w:fill="000000"/>
          </w:tcPr>
          <w:p w:rsidR="00B701CD" w:rsidRPr="007E107C" w:rsidRDefault="00B701CD" w:rsidP="00B701CD">
            <w:pPr>
              <w:pStyle w:val="CERnon-indent"/>
              <w:spacing w:before="40" w:after="40"/>
              <w:rPr>
                <w:b/>
                <w:color w:val="FFFFFF"/>
                <w:sz w:val="18"/>
                <w:szCs w:val="18"/>
              </w:rPr>
            </w:pPr>
            <w:r w:rsidRPr="007E107C">
              <w:rPr>
                <w:b/>
                <w:color w:val="FFFFFF"/>
                <w:sz w:val="18"/>
                <w:szCs w:val="18"/>
              </w:rPr>
              <w:t>Step Name</w:t>
            </w:r>
          </w:p>
        </w:tc>
        <w:tc>
          <w:tcPr>
            <w:tcW w:w="2651" w:type="pct"/>
            <w:tcBorders>
              <w:bottom w:val="single" w:sz="4" w:space="0" w:color="auto"/>
            </w:tcBorders>
            <w:shd w:val="clear" w:color="auto" w:fill="000000"/>
          </w:tcPr>
          <w:p w:rsidR="00B701CD" w:rsidRPr="007E107C" w:rsidRDefault="00B701CD" w:rsidP="00B701CD">
            <w:pPr>
              <w:pStyle w:val="CERnon-indent"/>
              <w:spacing w:before="40" w:after="40"/>
              <w:rPr>
                <w:b/>
                <w:color w:val="FFFFFF"/>
                <w:sz w:val="18"/>
                <w:szCs w:val="18"/>
              </w:rPr>
            </w:pPr>
            <w:r w:rsidRPr="007E107C">
              <w:rPr>
                <w:b/>
                <w:color w:val="FFFFFF"/>
                <w:sz w:val="18"/>
                <w:szCs w:val="18"/>
              </w:rPr>
              <w:t>Step Description</w:t>
            </w:r>
          </w:p>
        </w:tc>
        <w:tc>
          <w:tcPr>
            <w:tcW w:w="884" w:type="pct"/>
            <w:tcBorders>
              <w:bottom w:val="single" w:sz="4" w:space="0" w:color="auto"/>
            </w:tcBorders>
            <w:shd w:val="clear" w:color="auto" w:fill="000000"/>
          </w:tcPr>
          <w:p w:rsidR="00B701CD" w:rsidRPr="007E107C" w:rsidRDefault="00B701CD" w:rsidP="00B701CD">
            <w:pPr>
              <w:pStyle w:val="CERnon-indent"/>
              <w:spacing w:before="40" w:after="40"/>
              <w:rPr>
                <w:b/>
                <w:color w:val="FFFFFF"/>
                <w:sz w:val="18"/>
                <w:szCs w:val="18"/>
              </w:rPr>
            </w:pPr>
            <w:r w:rsidRPr="007E107C">
              <w:rPr>
                <w:b/>
                <w:color w:val="FFFFFF"/>
                <w:sz w:val="18"/>
                <w:szCs w:val="18"/>
              </w:rPr>
              <w:t>Timing</w:t>
            </w:r>
          </w:p>
        </w:tc>
      </w:tr>
      <w:tr w:rsidR="00B701CD" w:rsidRPr="007E107C" w:rsidTr="00B701CD">
        <w:trPr>
          <w:cantSplit/>
        </w:trPr>
        <w:tc>
          <w:tcPr>
            <w:tcW w:w="5000" w:type="pct"/>
            <w:gridSpan w:val="4"/>
            <w:shd w:val="clear" w:color="auto" w:fill="A6A6A6" w:themeFill="background1" w:themeFillShade="A6"/>
          </w:tcPr>
          <w:p w:rsidR="00B701CD" w:rsidRPr="007E107C" w:rsidRDefault="00B701CD" w:rsidP="00B701CD">
            <w:pPr>
              <w:pStyle w:val="CERnon-indent"/>
              <w:tabs>
                <w:tab w:val="clear" w:pos="851"/>
              </w:tabs>
              <w:spacing w:before="40" w:after="40"/>
              <w:rPr>
                <w:sz w:val="18"/>
                <w:szCs w:val="18"/>
              </w:rPr>
            </w:pPr>
            <w:r w:rsidRPr="007E107C">
              <w:rPr>
                <w:b/>
                <w:sz w:val="20"/>
              </w:rPr>
              <w:t>Request</w:t>
            </w:r>
          </w:p>
        </w:tc>
      </w:tr>
      <w:tr w:rsidR="00B701CD" w:rsidRPr="007E107C" w:rsidTr="007353DD">
        <w:trPr>
          <w:cantSplit/>
        </w:trPr>
        <w:tc>
          <w:tcPr>
            <w:tcW w:w="405" w:type="pct"/>
            <w:shd w:val="clear" w:color="auto" w:fill="auto"/>
          </w:tcPr>
          <w:p w:rsidR="00B701CD" w:rsidRPr="007E107C" w:rsidRDefault="00B701CD" w:rsidP="00B701CD">
            <w:pPr>
              <w:pStyle w:val="CERnon-indent"/>
              <w:tabs>
                <w:tab w:val="clear" w:pos="851"/>
              </w:tabs>
              <w:spacing w:before="40" w:after="40"/>
              <w:jc w:val="center"/>
              <w:rPr>
                <w:sz w:val="18"/>
                <w:szCs w:val="18"/>
              </w:rPr>
            </w:pPr>
            <w:r w:rsidRPr="007E107C">
              <w:rPr>
                <w:sz w:val="18"/>
                <w:szCs w:val="18"/>
              </w:rPr>
              <w:t>1</w:t>
            </w:r>
          </w:p>
        </w:tc>
        <w:tc>
          <w:tcPr>
            <w:tcW w:w="1060" w:type="pct"/>
            <w:shd w:val="clear" w:color="auto" w:fill="auto"/>
          </w:tcPr>
          <w:p w:rsidR="00B701CD" w:rsidRPr="007E107C" w:rsidRDefault="00B701CD" w:rsidP="00B701CD">
            <w:pPr>
              <w:pStyle w:val="CERnon-indent"/>
              <w:tabs>
                <w:tab w:val="clear" w:pos="851"/>
              </w:tabs>
              <w:spacing w:before="40" w:after="40"/>
              <w:rPr>
                <w:sz w:val="18"/>
                <w:szCs w:val="18"/>
              </w:rPr>
            </w:pPr>
            <w:r>
              <w:rPr>
                <w:sz w:val="18"/>
                <w:szCs w:val="18"/>
              </w:rPr>
              <w:t>Inform SEMO</w:t>
            </w:r>
          </w:p>
        </w:tc>
        <w:tc>
          <w:tcPr>
            <w:tcW w:w="2651" w:type="pct"/>
            <w:shd w:val="clear" w:color="auto" w:fill="auto"/>
          </w:tcPr>
          <w:p w:rsidR="00B701CD" w:rsidRPr="007E107C" w:rsidRDefault="00B701CD" w:rsidP="007353DD">
            <w:pPr>
              <w:pStyle w:val="CERnon-indent"/>
              <w:tabs>
                <w:tab w:val="clear" w:pos="851"/>
              </w:tabs>
              <w:spacing w:before="40" w:after="40"/>
              <w:rPr>
                <w:sz w:val="18"/>
                <w:szCs w:val="18"/>
              </w:rPr>
            </w:pPr>
            <w:r>
              <w:rPr>
                <w:sz w:val="18"/>
                <w:szCs w:val="18"/>
              </w:rPr>
              <w:t xml:space="preserve">The Account Holder notifies SEMO of their intention to transfer GO certificates to a domain that is a member of AIB but not within the </w:t>
            </w:r>
            <w:proofErr w:type="spellStart"/>
            <w:r>
              <w:rPr>
                <w:sz w:val="18"/>
                <w:szCs w:val="18"/>
              </w:rPr>
              <w:t>CMO.Grexel</w:t>
            </w:r>
            <w:proofErr w:type="spellEnd"/>
            <w:r>
              <w:rPr>
                <w:sz w:val="18"/>
                <w:szCs w:val="18"/>
              </w:rPr>
              <w:t xml:space="preserve"> registry.</w:t>
            </w:r>
          </w:p>
        </w:tc>
        <w:tc>
          <w:tcPr>
            <w:tcW w:w="884" w:type="pct"/>
            <w:shd w:val="clear" w:color="auto" w:fill="auto"/>
          </w:tcPr>
          <w:p w:rsidR="00B701CD" w:rsidRPr="007E107C" w:rsidRDefault="00B701CD" w:rsidP="00B701CD">
            <w:pPr>
              <w:pStyle w:val="CERnon-indent"/>
              <w:tabs>
                <w:tab w:val="clear" w:pos="851"/>
              </w:tabs>
              <w:spacing w:before="40" w:after="40"/>
              <w:rPr>
                <w:sz w:val="18"/>
                <w:szCs w:val="18"/>
              </w:rPr>
            </w:pPr>
            <w:r w:rsidRPr="007E107C">
              <w:rPr>
                <w:sz w:val="18"/>
                <w:szCs w:val="18"/>
              </w:rPr>
              <w:t>Ad Hoc</w:t>
            </w:r>
          </w:p>
          <w:p w:rsidR="00B701CD" w:rsidRPr="007E107C" w:rsidRDefault="00B701CD" w:rsidP="00B701CD">
            <w:pPr>
              <w:pStyle w:val="CERnon-indent"/>
              <w:tabs>
                <w:tab w:val="clear" w:pos="851"/>
              </w:tabs>
              <w:spacing w:before="40" w:after="40"/>
              <w:rPr>
                <w:sz w:val="18"/>
                <w:szCs w:val="18"/>
              </w:rPr>
            </w:pPr>
          </w:p>
        </w:tc>
      </w:tr>
      <w:tr w:rsidR="00B701CD" w:rsidRPr="007E107C" w:rsidTr="007353DD">
        <w:trPr>
          <w:cantSplit/>
        </w:trPr>
        <w:tc>
          <w:tcPr>
            <w:tcW w:w="405" w:type="pct"/>
          </w:tcPr>
          <w:p w:rsidR="00B701CD" w:rsidRPr="007E107C" w:rsidRDefault="00B701CD" w:rsidP="00B701CD">
            <w:pPr>
              <w:pStyle w:val="CERnon-indent"/>
              <w:spacing w:before="40" w:after="40"/>
              <w:jc w:val="center"/>
              <w:rPr>
                <w:sz w:val="18"/>
                <w:szCs w:val="18"/>
              </w:rPr>
            </w:pPr>
            <w:r w:rsidRPr="007E107C">
              <w:rPr>
                <w:sz w:val="18"/>
                <w:szCs w:val="18"/>
              </w:rPr>
              <w:t>2</w:t>
            </w:r>
          </w:p>
        </w:tc>
        <w:tc>
          <w:tcPr>
            <w:tcW w:w="1060" w:type="pct"/>
          </w:tcPr>
          <w:p w:rsidR="00B701CD" w:rsidRPr="007E107C" w:rsidRDefault="00B701CD" w:rsidP="00B701CD">
            <w:pPr>
              <w:pStyle w:val="CERnon-indent"/>
              <w:tabs>
                <w:tab w:val="clear" w:pos="851"/>
              </w:tabs>
              <w:spacing w:before="40" w:after="40"/>
              <w:rPr>
                <w:sz w:val="18"/>
                <w:szCs w:val="18"/>
              </w:rPr>
            </w:pPr>
            <w:r>
              <w:rPr>
                <w:sz w:val="18"/>
                <w:szCs w:val="18"/>
              </w:rPr>
              <w:t>SEMO contacts Member State</w:t>
            </w:r>
          </w:p>
        </w:tc>
        <w:tc>
          <w:tcPr>
            <w:tcW w:w="2651" w:type="pct"/>
          </w:tcPr>
          <w:p w:rsidR="00B701CD" w:rsidRPr="007E107C" w:rsidRDefault="00B701CD" w:rsidP="007353DD">
            <w:pPr>
              <w:pStyle w:val="CERnon-indent"/>
              <w:tabs>
                <w:tab w:val="clear" w:pos="851"/>
              </w:tabs>
              <w:spacing w:before="40" w:after="40"/>
              <w:rPr>
                <w:sz w:val="18"/>
                <w:szCs w:val="18"/>
              </w:rPr>
            </w:pPr>
            <w:r>
              <w:rPr>
                <w:sz w:val="18"/>
                <w:szCs w:val="18"/>
              </w:rPr>
              <w:t>SEMO will contact the domain (Member State) to ensure that the Irish GO certificates can be transferred to the receiving registry through the AIB trading hub</w:t>
            </w:r>
          </w:p>
        </w:tc>
        <w:tc>
          <w:tcPr>
            <w:tcW w:w="884" w:type="pct"/>
          </w:tcPr>
          <w:p w:rsidR="00B701CD" w:rsidRPr="007E107C" w:rsidRDefault="003B27F1" w:rsidP="00CD5CCD">
            <w:pPr>
              <w:pStyle w:val="CERnon-indent"/>
              <w:spacing w:before="40" w:after="40"/>
              <w:rPr>
                <w:sz w:val="18"/>
                <w:szCs w:val="18"/>
              </w:rPr>
            </w:pPr>
            <w:r>
              <w:rPr>
                <w:sz w:val="18"/>
                <w:szCs w:val="18"/>
              </w:rPr>
              <w:t>Within 1 WD of s</w:t>
            </w:r>
            <w:r w:rsidR="00CD5CCD">
              <w:rPr>
                <w:sz w:val="18"/>
                <w:szCs w:val="18"/>
              </w:rPr>
              <w:t xml:space="preserve">tep </w:t>
            </w:r>
            <w:r w:rsidR="00B701CD">
              <w:rPr>
                <w:sz w:val="18"/>
                <w:szCs w:val="18"/>
              </w:rPr>
              <w:t>1</w:t>
            </w:r>
          </w:p>
        </w:tc>
      </w:tr>
      <w:tr w:rsidR="00CD5CCD" w:rsidRPr="007E107C" w:rsidTr="007353DD">
        <w:trPr>
          <w:cantSplit/>
        </w:trPr>
        <w:tc>
          <w:tcPr>
            <w:tcW w:w="405" w:type="pct"/>
          </w:tcPr>
          <w:p w:rsidR="00CD5CCD" w:rsidRPr="007E107C" w:rsidRDefault="00CD5CCD" w:rsidP="00B701CD">
            <w:pPr>
              <w:pStyle w:val="CERnon-indent"/>
              <w:spacing w:before="40" w:after="40"/>
              <w:jc w:val="center"/>
              <w:rPr>
                <w:sz w:val="18"/>
                <w:szCs w:val="18"/>
              </w:rPr>
            </w:pPr>
            <w:r>
              <w:rPr>
                <w:sz w:val="18"/>
                <w:szCs w:val="18"/>
              </w:rPr>
              <w:t>3</w:t>
            </w:r>
          </w:p>
        </w:tc>
        <w:tc>
          <w:tcPr>
            <w:tcW w:w="1060" w:type="pct"/>
          </w:tcPr>
          <w:p w:rsidR="00CD5CCD" w:rsidRDefault="00CD5CCD" w:rsidP="00B701CD">
            <w:pPr>
              <w:pStyle w:val="CERnon-indent"/>
              <w:tabs>
                <w:tab w:val="clear" w:pos="851"/>
              </w:tabs>
              <w:spacing w:before="40" w:after="40"/>
              <w:rPr>
                <w:sz w:val="18"/>
                <w:szCs w:val="18"/>
              </w:rPr>
            </w:pPr>
            <w:r>
              <w:rPr>
                <w:sz w:val="18"/>
                <w:szCs w:val="18"/>
              </w:rPr>
              <w:t>SEMO contacts Account Holder</w:t>
            </w:r>
          </w:p>
        </w:tc>
        <w:tc>
          <w:tcPr>
            <w:tcW w:w="2651" w:type="pct"/>
          </w:tcPr>
          <w:p w:rsidR="00CD5CCD" w:rsidRDefault="00CD5CCD" w:rsidP="007353DD">
            <w:pPr>
              <w:pStyle w:val="CERnon-indent"/>
              <w:tabs>
                <w:tab w:val="clear" w:pos="851"/>
              </w:tabs>
              <w:spacing w:before="40" w:after="40"/>
              <w:rPr>
                <w:sz w:val="18"/>
                <w:szCs w:val="18"/>
              </w:rPr>
            </w:pPr>
            <w:r>
              <w:rPr>
                <w:sz w:val="18"/>
                <w:szCs w:val="18"/>
              </w:rPr>
              <w:t>SEMO will contact the Account Holder to indicate</w:t>
            </w:r>
            <w:r w:rsidR="008D3F81">
              <w:rPr>
                <w:sz w:val="18"/>
                <w:szCs w:val="18"/>
              </w:rPr>
              <w:t xml:space="preserve"> that the</w:t>
            </w:r>
            <w:r>
              <w:rPr>
                <w:sz w:val="18"/>
                <w:szCs w:val="18"/>
              </w:rPr>
              <w:t xml:space="preserve"> transfer can be initiated in the GO Online Registry</w:t>
            </w:r>
          </w:p>
        </w:tc>
        <w:tc>
          <w:tcPr>
            <w:tcW w:w="884" w:type="pct"/>
          </w:tcPr>
          <w:p w:rsidR="00CD5CCD" w:rsidRDefault="00CD5CCD" w:rsidP="003B27F1">
            <w:pPr>
              <w:pStyle w:val="CERnon-indent"/>
              <w:spacing w:before="40" w:after="40"/>
              <w:rPr>
                <w:sz w:val="18"/>
                <w:szCs w:val="18"/>
              </w:rPr>
            </w:pPr>
            <w:r>
              <w:rPr>
                <w:sz w:val="18"/>
                <w:szCs w:val="18"/>
              </w:rPr>
              <w:t xml:space="preserve">Within 1 WD of </w:t>
            </w:r>
            <w:r w:rsidR="003B27F1">
              <w:rPr>
                <w:sz w:val="18"/>
                <w:szCs w:val="18"/>
              </w:rPr>
              <w:t xml:space="preserve"> receipt </w:t>
            </w:r>
            <w:proofErr w:type="spellStart"/>
            <w:r w:rsidR="003B27F1">
              <w:rPr>
                <w:sz w:val="18"/>
                <w:szCs w:val="18"/>
              </w:rPr>
              <w:t>ofanswer</w:t>
            </w:r>
            <w:proofErr w:type="spellEnd"/>
            <w:r w:rsidR="003B27F1">
              <w:rPr>
                <w:sz w:val="18"/>
                <w:szCs w:val="18"/>
              </w:rPr>
              <w:t xml:space="preserve"> from s</w:t>
            </w:r>
            <w:r>
              <w:rPr>
                <w:sz w:val="18"/>
                <w:szCs w:val="18"/>
              </w:rPr>
              <w:t>tep 2</w:t>
            </w:r>
          </w:p>
        </w:tc>
      </w:tr>
      <w:tr w:rsidR="00CD5CCD" w:rsidRPr="007E107C" w:rsidTr="007353DD">
        <w:trPr>
          <w:cantSplit/>
        </w:trPr>
        <w:tc>
          <w:tcPr>
            <w:tcW w:w="405" w:type="pct"/>
          </w:tcPr>
          <w:p w:rsidR="00CD5CCD" w:rsidRDefault="00CD5CCD" w:rsidP="00B701CD">
            <w:pPr>
              <w:pStyle w:val="CERnon-indent"/>
              <w:spacing w:before="40" w:after="40"/>
              <w:jc w:val="center"/>
              <w:rPr>
                <w:sz w:val="18"/>
                <w:szCs w:val="18"/>
              </w:rPr>
            </w:pPr>
            <w:r>
              <w:rPr>
                <w:sz w:val="18"/>
                <w:szCs w:val="18"/>
              </w:rPr>
              <w:t>(optional)</w:t>
            </w:r>
          </w:p>
        </w:tc>
        <w:tc>
          <w:tcPr>
            <w:tcW w:w="1060" w:type="pct"/>
          </w:tcPr>
          <w:p w:rsidR="00CD5CCD" w:rsidRDefault="00CD5CCD" w:rsidP="00B701CD">
            <w:pPr>
              <w:pStyle w:val="CERnon-indent"/>
              <w:tabs>
                <w:tab w:val="clear" w:pos="851"/>
              </w:tabs>
              <w:spacing w:before="40" w:after="40"/>
              <w:rPr>
                <w:sz w:val="18"/>
                <w:szCs w:val="18"/>
              </w:rPr>
            </w:pPr>
            <w:r>
              <w:rPr>
                <w:sz w:val="18"/>
                <w:szCs w:val="18"/>
              </w:rPr>
              <w:t>SEMO contacts Account Holder</w:t>
            </w:r>
          </w:p>
        </w:tc>
        <w:tc>
          <w:tcPr>
            <w:tcW w:w="2651" w:type="pct"/>
          </w:tcPr>
          <w:p w:rsidR="00CD5CCD" w:rsidRDefault="00CD5CCD" w:rsidP="007353DD">
            <w:pPr>
              <w:pStyle w:val="CERnon-indent"/>
              <w:tabs>
                <w:tab w:val="clear" w:pos="851"/>
              </w:tabs>
              <w:spacing w:before="40" w:after="40"/>
              <w:rPr>
                <w:sz w:val="18"/>
                <w:szCs w:val="18"/>
              </w:rPr>
            </w:pPr>
            <w:r>
              <w:rPr>
                <w:sz w:val="18"/>
                <w:szCs w:val="18"/>
              </w:rPr>
              <w:t xml:space="preserve">SEMO will contact the Account Holder to indicate that the transfer cannot be </w:t>
            </w:r>
            <w:proofErr w:type="spellStart"/>
            <w:r>
              <w:rPr>
                <w:sz w:val="18"/>
                <w:szCs w:val="18"/>
              </w:rPr>
              <w:t>faciliated</w:t>
            </w:r>
            <w:proofErr w:type="spellEnd"/>
          </w:p>
        </w:tc>
        <w:tc>
          <w:tcPr>
            <w:tcW w:w="884" w:type="pct"/>
          </w:tcPr>
          <w:p w:rsidR="00CD5CCD" w:rsidRDefault="003B27F1" w:rsidP="00B701CD">
            <w:pPr>
              <w:pStyle w:val="CERnon-indent"/>
              <w:spacing w:before="40" w:after="40"/>
              <w:rPr>
                <w:sz w:val="18"/>
                <w:szCs w:val="18"/>
              </w:rPr>
            </w:pPr>
            <w:r>
              <w:rPr>
                <w:sz w:val="18"/>
                <w:szCs w:val="18"/>
              </w:rPr>
              <w:t>Within 1 WD of receipt of answer from s</w:t>
            </w:r>
            <w:r w:rsidR="00CD5CCD">
              <w:rPr>
                <w:sz w:val="18"/>
                <w:szCs w:val="18"/>
              </w:rPr>
              <w:t>tep 2</w:t>
            </w:r>
          </w:p>
        </w:tc>
      </w:tr>
      <w:tr w:rsidR="00B701CD" w:rsidRPr="007E107C" w:rsidTr="007353DD">
        <w:trPr>
          <w:cantSplit/>
        </w:trPr>
        <w:tc>
          <w:tcPr>
            <w:tcW w:w="405" w:type="pct"/>
          </w:tcPr>
          <w:p w:rsidR="00B701CD" w:rsidRPr="007E107C" w:rsidRDefault="00CD5CCD" w:rsidP="00B701CD">
            <w:pPr>
              <w:pStyle w:val="CERnon-indent"/>
              <w:spacing w:before="40" w:after="40"/>
              <w:jc w:val="center"/>
              <w:rPr>
                <w:sz w:val="18"/>
                <w:szCs w:val="18"/>
              </w:rPr>
            </w:pPr>
            <w:r>
              <w:rPr>
                <w:sz w:val="18"/>
                <w:szCs w:val="18"/>
              </w:rPr>
              <w:lastRenderedPageBreak/>
              <w:t>4</w:t>
            </w:r>
          </w:p>
        </w:tc>
        <w:tc>
          <w:tcPr>
            <w:tcW w:w="1060" w:type="pct"/>
          </w:tcPr>
          <w:p w:rsidR="00B701CD" w:rsidRDefault="00B701CD" w:rsidP="00B701CD">
            <w:pPr>
              <w:pStyle w:val="CERnon-indent"/>
              <w:tabs>
                <w:tab w:val="clear" w:pos="851"/>
              </w:tabs>
              <w:spacing w:before="40" w:after="40"/>
              <w:rPr>
                <w:sz w:val="18"/>
                <w:szCs w:val="18"/>
              </w:rPr>
            </w:pPr>
            <w:r>
              <w:rPr>
                <w:sz w:val="18"/>
                <w:szCs w:val="18"/>
              </w:rPr>
              <w:t xml:space="preserve">Commit transfer </w:t>
            </w:r>
          </w:p>
        </w:tc>
        <w:tc>
          <w:tcPr>
            <w:tcW w:w="2651" w:type="pct"/>
          </w:tcPr>
          <w:p w:rsidR="00B701CD" w:rsidRDefault="00B65857" w:rsidP="007353DD">
            <w:pPr>
              <w:rPr>
                <w:sz w:val="18"/>
                <w:szCs w:val="18"/>
              </w:rPr>
            </w:pPr>
            <w:r>
              <w:rPr>
                <w:sz w:val="18"/>
                <w:szCs w:val="18"/>
              </w:rPr>
              <w:t xml:space="preserve">The Account Holder (Account Holder Administrator or Root User) selects a domain within </w:t>
            </w:r>
            <w:proofErr w:type="spellStart"/>
            <w:r>
              <w:rPr>
                <w:sz w:val="18"/>
                <w:szCs w:val="18"/>
              </w:rPr>
              <w:t>CMO.Grexel</w:t>
            </w:r>
            <w:proofErr w:type="spellEnd"/>
            <w:r>
              <w:rPr>
                <w:sz w:val="18"/>
                <w:szCs w:val="18"/>
              </w:rPr>
              <w:t xml:space="preserve"> from the domain drop down list and an Account Holder in that domain. The Account Holder Administrator or Root User commits a transfer form on the GO Online Registry.</w:t>
            </w:r>
          </w:p>
        </w:tc>
        <w:tc>
          <w:tcPr>
            <w:tcW w:w="884" w:type="pct"/>
          </w:tcPr>
          <w:p w:rsidR="00B701CD" w:rsidRDefault="00271D7C" w:rsidP="00271D7C">
            <w:pPr>
              <w:pStyle w:val="CERnon-indent"/>
              <w:spacing w:before="40" w:after="40"/>
              <w:rPr>
                <w:sz w:val="18"/>
                <w:szCs w:val="18"/>
              </w:rPr>
            </w:pPr>
            <w:r>
              <w:rPr>
                <w:sz w:val="18"/>
                <w:szCs w:val="18"/>
              </w:rPr>
              <w:t xml:space="preserve">Within 1 WD of </w:t>
            </w:r>
            <w:r w:rsidR="00B701CD">
              <w:rPr>
                <w:sz w:val="18"/>
                <w:szCs w:val="18"/>
              </w:rPr>
              <w:t xml:space="preserve"> s</w:t>
            </w:r>
            <w:r w:rsidR="00CD5CCD">
              <w:rPr>
                <w:sz w:val="18"/>
                <w:szCs w:val="18"/>
              </w:rPr>
              <w:t>tep 3</w:t>
            </w:r>
          </w:p>
        </w:tc>
      </w:tr>
      <w:tr w:rsidR="00B65857" w:rsidRPr="007E107C" w:rsidTr="007353DD">
        <w:trPr>
          <w:cantSplit/>
        </w:trPr>
        <w:tc>
          <w:tcPr>
            <w:tcW w:w="405" w:type="pct"/>
          </w:tcPr>
          <w:p w:rsidR="00B65857" w:rsidRDefault="00CD5CCD" w:rsidP="00B701CD">
            <w:pPr>
              <w:pStyle w:val="CERnon-indent"/>
              <w:spacing w:before="40" w:after="40"/>
              <w:jc w:val="center"/>
              <w:rPr>
                <w:sz w:val="18"/>
                <w:szCs w:val="18"/>
              </w:rPr>
            </w:pPr>
            <w:r>
              <w:rPr>
                <w:sz w:val="18"/>
                <w:szCs w:val="18"/>
              </w:rPr>
              <w:t>5</w:t>
            </w:r>
          </w:p>
        </w:tc>
        <w:tc>
          <w:tcPr>
            <w:tcW w:w="1060" w:type="pct"/>
          </w:tcPr>
          <w:p w:rsidR="00B65857" w:rsidRDefault="00B65857" w:rsidP="00B701CD">
            <w:pPr>
              <w:pStyle w:val="CERnon-indent"/>
              <w:tabs>
                <w:tab w:val="clear" w:pos="851"/>
              </w:tabs>
              <w:spacing w:before="40" w:after="40"/>
              <w:rPr>
                <w:sz w:val="18"/>
                <w:szCs w:val="18"/>
              </w:rPr>
            </w:pPr>
            <w:r>
              <w:rPr>
                <w:sz w:val="18"/>
                <w:szCs w:val="18"/>
              </w:rPr>
              <w:t>Validation</w:t>
            </w:r>
          </w:p>
        </w:tc>
        <w:tc>
          <w:tcPr>
            <w:tcW w:w="2651" w:type="pct"/>
          </w:tcPr>
          <w:p w:rsidR="00B65857" w:rsidRDefault="00B65857" w:rsidP="007353DD">
            <w:pPr>
              <w:rPr>
                <w:sz w:val="18"/>
                <w:szCs w:val="18"/>
              </w:rPr>
            </w:pPr>
            <w:r>
              <w:rPr>
                <w:sz w:val="18"/>
                <w:szCs w:val="18"/>
              </w:rPr>
              <w:t>The GO Account Holder User processing the transfer receives a message on screen to indicate that the transfer has completed successfully. If the form fails validation, the Account Holder User will receive an error message on screen indicating the field(s) that has failed validation.</w:t>
            </w:r>
          </w:p>
        </w:tc>
        <w:tc>
          <w:tcPr>
            <w:tcW w:w="884" w:type="pct"/>
          </w:tcPr>
          <w:p w:rsidR="00B65857" w:rsidRDefault="00271D7C" w:rsidP="00B701CD">
            <w:pPr>
              <w:pStyle w:val="CERnon-indent"/>
              <w:spacing w:before="40" w:after="40"/>
              <w:rPr>
                <w:sz w:val="18"/>
                <w:szCs w:val="18"/>
              </w:rPr>
            </w:pPr>
            <w:r>
              <w:rPr>
                <w:sz w:val="18"/>
                <w:szCs w:val="18"/>
              </w:rPr>
              <w:t>Immediately after step 4</w:t>
            </w:r>
          </w:p>
        </w:tc>
      </w:tr>
      <w:tr w:rsidR="00CD5CCD" w:rsidRPr="007E107C" w:rsidTr="007353DD">
        <w:trPr>
          <w:cantSplit/>
        </w:trPr>
        <w:tc>
          <w:tcPr>
            <w:tcW w:w="405" w:type="pct"/>
          </w:tcPr>
          <w:p w:rsidR="00CD5CCD" w:rsidRDefault="00CD5CCD" w:rsidP="00B701CD">
            <w:pPr>
              <w:pStyle w:val="CERnon-indent"/>
              <w:spacing w:before="40" w:after="40"/>
              <w:jc w:val="center"/>
              <w:rPr>
                <w:sz w:val="18"/>
                <w:szCs w:val="18"/>
              </w:rPr>
            </w:pPr>
            <w:r>
              <w:rPr>
                <w:sz w:val="18"/>
                <w:szCs w:val="18"/>
              </w:rPr>
              <w:t>(optional)</w:t>
            </w:r>
          </w:p>
        </w:tc>
        <w:tc>
          <w:tcPr>
            <w:tcW w:w="1060" w:type="pct"/>
          </w:tcPr>
          <w:p w:rsidR="00CD5CCD" w:rsidRDefault="00CD5CCD" w:rsidP="00B701CD">
            <w:pPr>
              <w:pStyle w:val="CERnon-indent"/>
              <w:tabs>
                <w:tab w:val="clear" w:pos="851"/>
              </w:tabs>
              <w:spacing w:before="40" w:after="40"/>
              <w:rPr>
                <w:sz w:val="18"/>
                <w:szCs w:val="18"/>
              </w:rPr>
            </w:pPr>
            <w:r>
              <w:rPr>
                <w:sz w:val="18"/>
                <w:szCs w:val="18"/>
              </w:rPr>
              <w:t>Contact SEMO</w:t>
            </w:r>
          </w:p>
        </w:tc>
        <w:tc>
          <w:tcPr>
            <w:tcW w:w="2651" w:type="pct"/>
          </w:tcPr>
          <w:p w:rsidR="00CD5CCD" w:rsidRDefault="00271D7C" w:rsidP="007353DD">
            <w:pPr>
              <w:rPr>
                <w:sz w:val="18"/>
                <w:szCs w:val="18"/>
              </w:rPr>
            </w:pPr>
            <w:r>
              <w:rPr>
                <w:sz w:val="18"/>
                <w:szCs w:val="18"/>
              </w:rPr>
              <w:t>In the event that a transfer form fails validation, Account Holders can contact SEMO (</w:t>
            </w:r>
            <w:hyperlink r:id="rId46" w:history="1">
              <w:r w:rsidRPr="00BA49CA">
                <w:rPr>
                  <w:rStyle w:val="Hyperlink"/>
                  <w:sz w:val="18"/>
                  <w:szCs w:val="18"/>
                </w:rPr>
                <w:t>guaranteesoforigin@sem-o.com</w:t>
              </w:r>
            </w:hyperlink>
            <w:r>
              <w:rPr>
                <w:sz w:val="18"/>
                <w:szCs w:val="18"/>
              </w:rPr>
              <w:t>) with a screenshot of the error message and the form that failed validation.</w:t>
            </w:r>
          </w:p>
        </w:tc>
        <w:tc>
          <w:tcPr>
            <w:tcW w:w="884" w:type="pct"/>
          </w:tcPr>
          <w:p w:rsidR="00CD5CCD" w:rsidRDefault="00271D7C" w:rsidP="00B701CD">
            <w:pPr>
              <w:pStyle w:val="CERnon-indent"/>
              <w:spacing w:before="40" w:after="40"/>
              <w:rPr>
                <w:sz w:val="18"/>
                <w:szCs w:val="18"/>
              </w:rPr>
            </w:pPr>
            <w:r>
              <w:rPr>
                <w:sz w:val="18"/>
                <w:szCs w:val="18"/>
              </w:rPr>
              <w:t>Immediately after step 5</w:t>
            </w:r>
          </w:p>
        </w:tc>
      </w:tr>
      <w:tr w:rsidR="007353DD" w:rsidRPr="007E107C" w:rsidTr="007353DD">
        <w:trPr>
          <w:cantSplit/>
        </w:trPr>
        <w:tc>
          <w:tcPr>
            <w:tcW w:w="405" w:type="pct"/>
          </w:tcPr>
          <w:p w:rsidR="007353DD" w:rsidRDefault="00271D7C" w:rsidP="00B701CD">
            <w:pPr>
              <w:pStyle w:val="CERnon-indent"/>
              <w:spacing w:before="40" w:after="40"/>
              <w:jc w:val="center"/>
              <w:rPr>
                <w:sz w:val="18"/>
                <w:szCs w:val="18"/>
              </w:rPr>
            </w:pPr>
            <w:r>
              <w:rPr>
                <w:sz w:val="18"/>
                <w:szCs w:val="18"/>
              </w:rPr>
              <w:t>6</w:t>
            </w:r>
          </w:p>
        </w:tc>
        <w:tc>
          <w:tcPr>
            <w:tcW w:w="1060" w:type="pct"/>
          </w:tcPr>
          <w:p w:rsidR="007353DD" w:rsidRDefault="007353DD" w:rsidP="00B701CD">
            <w:pPr>
              <w:pStyle w:val="CERnon-indent"/>
              <w:tabs>
                <w:tab w:val="clear" w:pos="851"/>
              </w:tabs>
              <w:spacing w:before="40" w:after="40"/>
              <w:rPr>
                <w:sz w:val="18"/>
                <w:szCs w:val="18"/>
              </w:rPr>
            </w:pPr>
            <w:r>
              <w:rPr>
                <w:sz w:val="18"/>
                <w:szCs w:val="18"/>
              </w:rPr>
              <w:t>Verification process of AIB trading hub</w:t>
            </w:r>
          </w:p>
        </w:tc>
        <w:tc>
          <w:tcPr>
            <w:tcW w:w="2651" w:type="pct"/>
          </w:tcPr>
          <w:p w:rsidR="007353DD" w:rsidRPr="002F3C8F" w:rsidRDefault="00271D7C" w:rsidP="007353DD">
            <w:pPr>
              <w:rPr>
                <w:color w:val="000000"/>
                <w:sz w:val="18"/>
                <w:szCs w:val="18"/>
                <w:lang w:bidi="ar-SA"/>
              </w:rPr>
            </w:pPr>
            <w:r>
              <w:rPr>
                <w:color w:val="000000"/>
                <w:sz w:val="18"/>
                <w:szCs w:val="18"/>
                <w:lang w:bidi="ar-SA"/>
              </w:rPr>
              <w:t>The transfer is subject to the verification process of the AIB trading hub and the receiving registry.</w:t>
            </w:r>
            <w:r w:rsidR="007353DD" w:rsidRPr="007353DD">
              <w:rPr>
                <w:color w:val="000000"/>
                <w:sz w:val="18"/>
                <w:szCs w:val="18"/>
                <w:lang w:bidi="ar-SA"/>
              </w:rPr>
              <w:t>.</w:t>
            </w:r>
          </w:p>
        </w:tc>
        <w:tc>
          <w:tcPr>
            <w:tcW w:w="884" w:type="pct"/>
          </w:tcPr>
          <w:p w:rsidR="007353DD" w:rsidRDefault="007353DD" w:rsidP="00B701CD">
            <w:pPr>
              <w:pStyle w:val="CERnon-indent"/>
              <w:spacing w:before="40" w:after="40"/>
              <w:rPr>
                <w:sz w:val="18"/>
                <w:szCs w:val="18"/>
              </w:rPr>
            </w:pPr>
            <w:r>
              <w:rPr>
                <w:sz w:val="18"/>
                <w:szCs w:val="18"/>
              </w:rPr>
              <w:t>Immediately after step 4</w:t>
            </w:r>
          </w:p>
        </w:tc>
      </w:tr>
      <w:tr w:rsidR="00B701CD" w:rsidRPr="007E107C" w:rsidTr="007353DD">
        <w:trPr>
          <w:cantSplit/>
        </w:trPr>
        <w:tc>
          <w:tcPr>
            <w:tcW w:w="5000" w:type="pct"/>
            <w:gridSpan w:val="4"/>
            <w:shd w:val="clear" w:color="auto" w:fill="A6A6A6" w:themeFill="background1" w:themeFillShade="A6"/>
          </w:tcPr>
          <w:p w:rsidR="00B701CD" w:rsidRPr="00B631B9" w:rsidDel="009F0D1B" w:rsidRDefault="00B701CD" w:rsidP="007353DD">
            <w:pPr>
              <w:pStyle w:val="CERnon-indent"/>
              <w:spacing w:before="40" w:after="40"/>
              <w:rPr>
                <w:b/>
                <w:sz w:val="18"/>
                <w:szCs w:val="18"/>
              </w:rPr>
            </w:pPr>
            <w:r w:rsidRPr="00F76272">
              <w:rPr>
                <w:b/>
                <w:sz w:val="20"/>
              </w:rPr>
              <w:t>Record</w:t>
            </w:r>
          </w:p>
        </w:tc>
      </w:tr>
      <w:tr w:rsidR="00B701CD" w:rsidRPr="007E107C" w:rsidTr="007353DD">
        <w:trPr>
          <w:cantSplit/>
        </w:trPr>
        <w:tc>
          <w:tcPr>
            <w:tcW w:w="405" w:type="pct"/>
          </w:tcPr>
          <w:p w:rsidR="00B701CD" w:rsidRPr="007E107C" w:rsidRDefault="003B27F1" w:rsidP="00B701CD">
            <w:pPr>
              <w:pStyle w:val="CERnon-indent"/>
              <w:spacing w:before="40" w:after="40"/>
              <w:jc w:val="center"/>
              <w:rPr>
                <w:sz w:val="18"/>
                <w:szCs w:val="18"/>
              </w:rPr>
            </w:pPr>
            <w:r>
              <w:rPr>
                <w:sz w:val="18"/>
                <w:szCs w:val="18"/>
              </w:rPr>
              <w:t>7</w:t>
            </w:r>
          </w:p>
        </w:tc>
        <w:tc>
          <w:tcPr>
            <w:tcW w:w="1060" w:type="pct"/>
          </w:tcPr>
          <w:p w:rsidR="00B701CD" w:rsidRPr="007E107C" w:rsidRDefault="00B701CD" w:rsidP="00B701CD">
            <w:pPr>
              <w:pStyle w:val="CERnon-indent"/>
              <w:tabs>
                <w:tab w:val="clear" w:pos="851"/>
              </w:tabs>
              <w:spacing w:before="40" w:after="40"/>
              <w:rPr>
                <w:sz w:val="18"/>
                <w:szCs w:val="18"/>
              </w:rPr>
            </w:pPr>
            <w:r>
              <w:rPr>
                <w:sz w:val="18"/>
                <w:szCs w:val="18"/>
              </w:rPr>
              <w:t>GO Online Registry update</w:t>
            </w:r>
          </w:p>
        </w:tc>
        <w:tc>
          <w:tcPr>
            <w:tcW w:w="2651" w:type="pct"/>
          </w:tcPr>
          <w:p w:rsidR="00B701CD" w:rsidRPr="007E107C" w:rsidRDefault="00271D7C" w:rsidP="00271D7C">
            <w:pPr>
              <w:rPr>
                <w:sz w:val="18"/>
                <w:szCs w:val="18"/>
              </w:rPr>
            </w:pPr>
            <w:r>
              <w:rPr>
                <w:color w:val="000000"/>
                <w:sz w:val="18"/>
                <w:szCs w:val="18"/>
                <w:lang w:bidi="ar-SA"/>
              </w:rPr>
              <w:t>On verification pass,</w:t>
            </w:r>
            <w:r w:rsidRPr="007353DD">
              <w:rPr>
                <w:color w:val="000000"/>
                <w:sz w:val="18"/>
                <w:szCs w:val="18"/>
                <w:lang w:bidi="ar-SA"/>
              </w:rPr>
              <w:t xml:space="preserve"> the </w:t>
            </w:r>
            <w:r>
              <w:rPr>
                <w:color w:val="000000"/>
                <w:sz w:val="18"/>
                <w:szCs w:val="18"/>
                <w:lang w:bidi="ar-SA"/>
              </w:rPr>
              <w:t xml:space="preserve">GO </w:t>
            </w:r>
            <w:r w:rsidRPr="007353DD">
              <w:rPr>
                <w:color w:val="000000"/>
                <w:sz w:val="18"/>
                <w:szCs w:val="18"/>
                <w:lang w:bidi="ar-SA"/>
              </w:rPr>
              <w:t xml:space="preserve">certificates </w:t>
            </w:r>
            <w:r>
              <w:rPr>
                <w:color w:val="000000"/>
                <w:sz w:val="18"/>
                <w:szCs w:val="18"/>
                <w:lang w:bidi="ar-SA"/>
              </w:rPr>
              <w:t>will be</w:t>
            </w:r>
            <w:r w:rsidRPr="007353DD">
              <w:rPr>
                <w:color w:val="000000"/>
                <w:sz w:val="18"/>
                <w:szCs w:val="18"/>
                <w:lang w:bidi="ar-SA"/>
              </w:rPr>
              <w:t xml:space="preserve"> transferred to the account of the receiving Account Holder and the transfer transaction status will be ‘</w:t>
            </w:r>
            <w:r>
              <w:rPr>
                <w:color w:val="000000"/>
                <w:sz w:val="18"/>
                <w:szCs w:val="18"/>
                <w:lang w:bidi="ar-SA"/>
              </w:rPr>
              <w:t>C</w:t>
            </w:r>
            <w:r w:rsidRPr="007353DD">
              <w:rPr>
                <w:color w:val="000000"/>
                <w:sz w:val="18"/>
                <w:szCs w:val="18"/>
                <w:lang w:bidi="ar-SA"/>
              </w:rPr>
              <w:t>ompleted’. The sending Account Holder can use the Search Transactions report function in the GO Online Registry to view the status of the transaction and the transaction status will show as ‘Completed’</w:t>
            </w:r>
          </w:p>
        </w:tc>
        <w:tc>
          <w:tcPr>
            <w:tcW w:w="884" w:type="pct"/>
          </w:tcPr>
          <w:p w:rsidR="00B701CD" w:rsidRPr="007E107C" w:rsidRDefault="00B701CD" w:rsidP="00B701CD">
            <w:pPr>
              <w:pStyle w:val="CERnon-indent"/>
              <w:spacing w:before="40" w:after="40"/>
              <w:rPr>
                <w:sz w:val="18"/>
                <w:szCs w:val="18"/>
              </w:rPr>
            </w:pPr>
            <w:r>
              <w:rPr>
                <w:sz w:val="18"/>
                <w:szCs w:val="18"/>
              </w:rPr>
              <w:t>Within 1</w:t>
            </w:r>
            <w:r w:rsidRPr="007E107C">
              <w:rPr>
                <w:sz w:val="18"/>
                <w:szCs w:val="18"/>
              </w:rPr>
              <w:t xml:space="preserve"> </w:t>
            </w:r>
            <w:r>
              <w:rPr>
                <w:sz w:val="18"/>
                <w:szCs w:val="18"/>
              </w:rPr>
              <w:t xml:space="preserve">hour from step </w:t>
            </w:r>
            <w:r w:rsidR="00271D7C">
              <w:rPr>
                <w:sz w:val="18"/>
                <w:szCs w:val="18"/>
              </w:rPr>
              <w:t>6</w:t>
            </w:r>
          </w:p>
        </w:tc>
      </w:tr>
      <w:tr w:rsidR="00271D7C" w:rsidRPr="007E107C" w:rsidTr="007353DD">
        <w:trPr>
          <w:cantSplit/>
        </w:trPr>
        <w:tc>
          <w:tcPr>
            <w:tcW w:w="405" w:type="pct"/>
          </w:tcPr>
          <w:p w:rsidR="00271D7C" w:rsidRDefault="00271D7C" w:rsidP="00B701CD">
            <w:pPr>
              <w:pStyle w:val="CERnon-indent"/>
              <w:spacing w:before="40" w:after="40"/>
              <w:jc w:val="center"/>
              <w:rPr>
                <w:sz w:val="18"/>
                <w:szCs w:val="18"/>
              </w:rPr>
            </w:pPr>
            <w:r>
              <w:rPr>
                <w:sz w:val="18"/>
                <w:szCs w:val="18"/>
              </w:rPr>
              <w:t>(optional)</w:t>
            </w:r>
          </w:p>
        </w:tc>
        <w:tc>
          <w:tcPr>
            <w:tcW w:w="1060" w:type="pct"/>
          </w:tcPr>
          <w:p w:rsidR="00271D7C" w:rsidRDefault="00271D7C" w:rsidP="00B701CD">
            <w:pPr>
              <w:pStyle w:val="CERnon-indent"/>
              <w:tabs>
                <w:tab w:val="clear" w:pos="851"/>
              </w:tabs>
              <w:spacing w:before="40" w:after="40"/>
              <w:rPr>
                <w:sz w:val="18"/>
                <w:szCs w:val="18"/>
              </w:rPr>
            </w:pPr>
            <w:r>
              <w:rPr>
                <w:sz w:val="18"/>
                <w:szCs w:val="18"/>
              </w:rPr>
              <w:t>GO Online Registry update</w:t>
            </w:r>
          </w:p>
        </w:tc>
        <w:tc>
          <w:tcPr>
            <w:tcW w:w="2651" w:type="pct"/>
          </w:tcPr>
          <w:p w:rsidR="00271D7C" w:rsidRDefault="00271D7C" w:rsidP="00271D7C">
            <w:pPr>
              <w:rPr>
                <w:color w:val="000000"/>
                <w:sz w:val="18"/>
                <w:szCs w:val="18"/>
                <w:lang w:bidi="ar-SA"/>
              </w:rPr>
            </w:pPr>
            <w:r>
              <w:rPr>
                <w:color w:val="000000"/>
                <w:sz w:val="18"/>
                <w:szCs w:val="18"/>
                <w:lang w:bidi="ar-SA"/>
              </w:rPr>
              <w:t>On verification fail</w:t>
            </w:r>
            <w:r w:rsidR="008D3F81">
              <w:rPr>
                <w:color w:val="000000"/>
                <w:sz w:val="18"/>
                <w:szCs w:val="18"/>
                <w:lang w:bidi="ar-SA"/>
              </w:rPr>
              <w:t>ure</w:t>
            </w:r>
            <w:r>
              <w:rPr>
                <w:color w:val="000000"/>
                <w:sz w:val="18"/>
                <w:szCs w:val="18"/>
                <w:lang w:bidi="ar-SA"/>
              </w:rPr>
              <w:t>, t</w:t>
            </w:r>
            <w:r w:rsidRPr="007353DD">
              <w:rPr>
                <w:color w:val="000000"/>
                <w:sz w:val="18"/>
                <w:szCs w:val="18"/>
                <w:lang w:bidi="ar-SA"/>
              </w:rPr>
              <w:t xml:space="preserve">he </w:t>
            </w:r>
            <w:r>
              <w:rPr>
                <w:color w:val="000000"/>
                <w:sz w:val="18"/>
                <w:szCs w:val="18"/>
                <w:lang w:bidi="ar-SA"/>
              </w:rPr>
              <w:t xml:space="preserve">GO </w:t>
            </w:r>
            <w:r w:rsidRPr="007353DD">
              <w:rPr>
                <w:color w:val="000000"/>
                <w:sz w:val="18"/>
                <w:szCs w:val="18"/>
                <w:lang w:bidi="ar-SA"/>
              </w:rPr>
              <w:t>certificates will be returned to the account of the sending Account Holder</w:t>
            </w:r>
            <w:r>
              <w:rPr>
                <w:color w:val="000000"/>
                <w:sz w:val="18"/>
                <w:szCs w:val="18"/>
                <w:lang w:bidi="ar-SA"/>
              </w:rPr>
              <w:t>.</w:t>
            </w:r>
            <w:r w:rsidRPr="007353DD">
              <w:rPr>
                <w:color w:val="000000"/>
                <w:sz w:val="18"/>
                <w:szCs w:val="18"/>
                <w:lang w:bidi="ar-SA"/>
              </w:rPr>
              <w:t xml:space="preserve"> The sending Account Holder can use the Search Transactions report function in the Online Registry to view the status of the transaction and the transaction status will show as ‘Corrected’.</w:t>
            </w:r>
          </w:p>
          <w:p w:rsidR="00271D7C" w:rsidRPr="00271D7C" w:rsidRDefault="00271D7C" w:rsidP="00271D7C">
            <w:pPr>
              <w:rPr>
                <w:i/>
                <w:color w:val="000000"/>
                <w:sz w:val="18"/>
                <w:szCs w:val="18"/>
                <w:u w:val="single"/>
                <w:lang w:bidi="ar-SA"/>
              </w:rPr>
            </w:pPr>
            <w:r w:rsidRPr="002F3C8F">
              <w:rPr>
                <w:color w:val="000000"/>
                <w:sz w:val="18"/>
                <w:szCs w:val="18"/>
                <w:lang w:bidi="ar-SA"/>
              </w:rPr>
              <w:t>In the event that a transfer is unsu</w:t>
            </w:r>
            <w:r>
              <w:rPr>
                <w:color w:val="000000"/>
                <w:sz w:val="18"/>
                <w:szCs w:val="18"/>
                <w:lang w:bidi="ar-SA"/>
              </w:rPr>
              <w:t>ccessful, Account Holders can contact SEMO (</w:t>
            </w:r>
            <w:hyperlink r:id="rId47" w:history="1">
              <w:r w:rsidRPr="00BA49CA">
                <w:rPr>
                  <w:rStyle w:val="Hyperlink"/>
                  <w:sz w:val="18"/>
                  <w:szCs w:val="18"/>
                  <w:lang w:bidi="ar-SA"/>
                </w:rPr>
                <w:t>guaranteesoforigin@sem-o.com</w:t>
              </w:r>
            </w:hyperlink>
            <w:r>
              <w:rPr>
                <w:color w:val="000000"/>
                <w:sz w:val="18"/>
                <w:szCs w:val="18"/>
                <w:lang w:bidi="ar-SA"/>
              </w:rPr>
              <w:t>)</w:t>
            </w:r>
          </w:p>
        </w:tc>
        <w:tc>
          <w:tcPr>
            <w:tcW w:w="884" w:type="pct"/>
          </w:tcPr>
          <w:p w:rsidR="00271D7C" w:rsidRDefault="00271D7C" w:rsidP="00B701CD">
            <w:pPr>
              <w:pStyle w:val="CERnon-indent"/>
              <w:spacing w:before="40" w:after="40"/>
              <w:rPr>
                <w:sz w:val="18"/>
                <w:szCs w:val="18"/>
              </w:rPr>
            </w:pPr>
            <w:r>
              <w:rPr>
                <w:sz w:val="18"/>
                <w:szCs w:val="18"/>
              </w:rPr>
              <w:t>Immediately after step 6</w:t>
            </w:r>
          </w:p>
        </w:tc>
      </w:tr>
    </w:tbl>
    <w:p w:rsidR="00B701CD" w:rsidRDefault="00B701CD"/>
    <w:p w:rsidR="00BE08A0" w:rsidRPr="00183A01" w:rsidRDefault="008F2918" w:rsidP="00BE08A0">
      <w:pPr>
        <w:rPr>
          <w:b/>
          <w:lang w:bidi="ar-SA"/>
        </w:rPr>
      </w:pPr>
      <w:r w:rsidRPr="00183A01">
        <w:rPr>
          <w:b/>
          <w:lang w:bidi="ar-SA"/>
        </w:rPr>
        <w:t xml:space="preserve">GO </w:t>
      </w:r>
      <w:r w:rsidR="00B65857" w:rsidRPr="00183A01">
        <w:rPr>
          <w:b/>
          <w:lang w:bidi="ar-SA"/>
        </w:rPr>
        <w:t>Transfer (Technical Limitation)</w:t>
      </w:r>
      <w:r w:rsidRPr="00183A01">
        <w:rPr>
          <w:b/>
          <w:lang w:bidi="ar-SA"/>
        </w:rPr>
        <w:t xml:space="preserve"> Process Steps: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286"/>
        <w:gridCol w:w="3365"/>
        <w:gridCol w:w="8416"/>
        <w:gridCol w:w="2806"/>
      </w:tblGrid>
      <w:tr w:rsidR="00820971" w:rsidRPr="007E107C" w:rsidTr="00820971">
        <w:trPr>
          <w:cantSplit/>
          <w:tblHeader/>
        </w:trPr>
        <w:tc>
          <w:tcPr>
            <w:tcW w:w="405" w:type="pct"/>
            <w:tcBorders>
              <w:bottom w:val="single" w:sz="4" w:space="0" w:color="auto"/>
            </w:tcBorders>
            <w:shd w:val="clear" w:color="auto" w:fill="000000"/>
          </w:tcPr>
          <w:p w:rsidR="00820971" w:rsidRPr="007E107C" w:rsidRDefault="00820971" w:rsidP="00820971">
            <w:pPr>
              <w:pStyle w:val="CERnon-indent"/>
              <w:spacing w:before="40" w:after="40"/>
              <w:jc w:val="center"/>
              <w:rPr>
                <w:b/>
                <w:color w:val="FFFFFF"/>
                <w:sz w:val="18"/>
                <w:szCs w:val="18"/>
              </w:rPr>
            </w:pPr>
            <w:r w:rsidRPr="007E107C">
              <w:rPr>
                <w:b/>
                <w:color w:val="FFFFFF"/>
                <w:sz w:val="18"/>
                <w:szCs w:val="18"/>
              </w:rPr>
              <w:t>Step</w:t>
            </w:r>
          </w:p>
        </w:tc>
        <w:tc>
          <w:tcPr>
            <w:tcW w:w="1060" w:type="pct"/>
            <w:tcBorders>
              <w:bottom w:val="single" w:sz="4" w:space="0" w:color="auto"/>
            </w:tcBorders>
            <w:shd w:val="clear" w:color="auto" w:fill="000000"/>
          </w:tcPr>
          <w:p w:rsidR="00820971" w:rsidRPr="007E107C" w:rsidRDefault="00820971" w:rsidP="00820971">
            <w:pPr>
              <w:pStyle w:val="CERnon-indent"/>
              <w:spacing w:before="40" w:after="40"/>
              <w:rPr>
                <w:b/>
                <w:color w:val="FFFFFF"/>
                <w:sz w:val="18"/>
                <w:szCs w:val="18"/>
              </w:rPr>
            </w:pPr>
            <w:r w:rsidRPr="007E107C">
              <w:rPr>
                <w:b/>
                <w:color w:val="FFFFFF"/>
                <w:sz w:val="18"/>
                <w:szCs w:val="18"/>
              </w:rPr>
              <w:t>Step Name</w:t>
            </w:r>
          </w:p>
        </w:tc>
        <w:tc>
          <w:tcPr>
            <w:tcW w:w="2651" w:type="pct"/>
            <w:tcBorders>
              <w:bottom w:val="single" w:sz="4" w:space="0" w:color="auto"/>
            </w:tcBorders>
            <w:shd w:val="clear" w:color="auto" w:fill="000000"/>
          </w:tcPr>
          <w:p w:rsidR="00820971" w:rsidRPr="007E107C" w:rsidRDefault="00820971" w:rsidP="00820971">
            <w:pPr>
              <w:pStyle w:val="CERnon-indent"/>
              <w:spacing w:before="40" w:after="40"/>
              <w:rPr>
                <w:b/>
                <w:color w:val="FFFFFF"/>
                <w:sz w:val="18"/>
                <w:szCs w:val="18"/>
              </w:rPr>
            </w:pPr>
            <w:r w:rsidRPr="007E107C">
              <w:rPr>
                <w:b/>
                <w:color w:val="FFFFFF"/>
                <w:sz w:val="18"/>
                <w:szCs w:val="18"/>
              </w:rPr>
              <w:t>Step Description</w:t>
            </w:r>
          </w:p>
        </w:tc>
        <w:tc>
          <w:tcPr>
            <w:tcW w:w="884" w:type="pct"/>
            <w:tcBorders>
              <w:bottom w:val="single" w:sz="4" w:space="0" w:color="auto"/>
            </w:tcBorders>
            <w:shd w:val="clear" w:color="auto" w:fill="000000"/>
          </w:tcPr>
          <w:p w:rsidR="00820971" w:rsidRPr="0048779C" w:rsidRDefault="00820971" w:rsidP="00820971">
            <w:pPr>
              <w:pStyle w:val="CERnon-indent"/>
              <w:spacing w:before="40" w:after="40"/>
              <w:rPr>
                <w:b/>
                <w:color w:val="FFFFFF"/>
                <w:sz w:val="18"/>
                <w:szCs w:val="18"/>
                <w:lang w:val="en-US"/>
              </w:rPr>
            </w:pPr>
            <w:r w:rsidRPr="007E107C">
              <w:rPr>
                <w:b/>
                <w:color w:val="FFFFFF"/>
                <w:sz w:val="18"/>
                <w:szCs w:val="18"/>
              </w:rPr>
              <w:t>Timing</w:t>
            </w:r>
          </w:p>
        </w:tc>
      </w:tr>
      <w:tr w:rsidR="00820971" w:rsidRPr="007E107C" w:rsidTr="00820971">
        <w:trPr>
          <w:cantSplit/>
        </w:trPr>
        <w:tc>
          <w:tcPr>
            <w:tcW w:w="5000" w:type="pct"/>
            <w:gridSpan w:val="4"/>
            <w:shd w:val="clear" w:color="auto" w:fill="A6A6A6" w:themeFill="background1" w:themeFillShade="A6"/>
          </w:tcPr>
          <w:p w:rsidR="00820971" w:rsidRPr="007E107C" w:rsidRDefault="00820971" w:rsidP="00820971">
            <w:pPr>
              <w:pStyle w:val="CERnon-indent"/>
              <w:tabs>
                <w:tab w:val="clear" w:pos="851"/>
              </w:tabs>
              <w:spacing w:before="40" w:after="40"/>
              <w:rPr>
                <w:sz w:val="18"/>
                <w:szCs w:val="18"/>
              </w:rPr>
            </w:pPr>
            <w:r w:rsidRPr="007E107C">
              <w:rPr>
                <w:b/>
                <w:sz w:val="20"/>
              </w:rPr>
              <w:t>Request</w:t>
            </w:r>
          </w:p>
        </w:tc>
      </w:tr>
      <w:tr w:rsidR="00820971" w:rsidRPr="007E107C" w:rsidTr="007353DD">
        <w:trPr>
          <w:cantSplit/>
        </w:trPr>
        <w:tc>
          <w:tcPr>
            <w:tcW w:w="405" w:type="pct"/>
            <w:shd w:val="clear" w:color="auto" w:fill="auto"/>
          </w:tcPr>
          <w:p w:rsidR="00820971" w:rsidRPr="007E107C" w:rsidRDefault="00820971" w:rsidP="00820971">
            <w:pPr>
              <w:pStyle w:val="CERnon-indent"/>
              <w:tabs>
                <w:tab w:val="clear" w:pos="851"/>
              </w:tabs>
              <w:spacing w:before="40" w:after="40"/>
              <w:jc w:val="center"/>
              <w:rPr>
                <w:sz w:val="18"/>
                <w:szCs w:val="18"/>
              </w:rPr>
            </w:pPr>
            <w:r w:rsidRPr="007E107C">
              <w:rPr>
                <w:sz w:val="18"/>
                <w:szCs w:val="18"/>
              </w:rPr>
              <w:t>1</w:t>
            </w:r>
          </w:p>
        </w:tc>
        <w:tc>
          <w:tcPr>
            <w:tcW w:w="1060" w:type="pct"/>
            <w:shd w:val="clear" w:color="auto" w:fill="auto"/>
          </w:tcPr>
          <w:p w:rsidR="00820971" w:rsidRPr="007E107C" w:rsidRDefault="00820971" w:rsidP="00820971">
            <w:pPr>
              <w:pStyle w:val="CERnon-indent"/>
              <w:tabs>
                <w:tab w:val="clear" w:pos="851"/>
              </w:tabs>
              <w:spacing w:before="40" w:after="40"/>
              <w:rPr>
                <w:sz w:val="18"/>
                <w:szCs w:val="18"/>
              </w:rPr>
            </w:pPr>
            <w:r>
              <w:rPr>
                <w:sz w:val="18"/>
                <w:szCs w:val="18"/>
              </w:rPr>
              <w:t>Inform SEMO</w:t>
            </w:r>
          </w:p>
        </w:tc>
        <w:tc>
          <w:tcPr>
            <w:tcW w:w="2651" w:type="pct"/>
            <w:shd w:val="clear" w:color="auto" w:fill="auto"/>
          </w:tcPr>
          <w:p w:rsidR="00820971" w:rsidRPr="007E107C" w:rsidRDefault="00820971" w:rsidP="007353DD">
            <w:pPr>
              <w:pStyle w:val="CERnon-indent"/>
              <w:tabs>
                <w:tab w:val="clear" w:pos="851"/>
              </w:tabs>
              <w:spacing w:before="40" w:after="40"/>
              <w:rPr>
                <w:sz w:val="18"/>
                <w:szCs w:val="18"/>
              </w:rPr>
            </w:pPr>
            <w:r>
              <w:rPr>
                <w:sz w:val="18"/>
                <w:szCs w:val="18"/>
              </w:rPr>
              <w:t xml:space="preserve">The Account Holder </w:t>
            </w:r>
            <w:r w:rsidR="00271D7C">
              <w:rPr>
                <w:sz w:val="18"/>
                <w:szCs w:val="18"/>
              </w:rPr>
              <w:t>notifies SEMO of their intent</w:t>
            </w:r>
            <w:r>
              <w:rPr>
                <w:sz w:val="18"/>
                <w:szCs w:val="18"/>
              </w:rPr>
              <w:t xml:space="preserve"> to cancel GO certificates for use in FMD in another domain</w:t>
            </w:r>
            <w:r w:rsidR="00271D7C">
              <w:rPr>
                <w:sz w:val="18"/>
                <w:szCs w:val="18"/>
              </w:rPr>
              <w:t xml:space="preserve"> (known as an ex-domain cancellation to facilitate transfer)</w:t>
            </w:r>
            <w:r>
              <w:rPr>
                <w:sz w:val="18"/>
                <w:szCs w:val="18"/>
              </w:rPr>
              <w:t>.</w:t>
            </w:r>
          </w:p>
        </w:tc>
        <w:tc>
          <w:tcPr>
            <w:tcW w:w="884" w:type="pct"/>
            <w:shd w:val="clear" w:color="auto" w:fill="auto"/>
          </w:tcPr>
          <w:p w:rsidR="00820971" w:rsidRPr="007E107C" w:rsidRDefault="00820971" w:rsidP="00820971">
            <w:pPr>
              <w:pStyle w:val="CERnon-indent"/>
              <w:tabs>
                <w:tab w:val="clear" w:pos="851"/>
              </w:tabs>
              <w:spacing w:before="40" w:after="40"/>
              <w:rPr>
                <w:sz w:val="18"/>
                <w:szCs w:val="18"/>
              </w:rPr>
            </w:pPr>
            <w:r w:rsidRPr="007E107C">
              <w:rPr>
                <w:sz w:val="18"/>
                <w:szCs w:val="18"/>
              </w:rPr>
              <w:t>Ad Hoc</w:t>
            </w:r>
          </w:p>
          <w:p w:rsidR="00820971" w:rsidRPr="007E107C" w:rsidRDefault="00820971" w:rsidP="00820971">
            <w:pPr>
              <w:pStyle w:val="CERnon-indent"/>
              <w:tabs>
                <w:tab w:val="clear" w:pos="851"/>
              </w:tabs>
              <w:spacing w:before="40" w:after="40"/>
              <w:rPr>
                <w:sz w:val="18"/>
                <w:szCs w:val="18"/>
              </w:rPr>
            </w:pPr>
          </w:p>
        </w:tc>
      </w:tr>
      <w:tr w:rsidR="00271D7C" w:rsidRPr="007E107C" w:rsidTr="007353DD">
        <w:trPr>
          <w:cantSplit/>
        </w:trPr>
        <w:tc>
          <w:tcPr>
            <w:tcW w:w="405" w:type="pct"/>
            <w:shd w:val="clear" w:color="auto" w:fill="auto"/>
          </w:tcPr>
          <w:p w:rsidR="00271D7C" w:rsidRPr="007E107C" w:rsidRDefault="00271D7C" w:rsidP="00820971">
            <w:pPr>
              <w:pStyle w:val="CERnon-indent"/>
              <w:tabs>
                <w:tab w:val="clear" w:pos="851"/>
              </w:tabs>
              <w:spacing w:before="40" w:after="40"/>
              <w:jc w:val="center"/>
              <w:rPr>
                <w:sz w:val="18"/>
                <w:szCs w:val="18"/>
              </w:rPr>
            </w:pPr>
            <w:r>
              <w:rPr>
                <w:sz w:val="18"/>
                <w:szCs w:val="18"/>
              </w:rPr>
              <w:lastRenderedPageBreak/>
              <w:t>2</w:t>
            </w:r>
          </w:p>
        </w:tc>
        <w:tc>
          <w:tcPr>
            <w:tcW w:w="1060" w:type="pct"/>
            <w:shd w:val="clear" w:color="auto" w:fill="auto"/>
          </w:tcPr>
          <w:p w:rsidR="00271D7C" w:rsidRDefault="00271D7C" w:rsidP="00820971">
            <w:pPr>
              <w:pStyle w:val="CERnon-indent"/>
              <w:tabs>
                <w:tab w:val="clear" w:pos="851"/>
              </w:tabs>
              <w:spacing w:before="40" w:after="40"/>
              <w:rPr>
                <w:sz w:val="18"/>
                <w:szCs w:val="18"/>
              </w:rPr>
            </w:pPr>
            <w:r>
              <w:rPr>
                <w:sz w:val="18"/>
                <w:szCs w:val="18"/>
              </w:rPr>
              <w:t>Contact Member State</w:t>
            </w:r>
          </w:p>
        </w:tc>
        <w:tc>
          <w:tcPr>
            <w:tcW w:w="2651" w:type="pct"/>
            <w:shd w:val="clear" w:color="auto" w:fill="auto"/>
          </w:tcPr>
          <w:p w:rsidR="00271D7C" w:rsidRDefault="00271D7C" w:rsidP="007353DD">
            <w:pPr>
              <w:pStyle w:val="CERnon-indent"/>
              <w:tabs>
                <w:tab w:val="clear" w:pos="851"/>
              </w:tabs>
              <w:spacing w:before="40" w:after="40"/>
              <w:rPr>
                <w:sz w:val="18"/>
                <w:szCs w:val="18"/>
              </w:rPr>
            </w:pPr>
            <w:r>
              <w:rPr>
                <w:sz w:val="18"/>
                <w:szCs w:val="18"/>
              </w:rPr>
              <w:t>SEMO will contact the other domain to confirm that the ex-domain cancellation will be accepted</w:t>
            </w:r>
          </w:p>
        </w:tc>
        <w:tc>
          <w:tcPr>
            <w:tcW w:w="884" w:type="pct"/>
            <w:shd w:val="clear" w:color="auto" w:fill="auto"/>
          </w:tcPr>
          <w:p w:rsidR="00271D7C" w:rsidRPr="007E107C" w:rsidRDefault="00271D7C" w:rsidP="00820971">
            <w:pPr>
              <w:pStyle w:val="CERnon-indent"/>
              <w:tabs>
                <w:tab w:val="clear" w:pos="851"/>
              </w:tabs>
              <w:spacing w:before="40" w:after="40"/>
              <w:rPr>
                <w:sz w:val="18"/>
                <w:szCs w:val="18"/>
              </w:rPr>
            </w:pPr>
            <w:r>
              <w:rPr>
                <w:sz w:val="18"/>
                <w:szCs w:val="18"/>
              </w:rPr>
              <w:t>Within 1 WD of step 1</w:t>
            </w:r>
          </w:p>
        </w:tc>
      </w:tr>
      <w:tr w:rsidR="00271D7C" w:rsidRPr="007E107C" w:rsidTr="007353DD">
        <w:trPr>
          <w:cantSplit/>
        </w:trPr>
        <w:tc>
          <w:tcPr>
            <w:tcW w:w="405" w:type="pct"/>
            <w:shd w:val="clear" w:color="auto" w:fill="auto"/>
          </w:tcPr>
          <w:p w:rsidR="00271D7C" w:rsidRDefault="00271D7C" w:rsidP="00820971">
            <w:pPr>
              <w:pStyle w:val="CERnon-indent"/>
              <w:tabs>
                <w:tab w:val="clear" w:pos="851"/>
              </w:tabs>
              <w:spacing w:before="40" w:after="40"/>
              <w:jc w:val="center"/>
              <w:rPr>
                <w:sz w:val="18"/>
                <w:szCs w:val="18"/>
              </w:rPr>
            </w:pPr>
            <w:r>
              <w:rPr>
                <w:sz w:val="18"/>
                <w:szCs w:val="18"/>
              </w:rPr>
              <w:t>3</w:t>
            </w:r>
          </w:p>
        </w:tc>
        <w:tc>
          <w:tcPr>
            <w:tcW w:w="1060" w:type="pct"/>
            <w:shd w:val="clear" w:color="auto" w:fill="auto"/>
          </w:tcPr>
          <w:p w:rsidR="00271D7C" w:rsidRDefault="00271D7C" w:rsidP="00820971">
            <w:pPr>
              <w:pStyle w:val="CERnon-indent"/>
              <w:tabs>
                <w:tab w:val="clear" w:pos="851"/>
              </w:tabs>
              <w:spacing w:before="40" w:after="40"/>
              <w:rPr>
                <w:sz w:val="18"/>
                <w:szCs w:val="18"/>
              </w:rPr>
            </w:pPr>
            <w:r>
              <w:rPr>
                <w:sz w:val="18"/>
                <w:szCs w:val="18"/>
              </w:rPr>
              <w:t>Contact Account Holder</w:t>
            </w:r>
          </w:p>
        </w:tc>
        <w:tc>
          <w:tcPr>
            <w:tcW w:w="2651" w:type="pct"/>
            <w:shd w:val="clear" w:color="auto" w:fill="auto"/>
          </w:tcPr>
          <w:p w:rsidR="00271D7C" w:rsidRDefault="00271D7C" w:rsidP="007353DD">
            <w:pPr>
              <w:pStyle w:val="CERnon-indent"/>
              <w:tabs>
                <w:tab w:val="clear" w:pos="851"/>
              </w:tabs>
              <w:spacing w:before="40" w:after="40"/>
              <w:rPr>
                <w:sz w:val="18"/>
                <w:szCs w:val="18"/>
              </w:rPr>
            </w:pPr>
            <w:r>
              <w:rPr>
                <w:sz w:val="18"/>
                <w:szCs w:val="18"/>
              </w:rPr>
              <w:t xml:space="preserve">If </w:t>
            </w:r>
            <w:proofErr w:type="spellStart"/>
            <w:r>
              <w:rPr>
                <w:sz w:val="18"/>
                <w:szCs w:val="18"/>
              </w:rPr>
              <w:t>theMember</w:t>
            </w:r>
            <w:proofErr w:type="spellEnd"/>
            <w:r>
              <w:rPr>
                <w:sz w:val="18"/>
                <w:szCs w:val="18"/>
              </w:rPr>
              <w:t xml:space="preserve"> State will accept the ex-domain </w:t>
            </w:r>
            <w:proofErr w:type="spellStart"/>
            <w:r>
              <w:rPr>
                <w:sz w:val="18"/>
                <w:szCs w:val="18"/>
              </w:rPr>
              <w:t>canellation</w:t>
            </w:r>
            <w:proofErr w:type="spellEnd"/>
            <w:r>
              <w:rPr>
                <w:sz w:val="18"/>
                <w:szCs w:val="18"/>
              </w:rPr>
              <w:t xml:space="preserve">, SEMO will contact the Account Holder to indicate that the cancellation can be </w:t>
            </w:r>
            <w:proofErr w:type="spellStart"/>
            <w:r>
              <w:rPr>
                <w:sz w:val="18"/>
                <w:szCs w:val="18"/>
              </w:rPr>
              <w:t>initated</w:t>
            </w:r>
            <w:proofErr w:type="spellEnd"/>
            <w:r>
              <w:rPr>
                <w:sz w:val="18"/>
                <w:szCs w:val="18"/>
              </w:rPr>
              <w:t xml:space="preserve"> in the GO Online Registry</w:t>
            </w:r>
          </w:p>
        </w:tc>
        <w:tc>
          <w:tcPr>
            <w:tcW w:w="884" w:type="pct"/>
            <w:shd w:val="clear" w:color="auto" w:fill="auto"/>
          </w:tcPr>
          <w:p w:rsidR="00271D7C" w:rsidRDefault="00271D7C" w:rsidP="00820971">
            <w:pPr>
              <w:pStyle w:val="CERnon-indent"/>
              <w:tabs>
                <w:tab w:val="clear" w:pos="851"/>
              </w:tabs>
              <w:spacing w:before="40" w:after="40"/>
              <w:rPr>
                <w:sz w:val="18"/>
                <w:szCs w:val="18"/>
              </w:rPr>
            </w:pPr>
            <w:r>
              <w:rPr>
                <w:sz w:val="18"/>
                <w:szCs w:val="18"/>
              </w:rPr>
              <w:t>Within1 WD of receipt of answer from step 2</w:t>
            </w:r>
          </w:p>
        </w:tc>
      </w:tr>
      <w:tr w:rsidR="00271D7C" w:rsidRPr="007E107C" w:rsidTr="007353DD">
        <w:trPr>
          <w:cantSplit/>
        </w:trPr>
        <w:tc>
          <w:tcPr>
            <w:tcW w:w="405" w:type="pct"/>
            <w:shd w:val="clear" w:color="auto" w:fill="auto"/>
          </w:tcPr>
          <w:p w:rsidR="00271D7C" w:rsidRDefault="00271D7C" w:rsidP="00820971">
            <w:pPr>
              <w:pStyle w:val="CERnon-indent"/>
              <w:tabs>
                <w:tab w:val="clear" w:pos="851"/>
              </w:tabs>
              <w:spacing w:before="40" w:after="40"/>
              <w:jc w:val="center"/>
              <w:rPr>
                <w:sz w:val="18"/>
                <w:szCs w:val="18"/>
              </w:rPr>
            </w:pPr>
            <w:r>
              <w:rPr>
                <w:sz w:val="18"/>
                <w:szCs w:val="18"/>
              </w:rPr>
              <w:t>(optional)</w:t>
            </w:r>
          </w:p>
        </w:tc>
        <w:tc>
          <w:tcPr>
            <w:tcW w:w="1060" w:type="pct"/>
            <w:shd w:val="clear" w:color="auto" w:fill="auto"/>
          </w:tcPr>
          <w:p w:rsidR="00271D7C" w:rsidRDefault="00271D7C" w:rsidP="00820971">
            <w:pPr>
              <w:pStyle w:val="CERnon-indent"/>
              <w:tabs>
                <w:tab w:val="clear" w:pos="851"/>
              </w:tabs>
              <w:spacing w:before="40" w:after="40"/>
              <w:rPr>
                <w:sz w:val="18"/>
                <w:szCs w:val="18"/>
              </w:rPr>
            </w:pPr>
            <w:r>
              <w:rPr>
                <w:sz w:val="18"/>
                <w:szCs w:val="18"/>
              </w:rPr>
              <w:t>Contact Account Holder</w:t>
            </w:r>
          </w:p>
        </w:tc>
        <w:tc>
          <w:tcPr>
            <w:tcW w:w="2651" w:type="pct"/>
            <w:shd w:val="clear" w:color="auto" w:fill="auto"/>
          </w:tcPr>
          <w:p w:rsidR="00271D7C" w:rsidRDefault="00271D7C" w:rsidP="007353DD">
            <w:pPr>
              <w:pStyle w:val="CERnon-indent"/>
              <w:tabs>
                <w:tab w:val="clear" w:pos="851"/>
              </w:tabs>
              <w:spacing w:before="40" w:after="40"/>
              <w:rPr>
                <w:sz w:val="18"/>
                <w:szCs w:val="18"/>
              </w:rPr>
            </w:pPr>
            <w:r>
              <w:rPr>
                <w:sz w:val="18"/>
                <w:szCs w:val="18"/>
              </w:rPr>
              <w:t xml:space="preserve">If the Member State will not accept the ex-domain </w:t>
            </w:r>
            <w:proofErr w:type="spellStart"/>
            <w:r>
              <w:rPr>
                <w:sz w:val="18"/>
                <w:szCs w:val="18"/>
              </w:rPr>
              <w:t>canellation</w:t>
            </w:r>
            <w:proofErr w:type="spellEnd"/>
            <w:r>
              <w:rPr>
                <w:sz w:val="18"/>
                <w:szCs w:val="18"/>
              </w:rPr>
              <w:t>, SEMO will contact the Account Holder to indicate that the cancellation cannot be progressed</w:t>
            </w:r>
          </w:p>
        </w:tc>
        <w:tc>
          <w:tcPr>
            <w:tcW w:w="884" w:type="pct"/>
            <w:shd w:val="clear" w:color="auto" w:fill="auto"/>
          </w:tcPr>
          <w:p w:rsidR="00271D7C" w:rsidRDefault="00271D7C" w:rsidP="00820971">
            <w:pPr>
              <w:pStyle w:val="CERnon-indent"/>
              <w:tabs>
                <w:tab w:val="clear" w:pos="851"/>
              </w:tabs>
              <w:spacing w:before="40" w:after="40"/>
              <w:rPr>
                <w:sz w:val="18"/>
                <w:szCs w:val="18"/>
              </w:rPr>
            </w:pPr>
            <w:r>
              <w:rPr>
                <w:sz w:val="18"/>
                <w:szCs w:val="18"/>
              </w:rPr>
              <w:t>Within 1 WD of receipt of answer from step 2</w:t>
            </w:r>
          </w:p>
        </w:tc>
      </w:tr>
      <w:tr w:rsidR="00820971" w:rsidRPr="007E107C" w:rsidTr="007353DD">
        <w:trPr>
          <w:cantSplit/>
        </w:trPr>
        <w:tc>
          <w:tcPr>
            <w:tcW w:w="405" w:type="pct"/>
          </w:tcPr>
          <w:p w:rsidR="00820971" w:rsidRPr="007E107C" w:rsidRDefault="00271D7C" w:rsidP="00820971">
            <w:pPr>
              <w:pStyle w:val="CERnon-indent"/>
              <w:spacing w:before="40" w:after="40"/>
              <w:jc w:val="center"/>
              <w:rPr>
                <w:sz w:val="18"/>
                <w:szCs w:val="18"/>
              </w:rPr>
            </w:pPr>
            <w:r>
              <w:rPr>
                <w:sz w:val="18"/>
                <w:szCs w:val="18"/>
              </w:rPr>
              <w:t>4</w:t>
            </w:r>
          </w:p>
        </w:tc>
        <w:tc>
          <w:tcPr>
            <w:tcW w:w="1060" w:type="pct"/>
          </w:tcPr>
          <w:p w:rsidR="00820971" w:rsidRPr="007E107C" w:rsidRDefault="003058CE" w:rsidP="00820971">
            <w:pPr>
              <w:pStyle w:val="CERnon-indent"/>
              <w:tabs>
                <w:tab w:val="clear" w:pos="851"/>
              </w:tabs>
              <w:spacing w:before="40" w:after="40"/>
              <w:rPr>
                <w:sz w:val="18"/>
                <w:szCs w:val="18"/>
              </w:rPr>
            </w:pPr>
            <w:r>
              <w:rPr>
                <w:sz w:val="18"/>
                <w:szCs w:val="18"/>
              </w:rPr>
              <w:t xml:space="preserve"> Commit Ca</w:t>
            </w:r>
            <w:r w:rsidR="00820971">
              <w:rPr>
                <w:sz w:val="18"/>
                <w:szCs w:val="18"/>
              </w:rPr>
              <w:t>ncellation</w:t>
            </w:r>
          </w:p>
        </w:tc>
        <w:tc>
          <w:tcPr>
            <w:tcW w:w="2651" w:type="pct"/>
          </w:tcPr>
          <w:p w:rsidR="00820971" w:rsidRPr="007E107C" w:rsidRDefault="00820971" w:rsidP="00C85491">
            <w:pPr>
              <w:pStyle w:val="CERnon-indent"/>
              <w:tabs>
                <w:tab w:val="clear" w:pos="851"/>
              </w:tabs>
              <w:spacing w:before="40" w:after="40"/>
              <w:rPr>
                <w:sz w:val="18"/>
                <w:szCs w:val="18"/>
              </w:rPr>
            </w:pPr>
            <w:r>
              <w:rPr>
                <w:sz w:val="18"/>
                <w:szCs w:val="18"/>
              </w:rPr>
              <w:t xml:space="preserve">The Account Holder </w:t>
            </w:r>
            <w:r w:rsidR="00C85491">
              <w:rPr>
                <w:sz w:val="18"/>
                <w:szCs w:val="18"/>
              </w:rPr>
              <w:t xml:space="preserve"> Root User or Account Administrator</w:t>
            </w:r>
            <w:r>
              <w:rPr>
                <w:sz w:val="18"/>
                <w:szCs w:val="18"/>
              </w:rPr>
              <w:t xml:space="preserve"> completes and submits the </w:t>
            </w:r>
            <w:r w:rsidR="00C85491">
              <w:rPr>
                <w:sz w:val="18"/>
                <w:szCs w:val="18"/>
              </w:rPr>
              <w:t>C</w:t>
            </w:r>
            <w:r>
              <w:rPr>
                <w:sz w:val="18"/>
                <w:szCs w:val="18"/>
              </w:rPr>
              <w:t>ancel certificates form</w:t>
            </w:r>
          </w:p>
        </w:tc>
        <w:tc>
          <w:tcPr>
            <w:tcW w:w="884" w:type="pct"/>
          </w:tcPr>
          <w:p w:rsidR="00820971" w:rsidRPr="007E107C" w:rsidRDefault="00271D7C" w:rsidP="00820971">
            <w:pPr>
              <w:pStyle w:val="CERnon-indent"/>
              <w:spacing w:before="40" w:after="40"/>
              <w:rPr>
                <w:sz w:val="18"/>
                <w:szCs w:val="18"/>
              </w:rPr>
            </w:pPr>
            <w:r>
              <w:rPr>
                <w:sz w:val="18"/>
                <w:szCs w:val="18"/>
              </w:rPr>
              <w:t>Within 1 WD of step 3</w:t>
            </w:r>
          </w:p>
        </w:tc>
      </w:tr>
      <w:tr w:rsidR="00820971" w:rsidRPr="007E107C" w:rsidTr="007353DD">
        <w:trPr>
          <w:cantSplit/>
        </w:trPr>
        <w:tc>
          <w:tcPr>
            <w:tcW w:w="405" w:type="pct"/>
          </w:tcPr>
          <w:p w:rsidR="00820971" w:rsidRPr="007E107C" w:rsidRDefault="00271D7C" w:rsidP="00820971">
            <w:pPr>
              <w:pStyle w:val="CERnon-indent"/>
              <w:spacing w:before="40" w:after="40"/>
              <w:jc w:val="center"/>
              <w:rPr>
                <w:sz w:val="18"/>
                <w:szCs w:val="18"/>
              </w:rPr>
            </w:pPr>
            <w:r>
              <w:rPr>
                <w:sz w:val="18"/>
                <w:szCs w:val="18"/>
              </w:rPr>
              <w:t>5</w:t>
            </w:r>
          </w:p>
        </w:tc>
        <w:tc>
          <w:tcPr>
            <w:tcW w:w="1060" w:type="pct"/>
          </w:tcPr>
          <w:p w:rsidR="00820971" w:rsidRDefault="00820971" w:rsidP="00820971">
            <w:pPr>
              <w:pStyle w:val="CERnon-indent"/>
              <w:tabs>
                <w:tab w:val="clear" w:pos="851"/>
              </w:tabs>
              <w:spacing w:before="40" w:after="40"/>
              <w:rPr>
                <w:sz w:val="18"/>
                <w:szCs w:val="18"/>
              </w:rPr>
            </w:pPr>
            <w:r>
              <w:rPr>
                <w:sz w:val="18"/>
                <w:szCs w:val="18"/>
              </w:rPr>
              <w:t>Validation</w:t>
            </w:r>
          </w:p>
        </w:tc>
        <w:tc>
          <w:tcPr>
            <w:tcW w:w="2651" w:type="pct"/>
          </w:tcPr>
          <w:p w:rsidR="00820971" w:rsidRDefault="00820971" w:rsidP="007353DD">
            <w:pPr>
              <w:pStyle w:val="CERnon-indent"/>
              <w:tabs>
                <w:tab w:val="clear" w:pos="851"/>
              </w:tabs>
              <w:spacing w:before="40" w:after="40"/>
              <w:rPr>
                <w:sz w:val="18"/>
                <w:szCs w:val="18"/>
              </w:rPr>
            </w:pPr>
            <w:r>
              <w:rPr>
                <w:sz w:val="18"/>
                <w:szCs w:val="18"/>
              </w:rPr>
              <w:t>The GO Account Holder User processing the cancel certificates form receives a message on screen to indicate that the cancellation has completed successfully. If the form fails validation, the Account Holder User will receive an error message on screen indicating the field(s) that has failed validation.</w:t>
            </w:r>
          </w:p>
        </w:tc>
        <w:tc>
          <w:tcPr>
            <w:tcW w:w="884" w:type="pct"/>
          </w:tcPr>
          <w:p w:rsidR="00820971" w:rsidRDefault="00820971" w:rsidP="00820971">
            <w:pPr>
              <w:pStyle w:val="CERnon-indent"/>
              <w:spacing w:before="40" w:after="40"/>
              <w:rPr>
                <w:sz w:val="18"/>
                <w:szCs w:val="18"/>
              </w:rPr>
            </w:pPr>
            <w:r>
              <w:rPr>
                <w:sz w:val="18"/>
                <w:szCs w:val="18"/>
              </w:rPr>
              <w:t xml:space="preserve">Immediately </w:t>
            </w:r>
            <w:r w:rsidR="00271D7C">
              <w:rPr>
                <w:sz w:val="18"/>
                <w:szCs w:val="18"/>
              </w:rPr>
              <w:t>after step 4</w:t>
            </w:r>
          </w:p>
        </w:tc>
      </w:tr>
      <w:tr w:rsidR="00820971" w:rsidRPr="007E107C" w:rsidTr="007353DD">
        <w:trPr>
          <w:cantSplit/>
        </w:trPr>
        <w:tc>
          <w:tcPr>
            <w:tcW w:w="405" w:type="pct"/>
          </w:tcPr>
          <w:p w:rsidR="00820971" w:rsidRPr="007E107C" w:rsidRDefault="00820971" w:rsidP="00820971">
            <w:pPr>
              <w:pStyle w:val="CERnon-indent"/>
              <w:spacing w:before="40" w:after="40"/>
              <w:jc w:val="center"/>
              <w:rPr>
                <w:sz w:val="18"/>
                <w:szCs w:val="18"/>
              </w:rPr>
            </w:pPr>
            <w:r>
              <w:rPr>
                <w:sz w:val="18"/>
                <w:szCs w:val="18"/>
              </w:rPr>
              <w:t>(Optional)</w:t>
            </w:r>
          </w:p>
        </w:tc>
        <w:tc>
          <w:tcPr>
            <w:tcW w:w="1060" w:type="pct"/>
          </w:tcPr>
          <w:p w:rsidR="00820971" w:rsidRDefault="00820971" w:rsidP="00820971">
            <w:pPr>
              <w:pStyle w:val="CERnon-indent"/>
              <w:tabs>
                <w:tab w:val="clear" w:pos="851"/>
              </w:tabs>
              <w:spacing w:before="40" w:after="40"/>
              <w:rPr>
                <w:sz w:val="18"/>
                <w:szCs w:val="18"/>
              </w:rPr>
            </w:pPr>
            <w:r>
              <w:rPr>
                <w:sz w:val="18"/>
                <w:szCs w:val="18"/>
              </w:rPr>
              <w:t>Contact SEMO</w:t>
            </w:r>
          </w:p>
        </w:tc>
        <w:tc>
          <w:tcPr>
            <w:tcW w:w="2651" w:type="pct"/>
          </w:tcPr>
          <w:p w:rsidR="00820971" w:rsidRDefault="00820971" w:rsidP="003058CE">
            <w:pPr>
              <w:rPr>
                <w:sz w:val="18"/>
                <w:szCs w:val="18"/>
              </w:rPr>
            </w:pPr>
            <w:r w:rsidRPr="002F3C8F">
              <w:rPr>
                <w:color w:val="000000"/>
                <w:sz w:val="18"/>
                <w:szCs w:val="18"/>
                <w:lang w:bidi="ar-SA"/>
              </w:rPr>
              <w:t xml:space="preserve">In the event </w:t>
            </w:r>
            <w:r w:rsidR="003058CE">
              <w:rPr>
                <w:color w:val="000000"/>
                <w:sz w:val="18"/>
                <w:szCs w:val="18"/>
                <w:lang w:bidi="ar-SA"/>
              </w:rPr>
              <w:t xml:space="preserve">of validation </w:t>
            </w:r>
            <w:proofErr w:type="spellStart"/>
            <w:r w:rsidR="003058CE">
              <w:rPr>
                <w:color w:val="000000"/>
                <w:sz w:val="18"/>
                <w:szCs w:val="18"/>
                <w:lang w:bidi="ar-SA"/>
              </w:rPr>
              <w:t>fai</w:t>
            </w:r>
            <w:r w:rsidR="008D3F81">
              <w:rPr>
                <w:color w:val="000000"/>
                <w:sz w:val="18"/>
                <w:szCs w:val="18"/>
                <w:lang w:bidi="ar-SA"/>
              </w:rPr>
              <w:t>ure</w:t>
            </w:r>
            <w:r w:rsidR="003058CE">
              <w:rPr>
                <w:color w:val="000000"/>
                <w:sz w:val="18"/>
                <w:szCs w:val="18"/>
                <w:lang w:bidi="ar-SA"/>
              </w:rPr>
              <w:t>l</w:t>
            </w:r>
            <w:proofErr w:type="spellEnd"/>
            <w:r>
              <w:rPr>
                <w:color w:val="000000"/>
                <w:sz w:val="18"/>
                <w:szCs w:val="18"/>
                <w:lang w:bidi="ar-SA"/>
              </w:rPr>
              <w:t xml:space="preserve">, </w:t>
            </w:r>
            <w:r w:rsidR="003058CE">
              <w:rPr>
                <w:color w:val="000000"/>
                <w:sz w:val="18"/>
                <w:szCs w:val="18"/>
                <w:lang w:bidi="ar-SA"/>
              </w:rPr>
              <w:t xml:space="preserve">the </w:t>
            </w:r>
            <w:r>
              <w:rPr>
                <w:color w:val="000000"/>
                <w:sz w:val="18"/>
                <w:szCs w:val="18"/>
                <w:lang w:bidi="ar-SA"/>
              </w:rPr>
              <w:t>Account Holders can</w:t>
            </w:r>
            <w:r w:rsidRPr="002F3C8F">
              <w:rPr>
                <w:color w:val="000000"/>
                <w:sz w:val="18"/>
                <w:szCs w:val="18"/>
                <w:lang w:bidi="ar-SA"/>
              </w:rPr>
              <w:t xml:space="preserve"> contact SEMO </w:t>
            </w:r>
            <w:r w:rsidR="003058CE">
              <w:rPr>
                <w:color w:val="000000"/>
                <w:sz w:val="18"/>
                <w:szCs w:val="18"/>
                <w:lang w:bidi="ar-SA"/>
              </w:rPr>
              <w:t>(</w:t>
            </w:r>
            <w:hyperlink r:id="rId48" w:history="1">
              <w:r w:rsidR="003058CE" w:rsidRPr="00BA49CA">
                <w:rPr>
                  <w:rStyle w:val="Hyperlink"/>
                  <w:sz w:val="18"/>
                  <w:szCs w:val="18"/>
                  <w:lang w:bidi="ar-SA"/>
                </w:rPr>
                <w:t>guaranteesoforigin@sem-o.com</w:t>
              </w:r>
            </w:hyperlink>
            <w:r w:rsidR="003058CE">
              <w:rPr>
                <w:color w:val="000000"/>
                <w:sz w:val="18"/>
                <w:szCs w:val="18"/>
                <w:lang w:bidi="ar-SA"/>
              </w:rPr>
              <w:t xml:space="preserve">) </w:t>
            </w:r>
            <w:r w:rsidRPr="002F3C8F">
              <w:rPr>
                <w:color w:val="000000"/>
                <w:sz w:val="18"/>
                <w:szCs w:val="18"/>
                <w:lang w:bidi="ar-SA"/>
              </w:rPr>
              <w:t xml:space="preserve"> </w:t>
            </w:r>
            <w:r w:rsidR="003058CE">
              <w:rPr>
                <w:color w:val="000000"/>
                <w:sz w:val="18"/>
                <w:szCs w:val="18"/>
                <w:lang w:bidi="ar-SA"/>
              </w:rPr>
              <w:t xml:space="preserve">with </w:t>
            </w:r>
            <w:r w:rsidR="007353DD" w:rsidRPr="007353DD">
              <w:rPr>
                <w:color w:val="000000"/>
                <w:sz w:val="18"/>
                <w:szCs w:val="18"/>
                <w:lang w:bidi="ar-SA"/>
              </w:rPr>
              <w:t xml:space="preserve"> a screenshot of the error message and a screenshot of the Cancel certificates form</w:t>
            </w:r>
          </w:p>
        </w:tc>
        <w:tc>
          <w:tcPr>
            <w:tcW w:w="884" w:type="pct"/>
          </w:tcPr>
          <w:p w:rsidR="00820971" w:rsidRDefault="003058CE" w:rsidP="00820971">
            <w:pPr>
              <w:pStyle w:val="CERnon-indent"/>
              <w:spacing w:before="40" w:after="40"/>
              <w:rPr>
                <w:sz w:val="18"/>
                <w:szCs w:val="18"/>
              </w:rPr>
            </w:pPr>
            <w:r>
              <w:rPr>
                <w:sz w:val="18"/>
                <w:szCs w:val="18"/>
              </w:rPr>
              <w:t>Immediately after step 5</w:t>
            </w:r>
          </w:p>
        </w:tc>
      </w:tr>
      <w:tr w:rsidR="00820971" w:rsidRPr="007E107C" w:rsidTr="007353DD">
        <w:trPr>
          <w:cantSplit/>
        </w:trPr>
        <w:tc>
          <w:tcPr>
            <w:tcW w:w="405" w:type="pct"/>
          </w:tcPr>
          <w:p w:rsidR="00820971" w:rsidRDefault="003058CE" w:rsidP="00820971">
            <w:pPr>
              <w:pStyle w:val="CERnon-indent"/>
              <w:spacing w:before="40" w:after="40"/>
              <w:jc w:val="center"/>
              <w:rPr>
                <w:sz w:val="18"/>
                <w:szCs w:val="18"/>
              </w:rPr>
            </w:pPr>
            <w:r>
              <w:rPr>
                <w:sz w:val="18"/>
                <w:szCs w:val="18"/>
              </w:rPr>
              <w:t>6</w:t>
            </w:r>
          </w:p>
        </w:tc>
        <w:tc>
          <w:tcPr>
            <w:tcW w:w="1060" w:type="pct"/>
          </w:tcPr>
          <w:p w:rsidR="00820971" w:rsidRDefault="00820971" w:rsidP="00820971">
            <w:pPr>
              <w:pStyle w:val="CERnon-indent"/>
              <w:tabs>
                <w:tab w:val="clear" w:pos="851"/>
              </w:tabs>
              <w:spacing w:before="40" w:after="40"/>
              <w:rPr>
                <w:sz w:val="18"/>
                <w:szCs w:val="18"/>
              </w:rPr>
            </w:pPr>
            <w:r>
              <w:rPr>
                <w:sz w:val="18"/>
                <w:szCs w:val="18"/>
              </w:rPr>
              <w:t>Verification</w:t>
            </w:r>
          </w:p>
        </w:tc>
        <w:tc>
          <w:tcPr>
            <w:tcW w:w="2651" w:type="pct"/>
          </w:tcPr>
          <w:p w:rsidR="003058CE" w:rsidRDefault="005B08DF" w:rsidP="007353DD">
            <w:pPr>
              <w:rPr>
                <w:color w:val="000000"/>
                <w:sz w:val="18"/>
                <w:szCs w:val="18"/>
                <w:lang w:bidi="ar-SA"/>
              </w:rPr>
            </w:pPr>
            <w:r>
              <w:rPr>
                <w:color w:val="000000"/>
                <w:sz w:val="18"/>
                <w:szCs w:val="18"/>
                <w:lang w:bidi="ar-SA"/>
              </w:rPr>
              <w:t xml:space="preserve">SEMO will either approve or reject the cancellation. </w:t>
            </w:r>
          </w:p>
          <w:p w:rsidR="003058CE" w:rsidRDefault="003058CE" w:rsidP="007353DD">
            <w:pPr>
              <w:rPr>
                <w:color w:val="000000"/>
                <w:sz w:val="18"/>
                <w:szCs w:val="18"/>
                <w:lang w:bidi="ar-SA"/>
              </w:rPr>
            </w:pPr>
            <w:r>
              <w:rPr>
                <w:color w:val="000000"/>
                <w:sz w:val="18"/>
                <w:szCs w:val="18"/>
                <w:lang w:bidi="ar-SA"/>
              </w:rPr>
              <w:t xml:space="preserve">On rejection, the </w:t>
            </w:r>
            <w:r w:rsidR="005B08DF">
              <w:rPr>
                <w:color w:val="000000"/>
                <w:sz w:val="18"/>
                <w:szCs w:val="18"/>
                <w:lang w:bidi="ar-SA"/>
              </w:rPr>
              <w:t xml:space="preserve"> Account Holder </w:t>
            </w:r>
            <w:r>
              <w:rPr>
                <w:color w:val="000000"/>
                <w:sz w:val="18"/>
                <w:szCs w:val="18"/>
                <w:lang w:bidi="ar-SA"/>
              </w:rPr>
              <w:t xml:space="preserve">User will be notified </w:t>
            </w:r>
            <w:r w:rsidR="00D5643B">
              <w:rPr>
                <w:color w:val="000000"/>
                <w:sz w:val="18"/>
                <w:szCs w:val="18"/>
                <w:lang w:bidi="ar-SA"/>
              </w:rPr>
              <w:t xml:space="preserve"> via </w:t>
            </w:r>
            <w:r>
              <w:rPr>
                <w:color w:val="000000"/>
                <w:sz w:val="18"/>
                <w:szCs w:val="18"/>
                <w:lang w:bidi="ar-SA"/>
              </w:rPr>
              <w:t xml:space="preserve">an alert in the GO Online Registry, and by email to explain why the </w:t>
            </w:r>
            <w:proofErr w:type="spellStart"/>
            <w:r>
              <w:rPr>
                <w:color w:val="000000"/>
                <w:sz w:val="18"/>
                <w:szCs w:val="18"/>
                <w:lang w:bidi="ar-SA"/>
              </w:rPr>
              <w:t>canellation</w:t>
            </w:r>
            <w:proofErr w:type="spellEnd"/>
            <w:r>
              <w:rPr>
                <w:color w:val="000000"/>
                <w:sz w:val="18"/>
                <w:szCs w:val="18"/>
                <w:lang w:bidi="ar-SA"/>
              </w:rPr>
              <w:t xml:space="preserve"> was rejected.</w:t>
            </w:r>
          </w:p>
          <w:p w:rsidR="003058CE" w:rsidRDefault="003058CE" w:rsidP="007353DD">
            <w:pPr>
              <w:rPr>
                <w:color w:val="000000"/>
                <w:sz w:val="18"/>
                <w:szCs w:val="18"/>
                <w:lang w:bidi="ar-SA"/>
              </w:rPr>
            </w:pPr>
            <w:r>
              <w:rPr>
                <w:color w:val="000000"/>
                <w:sz w:val="18"/>
                <w:szCs w:val="18"/>
                <w:lang w:bidi="ar-SA"/>
              </w:rPr>
              <w:t xml:space="preserve">On approval, the Account Holder User will be notified via an alert in the GO Online Registry. </w:t>
            </w:r>
          </w:p>
          <w:p w:rsidR="002539EE" w:rsidRPr="002F3C8F" w:rsidRDefault="002539EE" w:rsidP="007353DD">
            <w:pPr>
              <w:rPr>
                <w:color w:val="000000"/>
                <w:sz w:val="18"/>
                <w:szCs w:val="18"/>
                <w:lang w:bidi="ar-SA"/>
              </w:rPr>
            </w:pPr>
            <w:r w:rsidRPr="002539EE">
              <w:rPr>
                <w:color w:val="000000"/>
                <w:sz w:val="18"/>
                <w:szCs w:val="18"/>
                <w:lang w:bidi="ar-SA"/>
              </w:rPr>
              <w:t>Alerts are visible to Account Holder Users upon log in to the GO Online Registry.</w:t>
            </w:r>
          </w:p>
        </w:tc>
        <w:tc>
          <w:tcPr>
            <w:tcW w:w="884" w:type="pct"/>
          </w:tcPr>
          <w:p w:rsidR="00820971" w:rsidRDefault="003058CE" w:rsidP="00820971">
            <w:pPr>
              <w:pStyle w:val="CERnon-indent"/>
              <w:spacing w:before="40" w:after="40"/>
              <w:rPr>
                <w:sz w:val="18"/>
                <w:szCs w:val="18"/>
              </w:rPr>
            </w:pPr>
            <w:r>
              <w:rPr>
                <w:sz w:val="18"/>
                <w:szCs w:val="18"/>
              </w:rPr>
              <w:t>Within 1 WD of step 5</w:t>
            </w:r>
          </w:p>
        </w:tc>
      </w:tr>
      <w:tr w:rsidR="00820971" w:rsidRPr="007E107C" w:rsidTr="007353DD">
        <w:trPr>
          <w:cantSplit/>
        </w:trPr>
        <w:tc>
          <w:tcPr>
            <w:tcW w:w="5000" w:type="pct"/>
            <w:gridSpan w:val="4"/>
            <w:shd w:val="clear" w:color="auto" w:fill="A6A6A6" w:themeFill="background1" w:themeFillShade="A6"/>
          </w:tcPr>
          <w:p w:rsidR="00820971" w:rsidRPr="00B631B9" w:rsidDel="009F0D1B" w:rsidRDefault="00820971" w:rsidP="007353DD">
            <w:pPr>
              <w:pStyle w:val="CERnon-indent"/>
              <w:spacing w:before="40" w:after="40"/>
              <w:rPr>
                <w:b/>
                <w:sz w:val="18"/>
                <w:szCs w:val="18"/>
              </w:rPr>
            </w:pPr>
            <w:r w:rsidRPr="00F76272">
              <w:rPr>
                <w:b/>
                <w:sz w:val="20"/>
              </w:rPr>
              <w:t>Record</w:t>
            </w:r>
          </w:p>
        </w:tc>
      </w:tr>
      <w:tr w:rsidR="00820971" w:rsidRPr="007E107C" w:rsidTr="007353DD">
        <w:trPr>
          <w:cantSplit/>
        </w:trPr>
        <w:tc>
          <w:tcPr>
            <w:tcW w:w="405" w:type="pct"/>
          </w:tcPr>
          <w:p w:rsidR="00820971" w:rsidRPr="007E107C" w:rsidRDefault="003B27F1" w:rsidP="00820971">
            <w:pPr>
              <w:pStyle w:val="CERnon-indent"/>
              <w:spacing w:before="40" w:after="40"/>
              <w:jc w:val="center"/>
              <w:rPr>
                <w:sz w:val="18"/>
                <w:szCs w:val="18"/>
              </w:rPr>
            </w:pPr>
            <w:r>
              <w:rPr>
                <w:sz w:val="18"/>
                <w:szCs w:val="18"/>
              </w:rPr>
              <w:t>7</w:t>
            </w:r>
          </w:p>
        </w:tc>
        <w:tc>
          <w:tcPr>
            <w:tcW w:w="1060" w:type="pct"/>
          </w:tcPr>
          <w:p w:rsidR="00820971" w:rsidRPr="007E107C" w:rsidRDefault="00820971" w:rsidP="00820971">
            <w:pPr>
              <w:pStyle w:val="CERnon-indent"/>
              <w:tabs>
                <w:tab w:val="clear" w:pos="851"/>
              </w:tabs>
              <w:spacing w:before="40" w:after="40"/>
              <w:rPr>
                <w:sz w:val="18"/>
                <w:szCs w:val="18"/>
              </w:rPr>
            </w:pPr>
            <w:r>
              <w:rPr>
                <w:sz w:val="18"/>
                <w:szCs w:val="18"/>
              </w:rPr>
              <w:t>GO Online Registry update</w:t>
            </w:r>
          </w:p>
        </w:tc>
        <w:tc>
          <w:tcPr>
            <w:tcW w:w="2651" w:type="pct"/>
          </w:tcPr>
          <w:p w:rsidR="00C85491" w:rsidRPr="007E107C" w:rsidRDefault="00820971" w:rsidP="003058CE">
            <w:pPr>
              <w:pStyle w:val="CERnon-indent"/>
              <w:spacing w:before="40" w:after="40"/>
              <w:rPr>
                <w:sz w:val="18"/>
                <w:szCs w:val="18"/>
              </w:rPr>
            </w:pPr>
            <w:r>
              <w:rPr>
                <w:sz w:val="18"/>
                <w:szCs w:val="18"/>
              </w:rPr>
              <w:t>Once the cancellation statement is appro</w:t>
            </w:r>
            <w:r w:rsidR="003058CE">
              <w:rPr>
                <w:sz w:val="18"/>
                <w:szCs w:val="18"/>
              </w:rPr>
              <w:t>ved by SEMO, the GO certificate</w:t>
            </w:r>
            <w:r>
              <w:rPr>
                <w:sz w:val="18"/>
                <w:szCs w:val="18"/>
              </w:rPr>
              <w:t xml:space="preserve">s are cancelled in the GO Online Registry. </w:t>
            </w:r>
            <w:r w:rsidR="00C85491">
              <w:rPr>
                <w:sz w:val="18"/>
                <w:szCs w:val="18"/>
              </w:rPr>
              <w:t xml:space="preserve"> SEMO will issue a confirmation letter to the Account Holder who will then be able to download a Cancellation Statement. </w:t>
            </w:r>
            <w:r w:rsidR="005B08DF">
              <w:rPr>
                <w:sz w:val="18"/>
                <w:szCs w:val="18"/>
              </w:rPr>
              <w:t>The</w:t>
            </w:r>
            <w:r w:rsidRPr="00D1257D">
              <w:rPr>
                <w:sz w:val="18"/>
                <w:szCs w:val="18"/>
              </w:rPr>
              <w:t xml:space="preserve"> Account Holder can</w:t>
            </w:r>
            <w:r w:rsidR="00C85491">
              <w:rPr>
                <w:sz w:val="18"/>
                <w:szCs w:val="18"/>
              </w:rPr>
              <w:t xml:space="preserve"> also</w:t>
            </w:r>
            <w:r w:rsidRPr="00D1257D">
              <w:rPr>
                <w:sz w:val="18"/>
                <w:szCs w:val="18"/>
              </w:rPr>
              <w:t xml:space="preserve"> use the Search Transactions report function in the</w:t>
            </w:r>
            <w:r w:rsidR="003058CE">
              <w:rPr>
                <w:sz w:val="18"/>
                <w:szCs w:val="18"/>
              </w:rPr>
              <w:t xml:space="preserve"> GO</w:t>
            </w:r>
            <w:r w:rsidRPr="00D1257D">
              <w:rPr>
                <w:sz w:val="18"/>
                <w:szCs w:val="18"/>
              </w:rPr>
              <w:t xml:space="preserve"> Online Registry to view the status of the transaction and the transaction status will show as completed.</w:t>
            </w:r>
          </w:p>
        </w:tc>
        <w:tc>
          <w:tcPr>
            <w:tcW w:w="884" w:type="pct"/>
          </w:tcPr>
          <w:p w:rsidR="00820971" w:rsidRPr="007E107C" w:rsidRDefault="003058CE" w:rsidP="003058CE">
            <w:pPr>
              <w:pStyle w:val="CERnon-indent"/>
              <w:spacing w:before="40" w:after="40"/>
              <w:rPr>
                <w:sz w:val="18"/>
                <w:szCs w:val="18"/>
              </w:rPr>
            </w:pPr>
            <w:r>
              <w:rPr>
                <w:sz w:val="18"/>
                <w:szCs w:val="18"/>
              </w:rPr>
              <w:t>Immediately after step 6</w:t>
            </w:r>
          </w:p>
        </w:tc>
      </w:tr>
      <w:tr w:rsidR="003058CE" w:rsidRPr="007E107C" w:rsidTr="007353DD">
        <w:trPr>
          <w:cantSplit/>
        </w:trPr>
        <w:tc>
          <w:tcPr>
            <w:tcW w:w="405" w:type="pct"/>
          </w:tcPr>
          <w:p w:rsidR="003058CE" w:rsidRDefault="003058CE" w:rsidP="00820971">
            <w:pPr>
              <w:pStyle w:val="CERnon-indent"/>
              <w:spacing w:before="40" w:after="40"/>
              <w:jc w:val="center"/>
              <w:rPr>
                <w:sz w:val="18"/>
                <w:szCs w:val="18"/>
              </w:rPr>
            </w:pPr>
            <w:r>
              <w:rPr>
                <w:sz w:val="18"/>
                <w:szCs w:val="18"/>
              </w:rPr>
              <w:t>(optional)</w:t>
            </w:r>
          </w:p>
        </w:tc>
        <w:tc>
          <w:tcPr>
            <w:tcW w:w="1060" w:type="pct"/>
          </w:tcPr>
          <w:p w:rsidR="003058CE" w:rsidRDefault="003058CE" w:rsidP="00820971">
            <w:pPr>
              <w:pStyle w:val="CERnon-indent"/>
              <w:tabs>
                <w:tab w:val="clear" w:pos="851"/>
              </w:tabs>
              <w:spacing w:before="40" w:after="40"/>
              <w:rPr>
                <w:sz w:val="18"/>
                <w:szCs w:val="18"/>
              </w:rPr>
            </w:pPr>
            <w:r>
              <w:rPr>
                <w:sz w:val="18"/>
                <w:szCs w:val="18"/>
              </w:rPr>
              <w:t>GO Online Registry update</w:t>
            </w:r>
          </w:p>
        </w:tc>
        <w:tc>
          <w:tcPr>
            <w:tcW w:w="2651" w:type="pct"/>
          </w:tcPr>
          <w:p w:rsidR="003058CE" w:rsidRDefault="003058CE" w:rsidP="007353DD">
            <w:pPr>
              <w:pStyle w:val="CERnon-indent"/>
              <w:spacing w:before="40" w:after="40"/>
              <w:rPr>
                <w:sz w:val="18"/>
                <w:szCs w:val="18"/>
              </w:rPr>
            </w:pPr>
            <w:r>
              <w:rPr>
                <w:sz w:val="18"/>
                <w:szCs w:val="18"/>
              </w:rPr>
              <w:t>If the cancellation statement is rejected by SEMO, the GO certificates are not cancelled. The Account Holder can use the Search Transactions report function in the GO Online Registry to view the status of the transaction and the transaction status will show as completed.</w:t>
            </w:r>
          </w:p>
        </w:tc>
        <w:tc>
          <w:tcPr>
            <w:tcW w:w="884" w:type="pct"/>
          </w:tcPr>
          <w:p w:rsidR="003058CE" w:rsidRDefault="003058CE" w:rsidP="00820971">
            <w:pPr>
              <w:pStyle w:val="CERnon-indent"/>
              <w:spacing w:before="40" w:after="40"/>
              <w:rPr>
                <w:sz w:val="18"/>
                <w:szCs w:val="18"/>
              </w:rPr>
            </w:pPr>
            <w:r>
              <w:rPr>
                <w:sz w:val="18"/>
                <w:szCs w:val="18"/>
              </w:rPr>
              <w:t>Immediately after step 6</w:t>
            </w:r>
          </w:p>
        </w:tc>
      </w:tr>
    </w:tbl>
    <w:p w:rsidR="00136879" w:rsidRPr="007E107C" w:rsidRDefault="00136879">
      <w:r w:rsidRPr="007E107C">
        <w:br w:type="page"/>
      </w:r>
    </w:p>
    <w:p w:rsidR="004E1A10" w:rsidRPr="007E107C" w:rsidRDefault="004E1A10" w:rsidP="00B47FC6">
      <w:pPr>
        <w:sectPr w:rsidR="004E1A10" w:rsidRPr="007E107C" w:rsidSect="00295F2D">
          <w:pgSz w:w="16838" w:h="11906" w:orient="landscape"/>
          <w:pgMar w:top="1080" w:right="634" w:bottom="1286" w:left="547" w:header="706" w:footer="706" w:gutter="0"/>
          <w:cols w:space="708"/>
          <w:docGrid w:linePitch="360"/>
        </w:sectPr>
      </w:pPr>
    </w:p>
    <w:p w:rsidR="00BF036E" w:rsidRPr="007E107C" w:rsidRDefault="00704ECD" w:rsidP="00BF036E">
      <w:pPr>
        <w:pStyle w:val="Heading1"/>
      </w:pPr>
      <w:bookmarkStart w:id="36" w:name="_Toc296337016"/>
      <w:bookmarkStart w:id="37" w:name="_Toc296337080"/>
      <w:bookmarkStart w:id="38" w:name="_Toc427581129"/>
      <w:r w:rsidRPr="007E107C">
        <w:lastRenderedPageBreak/>
        <w:t xml:space="preserve">Process </w:t>
      </w:r>
      <w:bookmarkEnd w:id="36"/>
      <w:bookmarkEnd w:id="37"/>
      <w:r w:rsidR="005052C4" w:rsidRPr="007E107C">
        <w:t>References</w:t>
      </w:r>
      <w:bookmarkEnd w:id="38"/>
    </w:p>
    <w:p w:rsidR="00E03BCD" w:rsidRPr="007E107C" w:rsidRDefault="001D7A10" w:rsidP="00E03BCD">
      <w:pPr>
        <w:pStyle w:val="Heading2"/>
      </w:pPr>
      <w:bookmarkStart w:id="39" w:name="_Toc427581130"/>
      <w:r w:rsidRPr="007E107C">
        <w:t xml:space="preserve">Process Rule </w:t>
      </w:r>
      <w:r w:rsidR="00966E08" w:rsidRPr="007E107C">
        <w:t>Documents</w:t>
      </w:r>
      <w:bookmarkEnd w:id="39"/>
    </w:p>
    <w:p w:rsidR="00EF3FFF" w:rsidRPr="007E107C" w:rsidRDefault="00EF3FFF" w:rsidP="00EF3FFF">
      <w:pPr>
        <w:rPr>
          <w:sz w:val="22"/>
          <w:szCs w:val="22"/>
        </w:rPr>
      </w:pPr>
      <w:r w:rsidRPr="007E107C">
        <w:rPr>
          <w:sz w:val="22"/>
          <w:szCs w:val="22"/>
        </w:rPr>
        <w:t>The following table provides references to the documents that govern the design of this business process.</w:t>
      </w:r>
    </w:p>
    <w:tbl>
      <w:tblPr>
        <w:tblW w:w="9441" w:type="dxa"/>
        <w:tblInd w:w="93" w:type="dxa"/>
        <w:tblLook w:val="04A0"/>
      </w:tblPr>
      <w:tblGrid>
        <w:gridCol w:w="2129"/>
        <w:gridCol w:w="1820"/>
        <w:gridCol w:w="950"/>
        <w:gridCol w:w="1173"/>
        <w:gridCol w:w="3369"/>
      </w:tblGrid>
      <w:tr w:rsidR="004F5195" w:rsidRPr="007E107C" w:rsidTr="00B26341">
        <w:trPr>
          <w:trHeight w:val="266"/>
        </w:trPr>
        <w:tc>
          <w:tcPr>
            <w:tcW w:w="2147" w:type="dxa"/>
            <w:tcBorders>
              <w:top w:val="single" w:sz="8" w:space="0" w:color="auto"/>
              <w:left w:val="single" w:sz="8" w:space="0" w:color="auto"/>
              <w:bottom w:val="single" w:sz="8" w:space="0" w:color="auto"/>
              <w:right w:val="nil"/>
            </w:tcBorders>
            <w:shd w:val="clear" w:color="auto" w:fill="auto"/>
            <w:hideMark/>
          </w:tcPr>
          <w:p w:rsidR="004F5195" w:rsidRPr="007E107C" w:rsidRDefault="004F5195" w:rsidP="00B26341">
            <w:pPr>
              <w:spacing w:before="0" w:after="0" w:line="240" w:lineRule="auto"/>
              <w:rPr>
                <w:rFonts w:cs="Arial"/>
                <w:b/>
                <w:bCs/>
                <w:color w:val="000000"/>
                <w:lang w:val="en-IE" w:eastAsia="en-IE" w:bidi="ar-SA"/>
              </w:rPr>
            </w:pPr>
            <w:r w:rsidRPr="007E107C">
              <w:rPr>
                <w:rFonts w:cs="Arial"/>
                <w:b/>
                <w:bCs/>
                <w:color w:val="000000"/>
                <w:lang w:eastAsia="en-IE" w:bidi="ar-SA"/>
              </w:rPr>
              <w:t>Document</w:t>
            </w:r>
          </w:p>
        </w:tc>
        <w:tc>
          <w:tcPr>
            <w:tcW w:w="1828" w:type="dxa"/>
            <w:tcBorders>
              <w:top w:val="single" w:sz="8" w:space="0" w:color="auto"/>
              <w:left w:val="single" w:sz="8" w:space="0" w:color="auto"/>
              <w:bottom w:val="single" w:sz="8" w:space="0" w:color="auto"/>
              <w:right w:val="single" w:sz="8" w:space="0" w:color="auto"/>
            </w:tcBorders>
            <w:shd w:val="clear" w:color="auto" w:fill="auto"/>
            <w:hideMark/>
          </w:tcPr>
          <w:p w:rsidR="004F5195" w:rsidRPr="007E107C" w:rsidRDefault="004F5195" w:rsidP="00B26341">
            <w:pPr>
              <w:spacing w:before="0" w:after="0" w:line="240" w:lineRule="auto"/>
              <w:rPr>
                <w:rFonts w:cs="Arial"/>
                <w:b/>
                <w:bCs/>
                <w:color w:val="000000"/>
                <w:lang w:val="en-IE" w:eastAsia="en-IE" w:bidi="ar-SA"/>
              </w:rPr>
            </w:pPr>
            <w:r w:rsidRPr="007E107C">
              <w:rPr>
                <w:rFonts w:cs="Arial"/>
                <w:b/>
                <w:bCs/>
                <w:color w:val="000000"/>
                <w:lang w:val="en-IE" w:eastAsia="en-IE" w:bidi="ar-SA"/>
              </w:rPr>
              <w:t>Title</w:t>
            </w:r>
          </w:p>
        </w:tc>
        <w:tc>
          <w:tcPr>
            <w:tcW w:w="950" w:type="dxa"/>
            <w:tcBorders>
              <w:top w:val="single" w:sz="8" w:space="0" w:color="auto"/>
              <w:left w:val="nil"/>
              <w:bottom w:val="single" w:sz="8" w:space="0" w:color="auto"/>
              <w:right w:val="single" w:sz="4" w:space="0" w:color="auto"/>
            </w:tcBorders>
            <w:shd w:val="clear" w:color="auto" w:fill="auto"/>
            <w:hideMark/>
          </w:tcPr>
          <w:p w:rsidR="004F5195" w:rsidRPr="007E107C" w:rsidRDefault="004F5195" w:rsidP="00B26341">
            <w:pPr>
              <w:spacing w:before="0" w:after="0" w:line="240" w:lineRule="auto"/>
              <w:rPr>
                <w:rFonts w:cs="Arial"/>
                <w:b/>
                <w:bCs/>
                <w:color w:val="000000"/>
                <w:lang w:val="en-IE" w:eastAsia="en-IE" w:bidi="ar-SA"/>
              </w:rPr>
            </w:pPr>
            <w:r w:rsidRPr="007E107C">
              <w:rPr>
                <w:rFonts w:cs="Arial"/>
                <w:b/>
                <w:bCs/>
                <w:color w:val="000000"/>
                <w:lang w:eastAsia="en-IE" w:bidi="ar-SA"/>
              </w:rPr>
              <w:t>Version</w:t>
            </w:r>
          </w:p>
        </w:tc>
        <w:tc>
          <w:tcPr>
            <w:tcW w:w="1104" w:type="dxa"/>
            <w:tcBorders>
              <w:top w:val="single" w:sz="8" w:space="0" w:color="auto"/>
              <w:left w:val="nil"/>
              <w:bottom w:val="single" w:sz="8" w:space="0" w:color="auto"/>
              <w:right w:val="single" w:sz="4" w:space="0" w:color="auto"/>
            </w:tcBorders>
            <w:shd w:val="clear" w:color="auto" w:fill="auto"/>
            <w:hideMark/>
          </w:tcPr>
          <w:p w:rsidR="004F5195" w:rsidRPr="007E107C" w:rsidRDefault="004F5195" w:rsidP="00B26341">
            <w:pPr>
              <w:spacing w:before="0" w:after="0" w:line="240" w:lineRule="auto"/>
              <w:rPr>
                <w:rFonts w:cs="Arial"/>
                <w:b/>
                <w:bCs/>
                <w:color w:val="000000"/>
                <w:lang w:val="en-IE" w:eastAsia="en-IE" w:bidi="ar-SA"/>
              </w:rPr>
            </w:pPr>
            <w:r w:rsidRPr="007E107C">
              <w:rPr>
                <w:rFonts w:cs="Arial"/>
                <w:b/>
                <w:bCs/>
                <w:color w:val="000000"/>
                <w:lang w:eastAsia="en-IE" w:bidi="ar-SA"/>
              </w:rPr>
              <w:t>Section</w:t>
            </w:r>
          </w:p>
        </w:tc>
        <w:tc>
          <w:tcPr>
            <w:tcW w:w="3412" w:type="dxa"/>
            <w:tcBorders>
              <w:top w:val="single" w:sz="8" w:space="0" w:color="auto"/>
              <w:left w:val="nil"/>
              <w:bottom w:val="single" w:sz="8" w:space="0" w:color="auto"/>
              <w:right w:val="single" w:sz="8" w:space="0" w:color="auto"/>
            </w:tcBorders>
            <w:shd w:val="clear" w:color="auto" w:fill="auto"/>
            <w:hideMark/>
          </w:tcPr>
          <w:p w:rsidR="004F5195" w:rsidRPr="007E107C" w:rsidRDefault="004F5195" w:rsidP="00B26341">
            <w:pPr>
              <w:spacing w:before="0" w:after="0" w:line="240" w:lineRule="auto"/>
              <w:rPr>
                <w:rFonts w:cs="Arial"/>
                <w:b/>
                <w:bCs/>
                <w:color w:val="000000"/>
                <w:lang w:val="en-IE" w:eastAsia="en-IE" w:bidi="ar-SA"/>
              </w:rPr>
            </w:pPr>
            <w:r w:rsidRPr="007E107C">
              <w:rPr>
                <w:rFonts w:cs="Arial"/>
                <w:b/>
                <w:bCs/>
                <w:color w:val="000000"/>
                <w:lang w:val="en-IE" w:eastAsia="en-IE" w:bidi="ar-SA"/>
              </w:rPr>
              <w:t>Description</w:t>
            </w:r>
          </w:p>
        </w:tc>
      </w:tr>
      <w:tr w:rsidR="004F5195" w:rsidRPr="007E107C" w:rsidTr="00B26341">
        <w:trPr>
          <w:trHeight w:val="753"/>
        </w:trPr>
        <w:tc>
          <w:tcPr>
            <w:tcW w:w="2147" w:type="dxa"/>
            <w:tcBorders>
              <w:top w:val="nil"/>
              <w:left w:val="single" w:sz="8" w:space="0" w:color="auto"/>
              <w:bottom w:val="single" w:sz="4" w:space="0" w:color="auto"/>
              <w:right w:val="single" w:sz="4" w:space="0" w:color="auto"/>
            </w:tcBorders>
            <w:shd w:val="clear" w:color="auto" w:fill="auto"/>
            <w:hideMark/>
          </w:tcPr>
          <w:p w:rsidR="004F5195" w:rsidRPr="007E107C" w:rsidRDefault="004F5195" w:rsidP="00B26341">
            <w:pPr>
              <w:spacing w:before="0" w:after="0" w:line="240" w:lineRule="auto"/>
              <w:rPr>
                <w:rFonts w:cs="Arial"/>
                <w:color w:val="000000"/>
                <w:lang w:val="en-IE" w:eastAsia="en-IE" w:bidi="ar-SA"/>
              </w:rPr>
            </w:pPr>
            <w:r w:rsidRPr="007E107C">
              <w:rPr>
                <w:rFonts w:cs="Arial"/>
                <w:color w:val="000000"/>
                <w:lang w:val="en-IE" w:eastAsia="en-IE" w:bidi="ar-SA"/>
              </w:rPr>
              <w:t>S.I.</w:t>
            </w:r>
            <w:r w:rsidR="0095576F">
              <w:rPr>
                <w:rFonts w:cs="Arial"/>
                <w:color w:val="000000"/>
                <w:lang w:val="en-IE" w:eastAsia="en-IE" w:bidi="ar-SA"/>
              </w:rPr>
              <w:t>483 of 2014</w:t>
            </w:r>
            <w:r w:rsidRPr="007E107C">
              <w:rPr>
                <w:rFonts w:cs="Arial"/>
                <w:color w:val="000000"/>
                <w:lang w:val="en-IE" w:eastAsia="en-IE" w:bidi="ar-SA"/>
              </w:rPr>
              <w:t xml:space="preserve"> </w:t>
            </w:r>
          </w:p>
        </w:tc>
        <w:tc>
          <w:tcPr>
            <w:tcW w:w="1828" w:type="dxa"/>
            <w:tcBorders>
              <w:top w:val="nil"/>
              <w:left w:val="nil"/>
              <w:bottom w:val="single" w:sz="4" w:space="0" w:color="auto"/>
              <w:right w:val="single" w:sz="4" w:space="0" w:color="auto"/>
            </w:tcBorders>
            <w:shd w:val="clear" w:color="auto" w:fill="auto"/>
            <w:hideMark/>
          </w:tcPr>
          <w:p w:rsidR="004F5195" w:rsidRPr="007E107C" w:rsidRDefault="004F5195" w:rsidP="00B26341">
            <w:pPr>
              <w:spacing w:before="0" w:after="0" w:line="240" w:lineRule="auto"/>
              <w:rPr>
                <w:rFonts w:cs="Arial"/>
                <w:color w:val="000000"/>
                <w:lang w:val="en-IE" w:eastAsia="en-IE" w:bidi="ar-SA"/>
              </w:rPr>
            </w:pPr>
            <w:r w:rsidRPr="007E107C">
              <w:rPr>
                <w:rFonts w:cs="Arial"/>
                <w:color w:val="000000"/>
                <w:lang w:val="en-IE" w:eastAsia="en-IE" w:bidi="ar-SA"/>
              </w:rPr>
              <w:t>European Communities (Renewable Energy) Regulations 201</w:t>
            </w:r>
            <w:r w:rsidR="002E5159">
              <w:rPr>
                <w:rFonts w:cs="Arial"/>
                <w:color w:val="000000"/>
                <w:lang w:val="en-IE" w:eastAsia="en-IE" w:bidi="ar-SA"/>
              </w:rPr>
              <w:t>4</w:t>
            </w:r>
          </w:p>
        </w:tc>
        <w:tc>
          <w:tcPr>
            <w:tcW w:w="950" w:type="dxa"/>
            <w:tcBorders>
              <w:top w:val="nil"/>
              <w:left w:val="nil"/>
              <w:bottom w:val="single" w:sz="4" w:space="0" w:color="auto"/>
              <w:right w:val="single" w:sz="4" w:space="0" w:color="auto"/>
            </w:tcBorders>
            <w:shd w:val="clear" w:color="auto" w:fill="auto"/>
            <w:hideMark/>
          </w:tcPr>
          <w:p w:rsidR="004F5195" w:rsidRPr="007E107C" w:rsidRDefault="004F5195" w:rsidP="00B26341">
            <w:pPr>
              <w:spacing w:before="0" w:after="0" w:line="240" w:lineRule="auto"/>
              <w:jc w:val="center"/>
              <w:rPr>
                <w:rFonts w:cs="Arial"/>
                <w:color w:val="000000"/>
                <w:lang w:val="en-IE" w:eastAsia="en-IE" w:bidi="ar-SA"/>
              </w:rPr>
            </w:pPr>
            <w:r w:rsidRPr="007E107C">
              <w:rPr>
                <w:rFonts w:cs="Arial"/>
                <w:color w:val="000000"/>
                <w:lang w:val="en-IE" w:eastAsia="en-IE" w:bidi="ar-SA"/>
              </w:rPr>
              <w:t>N/A</w:t>
            </w:r>
          </w:p>
        </w:tc>
        <w:tc>
          <w:tcPr>
            <w:tcW w:w="1104" w:type="dxa"/>
            <w:tcBorders>
              <w:top w:val="nil"/>
              <w:left w:val="nil"/>
              <w:bottom w:val="single" w:sz="4" w:space="0" w:color="auto"/>
              <w:right w:val="single" w:sz="4" w:space="0" w:color="auto"/>
            </w:tcBorders>
            <w:shd w:val="clear" w:color="auto" w:fill="auto"/>
            <w:hideMark/>
          </w:tcPr>
          <w:p w:rsidR="004F5195" w:rsidRPr="007E107C" w:rsidRDefault="004F5195" w:rsidP="00B26341">
            <w:pPr>
              <w:spacing w:before="0" w:after="0" w:line="240" w:lineRule="auto"/>
              <w:jc w:val="center"/>
              <w:rPr>
                <w:rFonts w:cs="Arial"/>
                <w:color w:val="000000"/>
                <w:lang w:val="en-IE" w:eastAsia="en-IE" w:bidi="ar-SA"/>
              </w:rPr>
            </w:pPr>
          </w:p>
        </w:tc>
        <w:tc>
          <w:tcPr>
            <w:tcW w:w="3412" w:type="dxa"/>
            <w:tcBorders>
              <w:top w:val="single" w:sz="4" w:space="0" w:color="auto"/>
              <w:left w:val="nil"/>
              <w:bottom w:val="single" w:sz="4" w:space="0" w:color="auto"/>
              <w:right w:val="single" w:sz="8" w:space="0" w:color="auto"/>
            </w:tcBorders>
            <w:shd w:val="clear" w:color="auto" w:fill="auto"/>
            <w:hideMark/>
          </w:tcPr>
          <w:p w:rsidR="004F5195" w:rsidRPr="007E107C" w:rsidRDefault="004F5195" w:rsidP="00B26341">
            <w:pPr>
              <w:spacing w:before="0" w:after="0" w:line="240" w:lineRule="auto"/>
              <w:rPr>
                <w:rFonts w:cs="Arial"/>
                <w:color w:val="000000"/>
                <w:lang w:val="en-IE" w:eastAsia="en-IE" w:bidi="ar-SA"/>
              </w:rPr>
            </w:pPr>
            <w:r w:rsidRPr="007E107C">
              <w:rPr>
                <w:rFonts w:cs="Arial"/>
                <w:color w:val="000000"/>
                <w:lang w:val="en-IE" w:eastAsia="en-IE" w:bidi="ar-SA"/>
              </w:rPr>
              <w:t>Transposes EU directive to Irish law and names SEMO as the issuing body for GOs</w:t>
            </w:r>
          </w:p>
        </w:tc>
      </w:tr>
      <w:tr w:rsidR="004F5195" w:rsidRPr="007E107C" w:rsidTr="00B26341">
        <w:trPr>
          <w:trHeight w:val="753"/>
        </w:trPr>
        <w:tc>
          <w:tcPr>
            <w:tcW w:w="2147" w:type="dxa"/>
            <w:tcBorders>
              <w:top w:val="single" w:sz="4" w:space="0" w:color="auto"/>
              <w:left w:val="single" w:sz="8" w:space="0" w:color="auto"/>
              <w:bottom w:val="single" w:sz="4" w:space="0" w:color="auto"/>
              <w:right w:val="single" w:sz="4" w:space="0" w:color="auto"/>
            </w:tcBorders>
            <w:shd w:val="clear" w:color="auto" w:fill="auto"/>
          </w:tcPr>
          <w:p w:rsidR="004F5195" w:rsidRPr="007E107C" w:rsidRDefault="004F5195" w:rsidP="004A4756">
            <w:pPr>
              <w:spacing w:before="0" w:after="0" w:line="240" w:lineRule="auto"/>
              <w:rPr>
                <w:rFonts w:cs="Arial"/>
                <w:color w:val="000000"/>
                <w:lang w:val="en-IE" w:eastAsia="en-IE" w:bidi="ar-SA"/>
              </w:rPr>
            </w:pPr>
            <w:r w:rsidRPr="007E107C">
              <w:rPr>
                <w:rFonts w:cs="Arial"/>
                <w:color w:val="000000"/>
                <w:lang w:val="en-IE" w:eastAsia="en-IE" w:bidi="ar-SA"/>
              </w:rPr>
              <w:t>Decision Paper</w:t>
            </w:r>
          </w:p>
          <w:p w:rsidR="004A4756" w:rsidRPr="007E107C" w:rsidRDefault="004A4756" w:rsidP="004A4756">
            <w:pPr>
              <w:spacing w:before="0" w:after="0" w:line="240" w:lineRule="auto"/>
              <w:rPr>
                <w:rFonts w:cs="Arial"/>
                <w:color w:val="000000"/>
                <w:lang w:val="en-IE" w:eastAsia="en-IE" w:bidi="ar-SA"/>
              </w:rPr>
            </w:pPr>
            <w:r w:rsidRPr="007E107C">
              <w:rPr>
                <w:rFonts w:cs="Arial"/>
                <w:color w:val="000000"/>
                <w:lang w:val="en-IE" w:eastAsia="en-IE" w:bidi="ar-SA"/>
              </w:rPr>
              <w:t>CER/11/824</w:t>
            </w:r>
          </w:p>
        </w:tc>
        <w:tc>
          <w:tcPr>
            <w:tcW w:w="1828" w:type="dxa"/>
            <w:tcBorders>
              <w:top w:val="single" w:sz="4" w:space="0" w:color="auto"/>
              <w:left w:val="nil"/>
              <w:bottom w:val="single" w:sz="4" w:space="0" w:color="auto"/>
              <w:right w:val="single" w:sz="4" w:space="0" w:color="auto"/>
            </w:tcBorders>
            <w:shd w:val="clear" w:color="auto" w:fill="auto"/>
          </w:tcPr>
          <w:p w:rsidR="004F5195" w:rsidRPr="007E107C" w:rsidRDefault="004F5195" w:rsidP="00B26341">
            <w:pPr>
              <w:spacing w:before="0" w:after="0" w:line="240" w:lineRule="auto"/>
              <w:rPr>
                <w:rFonts w:cs="Arial"/>
                <w:color w:val="000000"/>
                <w:lang w:val="en-IE" w:eastAsia="en-IE" w:bidi="ar-SA"/>
              </w:rPr>
            </w:pPr>
            <w:r w:rsidRPr="007E107C">
              <w:rPr>
                <w:rFonts w:cs="Arial"/>
                <w:color w:val="000000"/>
                <w:lang w:val="en-IE" w:eastAsia="en-IE" w:bidi="ar-SA"/>
              </w:rPr>
              <w:t>Supervisory Framework for Administration of Guarantees of Origin</w:t>
            </w:r>
          </w:p>
        </w:tc>
        <w:tc>
          <w:tcPr>
            <w:tcW w:w="950" w:type="dxa"/>
            <w:tcBorders>
              <w:top w:val="single" w:sz="4" w:space="0" w:color="auto"/>
              <w:left w:val="nil"/>
              <w:bottom w:val="single" w:sz="4" w:space="0" w:color="auto"/>
              <w:right w:val="single" w:sz="4" w:space="0" w:color="auto"/>
            </w:tcBorders>
            <w:shd w:val="clear" w:color="auto" w:fill="auto"/>
          </w:tcPr>
          <w:p w:rsidR="004F5195" w:rsidRPr="007E107C" w:rsidRDefault="004F5195" w:rsidP="00B26341">
            <w:pPr>
              <w:spacing w:before="0" w:after="0" w:line="240" w:lineRule="auto"/>
              <w:jc w:val="center"/>
              <w:rPr>
                <w:rFonts w:cs="Arial"/>
                <w:color w:val="000000"/>
                <w:lang w:val="en-IE" w:eastAsia="en-IE" w:bidi="ar-SA"/>
              </w:rPr>
            </w:pPr>
            <w:r w:rsidRPr="007E107C">
              <w:rPr>
                <w:rFonts w:cs="Arial"/>
                <w:color w:val="000000"/>
                <w:lang w:val="en-IE" w:eastAsia="en-IE" w:bidi="ar-SA"/>
              </w:rPr>
              <w:t>N/A</w:t>
            </w:r>
          </w:p>
        </w:tc>
        <w:tc>
          <w:tcPr>
            <w:tcW w:w="1104" w:type="dxa"/>
            <w:tcBorders>
              <w:top w:val="single" w:sz="4" w:space="0" w:color="auto"/>
              <w:left w:val="nil"/>
              <w:bottom w:val="single" w:sz="4" w:space="0" w:color="auto"/>
              <w:right w:val="single" w:sz="4" w:space="0" w:color="auto"/>
            </w:tcBorders>
            <w:shd w:val="clear" w:color="auto" w:fill="auto"/>
          </w:tcPr>
          <w:p w:rsidR="004F5195" w:rsidRPr="007E107C" w:rsidRDefault="004F5195" w:rsidP="00B26341">
            <w:pPr>
              <w:spacing w:before="0" w:after="0" w:line="240" w:lineRule="auto"/>
              <w:rPr>
                <w:rFonts w:cs="Arial"/>
                <w:color w:val="000000"/>
                <w:lang w:val="en-IE" w:eastAsia="en-IE" w:bidi="ar-SA"/>
              </w:rPr>
            </w:pPr>
          </w:p>
        </w:tc>
        <w:tc>
          <w:tcPr>
            <w:tcW w:w="3412" w:type="dxa"/>
            <w:tcBorders>
              <w:top w:val="single" w:sz="4" w:space="0" w:color="auto"/>
              <w:left w:val="nil"/>
              <w:bottom w:val="single" w:sz="4" w:space="0" w:color="auto"/>
              <w:right w:val="single" w:sz="8" w:space="0" w:color="auto"/>
            </w:tcBorders>
            <w:shd w:val="clear" w:color="auto" w:fill="auto"/>
          </w:tcPr>
          <w:p w:rsidR="004F5195" w:rsidRPr="007E107C" w:rsidRDefault="004F5195" w:rsidP="00B26341">
            <w:pPr>
              <w:spacing w:before="0" w:after="0" w:line="240" w:lineRule="auto"/>
              <w:rPr>
                <w:rFonts w:cs="Arial"/>
                <w:color w:val="000000"/>
                <w:lang w:val="en-IE" w:eastAsia="en-IE" w:bidi="ar-SA"/>
              </w:rPr>
            </w:pPr>
            <w:r w:rsidRPr="007E107C">
              <w:rPr>
                <w:rFonts w:cs="Arial"/>
                <w:color w:val="000000"/>
                <w:lang w:val="en-IE" w:eastAsia="en-IE" w:bidi="ar-SA"/>
              </w:rPr>
              <w:t>Establishes the Supervisory Framework for the administration of Guarantees of Origin. Sets out specific detail</w:t>
            </w:r>
            <w:r w:rsidR="008D3F81">
              <w:rPr>
                <w:rFonts w:cs="Arial"/>
                <w:color w:val="000000"/>
                <w:lang w:val="en-IE" w:eastAsia="en-IE" w:bidi="ar-SA"/>
              </w:rPr>
              <w:t>s</w:t>
            </w:r>
            <w:r w:rsidRPr="007E107C">
              <w:rPr>
                <w:rFonts w:cs="Arial"/>
                <w:color w:val="000000"/>
                <w:lang w:val="en-IE" w:eastAsia="en-IE" w:bidi="ar-SA"/>
              </w:rPr>
              <w:t xml:space="preserve"> of the GO scheme.</w:t>
            </w:r>
          </w:p>
        </w:tc>
      </w:tr>
      <w:tr w:rsidR="003652ED" w:rsidRPr="007E107C" w:rsidTr="00B26341">
        <w:trPr>
          <w:trHeight w:val="753"/>
        </w:trPr>
        <w:tc>
          <w:tcPr>
            <w:tcW w:w="2147" w:type="dxa"/>
            <w:tcBorders>
              <w:top w:val="single" w:sz="4" w:space="0" w:color="auto"/>
              <w:left w:val="single" w:sz="8" w:space="0" w:color="auto"/>
              <w:bottom w:val="single" w:sz="4" w:space="0" w:color="auto"/>
              <w:right w:val="single" w:sz="4" w:space="0" w:color="auto"/>
            </w:tcBorders>
            <w:shd w:val="clear" w:color="auto" w:fill="auto"/>
          </w:tcPr>
          <w:p w:rsidR="003652ED" w:rsidRPr="007E107C" w:rsidRDefault="003652ED" w:rsidP="00F172F9">
            <w:pPr>
              <w:spacing w:before="0" w:after="0" w:line="240" w:lineRule="auto"/>
              <w:rPr>
                <w:rFonts w:cs="Arial"/>
                <w:color w:val="000000"/>
                <w:lang w:val="en-IE" w:eastAsia="en-IE" w:bidi="ar-SA"/>
              </w:rPr>
            </w:pPr>
            <w:r w:rsidRPr="007E107C">
              <w:rPr>
                <w:rFonts w:cs="Arial"/>
                <w:color w:val="000000"/>
                <w:lang w:val="en-IE" w:eastAsia="en-IE" w:bidi="ar-SA"/>
              </w:rPr>
              <w:t>Directive 2009/28/EC</w:t>
            </w:r>
          </w:p>
        </w:tc>
        <w:tc>
          <w:tcPr>
            <w:tcW w:w="1828" w:type="dxa"/>
            <w:tcBorders>
              <w:top w:val="single" w:sz="4" w:space="0" w:color="auto"/>
              <w:left w:val="nil"/>
              <w:bottom w:val="single" w:sz="4" w:space="0" w:color="auto"/>
              <w:right w:val="single" w:sz="4" w:space="0" w:color="auto"/>
            </w:tcBorders>
            <w:shd w:val="clear" w:color="auto" w:fill="auto"/>
          </w:tcPr>
          <w:p w:rsidR="003652ED" w:rsidRPr="007E107C" w:rsidRDefault="003652ED" w:rsidP="00F172F9">
            <w:pPr>
              <w:pStyle w:val="Default"/>
              <w:rPr>
                <w:rFonts w:ascii="Arial" w:hAnsi="Arial" w:cs="Arial"/>
                <w:sz w:val="18"/>
                <w:szCs w:val="18"/>
              </w:rPr>
            </w:pPr>
            <w:r w:rsidRPr="007E107C">
              <w:rPr>
                <w:rFonts w:ascii="Arial" w:hAnsi="Arial" w:cs="Arial"/>
                <w:bCs/>
                <w:sz w:val="18"/>
                <w:szCs w:val="18"/>
              </w:rPr>
              <w:t>DIRECTIVE 2009/28/EC OF THE EUROPEAN PARLIAMENT AND OF THE COUNCIL</w:t>
            </w:r>
          </w:p>
          <w:p w:rsidR="003652ED" w:rsidRPr="007E107C" w:rsidRDefault="003652ED" w:rsidP="00F172F9">
            <w:pPr>
              <w:pStyle w:val="Default"/>
              <w:rPr>
                <w:rFonts w:ascii="Arial" w:hAnsi="Arial" w:cs="Arial"/>
                <w:sz w:val="18"/>
                <w:szCs w:val="18"/>
              </w:rPr>
            </w:pPr>
            <w:r w:rsidRPr="007E107C">
              <w:rPr>
                <w:rFonts w:ascii="Arial" w:hAnsi="Arial" w:cs="Arial"/>
                <w:bCs/>
                <w:sz w:val="18"/>
                <w:szCs w:val="18"/>
              </w:rPr>
              <w:t>of 23 April 2009</w:t>
            </w:r>
          </w:p>
          <w:p w:rsidR="003652ED" w:rsidRPr="007E107C" w:rsidRDefault="003652ED" w:rsidP="00F172F9">
            <w:pPr>
              <w:spacing w:before="0" w:after="0" w:line="240" w:lineRule="auto"/>
              <w:rPr>
                <w:rFonts w:cs="Arial"/>
                <w:color w:val="000000"/>
                <w:lang w:val="en-IE" w:eastAsia="en-IE" w:bidi="ar-SA"/>
              </w:rPr>
            </w:pPr>
            <w:r w:rsidRPr="007E107C">
              <w:rPr>
                <w:rFonts w:cs="Arial"/>
                <w:bCs/>
                <w:sz w:val="18"/>
                <w:szCs w:val="18"/>
              </w:rPr>
              <w:t>on the promotion of the use of energy from renewable sources and amending and subsequently repealing Directives 2001/77/EC and 2003/30/EC</w:t>
            </w:r>
          </w:p>
        </w:tc>
        <w:tc>
          <w:tcPr>
            <w:tcW w:w="950" w:type="dxa"/>
            <w:tcBorders>
              <w:top w:val="single" w:sz="4" w:space="0" w:color="auto"/>
              <w:left w:val="nil"/>
              <w:bottom w:val="single" w:sz="4" w:space="0" w:color="auto"/>
              <w:right w:val="single" w:sz="4" w:space="0" w:color="auto"/>
            </w:tcBorders>
            <w:shd w:val="clear" w:color="auto" w:fill="auto"/>
          </w:tcPr>
          <w:p w:rsidR="003652ED" w:rsidRPr="007E107C" w:rsidRDefault="003652ED" w:rsidP="00F172F9">
            <w:pPr>
              <w:spacing w:before="0" w:after="0" w:line="240" w:lineRule="auto"/>
              <w:jc w:val="center"/>
              <w:rPr>
                <w:rFonts w:cs="Arial"/>
                <w:color w:val="000000"/>
                <w:lang w:val="en-IE" w:eastAsia="en-IE" w:bidi="ar-SA"/>
              </w:rPr>
            </w:pPr>
            <w:r w:rsidRPr="007E107C">
              <w:rPr>
                <w:rFonts w:cs="Arial"/>
                <w:color w:val="000000"/>
                <w:lang w:val="en-IE" w:eastAsia="en-IE" w:bidi="ar-SA"/>
              </w:rPr>
              <w:t>N/A</w:t>
            </w:r>
          </w:p>
        </w:tc>
        <w:tc>
          <w:tcPr>
            <w:tcW w:w="1104" w:type="dxa"/>
            <w:tcBorders>
              <w:top w:val="single" w:sz="4" w:space="0" w:color="auto"/>
              <w:left w:val="nil"/>
              <w:bottom w:val="single" w:sz="4" w:space="0" w:color="auto"/>
              <w:right w:val="single" w:sz="4" w:space="0" w:color="auto"/>
            </w:tcBorders>
            <w:shd w:val="clear" w:color="auto" w:fill="auto"/>
          </w:tcPr>
          <w:p w:rsidR="003652ED" w:rsidRPr="007E107C" w:rsidRDefault="003652ED" w:rsidP="00F172F9">
            <w:pPr>
              <w:spacing w:before="0" w:after="0" w:line="240" w:lineRule="auto"/>
              <w:jc w:val="center"/>
              <w:rPr>
                <w:rFonts w:cs="Arial"/>
                <w:color w:val="000000"/>
                <w:lang w:val="en-IE" w:eastAsia="en-IE" w:bidi="ar-SA"/>
              </w:rPr>
            </w:pPr>
            <w:r w:rsidRPr="007E107C">
              <w:rPr>
                <w:rFonts w:cs="Arial"/>
                <w:color w:val="000000"/>
                <w:lang w:val="en-IE" w:eastAsia="en-IE" w:bidi="ar-SA"/>
              </w:rPr>
              <w:t>Regulation 15</w:t>
            </w:r>
          </w:p>
        </w:tc>
        <w:tc>
          <w:tcPr>
            <w:tcW w:w="3412" w:type="dxa"/>
            <w:tcBorders>
              <w:top w:val="single" w:sz="4" w:space="0" w:color="auto"/>
              <w:left w:val="nil"/>
              <w:bottom w:val="single" w:sz="4" w:space="0" w:color="auto"/>
              <w:right w:val="single" w:sz="8" w:space="0" w:color="auto"/>
            </w:tcBorders>
            <w:shd w:val="clear" w:color="auto" w:fill="auto"/>
          </w:tcPr>
          <w:p w:rsidR="003652ED" w:rsidRPr="007E107C" w:rsidRDefault="003652ED" w:rsidP="00F172F9">
            <w:pPr>
              <w:spacing w:before="0" w:after="0" w:line="240" w:lineRule="auto"/>
              <w:rPr>
                <w:rFonts w:cs="Arial"/>
                <w:color w:val="000000"/>
                <w:lang w:val="en-IE" w:eastAsia="en-IE" w:bidi="ar-SA"/>
              </w:rPr>
            </w:pPr>
            <w:r w:rsidRPr="007E107C">
              <w:rPr>
                <w:rFonts w:cs="Arial"/>
                <w:color w:val="000000"/>
                <w:lang w:val="en-IE" w:eastAsia="en-IE" w:bidi="ar-SA"/>
              </w:rPr>
              <w:t>EU directive which sets out rules for GOs. Has been transposed by S.I.</w:t>
            </w:r>
            <w:r w:rsidR="0095576F">
              <w:rPr>
                <w:rFonts w:cs="Arial"/>
                <w:color w:val="000000"/>
                <w:lang w:val="en-IE" w:eastAsia="en-IE" w:bidi="ar-SA"/>
              </w:rPr>
              <w:t xml:space="preserve"> 483 of 2014</w:t>
            </w:r>
            <w:r w:rsidRPr="007E107C">
              <w:rPr>
                <w:rFonts w:cs="Arial"/>
                <w:color w:val="000000"/>
                <w:lang w:val="en-IE" w:eastAsia="en-IE" w:bidi="ar-SA"/>
              </w:rPr>
              <w:t xml:space="preserve">  and is common source of law between Ireland and other </w:t>
            </w:r>
            <w:r w:rsidR="009A20F8" w:rsidRPr="007E107C">
              <w:rPr>
                <w:rFonts w:cs="Arial"/>
                <w:color w:val="000000"/>
                <w:lang w:val="en-IE" w:eastAsia="en-IE" w:bidi="ar-SA"/>
              </w:rPr>
              <w:t>Member State</w:t>
            </w:r>
            <w:r w:rsidRPr="007E107C">
              <w:rPr>
                <w:rFonts w:cs="Arial"/>
                <w:color w:val="000000"/>
                <w:lang w:val="en-IE" w:eastAsia="en-IE" w:bidi="ar-SA"/>
              </w:rPr>
              <w:t>s</w:t>
            </w:r>
          </w:p>
        </w:tc>
      </w:tr>
    </w:tbl>
    <w:p w:rsidR="00E03BCD" w:rsidRPr="007E107C" w:rsidRDefault="00E03BCD" w:rsidP="00B47FC6"/>
    <w:p w:rsidR="00E03BCD" w:rsidRPr="007E107C" w:rsidRDefault="00657207" w:rsidP="00E03BCD">
      <w:pPr>
        <w:pStyle w:val="Heading2"/>
      </w:pPr>
      <w:bookmarkStart w:id="40" w:name="_Toc427581131"/>
      <w:r w:rsidRPr="007E107C">
        <w:t>Related Documents</w:t>
      </w:r>
      <w:bookmarkEnd w:id="40"/>
    </w:p>
    <w:p w:rsidR="00EF3FFF" w:rsidRPr="007E107C" w:rsidRDefault="00EF3FFF" w:rsidP="00EF3FFF">
      <w:pPr>
        <w:rPr>
          <w:sz w:val="22"/>
          <w:szCs w:val="22"/>
        </w:rPr>
      </w:pPr>
      <w:r w:rsidRPr="007E107C">
        <w:rPr>
          <w:sz w:val="22"/>
          <w:szCs w:val="22"/>
        </w:rPr>
        <w:t>The following table provides a list of documents that are related to this business process.</w:t>
      </w:r>
    </w:p>
    <w:tbl>
      <w:tblPr>
        <w:tblW w:w="9645" w:type="dxa"/>
        <w:tblInd w:w="93" w:type="dxa"/>
        <w:tblLayout w:type="fixed"/>
        <w:tblLook w:val="04A0"/>
      </w:tblPr>
      <w:tblGrid>
        <w:gridCol w:w="1725"/>
        <w:gridCol w:w="1800"/>
        <w:gridCol w:w="952"/>
        <w:gridCol w:w="1478"/>
        <w:gridCol w:w="3690"/>
      </w:tblGrid>
      <w:tr w:rsidR="004F5195" w:rsidRPr="007E107C" w:rsidTr="00B26341">
        <w:trPr>
          <w:trHeight w:val="266"/>
        </w:trPr>
        <w:tc>
          <w:tcPr>
            <w:tcW w:w="1725" w:type="dxa"/>
            <w:tcBorders>
              <w:top w:val="single" w:sz="8" w:space="0" w:color="auto"/>
              <w:left w:val="single" w:sz="8" w:space="0" w:color="auto"/>
              <w:bottom w:val="single" w:sz="8" w:space="0" w:color="auto"/>
              <w:right w:val="nil"/>
            </w:tcBorders>
            <w:shd w:val="clear" w:color="auto" w:fill="auto"/>
            <w:hideMark/>
          </w:tcPr>
          <w:p w:rsidR="004F5195" w:rsidRPr="007E107C" w:rsidRDefault="004F5195" w:rsidP="00B26341">
            <w:pPr>
              <w:spacing w:before="0" w:after="0" w:line="240" w:lineRule="auto"/>
              <w:rPr>
                <w:rFonts w:cs="Arial"/>
                <w:b/>
                <w:bCs/>
                <w:color w:val="000000"/>
                <w:lang w:val="en-IE" w:eastAsia="en-IE" w:bidi="ar-SA"/>
              </w:rPr>
            </w:pPr>
            <w:r w:rsidRPr="007E107C">
              <w:rPr>
                <w:rFonts w:cs="Arial"/>
                <w:b/>
                <w:bCs/>
                <w:color w:val="000000"/>
                <w:lang w:eastAsia="en-IE" w:bidi="ar-SA"/>
              </w:rPr>
              <w:t>Document</w:t>
            </w:r>
          </w:p>
        </w:tc>
        <w:tc>
          <w:tcPr>
            <w:tcW w:w="1800" w:type="dxa"/>
            <w:tcBorders>
              <w:top w:val="single" w:sz="8" w:space="0" w:color="auto"/>
              <w:left w:val="single" w:sz="8" w:space="0" w:color="auto"/>
              <w:bottom w:val="single" w:sz="8" w:space="0" w:color="auto"/>
              <w:right w:val="single" w:sz="8" w:space="0" w:color="auto"/>
            </w:tcBorders>
            <w:shd w:val="clear" w:color="auto" w:fill="auto"/>
            <w:hideMark/>
          </w:tcPr>
          <w:p w:rsidR="004F5195" w:rsidRPr="007E107C" w:rsidRDefault="004F5195" w:rsidP="00B26341">
            <w:pPr>
              <w:spacing w:before="0" w:after="0" w:line="240" w:lineRule="auto"/>
              <w:rPr>
                <w:rFonts w:cs="Arial"/>
                <w:b/>
                <w:bCs/>
                <w:color w:val="000000"/>
                <w:lang w:val="en-IE" w:eastAsia="en-IE" w:bidi="ar-SA"/>
              </w:rPr>
            </w:pPr>
            <w:r w:rsidRPr="007E107C">
              <w:rPr>
                <w:rFonts w:cs="Arial"/>
                <w:b/>
                <w:bCs/>
                <w:color w:val="000000"/>
                <w:lang w:val="en-IE" w:eastAsia="en-IE" w:bidi="ar-SA"/>
              </w:rPr>
              <w:t>Title</w:t>
            </w:r>
          </w:p>
        </w:tc>
        <w:tc>
          <w:tcPr>
            <w:tcW w:w="952" w:type="dxa"/>
            <w:tcBorders>
              <w:top w:val="single" w:sz="8" w:space="0" w:color="auto"/>
              <w:left w:val="nil"/>
              <w:bottom w:val="single" w:sz="8" w:space="0" w:color="auto"/>
              <w:right w:val="single" w:sz="4" w:space="0" w:color="auto"/>
            </w:tcBorders>
            <w:shd w:val="clear" w:color="auto" w:fill="auto"/>
            <w:hideMark/>
          </w:tcPr>
          <w:p w:rsidR="004F5195" w:rsidRPr="007E107C" w:rsidRDefault="004F5195" w:rsidP="00B26341">
            <w:pPr>
              <w:spacing w:before="0" w:after="0" w:line="240" w:lineRule="auto"/>
              <w:rPr>
                <w:rFonts w:cs="Arial"/>
                <w:b/>
                <w:bCs/>
                <w:color w:val="000000"/>
                <w:lang w:val="en-IE" w:eastAsia="en-IE" w:bidi="ar-SA"/>
              </w:rPr>
            </w:pPr>
            <w:r w:rsidRPr="007E107C">
              <w:rPr>
                <w:rFonts w:cs="Arial"/>
                <w:b/>
                <w:bCs/>
                <w:color w:val="000000"/>
                <w:lang w:eastAsia="en-IE" w:bidi="ar-SA"/>
              </w:rPr>
              <w:t>Version</w:t>
            </w:r>
          </w:p>
        </w:tc>
        <w:tc>
          <w:tcPr>
            <w:tcW w:w="1478" w:type="dxa"/>
            <w:tcBorders>
              <w:top w:val="single" w:sz="8" w:space="0" w:color="auto"/>
              <w:left w:val="nil"/>
              <w:bottom w:val="single" w:sz="8" w:space="0" w:color="auto"/>
              <w:right w:val="single" w:sz="4" w:space="0" w:color="auto"/>
            </w:tcBorders>
            <w:shd w:val="clear" w:color="auto" w:fill="auto"/>
            <w:hideMark/>
          </w:tcPr>
          <w:p w:rsidR="004F5195" w:rsidRPr="007E107C" w:rsidRDefault="004F5195" w:rsidP="00B26341">
            <w:pPr>
              <w:spacing w:before="0" w:after="0" w:line="240" w:lineRule="auto"/>
              <w:rPr>
                <w:rFonts w:cs="Arial"/>
                <w:b/>
                <w:bCs/>
                <w:color w:val="000000"/>
                <w:lang w:val="en-IE" w:eastAsia="en-IE" w:bidi="ar-SA"/>
              </w:rPr>
            </w:pPr>
            <w:r w:rsidRPr="007E107C">
              <w:rPr>
                <w:rFonts w:cs="Arial"/>
                <w:b/>
                <w:bCs/>
                <w:color w:val="000000"/>
                <w:lang w:eastAsia="en-IE" w:bidi="ar-SA"/>
              </w:rPr>
              <w:t>Relationship</w:t>
            </w:r>
          </w:p>
        </w:tc>
        <w:tc>
          <w:tcPr>
            <w:tcW w:w="3690" w:type="dxa"/>
            <w:tcBorders>
              <w:top w:val="single" w:sz="8" w:space="0" w:color="auto"/>
              <w:left w:val="nil"/>
              <w:bottom w:val="single" w:sz="8" w:space="0" w:color="auto"/>
              <w:right w:val="single" w:sz="8" w:space="0" w:color="auto"/>
            </w:tcBorders>
            <w:shd w:val="clear" w:color="auto" w:fill="auto"/>
            <w:hideMark/>
          </w:tcPr>
          <w:p w:rsidR="004F5195" w:rsidRPr="007E107C" w:rsidRDefault="004F5195" w:rsidP="00B26341">
            <w:pPr>
              <w:spacing w:before="0" w:after="0" w:line="240" w:lineRule="auto"/>
              <w:rPr>
                <w:rFonts w:cs="Arial"/>
                <w:b/>
                <w:bCs/>
                <w:color w:val="000000"/>
                <w:lang w:val="en-IE" w:eastAsia="en-IE" w:bidi="ar-SA"/>
              </w:rPr>
            </w:pPr>
            <w:r w:rsidRPr="007E107C">
              <w:rPr>
                <w:rFonts w:cs="Arial"/>
                <w:b/>
                <w:bCs/>
                <w:color w:val="000000"/>
                <w:lang w:val="en-IE" w:eastAsia="en-IE" w:bidi="ar-SA"/>
              </w:rPr>
              <w:t>Description</w:t>
            </w:r>
          </w:p>
        </w:tc>
      </w:tr>
      <w:tr w:rsidR="004F5195" w:rsidRPr="007E107C" w:rsidTr="00B26341">
        <w:trPr>
          <w:trHeight w:val="753"/>
        </w:trPr>
        <w:tc>
          <w:tcPr>
            <w:tcW w:w="1725" w:type="dxa"/>
            <w:tcBorders>
              <w:top w:val="nil"/>
              <w:left w:val="single" w:sz="8" w:space="0" w:color="auto"/>
              <w:bottom w:val="single" w:sz="4" w:space="0" w:color="auto"/>
              <w:right w:val="single" w:sz="4" w:space="0" w:color="auto"/>
            </w:tcBorders>
            <w:shd w:val="clear" w:color="auto" w:fill="auto"/>
            <w:hideMark/>
          </w:tcPr>
          <w:p w:rsidR="004F5195" w:rsidRPr="007E107C" w:rsidRDefault="004F5195" w:rsidP="00B26341">
            <w:pPr>
              <w:spacing w:before="0" w:after="0" w:line="240" w:lineRule="auto"/>
              <w:rPr>
                <w:rFonts w:cs="Arial"/>
                <w:color w:val="000000"/>
                <w:lang w:val="en-IE" w:eastAsia="en-IE" w:bidi="ar-SA"/>
              </w:rPr>
            </w:pPr>
            <w:r w:rsidRPr="007E107C">
              <w:rPr>
                <w:rFonts w:cs="Arial"/>
                <w:color w:val="000000"/>
                <w:lang w:val="en-IE" w:eastAsia="en-IE" w:bidi="ar-SA"/>
              </w:rPr>
              <w:t>SEMO Business Process Model</w:t>
            </w:r>
          </w:p>
        </w:tc>
        <w:tc>
          <w:tcPr>
            <w:tcW w:w="1800" w:type="dxa"/>
            <w:tcBorders>
              <w:top w:val="nil"/>
              <w:left w:val="nil"/>
              <w:bottom w:val="single" w:sz="4" w:space="0" w:color="auto"/>
              <w:right w:val="single" w:sz="4" w:space="0" w:color="auto"/>
            </w:tcBorders>
            <w:shd w:val="clear" w:color="auto" w:fill="auto"/>
            <w:hideMark/>
          </w:tcPr>
          <w:p w:rsidR="004F5195" w:rsidRPr="007E107C" w:rsidRDefault="004F5195" w:rsidP="00B26341">
            <w:pPr>
              <w:spacing w:before="0" w:after="0" w:line="240" w:lineRule="auto"/>
              <w:rPr>
                <w:rFonts w:cs="Arial"/>
                <w:color w:val="000000"/>
                <w:lang w:val="en-IE" w:eastAsia="en-IE" w:bidi="ar-SA"/>
              </w:rPr>
            </w:pPr>
            <w:r w:rsidRPr="007E107C">
              <w:rPr>
                <w:rFonts w:cs="Arial"/>
                <w:color w:val="000000"/>
                <w:lang w:val="en-IE" w:eastAsia="en-IE" w:bidi="ar-SA"/>
              </w:rPr>
              <w:t>SEMO Business Process Overview</w:t>
            </w:r>
          </w:p>
        </w:tc>
        <w:tc>
          <w:tcPr>
            <w:tcW w:w="952" w:type="dxa"/>
            <w:tcBorders>
              <w:top w:val="nil"/>
              <w:left w:val="nil"/>
              <w:bottom w:val="single" w:sz="4" w:space="0" w:color="auto"/>
              <w:right w:val="single" w:sz="4" w:space="0" w:color="auto"/>
            </w:tcBorders>
            <w:shd w:val="clear" w:color="auto" w:fill="auto"/>
            <w:hideMark/>
          </w:tcPr>
          <w:p w:rsidR="004F5195" w:rsidRPr="007E107C" w:rsidRDefault="004F5195" w:rsidP="00B26341">
            <w:pPr>
              <w:spacing w:before="0" w:after="0" w:line="240" w:lineRule="auto"/>
              <w:jc w:val="center"/>
              <w:rPr>
                <w:rFonts w:cs="Arial"/>
                <w:color w:val="000000"/>
                <w:lang w:val="en-IE" w:eastAsia="en-IE" w:bidi="ar-SA"/>
              </w:rPr>
            </w:pPr>
            <w:r w:rsidRPr="007E107C">
              <w:rPr>
                <w:rFonts w:cs="Arial"/>
                <w:color w:val="000000"/>
                <w:lang w:val="en-IE" w:eastAsia="en-IE" w:bidi="ar-SA"/>
              </w:rPr>
              <w:t>1.0</w:t>
            </w:r>
          </w:p>
        </w:tc>
        <w:tc>
          <w:tcPr>
            <w:tcW w:w="1478" w:type="dxa"/>
            <w:tcBorders>
              <w:top w:val="nil"/>
              <w:left w:val="nil"/>
              <w:bottom w:val="single" w:sz="4" w:space="0" w:color="auto"/>
              <w:right w:val="single" w:sz="4" w:space="0" w:color="auto"/>
            </w:tcBorders>
            <w:shd w:val="clear" w:color="auto" w:fill="auto"/>
            <w:hideMark/>
          </w:tcPr>
          <w:p w:rsidR="004F5195" w:rsidRPr="007E107C" w:rsidRDefault="004F5195" w:rsidP="00B26341">
            <w:pPr>
              <w:spacing w:before="0" w:after="0" w:line="240" w:lineRule="auto"/>
              <w:rPr>
                <w:rFonts w:cs="Arial"/>
                <w:color w:val="000000"/>
                <w:lang w:val="en-IE" w:eastAsia="en-IE" w:bidi="ar-SA"/>
              </w:rPr>
            </w:pPr>
            <w:r w:rsidRPr="007E107C">
              <w:rPr>
                <w:rFonts w:cs="Arial"/>
                <w:color w:val="000000"/>
                <w:lang w:val="en-IE" w:eastAsia="en-IE" w:bidi="ar-SA"/>
              </w:rPr>
              <w:t>Parent Document</w:t>
            </w:r>
          </w:p>
        </w:tc>
        <w:tc>
          <w:tcPr>
            <w:tcW w:w="3690" w:type="dxa"/>
            <w:tcBorders>
              <w:top w:val="single" w:sz="4" w:space="0" w:color="auto"/>
              <w:left w:val="nil"/>
              <w:bottom w:val="single" w:sz="4" w:space="0" w:color="auto"/>
              <w:right w:val="single" w:sz="8" w:space="0" w:color="auto"/>
            </w:tcBorders>
            <w:shd w:val="clear" w:color="auto" w:fill="auto"/>
            <w:hideMark/>
          </w:tcPr>
          <w:p w:rsidR="004F5195" w:rsidRPr="007E107C" w:rsidRDefault="004F5195" w:rsidP="00B26341">
            <w:pPr>
              <w:spacing w:before="0" w:after="0" w:line="240" w:lineRule="auto"/>
              <w:rPr>
                <w:rFonts w:cs="Arial"/>
                <w:color w:val="000000"/>
                <w:lang w:val="en-IE" w:eastAsia="en-IE" w:bidi="ar-SA"/>
              </w:rPr>
            </w:pPr>
            <w:r w:rsidRPr="007E107C">
              <w:rPr>
                <w:rFonts w:cs="Arial"/>
                <w:color w:val="000000"/>
                <w:lang w:val="en-IE" w:eastAsia="en-IE" w:bidi="ar-SA"/>
              </w:rPr>
              <w:t>Overview of the model used for the SEMO Business Process. Provides the context for where each business processes fits into SEMO.</w:t>
            </w:r>
          </w:p>
        </w:tc>
      </w:tr>
      <w:tr w:rsidR="004F5195" w:rsidRPr="007E107C" w:rsidTr="00B26341">
        <w:trPr>
          <w:trHeight w:val="1004"/>
        </w:trPr>
        <w:tc>
          <w:tcPr>
            <w:tcW w:w="1725" w:type="dxa"/>
            <w:tcBorders>
              <w:top w:val="nil"/>
              <w:left w:val="single" w:sz="8" w:space="0" w:color="auto"/>
              <w:bottom w:val="single" w:sz="4" w:space="0" w:color="auto"/>
              <w:right w:val="single" w:sz="4" w:space="0" w:color="auto"/>
            </w:tcBorders>
            <w:shd w:val="clear" w:color="auto" w:fill="auto"/>
            <w:hideMark/>
          </w:tcPr>
          <w:p w:rsidR="004F5195" w:rsidRPr="007E107C" w:rsidRDefault="004F5195" w:rsidP="004A4756">
            <w:pPr>
              <w:spacing w:before="0" w:after="0" w:line="240" w:lineRule="auto"/>
              <w:rPr>
                <w:rFonts w:cs="Arial"/>
                <w:color w:val="000000"/>
                <w:lang w:val="en-IE" w:eastAsia="en-IE" w:bidi="ar-SA"/>
              </w:rPr>
            </w:pPr>
            <w:r w:rsidRPr="007E107C">
              <w:rPr>
                <w:rFonts w:cs="Arial"/>
                <w:color w:val="000000"/>
                <w:lang w:val="en-IE" w:eastAsia="en-IE" w:bidi="ar-SA"/>
              </w:rPr>
              <w:t xml:space="preserve">Decision Paper </w:t>
            </w:r>
          </w:p>
          <w:p w:rsidR="004A4756" w:rsidRPr="007E107C" w:rsidRDefault="004A4756" w:rsidP="004A4756">
            <w:pPr>
              <w:spacing w:before="0" w:after="0" w:line="240" w:lineRule="auto"/>
              <w:rPr>
                <w:rFonts w:cs="Arial"/>
                <w:color w:val="000000"/>
                <w:lang w:val="en-IE" w:eastAsia="en-IE" w:bidi="ar-SA"/>
              </w:rPr>
            </w:pPr>
            <w:r w:rsidRPr="007E107C">
              <w:rPr>
                <w:rFonts w:cs="Arial"/>
                <w:color w:val="000000"/>
                <w:lang w:val="en-IE" w:eastAsia="en-IE" w:bidi="ar-SA"/>
              </w:rPr>
              <w:t>CER/11/095</w:t>
            </w:r>
          </w:p>
        </w:tc>
        <w:tc>
          <w:tcPr>
            <w:tcW w:w="1800" w:type="dxa"/>
            <w:tcBorders>
              <w:top w:val="nil"/>
              <w:left w:val="nil"/>
              <w:bottom w:val="single" w:sz="4" w:space="0" w:color="auto"/>
              <w:right w:val="single" w:sz="4" w:space="0" w:color="auto"/>
            </w:tcBorders>
            <w:shd w:val="clear" w:color="auto" w:fill="auto"/>
            <w:hideMark/>
          </w:tcPr>
          <w:p w:rsidR="004F5195" w:rsidRPr="007E107C" w:rsidRDefault="004F5195" w:rsidP="00B26341">
            <w:pPr>
              <w:spacing w:before="0" w:after="0" w:line="240" w:lineRule="auto"/>
              <w:rPr>
                <w:rFonts w:cs="Arial"/>
                <w:color w:val="000000"/>
                <w:lang w:val="en-IE" w:eastAsia="en-IE" w:bidi="ar-SA"/>
              </w:rPr>
            </w:pPr>
            <w:r w:rsidRPr="007E107C">
              <w:rPr>
                <w:rFonts w:cs="Arial"/>
                <w:color w:val="000000"/>
                <w:lang w:val="en-IE" w:eastAsia="en-IE" w:bidi="ar-SA"/>
              </w:rPr>
              <w:t xml:space="preserve">Fuel-Mix Disclosure in the Single Electricity Market: Calculation Methodology Decision Paper </w:t>
            </w:r>
          </w:p>
        </w:tc>
        <w:tc>
          <w:tcPr>
            <w:tcW w:w="952" w:type="dxa"/>
            <w:tcBorders>
              <w:top w:val="nil"/>
              <w:left w:val="nil"/>
              <w:bottom w:val="single" w:sz="4" w:space="0" w:color="auto"/>
              <w:right w:val="single" w:sz="4" w:space="0" w:color="auto"/>
            </w:tcBorders>
            <w:shd w:val="clear" w:color="auto" w:fill="auto"/>
            <w:hideMark/>
          </w:tcPr>
          <w:p w:rsidR="004F5195" w:rsidRPr="007E107C" w:rsidRDefault="004F5195" w:rsidP="00B26341">
            <w:pPr>
              <w:spacing w:before="0" w:after="0" w:line="240" w:lineRule="auto"/>
              <w:jc w:val="center"/>
              <w:rPr>
                <w:rFonts w:cs="Arial"/>
                <w:color w:val="000000"/>
                <w:lang w:val="en-IE" w:eastAsia="en-IE" w:bidi="ar-SA"/>
              </w:rPr>
            </w:pPr>
            <w:r w:rsidRPr="007E107C">
              <w:rPr>
                <w:rFonts w:cs="Arial"/>
                <w:color w:val="000000"/>
                <w:lang w:val="en-IE" w:eastAsia="en-IE" w:bidi="ar-SA"/>
              </w:rPr>
              <w:t>N/A</w:t>
            </w:r>
          </w:p>
        </w:tc>
        <w:tc>
          <w:tcPr>
            <w:tcW w:w="1478" w:type="dxa"/>
            <w:tcBorders>
              <w:top w:val="nil"/>
              <w:left w:val="nil"/>
              <w:bottom w:val="single" w:sz="4" w:space="0" w:color="auto"/>
              <w:right w:val="single" w:sz="4" w:space="0" w:color="auto"/>
            </w:tcBorders>
            <w:shd w:val="clear" w:color="auto" w:fill="auto"/>
            <w:hideMark/>
          </w:tcPr>
          <w:p w:rsidR="004F5195" w:rsidRPr="007E107C" w:rsidRDefault="004F5195" w:rsidP="00B26341">
            <w:pPr>
              <w:spacing w:before="0" w:after="0" w:line="240" w:lineRule="auto"/>
              <w:rPr>
                <w:rFonts w:cs="Arial"/>
                <w:color w:val="000000"/>
                <w:lang w:val="en-IE" w:eastAsia="en-IE" w:bidi="ar-SA"/>
              </w:rPr>
            </w:pPr>
            <w:r w:rsidRPr="007E107C">
              <w:rPr>
                <w:rFonts w:cs="Arial"/>
                <w:color w:val="000000"/>
                <w:lang w:val="en-IE" w:eastAsia="en-IE" w:bidi="ar-SA"/>
              </w:rPr>
              <w:t>Related Process</w:t>
            </w:r>
          </w:p>
        </w:tc>
        <w:tc>
          <w:tcPr>
            <w:tcW w:w="3690" w:type="dxa"/>
            <w:tcBorders>
              <w:top w:val="nil"/>
              <w:left w:val="nil"/>
              <w:bottom w:val="single" w:sz="4" w:space="0" w:color="auto"/>
              <w:right w:val="single" w:sz="8" w:space="0" w:color="auto"/>
            </w:tcBorders>
            <w:shd w:val="clear" w:color="auto" w:fill="auto"/>
            <w:hideMark/>
          </w:tcPr>
          <w:p w:rsidR="004F5195" w:rsidRPr="007E107C" w:rsidRDefault="004F5195" w:rsidP="00207E15">
            <w:pPr>
              <w:spacing w:before="0" w:after="0" w:line="240" w:lineRule="auto"/>
              <w:rPr>
                <w:rFonts w:cs="Arial"/>
                <w:color w:val="000000"/>
                <w:lang w:val="en-IE" w:eastAsia="en-IE" w:bidi="ar-SA"/>
              </w:rPr>
            </w:pPr>
            <w:r w:rsidRPr="007E107C">
              <w:rPr>
                <w:rFonts w:cs="Arial"/>
                <w:color w:val="000000"/>
                <w:lang w:val="en-IE" w:eastAsia="en-IE" w:bidi="ar-SA"/>
              </w:rPr>
              <w:t>Decision paper outlining the process for Fuel Mix Disclosure which is the sole purpose of GOs</w:t>
            </w:r>
            <w:r w:rsidR="00207E15">
              <w:rPr>
                <w:rFonts w:cs="Arial"/>
                <w:color w:val="000000"/>
                <w:lang w:val="en-IE" w:eastAsia="en-IE" w:bidi="ar-SA"/>
              </w:rPr>
              <w:t>.</w:t>
            </w:r>
          </w:p>
        </w:tc>
      </w:tr>
    </w:tbl>
    <w:p w:rsidR="00E03BCD" w:rsidRPr="007E107C" w:rsidRDefault="00E03BCD" w:rsidP="00B47FC6">
      <w:pPr>
        <w:sectPr w:rsidR="00E03BCD" w:rsidRPr="007E107C" w:rsidSect="00CC7EEB">
          <w:pgSz w:w="11906" w:h="16838"/>
          <w:pgMar w:top="634" w:right="1286" w:bottom="547" w:left="1080" w:header="706" w:footer="706" w:gutter="0"/>
          <w:cols w:space="708"/>
          <w:docGrid w:linePitch="360"/>
        </w:sectPr>
      </w:pPr>
    </w:p>
    <w:p w:rsidR="00970D6F" w:rsidRPr="007E107C" w:rsidRDefault="00970D6F" w:rsidP="00970D6F">
      <w:pPr>
        <w:pStyle w:val="Heading1"/>
      </w:pPr>
      <w:bookmarkStart w:id="41" w:name="_Toc296337017"/>
      <w:bookmarkStart w:id="42" w:name="_Toc296337081"/>
      <w:bookmarkStart w:id="43" w:name="_Toc427581132"/>
      <w:r w:rsidRPr="007E107C">
        <w:lastRenderedPageBreak/>
        <w:t>Assumptions</w:t>
      </w:r>
      <w:bookmarkEnd w:id="41"/>
      <w:bookmarkEnd w:id="42"/>
      <w:bookmarkEnd w:id="43"/>
    </w:p>
    <w:p w:rsidR="006E46F1" w:rsidRPr="00524087" w:rsidRDefault="00EF3FFF" w:rsidP="00EF3FFF">
      <w:pPr>
        <w:pStyle w:val="ListParagraph"/>
        <w:numPr>
          <w:ilvl w:val="0"/>
          <w:numId w:val="35"/>
        </w:numPr>
      </w:pPr>
      <w:bookmarkStart w:id="44" w:name="_Toc296337018"/>
      <w:bookmarkStart w:id="45" w:name="_Toc296337082"/>
      <w:r w:rsidRPr="00524087">
        <w:t xml:space="preserve">GO </w:t>
      </w:r>
      <w:r w:rsidR="00C0409D" w:rsidRPr="00524087">
        <w:t>T</w:t>
      </w:r>
      <w:r w:rsidR="0068452B">
        <w:t xml:space="preserve">ransfers </w:t>
      </w:r>
      <w:r w:rsidR="006E46F1" w:rsidRPr="00524087">
        <w:t xml:space="preserve">can be submitted </w:t>
      </w:r>
      <w:r w:rsidRPr="00524087">
        <w:t>o</w:t>
      </w:r>
      <w:r w:rsidR="00A614F2" w:rsidRPr="00524087">
        <w:t xml:space="preserve">n an ad hoc basis </w:t>
      </w:r>
      <w:r w:rsidR="006E46F1" w:rsidRPr="00524087">
        <w:t xml:space="preserve"> </w:t>
      </w:r>
    </w:p>
    <w:p w:rsidR="00EF3FFF" w:rsidRPr="00524087" w:rsidRDefault="00C0409D" w:rsidP="00EF3FFF">
      <w:pPr>
        <w:pStyle w:val="ListParagraph"/>
        <w:numPr>
          <w:ilvl w:val="0"/>
          <w:numId w:val="35"/>
        </w:numPr>
      </w:pPr>
      <w:r w:rsidRPr="00524087">
        <w:t>GO T</w:t>
      </w:r>
      <w:r w:rsidR="006E46F1" w:rsidRPr="00524087">
        <w:t>ransfers to accounts within the Irish registry will be processed immediately</w:t>
      </w:r>
    </w:p>
    <w:p w:rsidR="0068452B" w:rsidRDefault="0068452B" w:rsidP="00EF3FFF">
      <w:pPr>
        <w:pStyle w:val="ListParagraph"/>
        <w:numPr>
          <w:ilvl w:val="0"/>
          <w:numId w:val="35"/>
        </w:numPr>
      </w:pPr>
      <w:r>
        <w:t>GO Transfers via the AIB trading hub are subject to  AIB trading hub verification</w:t>
      </w:r>
    </w:p>
    <w:p w:rsidR="006160E3" w:rsidRDefault="006160E3" w:rsidP="00EF3FFF">
      <w:pPr>
        <w:pStyle w:val="ListParagraph"/>
        <w:numPr>
          <w:ilvl w:val="0"/>
          <w:numId w:val="35"/>
        </w:numPr>
      </w:pPr>
      <w:r>
        <w:t xml:space="preserve">GO Transfers to domains that are not in </w:t>
      </w:r>
      <w:proofErr w:type="spellStart"/>
      <w:r>
        <w:t>CMO.Grexel</w:t>
      </w:r>
      <w:proofErr w:type="spellEnd"/>
      <w:r>
        <w:t xml:space="preserve"> and are not connected to the AIB trading hub will be assessed on a case by case basis and may be processed as per section 4.5</w:t>
      </w:r>
    </w:p>
    <w:p w:rsidR="0068452B" w:rsidRDefault="0068452B" w:rsidP="00EF3FFF">
      <w:pPr>
        <w:pStyle w:val="ListParagraph"/>
        <w:numPr>
          <w:ilvl w:val="0"/>
          <w:numId w:val="35"/>
        </w:numPr>
      </w:pPr>
      <w:r>
        <w:t xml:space="preserve">GO Transfers should be </w:t>
      </w:r>
      <w:r w:rsidR="00D17A55">
        <w:t>initiated</w:t>
      </w:r>
      <w:r>
        <w:t xml:space="preserve"> before GO certificates expire. GO certificates expire 12 months from production end date.</w:t>
      </w:r>
    </w:p>
    <w:p w:rsidR="00375A5E" w:rsidRPr="00524087" w:rsidRDefault="00524087" w:rsidP="00EF3FFF">
      <w:pPr>
        <w:pStyle w:val="ListParagraph"/>
        <w:numPr>
          <w:ilvl w:val="0"/>
          <w:numId w:val="35"/>
        </w:numPr>
      </w:pPr>
      <w:r w:rsidRPr="00524087">
        <w:t>In the event that a transfer is unsu</w:t>
      </w:r>
      <w:r w:rsidR="00353B86">
        <w:t>ccessful, Account Holders can</w:t>
      </w:r>
      <w:r w:rsidRPr="00524087">
        <w:t xml:space="preserve"> contact SEMO via the Contact Us form in the </w:t>
      </w:r>
      <w:r w:rsidR="0009042A">
        <w:t xml:space="preserve">GO </w:t>
      </w:r>
      <w:r w:rsidRPr="00524087">
        <w:t xml:space="preserve">Online </w:t>
      </w:r>
      <w:r w:rsidR="0068452B">
        <w:t>Registry</w:t>
      </w:r>
    </w:p>
    <w:p w:rsidR="00704ECD" w:rsidRPr="007E107C" w:rsidRDefault="00A012E0" w:rsidP="00A22AFC">
      <w:pPr>
        <w:pStyle w:val="Heading1"/>
      </w:pPr>
      <w:bookmarkStart w:id="46" w:name="_Toc296337020"/>
      <w:bookmarkStart w:id="47" w:name="_Toc296337084"/>
      <w:bookmarkStart w:id="48" w:name="_Toc427581133"/>
      <w:bookmarkEnd w:id="44"/>
      <w:bookmarkEnd w:id="45"/>
      <w:r w:rsidRPr="007E107C">
        <w:lastRenderedPageBreak/>
        <w:t>A</w:t>
      </w:r>
      <w:r w:rsidR="00A22AFC" w:rsidRPr="007E107C">
        <w:t>ppendices</w:t>
      </w:r>
      <w:bookmarkEnd w:id="46"/>
      <w:bookmarkEnd w:id="47"/>
      <w:bookmarkEnd w:id="48"/>
    </w:p>
    <w:p w:rsidR="00D41926" w:rsidRPr="007E107C" w:rsidRDefault="00D41926" w:rsidP="00D41926">
      <w:pPr>
        <w:pStyle w:val="Heading2"/>
      </w:pPr>
      <w:bookmarkStart w:id="49" w:name="_Toc296337028"/>
      <w:bookmarkStart w:id="50" w:name="_Toc296337092"/>
      <w:bookmarkStart w:id="51" w:name="_Toc427581134"/>
      <w:r w:rsidRPr="007E107C">
        <w:t>Glossary</w:t>
      </w:r>
      <w:bookmarkEnd w:id="49"/>
      <w:bookmarkEnd w:id="50"/>
      <w:bookmarkEnd w:id="51"/>
    </w:p>
    <w:tbl>
      <w:tblPr>
        <w:tblW w:w="9654" w:type="dxa"/>
        <w:tblInd w:w="93" w:type="dxa"/>
        <w:tblLook w:val="04A0"/>
      </w:tblPr>
      <w:tblGrid>
        <w:gridCol w:w="3984"/>
        <w:gridCol w:w="5670"/>
      </w:tblGrid>
      <w:tr w:rsidR="00EF3FFF" w:rsidRPr="007E107C" w:rsidTr="00EF3FFF">
        <w:trPr>
          <w:trHeight w:val="270"/>
        </w:trPr>
        <w:tc>
          <w:tcPr>
            <w:tcW w:w="3984" w:type="dxa"/>
            <w:tcBorders>
              <w:top w:val="single" w:sz="8" w:space="0" w:color="auto"/>
              <w:left w:val="single" w:sz="8" w:space="0" w:color="auto"/>
              <w:bottom w:val="single" w:sz="8" w:space="0" w:color="auto"/>
              <w:right w:val="single" w:sz="4" w:space="0" w:color="auto"/>
            </w:tcBorders>
            <w:shd w:val="clear" w:color="000000" w:fill="D8D8D8"/>
            <w:noWrap/>
            <w:vAlign w:val="bottom"/>
            <w:hideMark/>
          </w:tcPr>
          <w:p w:rsidR="00EF3FFF" w:rsidRPr="007E107C" w:rsidRDefault="00EF3FFF" w:rsidP="00EF3FFF">
            <w:pPr>
              <w:spacing w:before="0" w:after="0" w:line="240" w:lineRule="auto"/>
              <w:rPr>
                <w:rFonts w:cs="Arial"/>
                <w:b/>
                <w:color w:val="000000"/>
                <w:lang w:val="en-IE" w:eastAsia="en-IE" w:bidi="ar-SA"/>
              </w:rPr>
            </w:pPr>
            <w:r w:rsidRPr="007E107C">
              <w:rPr>
                <w:rFonts w:cs="Arial"/>
                <w:b/>
                <w:color w:val="000000"/>
                <w:lang w:val="en-IE" w:eastAsia="en-IE" w:bidi="ar-SA"/>
              </w:rPr>
              <w:t>Abbreviation</w:t>
            </w:r>
          </w:p>
        </w:tc>
        <w:tc>
          <w:tcPr>
            <w:tcW w:w="5670" w:type="dxa"/>
            <w:tcBorders>
              <w:top w:val="single" w:sz="8" w:space="0" w:color="auto"/>
              <w:left w:val="nil"/>
              <w:bottom w:val="single" w:sz="8" w:space="0" w:color="auto"/>
              <w:right w:val="single" w:sz="8" w:space="0" w:color="auto"/>
            </w:tcBorders>
            <w:shd w:val="clear" w:color="000000" w:fill="D8D8D8"/>
            <w:noWrap/>
            <w:vAlign w:val="bottom"/>
            <w:hideMark/>
          </w:tcPr>
          <w:p w:rsidR="00EF3FFF" w:rsidRPr="007E107C" w:rsidRDefault="00EF3FFF" w:rsidP="00EF3FFF">
            <w:pPr>
              <w:spacing w:before="0" w:after="0" w:line="240" w:lineRule="auto"/>
              <w:rPr>
                <w:rFonts w:cs="Arial"/>
                <w:b/>
                <w:color w:val="000000"/>
                <w:lang w:val="en-IE" w:eastAsia="en-IE" w:bidi="ar-SA"/>
              </w:rPr>
            </w:pPr>
            <w:r w:rsidRPr="007E107C">
              <w:rPr>
                <w:rFonts w:cs="Arial"/>
                <w:b/>
                <w:color w:val="000000"/>
                <w:lang w:val="en-IE" w:eastAsia="en-IE" w:bidi="ar-SA"/>
              </w:rPr>
              <w:t>Definition</w:t>
            </w:r>
          </w:p>
        </w:tc>
      </w:tr>
      <w:tr w:rsidR="00EF3FFF" w:rsidRPr="007E107C" w:rsidTr="00EF3FFF">
        <w:trPr>
          <w:trHeight w:val="255"/>
        </w:trPr>
        <w:tc>
          <w:tcPr>
            <w:tcW w:w="3984" w:type="dxa"/>
            <w:tcBorders>
              <w:top w:val="nil"/>
              <w:left w:val="single" w:sz="4" w:space="0" w:color="auto"/>
              <w:bottom w:val="single" w:sz="4" w:space="0" w:color="auto"/>
              <w:right w:val="single" w:sz="4" w:space="0" w:color="auto"/>
            </w:tcBorders>
            <w:shd w:val="clear" w:color="auto" w:fill="auto"/>
            <w:noWrap/>
            <w:vAlign w:val="bottom"/>
            <w:hideMark/>
          </w:tcPr>
          <w:p w:rsidR="00EF3FFF" w:rsidRPr="007E107C" w:rsidRDefault="00EF3FFF" w:rsidP="00EF3FFF">
            <w:pPr>
              <w:spacing w:before="0" w:after="0" w:line="240" w:lineRule="auto"/>
              <w:rPr>
                <w:rFonts w:cs="Arial"/>
                <w:color w:val="000000"/>
                <w:lang w:val="en-IE" w:eastAsia="en-IE" w:bidi="ar-SA"/>
              </w:rPr>
            </w:pPr>
            <w:r w:rsidRPr="007E107C">
              <w:rPr>
                <w:rFonts w:cs="Arial"/>
                <w:color w:val="000000"/>
                <w:lang w:val="en-IE" w:eastAsia="en-IE" w:bidi="ar-SA"/>
              </w:rPr>
              <w:t>DSO</w:t>
            </w:r>
          </w:p>
        </w:tc>
        <w:tc>
          <w:tcPr>
            <w:tcW w:w="5670" w:type="dxa"/>
            <w:tcBorders>
              <w:top w:val="nil"/>
              <w:left w:val="nil"/>
              <w:bottom w:val="single" w:sz="4" w:space="0" w:color="auto"/>
              <w:right w:val="single" w:sz="4" w:space="0" w:color="auto"/>
            </w:tcBorders>
            <w:shd w:val="clear" w:color="auto" w:fill="auto"/>
            <w:noWrap/>
            <w:vAlign w:val="bottom"/>
            <w:hideMark/>
          </w:tcPr>
          <w:p w:rsidR="00EF3FFF" w:rsidRPr="007E107C" w:rsidRDefault="00EF3FFF" w:rsidP="00EF3FFF">
            <w:pPr>
              <w:spacing w:before="0" w:after="0" w:line="240" w:lineRule="auto"/>
              <w:rPr>
                <w:rFonts w:cs="Arial"/>
                <w:color w:val="000000"/>
                <w:lang w:val="en-IE" w:eastAsia="en-IE" w:bidi="ar-SA"/>
              </w:rPr>
            </w:pPr>
            <w:r w:rsidRPr="007E107C">
              <w:rPr>
                <w:rFonts w:cs="Arial"/>
                <w:color w:val="000000"/>
                <w:lang w:val="en-AU" w:eastAsia="en-IE" w:bidi="ar-SA"/>
              </w:rPr>
              <w:t>Distribution System Operator</w:t>
            </w:r>
          </w:p>
        </w:tc>
      </w:tr>
      <w:tr w:rsidR="00EF3FFF" w:rsidRPr="007E107C" w:rsidTr="00EF3FFF">
        <w:trPr>
          <w:trHeight w:val="255"/>
        </w:trPr>
        <w:tc>
          <w:tcPr>
            <w:tcW w:w="3984" w:type="dxa"/>
            <w:tcBorders>
              <w:top w:val="nil"/>
              <w:left w:val="single" w:sz="4" w:space="0" w:color="auto"/>
              <w:bottom w:val="single" w:sz="4" w:space="0" w:color="auto"/>
              <w:right w:val="single" w:sz="4" w:space="0" w:color="auto"/>
            </w:tcBorders>
            <w:shd w:val="clear" w:color="auto" w:fill="auto"/>
            <w:noWrap/>
            <w:vAlign w:val="bottom"/>
            <w:hideMark/>
          </w:tcPr>
          <w:p w:rsidR="00EF3FFF" w:rsidRPr="007E107C" w:rsidRDefault="00EF3FFF" w:rsidP="00EF3FFF">
            <w:pPr>
              <w:spacing w:before="0" w:after="0" w:line="240" w:lineRule="auto"/>
              <w:rPr>
                <w:rFonts w:cs="Arial"/>
                <w:color w:val="000000"/>
                <w:lang w:val="en-IE" w:eastAsia="en-IE" w:bidi="ar-SA"/>
              </w:rPr>
            </w:pPr>
            <w:r w:rsidRPr="007E107C">
              <w:rPr>
                <w:rFonts w:cs="Arial"/>
                <w:color w:val="000000"/>
                <w:lang w:val="en-IE" w:eastAsia="en-IE" w:bidi="ar-SA"/>
              </w:rPr>
              <w:t>RA</w:t>
            </w:r>
          </w:p>
        </w:tc>
        <w:tc>
          <w:tcPr>
            <w:tcW w:w="5670" w:type="dxa"/>
            <w:tcBorders>
              <w:top w:val="nil"/>
              <w:left w:val="nil"/>
              <w:bottom w:val="single" w:sz="4" w:space="0" w:color="auto"/>
              <w:right w:val="single" w:sz="4" w:space="0" w:color="auto"/>
            </w:tcBorders>
            <w:shd w:val="clear" w:color="auto" w:fill="auto"/>
            <w:noWrap/>
            <w:vAlign w:val="bottom"/>
            <w:hideMark/>
          </w:tcPr>
          <w:p w:rsidR="00EF3FFF" w:rsidRPr="007E107C" w:rsidRDefault="00EF3FFF" w:rsidP="00EF3FFF">
            <w:pPr>
              <w:spacing w:before="0" w:after="0" w:line="240" w:lineRule="auto"/>
              <w:rPr>
                <w:rFonts w:cs="Arial"/>
                <w:color w:val="000000"/>
                <w:lang w:val="en-IE" w:eastAsia="en-IE" w:bidi="ar-SA"/>
              </w:rPr>
            </w:pPr>
            <w:r w:rsidRPr="007E107C">
              <w:rPr>
                <w:rFonts w:cs="Arial"/>
                <w:color w:val="000000"/>
                <w:lang w:val="en-AU" w:eastAsia="en-IE" w:bidi="ar-SA"/>
              </w:rPr>
              <w:t>Regulatory Authority</w:t>
            </w:r>
          </w:p>
        </w:tc>
      </w:tr>
      <w:tr w:rsidR="00EF3FFF" w:rsidRPr="007E107C" w:rsidTr="00EF3FFF">
        <w:trPr>
          <w:trHeight w:val="255"/>
        </w:trPr>
        <w:tc>
          <w:tcPr>
            <w:tcW w:w="3984" w:type="dxa"/>
            <w:tcBorders>
              <w:top w:val="nil"/>
              <w:left w:val="single" w:sz="4" w:space="0" w:color="auto"/>
              <w:bottom w:val="single" w:sz="4" w:space="0" w:color="auto"/>
              <w:right w:val="single" w:sz="4" w:space="0" w:color="auto"/>
            </w:tcBorders>
            <w:shd w:val="clear" w:color="auto" w:fill="auto"/>
            <w:noWrap/>
            <w:vAlign w:val="bottom"/>
            <w:hideMark/>
          </w:tcPr>
          <w:p w:rsidR="00EF3FFF" w:rsidRPr="007E107C" w:rsidRDefault="00EF3FFF" w:rsidP="00EF3FFF">
            <w:pPr>
              <w:spacing w:before="0" w:after="0" w:line="240" w:lineRule="auto"/>
              <w:rPr>
                <w:rFonts w:cs="Arial"/>
                <w:color w:val="000000"/>
                <w:lang w:val="en-IE" w:eastAsia="en-IE" w:bidi="ar-SA"/>
              </w:rPr>
            </w:pPr>
            <w:r w:rsidRPr="007E107C">
              <w:rPr>
                <w:rFonts w:cs="Arial"/>
                <w:color w:val="000000"/>
                <w:lang w:val="en-IE" w:eastAsia="en-IE" w:bidi="ar-SA"/>
              </w:rPr>
              <w:t>SEM</w:t>
            </w:r>
          </w:p>
        </w:tc>
        <w:tc>
          <w:tcPr>
            <w:tcW w:w="5670" w:type="dxa"/>
            <w:tcBorders>
              <w:top w:val="nil"/>
              <w:left w:val="nil"/>
              <w:bottom w:val="single" w:sz="4" w:space="0" w:color="auto"/>
              <w:right w:val="single" w:sz="4" w:space="0" w:color="auto"/>
            </w:tcBorders>
            <w:shd w:val="clear" w:color="auto" w:fill="auto"/>
            <w:noWrap/>
            <w:vAlign w:val="bottom"/>
            <w:hideMark/>
          </w:tcPr>
          <w:p w:rsidR="00EF3FFF" w:rsidRPr="007E107C" w:rsidRDefault="00EF3FFF" w:rsidP="00EF3FFF">
            <w:pPr>
              <w:spacing w:before="0" w:after="0" w:line="240" w:lineRule="auto"/>
              <w:rPr>
                <w:rFonts w:cs="Arial"/>
                <w:color w:val="000000"/>
                <w:lang w:val="en-IE" w:eastAsia="en-IE" w:bidi="ar-SA"/>
              </w:rPr>
            </w:pPr>
            <w:r w:rsidRPr="007E107C">
              <w:rPr>
                <w:rFonts w:cs="Arial"/>
                <w:color w:val="000000"/>
                <w:lang w:val="en-AU" w:eastAsia="en-IE" w:bidi="ar-SA"/>
              </w:rPr>
              <w:t>Single Electricity Market</w:t>
            </w:r>
          </w:p>
        </w:tc>
      </w:tr>
      <w:tr w:rsidR="00EF3FFF" w:rsidRPr="007E107C" w:rsidTr="00EF3FFF">
        <w:trPr>
          <w:trHeight w:val="255"/>
        </w:trPr>
        <w:tc>
          <w:tcPr>
            <w:tcW w:w="3984" w:type="dxa"/>
            <w:tcBorders>
              <w:top w:val="nil"/>
              <w:left w:val="single" w:sz="4" w:space="0" w:color="auto"/>
              <w:bottom w:val="single" w:sz="4" w:space="0" w:color="auto"/>
              <w:right w:val="single" w:sz="4" w:space="0" w:color="auto"/>
            </w:tcBorders>
            <w:shd w:val="clear" w:color="auto" w:fill="auto"/>
            <w:noWrap/>
            <w:vAlign w:val="bottom"/>
            <w:hideMark/>
          </w:tcPr>
          <w:p w:rsidR="00EF3FFF" w:rsidRPr="007E107C" w:rsidRDefault="00EF3FFF" w:rsidP="00EF3FFF">
            <w:pPr>
              <w:spacing w:before="0" w:after="0" w:line="240" w:lineRule="auto"/>
              <w:rPr>
                <w:rFonts w:cs="Arial"/>
                <w:color w:val="000000"/>
                <w:lang w:val="en-IE" w:eastAsia="en-IE" w:bidi="ar-SA"/>
              </w:rPr>
            </w:pPr>
            <w:r w:rsidRPr="007E107C">
              <w:rPr>
                <w:rFonts w:cs="Arial"/>
                <w:color w:val="000000"/>
                <w:lang w:val="en-IE" w:eastAsia="en-IE" w:bidi="ar-SA"/>
              </w:rPr>
              <w:t>T</w:t>
            </w:r>
            <w:r w:rsidR="00D60832" w:rsidRPr="007E107C">
              <w:rPr>
                <w:rFonts w:cs="Arial"/>
                <w:color w:val="000000"/>
                <w:lang w:val="en-IE" w:eastAsia="en-IE" w:bidi="ar-SA"/>
              </w:rPr>
              <w:t>&amp;</w:t>
            </w:r>
            <w:r w:rsidRPr="007E107C">
              <w:rPr>
                <w:rFonts w:cs="Arial"/>
                <w:color w:val="000000"/>
                <w:lang w:val="en-IE" w:eastAsia="en-IE" w:bidi="ar-SA"/>
              </w:rPr>
              <w:t>SC</w:t>
            </w:r>
          </w:p>
        </w:tc>
        <w:tc>
          <w:tcPr>
            <w:tcW w:w="5670" w:type="dxa"/>
            <w:tcBorders>
              <w:top w:val="nil"/>
              <w:left w:val="nil"/>
              <w:bottom w:val="single" w:sz="4" w:space="0" w:color="auto"/>
              <w:right w:val="single" w:sz="4" w:space="0" w:color="auto"/>
            </w:tcBorders>
            <w:shd w:val="clear" w:color="auto" w:fill="auto"/>
            <w:noWrap/>
            <w:vAlign w:val="bottom"/>
            <w:hideMark/>
          </w:tcPr>
          <w:p w:rsidR="00EF3FFF" w:rsidRPr="007E107C" w:rsidRDefault="00EF3FFF" w:rsidP="00EF3FFF">
            <w:pPr>
              <w:spacing w:before="0" w:after="0" w:line="240" w:lineRule="auto"/>
              <w:rPr>
                <w:rFonts w:cs="Arial"/>
                <w:color w:val="000000"/>
                <w:lang w:val="en-AU" w:eastAsia="en-IE" w:bidi="ar-SA"/>
              </w:rPr>
            </w:pPr>
            <w:r w:rsidRPr="007E107C">
              <w:rPr>
                <w:rFonts w:cs="Arial"/>
                <w:color w:val="000000"/>
                <w:lang w:val="en-AU" w:eastAsia="en-IE" w:bidi="ar-SA"/>
              </w:rPr>
              <w:t>Trading and Settlement Code</w:t>
            </w:r>
          </w:p>
        </w:tc>
      </w:tr>
      <w:tr w:rsidR="00EF3FFF" w:rsidRPr="007E107C" w:rsidTr="00EF3FFF">
        <w:trPr>
          <w:trHeight w:val="255"/>
        </w:trPr>
        <w:tc>
          <w:tcPr>
            <w:tcW w:w="3984" w:type="dxa"/>
            <w:tcBorders>
              <w:top w:val="nil"/>
              <w:left w:val="single" w:sz="4" w:space="0" w:color="auto"/>
              <w:bottom w:val="single" w:sz="4" w:space="0" w:color="auto"/>
              <w:right w:val="single" w:sz="4" w:space="0" w:color="auto"/>
            </w:tcBorders>
            <w:shd w:val="clear" w:color="auto" w:fill="auto"/>
            <w:noWrap/>
            <w:vAlign w:val="bottom"/>
            <w:hideMark/>
          </w:tcPr>
          <w:p w:rsidR="00EF3FFF" w:rsidRPr="007E107C" w:rsidRDefault="00EF3FFF" w:rsidP="00EF3FFF">
            <w:pPr>
              <w:spacing w:before="0" w:after="0" w:line="240" w:lineRule="auto"/>
              <w:rPr>
                <w:rFonts w:cs="Arial"/>
                <w:color w:val="000000"/>
                <w:lang w:val="en-IE" w:eastAsia="en-IE" w:bidi="ar-SA"/>
              </w:rPr>
            </w:pPr>
            <w:r w:rsidRPr="007E107C">
              <w:rPr>
                <w:rFonts w:cs="Arial"/>
                <w:color w:val="000000"/>
                <w:lang w:val="en-IE" w:eastAsia="en-IE" w:bidi="ar-SA"/>
              </w:rPr>
              <w:t>TSO</w:t>
            </w:r>
          </w:p>
        </w:tc>
        <w:tc>
          <w:tcPr>
            <w:tcW w:w="5670" w:type="dxa"/>
            <w:tcBorders>
              <w:top w:val="nil"/>
              <w:left w:val="nil"/>
              <w:bottom w:val="single" w:sz="4" w:space="0" w:color="auto"/>
              <w:right w:val="single" w:sz="4" w:space="0" w:color="auto"/>
            </w:tcBorders>
            <w:shd w:val="clear" w:color="auto" w:fill="auto"/>
            <w:noWrap/>
            <w:vAlign w:val="bottom"/>
            <w:hideMark/>
          </w:tcPr>
          <w:p w:rsidR="00EF3FFF" w:rsidRPr="007E107C" w:rsidRDefault="00EF3FFF" w:rsidP="00EF3FFF">
            <w:pPr>
              <w:spacing w:before="0" w:after="0" w:line="240" w:lineRule="auto"/>
              <w:rPr>
                <w:rFonts w:cs="Arial"/>
                <w:color w:val="000000"/>
                <w:lang w:val="en-IE" w:eastAsia="en-IE" w:bidi="ar-SA"/>
              </w:rPr>
            </w:pPr>
            <w:r w:rsidRPr="007E107C">
              <w:rPr>
                <w:rFonts w:cs="Arial"/>
                <w:color w:val="000000"/>
                <w:lang w:val="en-AU" w:eastAsia="en-IE" w:bidi="ar-SA"/>
              </w:rPr>
              <w:t>Transmission System Operator</w:t>
            </w:r>
          </w:p>
        </w:tc>
      </w:tr>
      <w:tr w:rsidR="00EF3FFF" w:rsidRPr="007E107C" w:rsidTr="00EF3FFF">
        <w:trPr>
          <w:trHeight w:val="255"/>
        </w:trPr>
        <w:tc>
          <w:tcPr>
            <w:tcW w:w="3984" w:type="dxa"/>
            <w:tcBorders>
              <w:top w:val="nil"/>
              <w:left w:val="single" w:sz="4" w:space="0" w:color="auto"/>
              <w:bottom w:val="single" w:sz="4" w:space="0" w:color="auto"/>
              <w:right w:val="single" w:sz="4" w:space="0" w:color="auto"/>
            </w:tcBorders>
            <w:shd w:val="clear" w:color="auto" w:fill="auto"/>
            <w:noWrap/>
            <w:vAlign w:val="bottom"/>
            <w:hideMark/>
          </w:tcPr>
          <w:p w:rsidR="00EF3FFF" w:rsidRPr="007E107C" w:rsidRDefault="00EF3FFF" w:rsidP="00EF3FFF">
            <w:pPr>
              <w:spacing w:before="0" w:after="0" w:line="240" w:lineRule="auto"/>
              <w:rPr>
                <w:rFonts w:cs="Arial"/>
                <w:color w:val="000000"/>
                <w:lang w:val="en-IE" w:eastAsia="en-IE" w:bidi="ar-SA"/>
              </w:rPr>
            </w:pPr>
            <w:r w:rsidRPr="007E107C">
              <w:rPr>
                <w:rFonts w:cs="Arial"/>
                <w:color w:val="000000"/>
                <w:lang w:val="en-IE" w:eastAsia="en-IE" w:bidi="ar-SA"/>
              </w:rPr>
              <w:t>WD</w:t>
            </w:r>
          </w:p>
        </w:tc>
        <w:tc>
          <w:tcPr>
            <w:tcW w:w="5670" w:type="dxa"/>
            <w:tcBorders>
              <w:top w:val="nil"/>
              <w:left w:val="nil"/>
              <w:bottom w:val="single" w:sz="4" w:space="0" w:color="auto"/>
              <w:right w:val="single" w:sz="4" w:space="0" w:color="auto"/>
            </w:tcBorders>
            <w:shd w:val="clear" w:color="auto" w:fill="auto"/>
            <w:noWrap/>
            <w:vAlign w:val="bottom"/>
            <w:hideMark/>
          </w:tcPr>
          <w:p w:rsidR="00EF3FFF" w:rsidRPr="007E107C" w:rsidRDefault="00EF3FFF" w:rsidP="001A2E56">
            <w:pPr>
              <w:spacing w:before="0" w:after="0" w:line="240" w:lineRule="auto"/>
              <w:rPr>
                <w:rFonts w:cs="Arial"/>
                <w:color w:val="000000"/>
                <w:lang w:val="en-AU" w:eastAsia="en-IE" w:bidi="ar-SA"/>
              </w:rPr>
            </w:pPr>
            <w:r w:rsidRPr="007E107C">
              <w:rPr>
                <w:rFonts w:cs="Arial"/>
                <w:color w:val="000000"/>
                <w:lang w:val="en-AU" w:eastAsia="en-IE" w:bidi="ar-SA"/>
              </w:rPr>
              <w:t>Working Day</w:t>
            </w:r>
            <w:r w:rsidR="00F03EA8" w:rsidRPr="007E107C">
              <w:rPr>
                <w:rFonts w:cs="Arial"/>
                <w:color w:val="000000"/>
                <w:lang w:val="en-AU" w:eastAsia="en-IE" w:bidi="ar-SA"/>
              </w:rPr>
              <w:t xml:space="preserve"> (</w:t>
            </w:r>
            <w:r w:rsidR="001A2E56" w:rsidRPr="007E107C">
              <w:rPr>
                <w:rFonts w:cs="Arial"/>
                <w:color w:val="000000"/>
                <w:lang w:val="en-AU" w:eastAsia="en-IE" w:bidi="ar-SA"/>
              </w:rPr>
              <w:t>W</w:t>
            </w:r>
            <w:r w:rsidR="00F03EA8" w:rsidRPr="007E107C">
              <w:rPr>
                <w:rFonts w:cs="Arial"/>
                <w:color w:val="000000"/>
                <w:lang w:val="en-AU" w:eastAsia="en-IE" w:bidi="ar-SA"/>
              </w:rPr>
              <w:t xml:space="preserve">orking </w:t>
            </w:r>
            <w:r w:rsidR="001A2E56" w:rsidRPr="007E107C">
              <w:rPr>
                <w:rFonts w:cs="Arial"/>
                <w:color w:val="000000"/>
                <w:lang w:val="en-AU" w:eastAsia="en-IE" w:bidi="ar-SA"/>
              </w:rPr>
              <w:t>D</w:t>
            </w:r>
            <w:r w:rsidR="00F03EA8" w:rsidRPr="007E107C">
              <w:rPr>
                <w:rFonts w:cs="Arial"/>
                <w:color w:val="000000"/>
                <w:lang w:val="en-AU" w:eastAsia="en-IE" w:bidi="ar-SA"/>
              </w:rPr>
              <w:t>ay end</w:t>
            </w:r>
            <w:r w:rsidR="001A2E56" w:rsidRPr="007E107C">
              <w:rPr>
                <w:rFonts w:cs="Arial"/>
                <w:color w:val="000000"/>
                <w:lang w:val="en-AU" w:eastAsia="en-IE" w:bidi="ar-SA"/>
              </w:rPr>
              <w:t>s</w:t>
            </w:r>
            <w:r w:rsidR="00F03EA8" w:rsidRPr="007E107C">
              <w:rPr>
                <w:rFonts w:cs="Arial"/>
                <w:color w:val="000000"/>
                <w:lang w:val="en-AU" w:eastAsia="en-IE" w:bidi="ar-SA"/>
              </w:rPr>
              <w:t xml:space="preserve"> at 5 pm)</w:t>
            </w:r>
          </w:p>
        </w:tc>
      </w:tr>
      <w:tr w:rsidR="00EF3FFF" w:rsidRPr="007E107C" w:rsidTr="00EF3FFF">
        <w:trPr>
          <w:trHeight w:val="255"/>
        </w:trPr>
        <w:tc>
          <w:tcPr>
            <w:tcW w:w="3984" w:type="dxa"/>
            <w:tcBorders>
              <w:top w:val="single" w:sz="4" w:space="0" w:color="auto"/>
              <w:left w:val="single" w:sz="4" w:space="0" w:color="auto"/>
              <w:bottom w:val="single" w:sz="4" w:space="0" w:color="auto"/>
              <w:right w:val="single" w:sz="4" w:space="0" w:color="auto"/>
            </w:tcBorders>
            <w:shd w:val="clear" w:color="auto" w:fill="auto"/>
            <w:noWrap/>
            <w:vAlign w:val="bottom"/>
          </w:tcPr>
          <w:p w:rsidR="00EF3FFF" w:rsidRPr="007E107C" w:rsidRDefault="00EF3FFF" w:rsidP="00EF3FFF">
            <w:pPr>
              <w:spacing w:before="0" w:after="0" w:line="240" w:lineRule="auto"/>
              <w:rPr>
                <w:rFonts w:cs="Arial"/>
                <w:color w:val="000000"/>
                <w:lang w:val="en-IE" w:eastAsia="en-IE" w:bidi="ar-SA"/>
              </w:rPr>
            </w:pPr>
            <w:r w:rsidRPr="007E107C">
              <w:rPr>
                <w:rFonts w:cs="Arial"/>
                <w:color w:val="000000"/>
                <w:lang w:val="en-IE" w:eastAsia="en-IE" w:bidi="ar-SA"/>
              </w:rPr>
              <w:t>CER</w:t>
            </w:r>
          </w:p>
        </w:tc>
        <w:tc>
          <w:tcPr>
            <w:tcW w:w="5670" w:type="dxa"/>
            <w:tcBorders>
              <w:top w:val="single" w:sz="4" w:space="0" w:color="auto"/>
              <w:left w:val="nil"/>
              <w:bottom w:val="single" w:sz="4" w:space="0" w:color="auto"/>
              <w:right w:val="single" w:sz="4" w:space="0" w:color="auto"/>
            </w:tcBorders>
            <w:shd w:val="clear" w:color="auto" w:fill="auto"/>
            <w:noWrap/>
            <w:vAlign w:val="bottom"/>
          </w:tcPr>
          <w:p w:rsidR="00EF3FFF" w:rsidRPr="007E107C" w:rsidRDefault="00EF3FFF" w:rsidP="00EF3FFF">
            <w:pPr>
              <w:spacing w:before="0" w:after="0" w:line="240" w:lineRule="auto"/>
              <w:rPr>
                <w:rFonts w:cs="Arial"/>
                <w:color w:val="000000"/>
                <w:lang w:val="en-AU" w:eastAsia="en-IE" w:bidi="ar-SA"/>
              </w:rPr>
            </w:pPr>
            <w:r w:rsidRPr="007E107C">
              <w:rPr>
                <w:rFonts w:cs="Arial"/>
                <w:color w:val="000000"/>
                <w:lang w:val="en-AU" w:eastAsia="en-IE" w:bidi="ar-SA"/>
              </w:rPr>
              <w:t>Commission for Energy Regulation</w:t>
            </w:r>
          </w:p>
        </w:tc>
      </w:tr>
      <w:tr w:rsidR="00EF3FFF" w:rsidRPr="007E107C" w:rsidTr="00EF3FFF">
        <w:trPr>
          <w:trHeight w:val="255"/>
        </w:trPr>
        <w:tc>
          <w:tcPr>
            <w:tcW w:w="3984" w:type="dxa"/>
            <w:tcBorders>
              <w:top w:val="single" w:sz="4" w:space="0" w:color="auto"/>
              <w:left w:val="single" w:sz="4" w:space="0" w:color="auto"/>
              <w:bottom w:val="single" w:sz="4" w:space="0" w:color="auto"/>
              <w:right w:val="single" w:sz="4" w:space="0" w:color="auto"/>
            </w:tcBorders>
            <w:shd w:val="clear" w:color="auto" w:fill="auto"/>
            <w:noWrap/>
            <w:vAlign w:val="bottom"/>
          </w:tcPr>
          <w:p w:rsidR="00EF3FFF" w:rsidRPr="007E107C" w:rsidRDefault="00EF3FFF" w:rsidP="00EF3FFF">
            <w:pPr>
              <w:spacing w:before="0" w:after="0" w:line="240" w:lineRule="auto"/>
              <w:rPr>
                <w:rFonts w:cs="Arial"/>
                <w:color w:val="000000"/>
                <w:lang w:val="en-IE" w:eastAsia="en-IE" w:bidi="ar-SA"/>
              </w:rPr>
            </w:pPr>
            <w:r w:rsidRPr="007E107C">
              <w:rPr>
                <w:rFonts w:cs="Arial"/>
                <w:color w:val="000000"/>
                <w:lang w:val="en-IE" w:eastAsia="en-IE" w:bidi="ar-SA"/>
              </w:rPr>
              <w:t>S</w:t>
            </w:r>
            <w:r w:rsidR="00D60832" w:rsidRPr="007E107C">
              <w:rPr>
                <w:rFonts w:cs="Arial"/>
                <w:color w:val="000000"/>
                <w:lang w:val="en-IE" w:eastAsia="en-IE" w:bidi="ar-SA"/>
              </w:rPr>
              <w:t>.</w:t>
            </w:r>
            <w:r w:rsidRPr="007E107C">
              <w:rPr>
                <w:rFonts w:cs="Arial"/>
                <w:color w:val="000000"/>
                <w:lang w:val="en-IE" w:eastAsia="en-IE" w:bidi="ar-SA"/>
              </w:rPr>
              <w:t>I</w:t>
            </w:r>
            <w:r w:rsidR="00D60832" w:rsidRPr="007E107C">
              <w:rPr>
                <w:rFonts w:cs="Arial"/>
                <w:color w:val="000000"/>
                <w:lang w:val="en-IE" w:eastAsia="en-IE" w:bidi="ar-SA"/>
              </w:rPr>
              <w:t>.</w:t>
            </w:r>
          </w:p>
        </w:tc>
        <w:tc>
          <w:tcPr>
            <w:tcW w:w="5670" w:type="dxa"/>
            <w:tcBorders>
              <w:top w:val="single" w:sz="4" w:space="0" w:color="auto"/>
              <w:left w:val="nil"/>
              <w:bottom w:val="single" w:sz="4" w:space="0" w:color="auto"/>
              <w:right w:val="single" w:sz="4" w:space="0" w:color="auto"/>
            </w:tcBorders>
            <w:shd w:val="clear" w:color="auto" w:fill="auto"/>
            <w:noWrap/>
            <w:vAlign w:val="bottom"/>
          </w:tcPr>
          <w:p w:rsidR="00EF3FFF" w:rsidRPr="007E107C" w:rsidRDefault="00EF3FFF" w:rsidP="00EF3FFF">
            <w:pPr>
              <w:spacing w:before="0" w:after="0" w:line="240" w:lineRule="auto"/>
              <w:rPr>
                <w:rFonts w:cs="Arial"/>
                <w:color w:val="000000"/>
                <w:lang w:val="en-AU" w:eastAsia="en-IE" w:bidi="ar-SA"/>
              </w:rPr>
            </w:pPr>
            <w:r w:rsidRPr="007E107C">
              <w:rPr>
                <w:rFonts w:cs="Arial"/>
                <w:color w:val="000000"/>
                <w:lang w:val="en-AU" w:eastAsia="en-IE" w:bidi="ar-SA"/>
              </w:rPr>
              <w:t>Statutory Instrument</w:t>
            </w:r>
          </w:p>
        </w:tc>
      </w:tr>
      <w:tr w:rsidR="00EF3FFF" w:rsidRPr="007E107C" w:rsidTr="00EF3FFF">
        <w:trPr>
          <w:trHeight w:val="255"/>
        </w:trPr>
        <w:tc>
          <w:tcPr>
            <w:tcW w:w="3984" w:type="dxa"/>
            <w:tcBorders>
              <w:top w:val="single" w:sz="4" w:space="0" w:color="auto"/>
              <w:left w:val="single" w:sz="4" w:space="0" w:color="auto"/>
              <w:bottom w:val="single" w:sz="4" w:space="0" w:color="auto"/>
              <w:right w:val="single" w:sz="4" w:space="0" w:color="auto"/>
            </w:tcBorders>
            <w:shd w:val="clear" w:color="auto" w:fill="auto"/>
            <w:noWrap/>
            <w:vAlign w:val="bottom"/>
          </w:tcPr>
          <w:p w:rsidR="00EF3FFF" w:rsidRPr="007E107C" w:rsidRDefault="00EF3FFF" w:rsidP="00EF3FFF">
            <w:pPr>
              <w:spacing w:before="0" w:after="0" w:line="240" w:lineRule="auto"/>
              <w:rPr>
                <w:rFonts w:cs="Arial"/>
                <w:color w:val="000000"/>
                <w:lang w:val="en-IE" w:eastAsia="en-IE" w:bidi="ar-SA"/>
              </w:rPr>
            </w:pPr>
            <w:r w:rsidRPr="007E107C">
              <w:rPr>
                <w:rFonts w:cs="Arial"/>
                <w:color w:val="000000"/>
                <w:lang w:val="en-IE" w:eastAsia="en-IE" w:bidi="ar-SA"/>
              </w:rPr>
              <w:t>GO</w:t>
            </w:r>
          </w:p>
        </w:tc>
        <w:tc>
          <w:tcPr>
            <w:tcW w:w="5670" w:type="dxa"/>
            <w:tcBorders>
              <w:top w:val="single" w:sz="4" w:space="0" w:color="auto"/>
              <w:left w:val="nil"/>
              <w:bottom w:val="single" w:sz="4" w:space="0" w:color="auto"/>
              <w:right w:val="single" w:sz="4" w:space="0" w:color="auto"/>
            </w:tcBorders>
            <w:shd w:val="clear" w:color="auto" w:fill="auto"/>
            <w:noWrap/>
            <w:vAlign w:val="bottom"/>
          </w:tcPr>
          <w:p w:rsidR="00EF3FFF" w:rsidRPr="007E107C" w:rsidRDefault="00EF3FFF" w:rsidP="00EF3FFF">
            <w:pPr>
              <w:spacing w:before="0" w:after="0" w:line="240" w:lineRule="auto"/>
              <w:rPr>
                <w:rFonts w:cs="Arial"/>
                <w:color w:val="000000"/>
                <w:lang w:val="en-AU" w:eastAsia="en-IE" w:bidi="ar-SA"/>
              </w:rPr>
            </w:pPr>
            <w:r w:rsidRPr="007E107C">
              <w:rPr>
                <w:rFonts w:cs="Arial"/>
                <w:color w:val="000000"/>
                <w:lang w:val="en-AU" w:eastAsia="en-IE" w:bidi="ar-SA"/>
              </w:rPr>
              <w:t>Guarantee of Origin</w:t>
            </w:r>
          </w:p>
        </w:tc>
      </w:tr>
    </w:tbl>
    <w:p w:rsidR="00D41926" w:rsidRPr="007E107C" w:rsidRDefault="00D41926" w:rsidP="00D41926">
      <w:pPr>
        <w:pStyle w:val="Heading2"/>
      </w:pPr>
      <w:bookmarkStart w:id="52" w:name="_Toc168388791"/>
      <w:bookmarkStart w:id="53" w:name="_Toc168824795"/>
      <w:bookmarkStart w:id="54" w:name="_Toc169060356"/>
      <w:bookmarkStart w:id="55" w:name="_Toc296337029"/>
      <w:bookmarkStart w:id="56" w:name="_Toc296337093"/>
      <w:bookmarkStart w:id="57" w:name="_Toc427581135"/>
      <w:r w:rsidRPr="007E107C">
        <w:t>Process Flowchart Key</w:t>
      </w:r>
      <w:bookmarkEnd w:id="52"/>
      <w:bookmarkEnd w:id="53"/>
      <w:bookmarkEnd w:id="54"/>
      <w:bookmarkEnd w:id="55"/>
      <w:bookmarkEnd w:id="56"/>
      <w:bookmarkEnd w:id="57"/>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082"/>
        <w:gridCol w:w="7221"/>
      </w:tblGrid>
      <w:tr w:rsidR="00D41926" w:rsidRPr="007E107C" w:rsidTr="00C059B6">
        <w:trPr>
          <w:trHeight w:val="470"/>
          <w:jc w:val="center"/>
        </w:trPr>
        <w:tc>
          <w:tcPr>
            <w:tcW w:w="9303" w:type="dxa"/>
            <w:gridSpan w:val="2"/>
            <w:shd w:val="clear" w:color="auto" w:fill="D9D9D9"/>
            <w:vAlign w:val="center"/>
          </w:tcPr>
          <w:p w:rsidR="00D41926" w:rsidRPr="007E107C" w:rsidRDefault="00D41926" w:rsidP="00D41926">
            <w:pPr>
              <w:pStyle w:val="TableColHeadings"/>
            </w:pPr>
            <w:r w:rsidRPr="007E107C">
              <w:br w:type="page"/>
              <w:t xml:space="preserve">flowchart Key </w:t>
            </w:r>
          </w:p>
        </w:tc>
      </w:tr>
      <w:tr w:rsidR="00D41926" w:rsidRPr="007E107C" w:rsidTr="00C059B6">
        <w:trPr>
          <w:trHeight w:val="664"/>
          <w:jc w:val="center"/>
        </w:trPr>
        <w:tc>
          <w:tcPr>
            <w:tcW w:w="2082" w:type="dxa"/>
            <w:vAlign w:val="center"/>
          </w:tcPr>
          <w:p w:rsidR="00D41926" w:rsidRPr="007E107C" w:rsidRDefault="00577C34" w:rsidP="00D41926">
            <w:pPr>
              <w:pStyle w:val="TableLineHead"/>
              <w:jc w:val="center"/>
            </w:pPr>
            <w:r w:rsidRPr="00577C34">
              <w:rPr>
                <w:noProof/>
                <w:lang w:eastAsia="en-IE"/>
              </w:rPr>
            </w:r>
            <w:r>
              <w:rPr>
                <w:noProof/>
                <w:lang w:eastAsia="en-IE"/>
              </w:rPr>
              <w:pict>
                <v:group id="Canvas 100" o:spid="_x0000_s1040" editas="canvas" style="width:74.25pt;height:22.1pt;mso-position-horizontal-relative:char;mso-position-vertical-relative:line" coordsize="9429,280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">
                  <v:shape id="_x0000_s1027" type="#_x0000_t75" style="position:absolute;width:9429;height:2806;visibility:visible;mso-wrap-style:square">
                    <v:fill o:detectmouseclick="t"/>
                    <v:path o:connecttype="none"/>
                  </v:shape>
                  <v:shape id="Freeform 102" o:spid="_x0000_s1028" style="position:absolute;left:136;top:113;width:9161;height:2579;visibility:visible;mso-wrap-style:square;v-text-anchor:top" coordsize="1807,63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fxNwcEA&#10;AADaAAAADwAAAGRycy9kb3ducmV2LnhtbESPUWvCMBSF34X9h3AHe9PUMsRVo+iYzL0Idv6AS3Nt&#10;gs1NbbK2+/fLYLDHwznnO5z1dnSN6KkL1rOC+SwDQVx5bblWcPk8TJcgQkTW2HgmBd8UYLt5mKyx&#10;0H7gM/VlrEWCcChQgYmxLaQMlSGHYeZb4uRdfecwJtnVUnc4JLhrZJ5lC+nQclow2NKroepWfjkF&#10;b/xhh4PW5tnyPr/rF3l6d71ST4/jbgUi0hj/w3/to1aQw++VdAPk5g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X8TcHBAAAA2gAAAA8AAAAAAAAAAAAAAAAAmAIAAGRycy9kb3du&#10;cmV2LnhtbFBLBQYAAAAABAAEAPUAAACGAwAAAAA=&#10;" path="m1732,634l,634,,,1732,r75,318l1732,634xe" fillcolor="#ffb9ff" stroked="f">
                    <v:path arrowok="t" o:connecttype="custom" o:connectlocs="878082,257891;0,257891;0,0;878082,0;916105,129352;878082,257891" o:connectangles="0,0,0,0,0,0"/>
                  </v:shape>
                  <v:shape id="Freeform 103" o:spid="_x0000_s1029" style="position:absolute;left:136;top:113;width:9161;height:2579;visibility:visible;mso-wrap-style:square;v-text-anchor:top" coordsize="1807,63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e4UvMQA&#10;AADaAAAADwAAAGRycy9kb3ducmV2LnhtbESPQWvCQBSE70L/w/IKvZlN2mrb1I2UiuLFg6l4fmRf&#10;k9Ts25BdTeqvdwXB4zAz3zCz+WAacaLO1ZYVJFEMgriwuuZSwe5nOX4H4TyyxsYyKfgnB/PsYTTD&#10;VNuet3TKfSkChF2KCirv21RKV1Rk0EW2JQ7er+0M+iC7UuoO+wA3jXyO46k0WHNYqLCl74qKQ340&#10;CtxbvOpfP9rNuUj2f4fJsMhdvlDq6XH4+gThafD38K291gpe4Hol3ACZX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3uFLzEAAAA2gAAAA8AAAAAAAAAAAAAAAAAmAIAAGRycy9k&#10;b3ducmV2LnhtbFBLBQYAAAAABAAEAPUAAACJAwAAAAA=&#10;" path="m1732,634l,634,,,1732,r75,318l1732,634xe" filled="f" strokeweight=".25pt">
                    <v:stroke endcap="round"/>
                    <v:path arrowok="t" o:connecttype="custom" o:connectlocs="878082,257891;0,257891;0,0;878082,0;916105,129352;878082,257891" o:connectangles="0,0,0,0,0,0"/>
                  </v:shape>
                  <w10:wrap type="none"/>
                  <w10:anchorlock/>
                </v:group>
              </w:pict>
            </w:r>
          </w:p>
        </w:tc>
        <w:tc>
          <w:tcPr>
            <w:tcW w:w="7221" w:type="dxa"/>
            <w:vAlign w:val="center"/>
          </w:tcPr>
          <w:p w:rsidR="00D41926" w:rsidRPr="007E107C" w:rsidRDefault="00BB4243" w:rsidP="00D41926">
            <w:pPr>
              <w:pStyle w:val="TableBody"/>
            </w:pPr>
            <w:r w:rsidRPr="007E107C">
              <w:t>Process Trigger</w:t>
            </w:r>
          </w:p>
        </w:tc>
      </w:tr>
      <w:tr w:rsidR="00D41926" w:rsidRPr="007E107C" w:rsidTr="00C059B6">
        <w:trPr>
          <w:trHeight w:val="684"/>
          <w:jc w:val="center"/>
        </w:trPr>
        <w:tc>
          <w:tcPr>
            <w:tcW w:w="2082" w:type="dxa"/>
            <w:vAlign w:val="center"/>
          </w:tcPr>
          <w:p w:rsidR="00D41926" w:rsidRPr="007E107C" w:rsidRDefault="00D41926" w:rsidP="00D41926">
            <w:pPr>
              <w:pStyle w:val="TableLineHead"/>
              <w:jc w:val="center"/>
            </w:pPr>
            <w:r w:rsidRPr="007E107C">
              <w:object w:dxaOrig="1359" w:dyaOrig="565">
                <v:shape id="_x0000_i1030" type="#_x0000_t75" style="width:67.5pt;height:27.75pt" o:ole="">
                  <v:imagedata r:id="rId49" o:title=""/>
                </v:shape>
                <o:OLEObject Type="Embed" ProgID="Visio.Drawing.11" ShapeID="_x0000_i1030" DrawAspect="Content" ObjectID="_1501323362" r:id="rId50"/>
              </w:object>
            </w:r>
          </w:p>
        </w:tc>
        <w:tc>
          <w:tcPr>
            <w:tcW w:w="7221" w:type="dxa"/>
            <w:vAlign w:val="center"/>
          </w:tcPr>
          <w:p w:rsidR="00D41926" w:rsidRPr="007E107C" w:rsidRDefault="00D41926" w:rsidP="00D41926">
            <w:pPr>
              <w:pStyle w:val="TableBody"/>
            </w:pPr>
            <w:r w:rsidRPr="007E107C">
              <w:t>Process step</w:t>
            </w:r>
          </w:p>
        </w:tc>
      </w:tr>
      <w:tr w:rsidR="00D41926" w:rsidRPr="007E107C" w:rsidTr="00C059B6">
        <w:trPr>
          <w:trHeight w:val="699"/>
          <w:jc w:val="center"/>
        </w:trPr>
        <w:tc>
          <w:tcPr>
            <w:tcW w:w="2082" w:type="dxa"/>
            <w:vAlign w:val="center"/>
          </w:tcPr>
          <w:p w:rsidR="00D41926" w:rsidRPr="007E107C" w:rsidRDefault="00D41926" w:rsidP="00D41926">
            <w:pPr>
              <w:pStyle w:val="TableLineHead"/>
              <w:jc w:val="center"/>
            </w:pPr>
            <w:r w:rsidRPr="007E107C">
              <w:object w:dxaOrig="1358" w:dyaOrig="815">
                <v:shape id="_x0000_i1031" type="#_x0000_t75" style="width:67.5pt;height:30pt" o:ole="">
                  <v:imagedata r:id="rId51" o:title=""/>
                </v:shape>
                <o:OLEObject Type="Embed" ProgID="Visio.Drawing.11" ShapeID="_x0000_i1031" DrawAspect="Content" ObjectID="_1501323363" r:id="rId52"/>
              </w:object>
            </w:r>
          </w:p>
        </w:tc>
        <w:tc>
          <w:tcPr>
            <w:tcW w:w="7221" w:type="dxa"/>
            <w:vAlign w:val="center"/>
          </w:tcPr>
          <w:p w:rsidR="00D41926" w:rsidRPr="007E107C" w:rsidRDefault="00D41926" w:rsidP="00D41926">
            <w:pPr>
              <w:pStyle w:val="TableBody"/>
            </w:pPr>
            <w:r w:rsidRPr="007E107C">
              <w:t>Process decision / question</w:t>
            </w:r>
          </w:p>
        </w:tc>
      </w:tr>
      <w:tr w:rsidR="00D41926" w:rsidRPr="007E107C" w:rsidTr="00C059B6">
        <w:trPr>
          <w:trHeight w:val="848"/>
          <w:jc w:val="center"/>
        </w:trPr>
        <w:tc>
          <w:tcPr>
            <w:tcW w:w="2082" w:type="dxa"/>
            <w:vAlign w:val="center"/>
          </w:tcPr>
          <w:p w:rsidR="00D41926" w:rsidRPr="007E107C" w:rsidRDefault="00D41926" w:rsidP="00D41926">
            <w:pPr>
              <w:pStyle w:val="TableLineHead"/>
              <w:jc w:val="center"/>
            </w:pPr>
            <w:r w:rsidRPr="007E107C">
              <w:object w:dxaOrig="1103" w:dyaOrig="736">
                <v:shape id="_x0000_i1032" type="#_x0000_t75" style="width:55.5pt;height:35.25pt" o:ole="">
                  <v:imagedata r:id="rId53" o:title=""/>
                </v:shape>
                <o:OLEObject Type="Embed" ProgID="Visio.Drawing.11" ShapeID="_x0000_i1032" DrawAspect="Content" ObjectID="_1501323364" r:id="rId54"/>
              </w:object>
            </w:r>
          </w:p>
        </w:tc>
        <w:tc>
          <w:tcPr>
            <w:tcW w:w="7221" w:type="dxa"/>
            <w:vAlign w:val="center"/>
          </w:tcPr>
          <w:p w:rsidR="00D41926" w:rsidRPr="007E107C" w:rsidRDefault="00D41926" w:rsidP="00D41926">
            <w:pPr>
              <w:pStyle w:val="TableBody"/>
            </w:pPr>
            <w:r w:rsidRPr="007E107C">
              <w:t>Document</w:t>
            </w:r>
          </w:p>
        </w:tc>
      </w:tr>
      <w:tr w:rsidR="00D41926" w:rsidRPr="007E107C" w:rsidTr="00C059B6">
        <w:trPr>
          <w:trHeight w:val="803"/>
          <w:jc w:val="center"/>
        </w:trPr>
        <w:tc>
          <w:tcPr>
            <w:tcW w:w="2082" w:type="dxa"/>
            <w:vAlign w:val="center"/>
          </w:tcPr>
          <w:p w:rsidR="00D41926" w:rsidRPr="007E107C" w:rsidRDefault="00D41926" w:rsidP="00D41926">
            <w:pPr>
              <w:pStyle w:val="TableLineHead"/>
              <w:jc w:val="center"/>
            </w:pPr>
            <w:r w:rsidRPr="007E107C">
              <w:object w:dxaOrig="1558" w:dyaOrig="830">
                <v:shape id="_x0000_i1033" type="#_x0000_t75" style="width:64.5pt;height:34.5pt" o:ole="">
                  <v:imagedata r:id="rId55" o:title=""/>
                </v:shape>
                <o:OLEObject Type="Embed" ProgID="Visio.Drawing.11" ShapeID="_x0000_i1033" DrawAspect="Content" ObjectID="_1501323365" r:id="rId56"/>
              </w:object>
            </w:r>
          </w:p>
        </w:tc>
        <w:tc>
          <w:tcPr>
            <w:tcW w:w="7221" w:type="dxa"/>
            <w:vAlign w:val="center"/>
          </w:tcPr>
          <w:p w:rsidR="00D41926" w:rsidRPr="007E107C" w:rsidRDefault="00D41926" w:rsidP="00D41926">
            <w:pPr>
              <w:pStyle w:val="TableBody"/>
            </w:pPr>
            <w:r w:rsidRPr="007E107C">
              <w:t>Manual Input / Update</w:t>
            </w:r>
          </w:p>
        </w:tc>
      </w:tr>
      <w:tr w:rsidR="00D41926" w:rsidRPr="007E107C" w:rsidTr="00C059B6">
        <w:trPr>
          <w:trHeight w:val="714"/>
          <w:jc w:val="center"/>
        </w:trPr>
        <w:tc>
          <w:tcPr>
            <w:tcW w:w="2082" w:type="dxa"/>
            <w:vAlign w:val="center"/>
          </w:tcPr>
          <w:p w:rsidR="00D41926" w:rsidRPr="007E107C" w:rsidRDefault="00D41926" w:rsidP="00D41926">
            <w:pPr>
              <w:pStyle w:val="TableLineHead"/>
              <w:jc w:val="center"/>
            </w:pPr>
            <w:r w:rsidRPr="007E107C">
              <w:object w:dxaOrig="622" w:dyaOrig="622">
                <v:shape id="_x0000_i1034" type="#_x0000_t75" style="width:30.75pt;height:30.75pt" o:ole="">
                  <v:imagedata r:id="rId57" o:title=""/>
                </v:shape>
                <o:OLEObject Type="Embed" ProgID="Visio.Drawing.11" ShapeID="_x0000_i1034" DrawAspect="Content" ObjectID="_1501323366" r:id="rId58"/>
              </w:object>
            </w:r>
          </w:p>
        </w:tc>
        <w:tc>
          <w:tcPr>
            <w:tcW w:w="7221" w:type="dxa"/>
            <w:vAlign w:val="center"/>
          </w:tcPr>
          <w:p w:rsidR="00D41926" w:rsidRPr="007E107C" w:rsidRDefault="00D41926" w:rsidP="00D41926">
            <w:pPr>
              <w:pStyle w:val="TableBody"/>
            </w:pPr>
            <w:r w:rsidRPr="007E107C">
              <w:t>Reference to another process</w:t>
            </w:r>
          </w:p>
        </w:tc>
      </w:tr>
      <w:tr w:rsidR="00D41926" w:rsidRPr="007E107C" w:rsidTr="00C059B6">
        <w:trPr>
          <w:trHeight w:val="550"/>
          <w:jc w:val="center"/>
        </w:trPr>
        <w:tc>
          <w:tcPr>
            <w:tcW w:w="2082" w:type="dxa"/>
            <w:vAlign w:val="center"/>
          </w:tcPr>
          <w:p w:rsidR="00D41926" w:rsidRPr="007E107C" w:rsidRDefault="005739EC" w:rsidP="00D41926">
            <w:pPr>
              <w:pStyle w:val="TableLineHead"/>
              <w:jc w:val="center"/>
            </w:pPr>
            <w:r w:rsidRPr="007E107C">
              <w:rPr>
                <w:noProof/>
                <w:lang w:val="en-US" w:eastAsia="en-US"/>
              </w:rPr>
              <w:drawing>
                <wp:inline distT="0" distB="0" distL="0" distR="0">
                  <wp:extent cx="942975" cy="276225"/>
                  <wp:effectExtent l="19050" t="0" r="0" b="0"/>
                  <wp:docPr id="13" name="Picture 1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rrowheads="1"/>
                          </pic:cNvPicPr>
                        </pic:nvPicPr>
                        <pic:blipFill>
                          <a:blip r:embed="rId59" cstate="print"/>
                          <a:srcRect/>
                          <a:stretch>
                            <a:fillRect/>
                          </a:stretch>
                        </pic:blipFill>
                        <pic:spPr bwMode="auto">
                          <a:xfrm>
                            <a:off x="0" y="0"/>
                            <a:ext cx="942975" cy="276225"/>
                          </a:xfrm>
                          <a:prstGeom prst="rect">
                            <a:avLst/>
                          </a:prstGeom>
                          <a:noFill/>
                          <a:ln w="9525">
                            <a:noFill/>
                            <a:miter lim="800000"/>
                            <a:headEnd/>
                            <a:tailEnd/>
                          </a:ln>
                        </pic:spPr>
                      </pic:pic>
                    </a:graphicData>
                  </a:graphic>
                </wp:inline>
              </w:drawing>
            </w:r>
          </w:p>
        </w:tc>
        <w:tc>
          <w:tcPr>
            <w:tcW w:w="7221" w:type="dxa"/>
            <w:vAlign w:val="center"/>
          </w:tcPr>
          <w:p w:rsidR="00D41926" w:rsidRPr="007E107C" w:rsidRDefault="00D41926" w:rsidP="00D41926">
            <w:pPr>
              <w:pStyle w:val="TableBody"/>
            </w:pPr>
            <w:r w:rsidRPr="007E107C">
              <w:t>Another business process to be implemented following current step (current step is a trigger for another process)</w:t>
            </w:r>
          </w:p>
        </w:tc>
      </w:tr>
      <w:tr w:rsidR="00D41926" w:rsidRPr="007E107C" w:rsidTr="00C059B6">
        <w:trPr>
          <w:trHeight w:val="446"/>
          <w:jc w:val="center"/>
        </w:trPr>
        <w:tc>
          <w:tcPr>
            <w:tcW w:w="2082" w:type="dxa"/>
            <w:vAlign w:val="center"/>
          </w:tcPr>
          <w:p w:rsidR="00D41926" w:rsidRPr="007E107C" w:rsidRDefault="00D41926" w:rsidP="00D41926">
            <w:pPr>
              <w:pStyle w:val="TableLineHead"/>
              <w:jc w:val="center"/>
            </w:pPr>
            <w:r w:rsidRPr="007E107C">
              <w:object w:dxaOrig="617" w:dyaOrig="332">
                <v:shape id="_x0000_i1035" type="#_x0000_t75" style="width:30.75pt;height:16.5pt" o:ole="">
                  <v:imagedata r:id="rId60" o:title=""/>
                </v:shape>
                <o:OLEObject Type="Embed" ProgID="Visio.Drawing.11" ShapeID="_x0000_i1035" DrawAspect="Content" ObjectID="_1501323367" r:id="rId61"/>
              </w:object>
            </w:r>
          </w:p>
        </w:tc>
        <w:tc>
          <w:tcPr>
            <w:tcW w:w="7221" w:type="dxa"/>
            <w:vAlign w:val="center"/>
          </w:tcPr>
          <w:p w:rsidR="00D41926" w:rsidRPr="007E107C" w:rsidRDefault="00D41926" w:rsidP="00D41926">
            <w:pPr>
              <w:pStyle w:val="TableBody"/>
            </w:pPr>
            <w:r w:rsidRPr="007E107C">
              <w:t>Process end</w:t>
            </w:r>
          </w:p>
        </w:tc>
      </w:tr>
      <w:tr w:rsidR="00D41926" w:rsidRPr="007E107C" w:rsidTr="00C059B6">
        <w:trPr>
          <w:trHeight w:val="729"/>
          <w:jc w:val="center"/>
        </w:trPr>
        <w:tc>
          <w:tcPr>
            <w:tcW w:w="2082" w:type="dxa"/>
            <w:vAlign w:val="center"/>
          </w:tcPr>
          <w:p w:rsidR="00D41926" w:rsidRPr="007E107C" w:rsidRDefault="00D41926" w:rsidP="00D41926">
            <w:pPr>
              <w:pStyle w:val="TableLineHead"/>
              <w:jc w:val="center"/>
            </w:pPr>
            <w:r w:rsidRPr="007E107C">
              <w:object w:dxaOrig="1261" w:dyaOrig="637">
                <v:shape id="_x0000_i1036" type="#_x0000_t75" style="width:63pt;height:31.5pt" o:ole="">
                  <v:imagedata r:id="rId62" o:title=""/>
                </v:shape>
                <o:OLEObject Type="Embed" ProgID="Visio.Drawing.11" ShapeID="_x0000_i1036" DrawAspect="Content" ObjectID="_1501323368" r:id="rId63"/>
              </w:object>
            </w:r>
          </w:p>
        </w:tc>
        <w:tc>
          <w:tcPr>
            <w:tcW w:w="7221" w:type="dxa"/>
            <w:vAlign w:val="center"/>
          </w:tcPr>
          <w:p w:rsidR="00D41926" w:rsidRPr="007E107C" w:rsidRDefault="00D41926" w:rsidP="00D41926">
            <w:pPr>
              <w:pStyle w:val="TableBody"/>
            </w:pPr>
            <w:r w:rsidRPr="007E107C">
              <w:t>System</w:t>
            </w:r>
          </w:p>
        </w:tc>
      </w:tr>
      <w:tr w:rsidR="00D41926" w:rsidRPr="007E107C" w:rsidTr="00C059B6">
        <w:trPr>
          <w:trHeight w:val="595"/>
          <w:jc w:val="center"/>
        </w:trPr>
        <w:tc>
          <w:tcPr>
            <w:tcW w:w="2082" w:type="dxa"/>
            <w:vAlign w:val="center"/>
          </w:tcPr>
          <w:p w:rsidR="00D41926" w:rsidRPr="007E107C" w:rsidRDefault="00D43D8C" w:rsidP="00D41926">
            <w:pPr>
              <w:pStyle w:val="TableLineHead"/>
              <w:jc w:val="center"/>
            </w:pPr>
            <w:r w:rsidRPr="007E107C">
              <w:object w:dxaOrig="948" w:dyaOrig="480">
                <v:shape id="_x0000_i1037" type="#_x0000_t75" style="width:48pt;height:24pt" o:ole="">
                  <v:imagedata r:id="rId64" o:title=""/>
                </v:shape>
                <o:OLEObject Type="Embed" ProgID="Visio.Drawing.11" ShapeID="_x0000_i1037" DrawAspect="Content" ObjectID="_1501323369" r:id="rId65"/>
              </w:object>
            </w:r>
          </w:p>
        </w:tc>
        <w:tc>
          <w:tcPr>
            <w:tcW w:w="7221" w:type="dxa"/>
            <w:vAlign w:val="center"/>
          </w:tcPr>
          <w:p w:rsidR="00D41926" w:rsidRPr="007E107C" w:rsidRDefault="00D41926" w:rsidP="00D41926">
            <w:pPr>
              <w:pStyle w:val="TableBody"/>
            </w:pPr>
            <w:r w:rsidRPr="007E107C">
              <w:t>Data</w:t>
            </w:r>
          </w:p>
        </w:tc>
      </w:tr>
      <w:tr w:rsidR="00D41926" w:rsidRPr="007E107C" w:rsidTr="00C059B6">
        <w:trPr>
          <w:trHeight w:val="480"/>
          <w:jc w:val="center"/>
        </w:trPr>
        <w:tc>
          <w:tcPr>
            <w:tcW w:w="2082" w:type="dxa"/>
            <w:vAlign w:val="center"/>
          </w:tcPr>
          <w:p w:rsidR="00D41926" w:rsidRPr="007E107C" w:rsidRDefault="00D41926" w:rsidP="00D41926">
            <w:pPr>
              <w:pStyle w:val="TableLineHead"/>
              <w:jc w:val="center"/>
            </w:pPr>
            <w:r w:rsidRPr="007E107C">
              <w:object w:dxaOrig="1174" w:dyaOrig="622">
                <v:shape id="_x0000_i1038" type="#_x0000_t75" style="width:59.25pt;height:30.75pt" o:ole="">
                  <v:imagedata r:id="rId66" o:title=""/>
                </v:shape>
                <o:OLEObject Type="Embed" ProgID="Visio.Drawing.11" ShapeID="_x0000_i1038" DrawAspect="Content" ObjectID="_1501323370" r:id="rId67"/>
              </w:object>
            </w:r>
          </w:p>
        </w:tc>
        <w:tc>
          <w:tcPr>
            <w:tcW w:w="7221" w:type="dxa"/>
            <w:vAlign w:val="center"/>
          </w:tcPr>
          <w:p w:rsidR="00D41926" w:rsidRPr="007E107C" w:rsidRDefault="00D41926" w:rsidP="00D41926">
            <w:pPr>
              <w:pStyle w:val="TableBody"/>
            </w:pPr>
            <w:r w:rsidRPr="007E107C">
              <w:t>System File</w:t>
            </w:r>
          </w:p>
        </w:tc>
      </w:tr>
      <w:tr w:rsidR="00D41926" w:rsidTr="00C059B6">
        <w:trPr>
          <w:trHeight w:val="480"/>
          <w:jc w:val="center"/>
        </w:trPr>
        <w:tc>
          <w:tcPr>
            <w:tcW w:w="2082" w:type="dxa"/>
            <w:vAlign w:val="center"/>
          </w:tcPr>
          <w:p w:rsidR="00D41926" w:rsidRPr="007E107C" w:rsidRDefault="00D41926" w:rsidP="00D41926">
            <w:pPr>
              <w:pStyle w:val="TableLineHead"/>
              <w:jc w:val="center"/>
            </w:pPr>
            <w:r w:rsidRPr="007E107C">
              <w:object w:dxaOrig="1331" w:dyaOrig="792">
                <v:shape id="_x0000_i1039" type="#_x0000_t75" style="width:66.75pt;height:40.5pt" o:ole="">
                  <v:imagedata r:id="rId68" o:title=""/>
                </v:shape>
                <o:OLEObject Type="Embed" ProgID="Visio.Drawing.11" ShapeID="_x0000_i1039" DrawAspect="Content" ObjectID="_1501323371" r:id="rId69"/>
              </w:object>
            </w:r>
          </w:p>
        </w:tc>
        <w:tc>
          <w:tcPr>
            <w:tcW w:w="7221" w:type="dxa"/>
            <w:vAlign w:val="center"/>
          </w:tcPr>
          <w:p w:rsidR="00D41926" w:rsidRDefault="00D41926" w:rsidP="00D41926">
            <w:pPr>
              <w:pStyle w:val="TableBody"/>
            </w:pPr>
            <w:r w:rsidRPr="007E107C">
              <w:t>Preparation</w:t>
            </w:r>
          </w:p>
        </w:tc>
      </w:tr>
    </w:tbl>
    <w:p w:rsidR="00373417" w:rsidRDefault="00373417" w:rsidP="00DB5B3C"/>
    <w:p w:rsidR="000709E3" w:rsidRDefault="000709E3" w:rsidP="00DB5B3C">
      <w:pPr>
        <w:pStyle w:val="Heading2"/>
      </w:pPr>
      <w:bookmarkStart w:id="58" w:name="_Toc427581136"/>
      <w:r>
        <w:lastRenderedPageBreak/>
        <w:t>USER ROLES AND PERMISSIONS</w:t>
      </w:r>
      <w:bookmarkEnd w:id="58"/>
    </w:p>
    <w:p w:rsidR="00D90BC8" w:rsidRPr="009D082C" w:rsidRDefault="00D90BC8" w:rsidP="00D90BC8">
      <w:r w:rsidRPr="009D082C">
        <w:t xml:space="preserve">CMO.grexel has various authorisation levels for Account Holder Users shown in Figure </w:t>
      </w:r>
      <w:r w:rsidR="006C0C3E" w:rsidRPr="009D082C">
        <w:t>5</w:t>
      </w:r>
      <w:r w:rsidRPr="009D082C">
        <w:t xml:space="preserve"> below. </w:t>
      </w:r>
    </w:p>
    <w:p w:rsidR="00D90BC8" w:rsidRPr="009D082C" w:rsidRDefault="00D90BC8" w:rsidP="00D90BC8">
      <w:r w:rsidRPr="009D082C">
        <w:t>Specific responsibilities related to the use of CMO.grexel are identified and assigned to the predefined role(s) and the appropriate roles are assigned to the users so that a user can have one or several roles.</w:t>
      </w:r>
    </w:p>
    <w:p w:rsidR="00CA0EE1" w:rsidRPr="009D082C" w:rsidRDefault="00C357B9" w:rsidP="00C357B9">
      <w:r>
        <w:t xml:space="preserve">Users with the Commit Transaction role can submit GO transfers. </w:t>
      </w:r>
    </w:p>
    <w:p w:rsidR="00D90BC8" w:rsidRDefault="00D90BC8" w:rsidP="000709E3">
      <w:pPr>
        <w:ind w:firstLine="720"/>
        <w:jc w:val="center"/>
        <w:rPr>
          <w:b/>
          <w:i/>
        </w:rPr>
      </w:pPr>
    </w:p>
    <w:p w:rsidR="000709E3" w:rsidRDefault="00577C34" w:rsidP="000709E3">
      <w:pPr>
        <w:ind w:firstLine="720"/>
        <w:jc w:val="center"/>
        <w:rPr>
          <w:b/>
          <w:i/>
        </w:rPr>
      </w:pPr>
      <w:r w:rsidRPr="00577C34">
        <w:rPr>
          <w:noProof/>
          <w:lang w:val="en-US" w:bidi="ar-SA"/>
        </w:rPr>
        <w:pict>
          <v:rect id="_x0000_s1055" style="position:absolute;left:0;text-align:left;margin-left:89.3pt;margin-top:172.5pt;width:278.7pt;height:15.65pt;z-index:251660288" filled="f" strokecolor="red" strokeweight="3pt"/>
        </w:pict>
      </w:r>
      <w:r w:rsidR="000709E3" w:rsidRPr="000709E3">
        <w:rPr>
          <w:noProof/>
          <w:lang w:val="en-US" w:bidi="ar-SA"/>
        </w:rPr>
        <w:drawing>
          <wp:inline distT="0" distB="0" distL="0" distR="0">
            <wp:extent cx="4107071" cy="5993394"/>
            <wp:effectExtent l="19050" t="0" r="7729"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70" cstate="print"/>
                    <a:srcRect/>
                    <a:stretch>
                      <a:fillRect/>
                    </a:stretch>
                  </pic:blipFill>
                  <pic:spPr bwMode="auto">
                    <a:xfrm>
                      <a:off x="0" y="0"/>
                      <a:ext cx="4119085" cy="6010925"/>
                    </a:xfrm>
                    <a:prstGeom prst="rect">
                      <a:avLst/>
                    </a:prstGeom>
                    <a:noFill/>
                    <a:ln w="9525">
                      <a:noFill/>
                      <a:miter lim="800000"/>
                      <a:headEnd/>
                      <a:tailEnd/>
                    </a:ln>
                  </pic:spPr>
                </pic:pic>
              </a:graphicData>
            </a:graphic>
          </wp:inline>
        </w:drawing>
      </w:r>
    </w:p>
    <w:p w:rsidR="000709E3" w:rsidRPr="00135A1E" w:rsidRDefault="000709E3" w:rsidP="008F35A8">
      <w:pPr>
        <w:ind w:firstLine="720"/>
        <w:jc w:val="center"/>
      </w:pPr>
      <w:r w:rsidRPr="000709E3">
        <w:rPr>
          <w:b/>
          <w:i/>
        </w:rPr>
        <w:t xml:space="preserve"> </w:t>
      </w:r>
      <w:r>
        <w:rPr>
          <w:b/>
          <w:i/>
        </w:rPr>
        <w:t>Fig.</w:t>
      </w:r>
      <w:r w:rsidR="00CD4BD2">
        <w:rPr>
          <w:b/>
          <w:i/>
        </w:rPr>
        <w:t xml:space="preserve"> </w:t>
      </w:r>
      <w:r w:rsidR="007A55A6">
        <w:rPr>
          <w:b/>
          <w:i/>
        </w:rPr>
        <w:t>11</w:t>
      </w:r>
      <w:r w:rsidRPr="00312D99">
        <w:rPr>
          <w:b/>
          <w:i/>
        </w:rPr>
        <w:t xml:space="preserve"> </w:t>
      </w:r>
      <w:r>
        <w:rPr>
          <w:b/>
          <w:i/>
        </w:rPr>
        <w:t xml:space="preserve">User Roles and </w:t>
      </w:r>
      <w:r w:rsidR="00D34282">
        <w:rPr>
          <w:b/>
          <w:i/>
        </w:rPr>
        <w:t>Permissions</w:t>
      </w:r>
      <w:r>
        <w:rPr>
          <w:b/>
          <w:i/>
        </w:rPr>
        <w:t xml:space="preserve"> (taken from the Grexel Account Holder User Manual) </w:t>
      </w:r>
    </w:p>
    <w:sectPr w:rsidR="000709E3" w:rsidRPr="00135A1E" w:rsidSect="00CC7EEB">
      <w:pgSz w:w="11906" w:h="16838"/>
      <w:pgMar w:top="634" w:right="1282" w:bottom="547" w:left="1080" w:header="706" w:footer="706"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9C46AE" w:rsidRDefault="009C46AE">
      <w:r>
        <w:separator/>
      </w:r>
    </w:p>
  </w:endnote>
  <w:endnote w:type="continuationSeparator" w:id="0">
    <w:p w:rsidR="009C46AE" w:rsidRDefault="009C46AE">
      <w:r>
        <w:continuationSeparator/>
      </w:r>
    </w:p>
  </w:endnote>
</w:endnotes>
</file>

<file path=word/fontTable.xml><?xml version="1.0" encoding="utf-8"?>
<w:fonts xmlns:r="http://schemas.openxmlformats.org/officeDocument/2006/relationships" xmlns:w="http://schemas.openxmlformats.org/wordprocessingml/2006/main">
  <w:font w:name="Arial">
    <w:panose1 w:val="020B0604020202020204"/>
    <w:charset w:val="00"/>
    <w:family w:val="swiss"/>
    <w:pitch w:val="variable"/>
    <w:sig w:usb0="20002A87" w:usb1="80000000" w:usb2="00000008" w:usb3="00000000" w:csb0="000001FF"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Bold">
    <w:altName w:val="Times New Roman"/>
    <w:panose1 w:val="020B0704020202020204"/>
    <w:charset w:val="00"/>
    <w:family w:val="roman"/>
    <w:notTrueType/>
    <w:pitch w:val="default"/>
    <w:sig w:usb0="00000003" w:usb1="00000000" w:usb2="00000000" w:usb3="00000000" w:csb0="00000001" w:csb1="00000000"/>
  </w:font>
  <w:font w:name="Tahoma">
    <w:panose1 w:val="020B0604030504040204"/>
    <w:charset w:val="00"/>
    <w:family w:val="swiss"/>
    <w:pitch w:val="variable"/>
    <w:sig w:usb0="61002A87" w:usb1="80000000" w:usb2="00000008" w:usb3="00000000" w:csb0="000101FF" w:csb1="00000000"/>
  </w:font>
  <w:font w:name="Cambria">
    <w:panose1 w:val="02040503050406030204"/>
    <w:charset w:val="00"/>
    <w:family w:val="roman"/>
    <w:pitch w:val="variable"/>
    <w:sig w:usb0="A00002EF" w:usb1="4000004B" w:usb2="00000000" w:usb3="00000000" w:csb0="0000009F" w:csb1="00000000"/>
  </w:font>
  <w:font w:name="EUAlbertina">
    <w:altName w:val="EUAlbertina"/>
    <w:panose1 w:val="00000000000000000000"/>
    <w:charset w:val="00"/>
    <w:family w:val="roman"/>
    <w:notTrueType/>
    <w:pitch w:val="default"/>
    <w:sig w:usb0="00000003" w:usb1="00000000" w:usb2="00000000" w:usb3="00000000" w:csb0="00000001" w:csb1="00000000"/>
  </w:font>
  <w:font w:name="Calibri">
    <w:panose1 w:val="020F0502020204030204"/>
    <w:charset w:val="00"/>
    <w:family w:val="swiss"/>
    <w:pitch w:val="variable"/>
    <w:sig w:usb0="A00002EF" w:usb1="4000207B" w:usb2="00000000" w:usb3="00000000" w:csb0="0000009F" w:csb1="00000000"/>
  </w:font>
  <w:font w:name="TimesTen-Roman">
    <w:panose1 w:val="00000000000000000000"/>
    <w:charset w:val="00"/>
    <w:family w:val="roman"/>
    <w:notTrueType/>
    <w:pitch w:val="default"/>
    <w:sig w:usb0="00000003" w:usb1="00000000" w:usb2="00000000" w:usb3="00000000" w:csb0="00000001"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C46AE" w:rsidRPr="00732EF7" w:rsidRDefault="009C46AE">
    <w:pPr>
      <w:pStyle w:val="Footer"/>
      <w:jc w:val="center"/>
      <w:rPr>
        <w:sz w:val="16"/>
        <w:szCs w:val="16"/>
      </w:rPr>
    </w:pPr>
    <w:r w:rsidRPr="00732EF7">
      <w:rPr>
        <w:sz w:val="16"/>
        <w:szCs w:val="16"/>
      </w:rPr>
      <w:t xml:space="preserve">Page </w:t>
    </w:r>
    <w:r w:rsidR="00577C34" w:rsidRPr="00732EF7">
      <w:rPr>
        <w:sz w:val="16"/>
        <w:szCs w:val="16"/>
      </w:rPr>
      <w:fldChar w:fldCharType="begin"/>
    </w:r>
    <w:r w:rsidRPr="00732EF7">
      <w:rPr>
        <w:sz w:val="16"/>
        <w:szCs w:val="16"/>
      </w:rPr>
      <w:instrText xml:space="preserve"> PAGE   \* MERGEFORMAT </w:instrText>
    </w:r>
    <w:r w:rsidR="00577C34" w:rsidRPr="00732EF7">
      <w:rPr>
        <w:sz w:val="16"/>
        <w:szCs w:val="16"/>
      </w:rPr>
      <w:fldChar w:fldCharType="separate"/>
    </w:r>
    <w:r w:rsidR="00C059B6">
      <w:rPr>
        <w:noProof/>
        <w:sz w:val="16"/>
        <w:szCs w:val="16"/>
      </w:rPr>
      <w:t>2</w:t>
    </w:r>
    <w:r w:rsidR="00577C34" w:rsidRPr="00732EF7">
      <w:rPr>
        <w:sz w:val="16"/>
        <w:szCs w:val="16"/>
      </w:rPr>
      <w:fldChar w:fldCharType="end"/>
    </w:r>
    <w:r w:rsidRPr="00732EF7">
      <w:rPr>
        <w:sz w:val="16"/>
        <w:szCs w:val="16"/>
      </w:rPr>
      <w:t xml:space="preserve"> of </w:t>
    </w:r>
    <w:fldSimple w:instr=" NUMPAGES   \* MERGEFORMAT ">
      <w:r w:rsidR="00C059B6" w:rsidRPr="00C059B6">
        <w:rPr>
          <w:noProof/>
          <w:sz w:val="16"/>
          <w:szCs w:val="16"/>
        </w:rPr>
        <w:t>30</w:t>
      </w:r>
    </w:fldSimple>
  </w:p>
  <w:p w:rsidR="009C46AE" w:rsidRDefault="009C46AE">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9C46AE" w:rsidRDefault="009C46AE">
      <w:r>
        <w:separator/>
      </w:r>
    </w:p>
  </w:footnote>
  <w:footnote w:type="continuationSeparator" w:id="0">
    <w:p w:rsidR="009C46AE" w:rsidRDefault="009C46AE">
      <w:r>
        <w:continuationSeparator/>
      </w:r>
    </w:p>
  </w:footnote>
  <w:footnote w:id="1">
    <w:p w:rsidR="009C46AE" w:rsidRPr="005347D9" w:rsidRDefault="009C46AE" w:rsidP="00F03EA8">
      <w:pPr>
        <w:pStyle w:val="FootnoteText"/>
        <w:rPr>
          <w:szCs w:val="18"/>
          <w:lang w:val="en-GB"/>
        </w:rPr>
      </w:pPr>
      <w:r w:rsidRPr="005347D9">
        <w:rPr>
          <w:rStyle w:val="FootnoteReference"/>
          <w:szCs w:val="18"/>
        </w:rPr>
        <w:footnoteRef/>
      </w:r>
      <w:r w:rsidRPr="005347D9">
        <w:rPr>
          <w:szCs w:val="18"/>
        </w:rPr>
        <w:t xml:space="preserve"> </w:t>
      </w:r>
      <w:r w:rsidRPr="005347D9">
        <w:rPr>
          <w:szCs w:val="18"/>
          <w:lang w:val="en-GB"/>
        </w:rPr>
        <w:t xml:space="preserve">Transposed by the </w:t>
      </w:r>
      <w:hyperlink r:id="rId1" w:history="1">
        <w:r w:rsidRPr="005347D9">
          <w:rPr>
            <w:rStyle w:val="Hyperlink"/>
            <w:szCs w:val="18"/>
          </w:rPr>
          <w:t>Renewables Obligation (Amendment) Order (Northern Ireland) 2010</w:t>
        </w:r>
      </w:hyperlink>
      <w:r w:rsidRPr="005347D9">
        <w:rPr>
          <w:szCs w:val="18"/>
        </w:rPr>
        <w:t> </w:t>
      </w:r>
      <w:r w:rsidRPr="005347D9">
        <w:rPr>
          <w:szCs w:val="18"/>
          <w:lang w:val="en-GB"/>
        </w:rPr>
        <w:t>in Northern Ireland</w:t>
      </w:r>
      <w:r>
        <w:rPr>
          <w:szCs w:val="18"/>
          <w:lang w:val="en-GB"/>
        </w:rPr>
        <w:t xml:space="preserve"> and by S.I. 147 of 2011 (replaced by 483 of 2014) in Ireland</w:t>
      </w:r>
      <w:r w:rsidRPr="005347D9">
        <w:rPr>
          <w:szCs w:val="18"/>
          <w:lang w:val="en-GB"/>
        </w:rPr>
        <w:t>.</w:t>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C46AE" w:rsidRPr="00160A78" w:rsidRDefault="009C46AE" w:rsidP="00CC7EEB">
    <w:pPr>
      <w:pBdr>
        <w:bottom w:val="single" w:sz="4" w:space="12" w:color="auto"/>
      </w:pBdr>
      <w:tabs>
        <w:tab w:val="right" w:pos="9360"/>
      </w:tabs>
      <w:autoSpaceDE w:val="0"/>
      <w:autoSpaceDN w:val="0"/>
      <w:adjustRightInd w:val="0"/>
      <w:spacing w:after="0" w:line="240" w:lineRule="auto"/>
      <w:rPr>
        <w:rFonts w:cs="Arial"/>
        <w:bCs/>
        <w:sz w:val="18"/>
        <w:szCs w:val="18"/>
      </w:rPr>
    </w:pPr>
    <w:r>
      <w:rPr>
        <w:rFonts w:cs="Arial"/>
        <w:bCs/>
        <w:sz w:val="18"/>
        <w:szCs w:val="18"/>
      </w:rPr>
      <w:t>SEMO Business Process</w:t>
    </w:r>
    <w:r w:rsidRPr="00CC7EEB">
      <w:t xml:space="preserve"> </w:t>
    </w:r>
    <w:r>
      <w:tab/>
      <w:t xml:space="preserve"> Business Process Document for Transferring GO</w:t>
    </w:r>
  </w:p>
  <w:p w:rsidR="009C46AE" w:rsidRDefault="009C46AE"/>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456pt;height:190.5pt" o:bullet="t">
        <v:imagedata r:id="rId1" o:title="SEMO LOGO"/>
      </v:shape>
    </w:pict>
  </w:numPicBullet>
  <w:abstractNum w:abstractNumId="0">
    <w:nsid w:val="FFFFFFFE"/>
    <w:multiLevelType w:val="singleLevel"/>
    <w:tmpl w:val="C66807B6"/>
    <w:lvl w:ilvl="0">
      <w:numFmt w:val="bullet"/>
      <w:pStyle w:val="TableBullet1"/>
      <w:lvlText w:val="*"/>
      <w:lvlJc w:val="left"/>
    </w:lvl>
  </w:abstractNum>
  <w:abstractNum w:abstractNumId="1">
    <w:nsid w:val="08A97BBA"/>
    <w:multiLevelType w:val="hybridMultilevel"/>
    <w:tmpl w:val="7E32D87E"/>
    <w:lvl w:ilvl="0" w:tplc="ABD6E49A">
      <w:start w:val="2"/>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AF92651"/>
    <w:multiLevelType w:val="hybridMultilevel"/>
    <w:tmpl w:val="20582D66"/>
    <w:lvl w:ilvl="0" w:tplc="18090001">
      <w:start w:val="1"/>
      <w:numFmt w:val="bullet"/>
      <w:lvlText w:val=""/>
      <w:lvlJc w:val="left"/>
      <w:pPr>
        <w:ind w:left="1440" w:hanging="360"/>
      </w:pPr>
      <w:rPr>
        <w:rFonts w:ascii="Symbol" w:hAnsi="Symbol" w:hint="default"/>
      </w:rPr>
    </w:lvl>
    <w:lvl w:ilvl="1" w:tplc="18090003">
      <w:start w:val="1"/>
      <w:numFmt w:val="bullet"/>
      <w:lvlText w:val="o"/>
      <w:lvlJc w:val="left"/>
      <w:pPr>
        <w:ind w:left="2160" w:hanging="360"/>
      </w:pPr>
      <w:rPr>
        <w:rFonts w:ascii="Courier New" w:hAnsi="Courier New" w:cs="Courier New" w:hint="default"/>
      </w:rPr>
    </w:lvl>
    <w:lvl w:ilvl="2" w:tplc="18090005" w:tentative="1">
      <w:start w:val="1"/>
      <w:numFmt w:val="bullet"/>
      <w:lvlText w:val=""/>
      <w:lvlJc w:val="left"/>
      <w:pPr>
        <w:ind w:left="2880" w:hanging="360"/>
      </w:pPr>
      <w:rPr>
        <w:rFonts w:ascii="Wingdings" w:hAnsi="Wingdings" w:hint="default"/>
      </w:rPr>
    </w:lvl>
    <w:lvl w:ilvl="3" w:tplc="18090001" w:tentative="1">
      <w:start w:val="1"/>
      <w:numFmt w:val="bullet"/>
      <w:lvlText w:val=""/>
      <w:lvlJc w:val="left"/>
      <w:pPr>
        <w:ind w:left="3600" w:hanging="360"/>
      </w:pPr>
      <w:rPr>
        <w:rFonts w:ascii="Symbol" w:hAnsi="Symbol" w:hint="default"/>
      </w:rPr>
    </w:lvl>
    <w:lvl w:ilvl="4" w:tplc="18090003" w:tentative="1">
      <w:start w:val="1"/>
      <w:numFmt w:val="bullet"/>
      <w:lvlText w:val="o"/>
      <w:lvlJc w:val="left"/>
      <w:pPr>
        <w:ind w:left="4320" w:hanging="360"/>
      </w:pPr>
      <w:rPr>
        <w:rFonts w:ascii="Courier New" w:hAnsi="Courier New" w:cs="Courier New" w:hint="default"/>
      </w:rPr>
    </w:lvl>
    <w:lvl w:ilvl="5" w:tplc="18090005" w:tentative="1">
      <w:start w:val="1"/>
      <w:numFmt w:val="bullet"/>
      <w:lvlText w:val=""/>
      <w:lvlJc w:val="left"/>
      <w:pPr>
        <w:ind w:left="5040" w:hanging="360"/>
      </w:pPr>
      <w:rPr>
        <w:rFonts w:ascii="Wingdings" w:hAnsi="Wingdings" w:hint="default"/>
      </w:rPr>
    </w:lvl>
    <w:lvl w:ilvl="6" w:tplc="18090001" w:tentative="1">
      <w:start w:val="1"/>
      <w:numFmt w:val="bullet"/>
      <w:lvlText w:val=""/>
      <w:lvlJc w:val="left"/>
      <w:pPr>
        <w:ind w:left="5760" w:hanging="360"/>
      </w:pPr>
      <w:rPr>
        <w:rFonts w:ascii="Symbol" w:hAnsi="Symbol" w:hint="default"/>
      </w:rPr>
    </w:lvl>
    <w:lvl w:ilvl="7" w:tplc="18090003" w:tentative="1">
      <w:start w:val="1"/>
      <w:numFmt w:val="bullet"/>
      <w:lvlText w:val="o"/>
      <w:lvlJc w:val="left"/>
      <w:pPr>
        <w:ind w:left="6480" w:hanging="360"/>
      </w:pPr>
      <w:rPr>
        <w:rFonts w:ascii="Courier New" w:hAnsi="Courier New" w:cs="Courier New" w:hint="default"/>
      </w:rPr>
    </w:lvl>
    <w:lvl w:ilvl="8" w:tplc="18090005" w:tentative="1">
      <w:start w:val="1"/>
      <w:numFmt w:val="bullet"/>
      <w:lvlText w:val=""/>
      <w:lvlJc w:val="left"/>
      <w:pPr>
        <w:ind w:left="7200" w:hanging="360"/>
      </w:pPr>
      <w:rPr>
        <w:rFonts w:ascii="Wingdings" w:hAnsi="Wingdings" w:hint="default"/>
      </w:rPr>
    </w:lvl>
  </w:abstractNum>
  <w:abstractNum w:abstractNumId="3">
    <w:nsid w:val="0F723C8E"/>
    <w:multiLevelType w:val="hybridMultilevel"/>
    <w:tmpl w:val="A66270AC"/>
    <w:lvl w:ilvl="0" w:tplc="D28605EA">
      <w:start w:val="1"/>
      <w:numFmt w:val="bullet"/>
      <w:pStyle w:val="Bullet1"/>
      <w:lvlText w:val=""/>
      <w:lvlJc w:val="left"/>
      <w:pPr>
        <w:tabs>
          <w:tab w:val="num" w:pos="360"/>
        </w:tabs>
        <w:ind w:left="360" w:hanging="360"/>
      </w:pPr>
      <w:rPr>
        <w:rFonts w:ascii="Symbol" w:hAnsi="Symbol" w:hint="default"/>
      </w:rPr>
    </w:lvl>
    <w:lvl w:ilvl="1" w:tplc="1A8256C8">
      <w:start w:val="1"/>
      <w:numFmt w:val="bullet"/>
      <w:lvlText w:val="o"/>
      <w:lvlJc w:val="left"/>
      <w:pPr>
        <w:tabs>
          <w:tab w:val="num" w:pos="1080"/>
        </w:tabs>
        <w:ind w:left="1080" w:hanging="360"/>
      </w:pPr>
      <w:rPr>
        <w:rFonts w:ascii="Courier New" w:hAnsi="Courier New" w:cs="Courier New" w:hint="default"/>
      </w:rPr>
    </w:lvl>
    <w:lvl w:ilvl="2" w:tplc="8F4281CA">
      <w:start w:val="1"/>
      <w:numFmt w:val="bullet"/>
      <w:lvlText w:val=""/>
      <w:lvlJc w:val="left"/>
      <w:pPr>
        <w:tabs>
          <w:tab w:val="num" w:pos="1800"/>
        </w:tabs>
        <w:ind w:left="1800" w:hanging="360"/>
      </w:pPr>
      <w:rPr>
        <w:rFonts w:ascii="Wingdings" w:hAnsi="Wingdings" w:hint="default"/>
      </w:rPr>
    </w:lvl>
    <w:lvl w:ilvl="3" w:tplc="9C32C0CA" w:tentative="1">
      <w:start w:val="1"/>
      <w:numFmt w:val="bullet"/>
      <w:lvlText w:val=""/>
      <w:lvlJc w:val="left"/>
      <w:pPr>
        <w:tabs>
          <w:tab w:val="num" w:pos="2520"/>
        </w:tabs>
        <w:ind w:left="2520" w:hanging="360"/>
      </w:pPr>
      <w:rPr>
        <w:rFonts w:ascii="Symbol" w:hAnsi="Symbol" w:hint="default"/>
      </w:rPr>
    </w:lvl>
    <w:lvl w:ilvl="4" w:tplc="7DD85976" w:tentative="1">
      <w:start w:val="1"/>
      <w:numFmt w:val="bullet"/>
      <w:lvlText w:val="o"/>
      <w:lvlJc w:val="left"/>
      <w:pPr>
        <w:tabs>
          <w:tab w:val="num" w:pos="3240"/>
        </w:tabs>
        <w:ind w:left="3240" w:hanging="360"/>
      </w:pPr>
      <w:rPr>
        <w:rFonts w:ascii="Courier New" w:hAnsi="Courier New" w:cs="Courier New" w:hint="default"/>
      </w:rPr>
    </w:lvl>
    <w:lvl w:ilvl="5" w:tplc="9EF6ADF0" w:tentative="1">
      <w:start w:val="1"/>
      <w:numFmt w:val="bullet"/>
      <w:lvlText w:val=""/>
      <w:lvlJc w:val="left"/>
      <w:pPr>
        <w:tabs>
          <w:tab w:val="num" w:pos="3960"/>
        </w:tabs>
        <w:ind w:left="3960" w:hanging="360"/>
      </w:pPr>
      <w:rPr>
        <w:rFonts w:ascii="Wingdings" w:hAnsi="Wingdings" w:hint="default"/>
      </w:rPr>
    </w:lvl>
    <w:lvl w:ilvl="6" w:tplc="8242B700" w:tentative="1">
      <w:start w:val="1"/>
      <w:numFmt w:val="bullet"/>
      <w:lvlText w:val=""/>
      <w:lvlJc w:val="left"/>
      <w:pPr>
        <w:tabs>
          <w:tab w:val="num" w:pos="4680"/>
        </w:tabs>
        <w:ind w:left="4680" w:hanging="360"/>
      </w:pPr>
      <w:rPr>
        <w:rFonts w:ascii="Symbol" w:hAnsi="Symbol" w:hint="default"/>
      </w:rPr>
    </w:lvl>
    <w:lvl w:ilvl="7" w:tplc="0AC68752" w:tentative="1">
      <w:start w:val="1"/>
      <w:numFmt w:val="bullet"/>
      <w:lvlText w:val="o"/>
      <w:lvlJc w:val="left"/>
      <w:pPr>
        <w:tabs>
          <w:tab w:val="num" w:pos="5400"/>
        </w:tabs>
        <w:ind w:left="5400" w:hanging="360"/>
      </w:pPr>
      <w:rPr>
        <w:rFonts w:ascii="Courier New" w:hAnsi="Courier New" w:cs="Courier New" w:hint="default"/>
      </w:rPr>
    </w:lvl>
    <w:lvl w:ilvl="8" w:tplc="E624A8FC" w:tentative="1">
      <w:start w:val="1"/>
      <w:numFmt w:val="bullet"/>
      <w:lvlText w:val=""/>
      <w:lvlJc w:val="left"/>
      <w:pPr>
        <w:tabs>
          <w:tab w:val="num" w:pos="6120"/>
        </w:tabs>
        <w:ind w:left="6120" w:hanging="360"/>
      </w:pPr>
      <w:rPr>
        <w:rFonts w:ascii="Wingdings" w:hAnsi="Wingdings" w:hint="default"/>
      </w:rPr>
    </w:lvl>
  </w:abstractNum>
  <w:abstractNum w:abstractNumId="4">
    <w:nsid w:val="147F7C88"/>
    <w:multiLevelType w:val="hybridMultilevel"/>
    <w:tmpl w:val="676CFCB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14DA21F3"/>
    <w:multiLevelType w:val="hybridMultilevel"/>
    <w:tmpl w:val="617C298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1626552F"/>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7">
    <w:nsid w:val="17177D61"/>
    <w:multiLevelType w:val="hybridMultilevel"/>
    <w:tmpl w:val="F92EDE42"/>
    <w:lvl w:ilvl="0" w:tplc="70B0A7A6">
      <w:start w:val="1"/>
      <w:numFmt w:val="decimal"/>
      <w:lvlText w:val="%1.)"/>
      <w:lvlJc w:val="left"/>
      <w:pPr>
        <w:ind w:left="72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8">
    <w:nsid w:val="172B038D"/>
    <w:multiLevelType w:val="multilevel"/>
    <w:tmpl w:val="7DB4E4E2"/>
    <w:lvl w:ilvl="0">
      <w:start w:val="1"/>
      <w:numFmt w:val="decimal"/>
      <w:pStyle w:val="APNUMHEAD1"/>
      <w:lvlText w:val="%1."/>
      <w:lvlJc w:val="left"/>
      <w:pPr>
        <w:tabs>
          <w:tab w:val="num" w:pos="851"/>
        </w:tabs>
        <w:ind w:left="851" w:hanging="851"/>
      </w:pPr>
      <w:rPr>
        <w:rFonts w:ascii="Arial" w:hAnsi="Arial" w:hint="default"/>
        <w:b/>
        <w:i w:val="0"/>
        <w:sz w:val="28"/>
        <w:szCs w:val="28"/>
      </w:rPr>
    </w:lvl>
    <w:lvl w:ilvl="1">
      <w:start w:val="1"/>
      <w:numFmt w:val="decimal"/>
      <w:pStyle w:val="APNUMHEAD2"/>
      <w:lvlText w:val="%1.%2"/>
      <w:lvlJc w:val="left"/>
      <w:pPr>
        <w:tabs>
          <w:tab w:val="num" w:pos="851"/>
        </w:tabs>
        <w:ind w:left="851" w:hanging="851"/>
      </w:pPr>
      <w:rPr>
        <w:rFonts w:ascii="Arial" w:hAnsi="Arial" w:hint="default"/>
        <w:b/>
        <w:i w:val="0"/>
        <w:sz w:val="24"/>
        <w:szCs w:val="24"/>
      </w:rPr>
    </w:lvl>
    <w:lvl w:ilvl="2">
      <w:start w:val="1"/>
      <w:numFmt w:val="decimal"/>
      <w:pStyle w:val="APNUMHEAD3"/>
      <w:lvlText w:val="%1.%2.%3"/>
      <w:lvlJc w:val="left"/>
      <w:pPr>
        <w:tabs>
          <w:tab w:val="num" w:pos="851"/>
        </w:tabs>
        <w:ind w:left="851" w:hanging="851"/>
      </w:pPr>
      <w:rPr>
        <w:rFonts w:ascii="Arial" w:hAnsi="Arial" w:hint="default"/>
        <w:b/>
        <w:i w:val="0"/>
        <w:color w:val="000000"/>
        <w:sz w:val="24"/>
        <w:szCs w:val="24"/>
      </w:rPr>
    </w:lvl>
    <w:lvl w:ilvl="3">
      <w:start w:val="1"/>
      <w:numFmt w:val="decimal"/>
      <w:pStyle w:val="APNUMHEAD4"/>
      <w:lvlText w:val="%1.%2.%3.%4"/>
      <w:lvlJc w:val="left"/>
      <w:pPr>
        <w:tabs>
          <w:tab w:val="num" w:pos="851"/>
        </w:tabs>
        <w:ind w:left="851" w:hanging="851"/>
      </w:pPr>
      <w:rPr>
        <w:rFonts w:ascii="Arial Bold" w:hAnsi="Arial Bold" w:hint="default"/>
        <w:b/>
        <w:i w:val="0"/>
        <w:color w:val="000000"/>
        <w:sz w:val="24"/>
        <w:szCs w:val="24"/>
      </w:rPr>
    </w:lvl>
    <w:lvl w:ilvl="4">
      <w:start w:val="1"/>
      <w:numFmt w:val="decimal"/>
      <w:lvlText w:val="%1.%2.%3.%4.%5."/>
      <w:lvlJc w:val="left"/>
      <w:pPr>
        <w:tabs>
          <w:tab w:val="num" w:pos="2882"/>
        </w:tabs>
        <w:ind w:left="2594" w:hanging="792"/>
      </w:pPr>
      <w:rPr>
        <w:rFonts w:hint="default"/>
      </w:rPr>
    </w:lvl>
    <w:lvl w:ilvl="5">
      <w:start w:val="1"/>
      <w:numFmt w:val="decimal"/>
      <w:lvlText w:val="%1.%2.%3.%4.%5.%6."/>
      <w:lvlJc w:val="left"/>
      <w:pPr>
        <w:tabs>
          <w:tab w:val="num" w:pos="3602"/>
        </w:tabs>
        <w:ind w:left="3098" w:hanging="936"/>
      </w:pPr>
      <w:rPr>
        <w:rFonts w:hint="default"/>
      </w:rPr>
    </w:lvl>
    <w:lvl w:ilvl="6">
      <w:start w:val="1"/>
      <w:numFmt w:val="decimal"/>
      <w:lvlText w:val="%1.%2.%3.%4.%5.%6.%7."/>
      <w:lvlJc w:val="left"/>
      <w:pPr>
        <w:tabs>
          <w:tab w:val="num" w:pos="3962"/>
        </w:tabs>
        <w:ind w:left="3602" w:hanging="1080"/>
      </w:pPr>
      <w:rPr>
        <w:rFonts w:hint="default"/>
      </w:rPr>
    </w:lvl>
    <w:lvl w:ilvl="7">
      <w:start w:val="1"/>
      <w:numFmt w:val="decimal"/>
      <w:lvlText w:val="%1.%2.%3.%4.%5.%6.%7.%8."/>
      <w:lvlJc w:val="left"/>
      <w:pPr>
        <w:tabs>
          <w:tab w:val="num" w:pos="4682"/>
        </w:tabs>
        <w:ind w:left="4106" w:hanging="1224"/>
      </w:pPr>
      <w:rPr>
        <w:rFonts w:hint="default"/>
      </w:rPr>
    </w:lvl>
    <w:lvl w:ilvl="8">
      <w:start w:val="1"/>
      <w:numFmt w:val="decimal"/>
      <w:lvlText w:val="%1.%2.%3.%4.%5.%6.%7.%8.%9."/>
      <w:lvlJc w:val="left"/>
      <w:pPr>
        <w:tabs>
          <w:tab w:val="num" w:pos="5042"/>
        </w:tabs>
        <w:ind w:left="4682" w:hanging="1440"/>
      </w:pPr>
      <w:rPr>
        <w:rFonts w:hint="default"/>
      </w:rPr>
    </w:lvl>
  </w:abstractNum>
  <w:abstractNum w:abstractNumId="9">
    <w:nsid w:val="178D3EF6"/>
    <w:multiLevelType w:val="hybridMultilevel"/>
    <w:tmpl w:val="24565C48"/>
    <w:lvl w:ilvl="0" w:tplc="18090001">
      <w:start w:val="1"/>
      <w:numFmt w:val="bullet"/>
      <w:lvlText w:val=""/>
      <w:lvlJc w:val="left"/>
      <w:pPr>
        <w:ind w:left="1440" w:hanging="360"/>
      </w:pPr>
      <w:rPr>
        <w:rFonts w:ascii="Symbol" w:hAnsi="Symbol" w:hint="default"/>
      </w:rPr>
    </w:lvl>
    <w:lvl w:ilvl="1" w:tplc="2E5AAEC2">
      <w:start w:val="2"/>
      <w:numFmt w:val="bullet"/>
      <w:lvlText w:val="-"/>
      <w:lvlJc w:val="left"/>
      <w:pPr>
        <w:ind w:left="2160" w:hanging="360"/>
      </w:pPr>
      <w:rPr>
        <w:rFonts w:ascii="Times New Roman" w:eastAsia="Times New Roman" w:hAnsi="Times New Roman" w:cs="Times New Roman" w:hint="default"/>
      </w:rPr>
    </w:lvl>
    <w:lvl w:ilvl="2" w:tplc="18090005" w:tentative="1">
      <w:start w:val="1"/>
      <w:numFmt w:val="bullet"/>
      <w:lvlText w:val=""/>
      <w:lvlJc w:val="left"/>
      <w:pPr>
        <w:ind w:left="2880" w:hanging="360"/>
      </w:pPr>
      <w:rPr>
        <w:rFonts w:ascii="Wingdings" w:hAnsi="Wingdings" w:hint="default"/>
      </w:rPr>
    </w:lvl>
    <w:lvl w:ilvl="3" w:tplc="18090001" w:tentative="1">
      <w:start w:val="1"/>
      <w:numFmt w:val="bullet"/>
      <w:lvlText w:val=""/>
      <w:lvlJc w:val="left"/>
      <w:pPr>
        <w:ind w:left="3600" w:hanging="360"/>
      </w:pPr>
      <w:rPr>
        <w:rFonts w:ascii="Symbol" w:hAnsi="Symbol" w:hint="default"/>
      </w:rPr>
    </w:lvl>
    <w:lvl w:ilvl="4" w:tplc="18090003" w:tentative="1">
      <w:start w:val="1"/>
      <w:numFmt w:val="bullet"/>
      <w:lvlText w:val="o"/>
      <w:lvlJc w:val="left"/>
      <w:pPr>
        <w:ind w:left="4320" w:hanging="360"/>
      </w:pPr>
      <w:rPr>
        <w:rFonts w:ascii="Courier New" w:hAnsi="Courier New" w:cs="Courier New" w:hint="default"/>
      </w:rPr>
    </w:lvl>
    <w:lvl w:ilvl="5" w:tplc="18090005" w:tentative="1">
      <w:start w:val="1"/>
      <w:numFmt w:val="bullet"/>
      <w:lvlText w:val=""/>
      <w:lvlJc w:val="left"/>
      <w:pPr>
        <w:ind w:left="5040" w:hanging="360"/>
      </w:pPr>
      <w:rPr>
        <w:rFonts w:ascii="Wingdings" w:hAnsi="Wingdings" w:hint="default"/>
      </w:rPr>
    </w:lvl>
    <w:lvl w:ilvl="6" w:tplc="18090001" w:tentative="1">
      <w:start w:val="1"/>
      <w:numFmt w:val="bullet"/>
      <w:lvlText w:val=""/>
      <w:lvlJc w:val="left"/>
      <w:pPr>
        <w:ind w:left="5760" w:hanging="360"/>
      </w:pPr>
      <w:rPr>
        <w:rFonts w:ascii="Symbol" w:hAnsi="Symbol" w:hint="default"/>
      </w:rPr>
    </w:lvl>
    <w:lvl w:ilvl="7" w:tplc="18090003" w:tentative="1">
      <w:start w:val="1"/>
      <w:numFmt w:val="bullet"/>
      <w:lvlText w:val="o"/>
      <w:lvlJc w:val="left"/>
      <w:pPr>
        <w:ind w:left="6480" w:hanging="360"/>
      </w:pPr>
      <w:rPr>
        <w:rFonts w:ascii="Courier New" w:hAnsi="Courier New" w:cs="Courier New" w:hint="default"/>
      </w:rPr>
    </w:lvl>
    <w:lvl w:ilvl="8" w:tplc="18090005" w:tentative="1">
      <w:start w:val="1"/>
      <w:numFmt w:val="bullet"/>
      <w:lvlText w:val=""/>
      <w:lvlJc w:val="left"/>
      <w:pPr>
        <w:ind w:left="7200" w:hanging="360"/>
      </w:pPr>
      <w:rPr>
        <w:rFonts w:ascii="Wingdings" w:hAnsi="Wingdings" w:hint="default"/>
      </w:rPr>
    </w:lvl>
  </w:abstractNum>
  <w:abstractNum w:abstractNumId="10">
    <w:nsid w:val="1FCD357A"/>
    <w:multiLevelType w:val="hybridMultilevel"/>
    <w:tmpl w:val="C1BE30D6"/>
    <w:lvl w:ilvl="0" w:tplc="08090001">
      <w:start w:val="1"/>
      <w:numFmt w:val="decimal"/>
      <w:lvlText w:val="%1."/>
      <w:lvlJc w:val="left"/>
      <w:pPr>
        <w:tabs>
          <w:tab w:val="num" w:pos="360"/>
        </w:tabs>
        <w:ind w:left="360" w:hanging="360"/>
      </w:pPr>
      <w:rPr>
        <w:rFonts w:ascii="Arial" w:hAnsi="Arial" w:hint="default"/>
        <w:sz w:val="20"/>
      </w:rPr>
    </w:lvl>
    <w:lvl w:ilvl="1" w:tplc="08090003" w:tentative="1">
      <w:start w:val="1"/>
      <w:numFmt w:val="lowerLetter"/>
      <w:lvlText w:val="%2."/>
      <w:lvlJc w:val="left"/>
      <w:pPr>
        <w:tabs>
          <w:tab w:val="num" w:pos="0"/>
        </w:tabs>
        <w:ind w:left="0" w:hanging="360"/>
      </w:pPr>
    </w:lvl>
    <w:lvl w:ilvl="2" w:tplc="08090005" w:tentative="1">
      <w:start w:val="1"/>
      <w:numFmt w:val="lowerRoman"/>
      <w:lvlText w:val="%3."/>
      <w:lvlJc w:val="right"/>
      <w:pPr>
        <w:tabs>
          <w:tab w:val="num" w:pos="720"/>
        </w:tabs>
        <w:ind w:left="720" w:hanging="180"/>
      </w:pPr>
    </w:lvl>
    <w:lvl w:ilvl="3" w:tplc="08090001" w:tentative="1">
      <w:start w:val="1"/>
      <w:numFmt w:val="decimal"/>
      <w:lvlText w:val="%4."/>
      <w:lvlJc w:val="left"/>
      <w:pPr>
        <w:tabs>
          <w:tab w:val="num" w:pos="1440"/>
        </w:tabs>
        <w:ind w:left="1440" w:hanging="360"/>
      </w:pPr>
    </w:lvl>
    <w:lvl w:ilvl="4" w:tplc="08090003" w:tentative="1">
      <w:start w:val="1"/>
      <w:numFmt w:val="lowerLetter"/>
      <w:lvlText w:val="%5."/>
      <w:lvlJc w:val="left"/>
      <w:pPr>
        <w:tabs>
          <w:tab w:val="num" w:pos="2160"/>
        </w:tabs>
        <w:ind w:left="2160" w:hanging="360"/>
      </w:pPr>
    </w:lvl>
    <w:lvl w:ilvl="5" w:tplc="08090005" w:tentative="1">
      <w:start w:val="1"/>
      <w:numFmt w:val="lowerRoman"/>
      <w:lvlText w:val="%6."/>
      <w:lvlJc w:val="right"/>
      <w:pPr>
        <w:tabs>
          <w:tab w:val="num" w:pos="2880"/>
        </w:tabs>
        <w:ind w:left="2880" w:hanging="180"/>
      </w:pPr>
    </w:lvl>
    <w:lvl w:ilvl="6" w:tplc="08090001" w:tentative="1">
      <w:start w:val="1"/>
      <w:numFmt w:val="decimal"/>
      <w:lvlText w:val="%7."/>
      <w:lvlJc w:val="left"/>
      <w:pPr>
        <w:tabs>
          <w:tab w:val="num" w:pos="3600"/>
        </w:tabs>
        <w:ind w:left="3600" w:hanging="360"/>
      </w:pPr>
    </w:lvl>
    <w:lvl w:ilvl="7" w:tplc="08090003" w:tentative="1">
      <w:start w:val="1"/>
      <w:numFmt w:val="lowerLetter"/>
      <w:lvlText w:val="%8."/>
      <w:lvlJc w:val="left"/>
      <w:pPr>
        <w:tabs>
          <w:tab w:val="num" w:pos="4320"/>
        </w:tabs>
        <w:ind w:left="4320" w:hanging="360"/>
      </w:pPr>
    </w:lvl>
    <w:lvl w:ilvl="8" w:tplc="08090005" w:tentative="1">
      <w:start w:val="1"/>
      <w:numFmt w:val="lowerRoman"/>
      <w:lvlText w:val="%9."/>
      <w:lvlJc w:val="right"/>
      <w:pPr>
        <w:tabs>
          <w:tab w:val="num" w:pos="5040"/>
        </w:tabs>
        <w:ind w:left="5040" w:hanging="180"/>
      </w:pPr>
    </w:lvl>
  </w:abstractNum>
  <w:abstractNum w:abstractNumId="11">
    <w:nsid w:val="1FF663E0"/>
    <w:multiLevelType w:val="hybridMultilevel"/>
    <w:tmpl w:val="9D64A880"/>
    <w:lvl w:ilvl="0" w:tplc="EEBC3084">
      <w:start w:val="1"/>
      <w:numFmt w:val="decimal"/>
      <w:lvlText w:val="%1.)"/>
      <w:lvlJc w:val="left"/>
      <w:pPr>
        <w:ind w:left="72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12">
    <w:nsid w:val="24C60608"/>
    <w:multiLevelType w:val="hybridMultilevel"/>
    <w:tmpl w:val="2F1CBEC0"/>
    <w:lvl w:ilvl="0" w:tplc="25FA4A70">
      <w:start w:val="1"/>
      <w:numFmt w:val="decimal"/>
      <w:lvlText w:val="%1.)"/>
      <w:lvlJc w:val="left"/>
      <w:pPr>
        <w:ind w:left="72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13">
    <w:nsid w:val="263F7DD9"/>
    <w:multiLevelType w:val="hybridMultilevel"/>
    <w:tmpl w:val="AA3C385C"/>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274535E9"/>
    <w:multiLevelType w:val="hybridMultilevel"/>
    <w:tmpl w:val="F82651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287F5262"/>
    <w:multiLevelType w:val="multilevel"/>
    <w:tmpl w:val="0409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16">
    <w:nsid w:val="2E676115"/>
    <w:multiLevelType w:val="hybridMultilevel"/>
    <w:tmpl w:val="450649BA"/>
    <w:lvl w:ilvl="0" w:tplc="18090001">
      <w:start w:val="1"/>
      <w:numFmt w:val="bullet"/>
      <w:lvlText w:val=""/>
      <w:lvlJc w:val="left"/>
      <w:pPr>
        <w:ind w:left="1440" w:hanging="360"/>
      </w:pPr>
      <w:rPr>
        <w:rFonts w:ascii="Symbol" w:hAnsi="Symbol" w:hint="default"/>
      </w:rPr>
    </w:lvl>
    <w:lvl w:ilvl="1" w:tplc="2E5AAEC2">
      <w:start w:val="2"/>
      <w:numFmt w:val="bullet"/>
      <w:lvlText w:val="-"/>
      <w:lvlJc w:val="left"/>
      <w:pPr>
        <w:ind w:left="2160" w:hanging="360"/>
      </w:pPr>
      <w:rPr>
        <w:rFonts w:ascii="Times New Roman" w:eastAsia="Times New Roman" w:hAnsi="Times New Roman" w:cs="Times New Roman" w:hint="default"/>
      </w:rPr>
    </w:lvl>
    <w:lvl w:ilvl="2" w:tplc="18090005" w:tentative="1">
      <w:start w:val="1"/>
      <w:numFmt w:val="bullet"/>
      <w:lvlText w:val=""/>
      <w:lvlJc w:val="left"/>
      <w:pPr>
        <w:ind w:left="2880" w:hanging="360"/>
      </w:pPr>
      <w:rPr>
        <w:rFonts w:ascii="Wingdings" w:hAnsi="Wingdings" w:hint="default"/>
      </w:rPr>
    </w:lvl>
    <w:lvl w:ilvl="3" w:tplc="18090001" w:tentative="1">
      <w:start w:val="1"/>
      <w:numFmt w:val="bullet"/>
      <w:lvlText w:val=""/>
      <w:lvlJc w:val="left"/>
      <w:pPr>
        <w:ind w:left="3600" w:hanging="360"/>
      </w:pPr>
      <w:rPr>
        <w:rFonts w:ascii="Symbol" w:hAnsi="Symbol" w:hint="default"/>
      </w:rPr>
    </w:lvl>
    <w:lvl w:ilvl="4" w:tplc="18090003" w:tentative="1">
      <w:start w:val="1"/>
      <w:numFmt w:val="bullet"/>
      <w:lvlText w:val="o"/>
      <w:lvlJc w:val="left"/>
      <w:pPr>
        <w:ind w:left="4320" w:hanging="360"/>
      </w:pPr>
      <w:rPr>
        <w:rFonts w:ascii="Courier New" w:hAnsi="Courier New" w:cs="Courier New" w:hint="default"/>
      </w:rPr>
    </w:lvl>
    <w:lvl w:ilvl="5" w:tplc="18090005" w:tentative="1">
      <w:start w:val="1"/>
      <w:numFmt w:val="bullet"/>
      <w:lvlText w:val=""/>
      <w:lvlJc w:val="left"/>
      <w:pPr>
        <w:ind w:left="5040" w:hanging="360"/>
      </w:pPr>
      <w:rPr>
        <w:rFonts w:ascii="Wingdings" w:hAnsi="Wingdings" w:hint="default"/>
      </w:rPr>
    </w:lvl>
    <w:lvl w:ilvl="6" w:tplc="18090001" w:tentative="1">
      <w:start w:val="1"/>
      <w:numFmt w:val="bullet"/>
      <w:lvlText w:val=""/>
      <w:lvlJc w:val="left"/>
      <w:pPr>
        <w:ind w:left="5760" w:hanging="360"/>
      </w:pPr>
      <w:rPr>
        <w:rFonts w:ascii="Symbol" w:hAnsi="Symbol" w:hint="default"/>
      </w:rPr>
    </w:lvl>
    <w:lvl w:ilvl="7" w:tplc="18090003" w:tentative="1">
      <w:start w:val="1"/>
      <w:numFmt w:val="bullet"/>
      <w:lvlText w:val="o"/>
      <w:lvlJc w:val="left"/>
      <w:pPr>
        <w:ind w:left="6480" w:hanging="360"/>
      </w:pPr>
      <w:rPr>
        <w:rFonts w:ascii="Courier New" w:hAnsi="Courier New" w:cs="Courier New" w:hint="default"/>
      </w:rPr>
    </w:lvl>
    <w:lvl w:ilvl="8" w:tplc="18090005" w:tentative="1">
      <w:start w:val="1"/>
      <w:numFmt w:val="bullet"/>
      <w:lvlText w:val=""/>
      <w:lvlJc w:val="left"/>
      <w:pPr>
        <w:ind w:left="7200" w:hanging="360"/>
      </w:pPr>
      <w:rPr>
        <w:rFonts w:ascii="Wingdings" w:hAnsi="Wingdings" w:hint="default"/>
      </w:rPr>
    </w:lvl>
  </w:abstractNum>
  <w:abstractNum w:abstractNumId="17">
    <w:nsid w:val="3034660C"/>
    <w:multiLevelType w:val="hybridMultilevel"/>
    <w:tmpl w:val="289A1A7E"/>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8">
    <w:nsid w:val="33324513"/>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9">
    <w:nsid w:val="33F620E9"/>
    <w:multiLevelType w:val="hybridMultilevel"/>
    <w:tmpl w:val="8542D4B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37502CBA"/>
    <w:multiLevelType w:val="multilevel"/>
    <w:tmpl w:val="E5BCE4CE"/>
    <w:styleLink w:val="Bullet3"/>
    <w:lvl w:ilvl="0">
      <w:start w:val="1"/>
      <w:numFmt w:val="bullet"/>
      <w:lvlText w:val=""/>
      <w:lvlJc w:val="left"/>
      <w:pPr>
        <w:tabs>
          <w:tab w:val="num" w:pos="2880"/>
        </w:tabs>
        <w:ind w:left="2880" w:hanging="360"/>
      </w:pPr>
      <w:rPr>
        <w:rFonts w:ascii="Symbol" w:hAnsi="Symbol" w:hint="default"/>
      </w:rPr>
    </w:lvl>
    <w:lvl w:ilvl="1">
      <w:start w:val="1"/>
      <w:numFmt w:val="bullet"/>
      <w:lvlText w:val="o"/>
      <w:lvlJc w:val="left"/>
      <w:pPr>
        <w:tabs>
          <w:tab w:val="num" w:pos="3600"/>
        </w:tabs>
        <w:ind w:left="3600" w:hanging="360"/>
      </w:pPr>
      <w:rPr>
        <w:rFonts w:ascii="Courier New" w:hAnsi="Courier New" w:cs="Courier New" w:hint="default"/>
      </w:rPr>
    </w:lvl>
    <w:lvl w:ilvl="2">
      <w:start w:val="1"/>
      <w:numFmt w:val="bullet"/>
      <w:lvlText w:val=""/>
      <w:lvlJc w:val="left"/>
      <w:pPr>
        <w:tabs>
          <w:tab w:val="num" w:pos="4320"/>
        </w:tabs>
        <w:ind w:left="4320" w:hanging="360"/>
      </w:pPr>
      <w:rPr>
        <w:rFonts w:ascii="Wingdings" w:hAnsi="Wingdings"/>
      </w:rPr>
    </w:lvl>
    <w:lvl w:ilvl="3">
      <w:start w:val="1"/>
      <w:numFmt w:val="bullet"/>
      <w:lvlText w:val=""/>
      <w:lvlJc w:val="left"/>
      <w:pPr>
        <w:tabs>
          <w:tab w:val="num" w:pos="5040"/>
        </w:tabs>
        <w:ind w:left="5040" w:hanging="360"/>
      </w:pPr>
      <w:rPr>
        <w:rFonts w:ascii="Symbol" w:hAnsi="Symbol" w:hint="default"/>
      </w:rPr>
    </w:lvl>
    <w:lvl w:ilvl="4">
      <w:start w:val="1"/>
      <w:numFmt w:val="bullet"/>
      <w:lvlText w:val="o"/>
      <w:lvlJc w:val="left"/>
      <w:pPr>
        <w:tabs>
          <w:tab w:val="num" w:pos="5760"/>
        </w:tabs>
        <w:ind w:left="5760" w:hanging="360"/>
      </w:pPr>
      <w:rPr>
        <w:rFonts w:ascii="Courier New" w:hAnsi="Courier New" w:cs="Courier New" w:hint="default"/>
      </w:rPr>
    </w:lvl>
    <w:lvl w:ilvl="5">
      <w:start w:val="1"/>
      <w:numFmt w:val="bullet"/>
      <w:lvlText w:val=""/>
      <w:lvlJc w:val="left"/>
      <w:pPr>
        <w:tabs>
          <w:tab w:val="num" w:pos="6480"/>
        </w:tabs>
        <w:ind w:left="6480" w:hanging="360"/>
      </w:pPr>
      <w:rPr>
        <w:rFonts w:ascii="Wingdings" w:hAnsi="Wingdings" w:hint="default"/>
      </w:rPr>
    </w:lvl>
    <w:lvl w:ilvl="6">
      <w:start w:val="1"/>
      <w:numFmt w:val="bullet"/>
      <w:lvlText w:val=""/>
      <w:lvlJc w:val="left"/>
      <w:pPr>
        <w:tabs>
          <w:tab w:val="num" w:pos="7200"/>
        </w:tabs>
        <w:ind w:left="7200" w:hanging="360"/>
      </w:pPr>
      <w:rPr>
        <w:rFonts w:ascii="Symbol" w:hAnsi="Symbol" w:hint="default"/>
      </w:rPr>
    </w:lvl>
    <w:lvl w:ilvl="7">
      <w:start w:val="1"/>
      <w:numFmt w:val="bullet"/>
      <w:lvlText w:val="o"/>
      <w:lvlJc w:val="left"/>
      <w:pPr>
        <w:tabs>
          <w:tab w:val="num" w:pos="7920"/>
        </w:tabs>
        <w:ind w:left="7920" w:hanging="360"/>
      </w:pPr>
      <w:rPr>
        <w:rFonts w:ascii="Courier New" w:hAnsi="Courier New" w:cs="Courier New" w:hint="default"/>
      </w:rPr>
    </w:lvl>
    <w:lvl w:ilvl="8">
      <w:start w:val="1"/>
      <w:numFmt w:val="bullet"/>
      <w:lvlText w:val=""/>
      <w:lvlJc w:val="left"/>
      <w:pPr>
        <w:tabs>
          <w:tab w:val="num" w:pos="8640"/>
        </w:tabs>
        <w:ind w:left="8640" w:hanging="360"/>
      </w:pPr>
      <w:rPr>
        <w:rFonts w:ascii="Wingdings" w:hAnsi="Wingdings" w:hint="default"/>
      </w:rPr>
    </w:lvl>
  </w:abstractNum>
  <w:abstractNum w:abstractNumId="21">
    <w:nsid w:val="397B50BE"/>
    <w:multiLevelType w:val="hybridMultilevel"/>
    <w:tmpl w:val="C9323988"/>
    <w:lvl w:ilvl="0" w:tplc="2E5AAEC2">
      <w:start w:val="2"/>
      <w:numFmt w:val="bullet"/>
      <w:lvlText w:val="-"/>
      <w:lvlJc w:val="left"/>
      <w:pPr>
        <w:ind w:left="1080" w:hanging="360"/>
      </w:pPr>
      <w:rPr>
        <w:rFonts w:ascii="Times New Roman" w:eastAsia="Times New Roman" w:hAnsi="Times New Roman"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2">
    <w:nsid w:val="3B9B7BB3"/>
    <w:multiLevelType w:val="hybridMultilevel"/>
    <w:tmpl w:val="94AAAF66"/>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3">
    <w:nsid w:val="3C386F41"/>
    <w:multiLevelType w:val="multilevel"/>
    <w:tmpl w:val="9FE0BBE0"/>
    <w:lvl w:ilvl="0">
      <w:start w:val="1"/>
      <w:numFmt w:val="upperLetter"/>
      <w:lvlText w:val="%1"/>
      <w:lvlJc w:val="left"/>
      <w:pPr>
        <w:tabs>
          <w:tab w:val="num" w:pos="576"/>
        </w:tabs>
        <w:ind w:left="576" w:hanging="576"/>
      </w:pPr>
      <w:rPr>
        <w:rFonts w:hint="default"/>
      </w:rPr>
    </w:lvl>
    <w:lvl w:ilvl="1">
      <w:start w:val="1"/>
      <w:numFmt w:val="decimal"/>
      <w:lvlText w:val="%1.%2"/>
      <w:lvlJc w:val="left"/>
      <w:pPr>
        <w:tabs>
          <w:tab w:val="num" w:pos="864"/>
        </w:tabs>
        <w:ind w:left="864" w:hanging="864"/>
      </w:pPr>
      <w:rPr>
        <w:rFonts w:hint="default"/>
      </w:rPr>
    </w:lvl>
    <w:lvl w:ilvl="2">
      <w:start w:val="1"/>
      <w:numFmt w:val="decimal"/>
      <w:lvlText w:val="%1.%2.%3"/>
      <w:lvlJc w:val="left"/>
      <w:pPr>
        <w:tabs>
          <w:tab w:val="num" w:pos="1152"/>
        </w:tabs>
        <w:ind w:left="1152" w:hanging="1152"/>
      </w:pPr>
      <w:rPr>
        <w:rFonts w:hint="default"/>
      </w:rPr>
    </w:lvl>
    <w:lvl w:ilvl="3">
      <w:start w:val="1"/>
      <w:numFmt w:val="decimal"/>
      <w:lvlText w:val="%1.%2.%3.%4"/>
      <w:lvlJc w:val="left"/>
      <w:pPr>
        <w:tabs>
          <w:tab w:val="num" w:pos="1440"/>
        </w:tabs>
        <w:ind w:left="1440" w:hanging="1440"/>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4">
    <w:nsid w:val="4A19724B"/>
    <w:multiLevelType w:val="hybridMultilevel"/>
    <w:tmpl w:val="CB0C02D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5">
    <w:nsid w:val="4E380744"/>
    <w:multiLevelType w:val="hybridMultilevel"/>
    <w:tmpl w:val="F78A0238"/>
    <w:lvl w:ilvl="0" w:tplc="04090011">
      <w:start w:val="1"/>
      <w:numFmt w:val="decimal"/>
      <w:lvlText w:val="%1)"/>
      <w:lvlJc w:val="left"/>
      <w:pPr>
        <w:ind w:left="1151" w:hanging="360"/>
      </w:pPr>
    </w:lvl>
    <w:lvl w:ilvl="1" w:tplc="04090019" w:tentative="1">
      <w:start w:val="1"/>
      <w:numFmt w:val="lowerLetter"/>
      <w:lvlText w:val="%2."/>
      <w:lvlJc w:val="left"/>
      <w:pPr>
        <w:ind w:left="1871" w:hanging="360"/>
      </w:pPr>
    </w:lvl>
    <w:lvl w:ilvl="2" w:tplc="0409001B" w:tentative="1">
      <w:start w:val="1"/>
      <w:numFmt w:val="lowerRoman"/>
      <w:lvlText w:val="%3."/>
      <w:lvlJc w:val="right"/>
      <w:pPr>
        <w:ind w:left="2591" w:hanging="180"/>
      </w:pPr>
    </w:lvl>
    <w:lvl w:ilvl="3" w:tplc="0409000F" w:tentative="1">
      <w:start w:val="1"/>
      <w:numFmt w:val="decimal"/>
      <w:lvlText w:val="%4."/>
      <w:lvlJc w:val="left"/>
      <w:pPr>
        <w:ind w:left="3311" w:hanging="360"/>
      </w:pPr>
    </w:lvl>
    <w:lvl w:ilvl="4" w:tplc="04090019" w:tentative="1">
      <w:start w:val="1"/>
      <w:numFmt w:val="lowerLetter"/>
      <w:lvlText w:val="%5."/>
      <w:lvlJc w:val="left"/>
      <w:pPr>
        <w:ind w:left="4031" w:hanging="360"/>
      </w:pPr>
    </w:lvl>
    <w:lvl w:ilvl="5" w:tplc="0409001B" w:tentative="1">
      <w:start w:val="1"/>
      <w:numFmt w:val="lowerRoman"/>
      <w:lvlText w:val="%6."/>
      <w:lvlJc w:val="right"/>
      <w:pPr>
        <w:ind w:left="4751" w:hanging="180"/>
      </w:pPr>
    </w:lvl>
    <w:lvl w:ilvl="6" w:tplc="0409000F" w:tentative="1">
      <w:start w:val="1"/>
      <w:numFmt w:val="decimal"/>
      <w:lvlText w:val="%7."/>
      <w:lvlJc w:val="left"/>
      <w:pPr>
        <w:ind w:left="5471" w:hanging="360"/>
      </w:pPr>
    </w:lvl>
    <w:lvl w:ilvl="7" w:tplc="04090019" w:tentative="1">
      <w:start w:val="1"/>
      <w:numFmt w:val="lowerLetter"/>
      <w:lvlText w:val="%8."/>
      <w:lvlJc w:val="left"/>
      <w:pPr>
        <w:ind w:left="6191" w:hanging="360"/>
      </w:pPr>
    </w:lvl>
    <w:lvl w:ilvl="8" w:tplc="0409001B" w:tentative="1">
      <w:start w:val="1"/>
      <w:numFmt w:val="lowerRoman"/>
      <w:lvlText w:val="%9."/>
      <w:lvlJc w:val="right"/>
      <w:pPr>
        <w:ind w:left="6911" w:hanging="180"/>
      </w:pPr>
    </w:lvl>
  </w:abstractNum>
  <w:abstractNum w:abstractNumId="26">
    <w:nsid w:val="53051BB9"/>
    <w:multiLevelType w:val="hybridMultilevel"/>
    <w:tmpl w:val="950A222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nsid w:val="5CD63F2C"/>
    <w:multiLevelType w:val="hybridMultilevel"/>
    <w:tmpl w:val="647C40E2"/>
    <w:lvl w:ilvl="0" w:tplc="2E5AAEC2">
      <w:start w:val="2"/>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nsid w:val="5D8E53BC"/>
    <w:multiLevelType w:val="hybridMultilevel"/>
    <w:tmpl w:val="57EA11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nsid w:val="5F5810CD"/>
    <w:multiLevelType w:val="hybridMultilevel"/>
    <w:tmpl w:val="BC521C9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nsid w:val="659540E8"/>
    <w:multiLevelType w:val="hybridMultilevel"/>
    <w:tmpl w:val="4A3C7032"/>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nsid w:val="66F20CDD"/>
    <w:multiLevelType w:val="hybridMultilevel"/>
    <w:tmpl w:val="4EAC7520"/>
    <w:lvl w:ilvl="0" w:tplc="18090001">
      <w:start w:val="1"/>
      <w:numFmt w:val="bullet"/>
      <w:lvlText w:val=""/>
      <w:lvlJc w:val="left"/>
      <w:pPr>
        <w:ind w:left="720" w:hanging="360"/>
      </w:pPr>
      <w:rPr>
        <w:rFonts w:ascii="Symbol" w:hAnsi="Symbol"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32">
    <w:nsid w:val="6A6C7248"/>
    <w:multiLevelType w:val="hybridMultilevel"/>
    <w:tmpl w:val="A5E607C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nsid w:val="6DCE350F"/>
    <w:multiLevelType w:val="multilevel"/>
    <w:tmpl w:val="345E59C4"/>
    <w:lvl w:ilvl="0">
      <w:start w:val="1"/>
      <w:numFmt w:val="bullet"/>
      <w:pStyle w:val="Bullet2"/>
      <w:lvlText w:val="o"/>
      <w:lvlJc w:val="left"/>
      <w:pPr>
        <w:tabs>
          <w:tab w:val="num" w:pos="360"/>
        </w:tabs>
        <w:ind w:left="360" w:hanging="360"/>
      </w:pPr>
      <w:rPr>
        <w:rFonts w:ascii="Courier New" w:hAnsi="Courier New" w:cs="Courier New" w:hint="default"/>
      </w:rPr>
    </w:lvl>
    <w:lvl w:ilvl="1">
      <w:start w:val="1"/>
      <w:numFmt w:val="decimal"/>
      <w:lvlText w:val="%1.%2"/>
      <w:lvlJc w:val="left"/>
      <w:pPr>
        <w:ind w:left="-504" w:hanging="576"/>
      </w:pPr>
    </w:lvl>
    <w:lvl w:ilvl="2">
      <w:start w:val="1"/>
      <w:numFmt w:val="decimal"/>
      <w:lvlText w:val="%1.%2.%3"/>
      <w:lvlJc w:val="left"/>
      <w:pPr>
        <w:ind w:left="-360" w:hanging="720"/>
      </w:pPr>
    </w:lvl>
    <w:lvl w:ilvl="3">
      <w:start w:val="1"/>
      <w:numFmt w:val="decimal"/>
      <w:lvlText w:val="%1.%2.%3.%4"/>
      <w:lvlJc w:val="left"/>
      <w:pPr>
        <w:ind w:left="-36" w:hanging="864"/>
      </w:pPr>
    </w:lvl>
    <w:lvl w:ilvl="4">
      <w:start w:val="1"/>
      <w:numFmt w:val="decimal"/>
      <w:lvlText w:val="%1.%2.%3.%4.%5"/>
      <w:lvlJc w:val="left"/>
      <w:pPr>
        <w:ind w:left="-72" w:hanging="1008"/>
      </w:pPr>
    </w:lvl>
    <w:lvl w:ilvl="5">
      <w:start w:val="1"/>
      <w:numFmt w:val="decimal"/>
      <w:lvlText w:val="%1.%2.%3.%4.%5.%6"/>
      <w:lvlJc w:val="left"/>
      <w:pPr>
        <w:ind w:left="72" w:hanging="1152"/>
      </w:pPr>
    </w:lvl>
    <w:lvl w:ilvl="6">
      <w:start w:val="1"/>
      <w:numFmt w:val="decimal"/>
      <w:lvlText w:val="%1.%2.%3.%4.%5.%6.%7"/>
      <w:lvlJc w:val="left"/>
      <w:pPr>
        <w:ind w:left="216" w:hanging="1296"/>
      </w:pPr>
    </w:lvl>
    <w:lvl w:ilvl="7">
      <w:start w:val="1"/>
      <w:numFmt w:val="decimal"/>
      <w:lvlText w:val="%1.%2.%3.%4.%5.%6.%7.%8"/>
      <w:lvlJc w:val="left"/>
      <w:pPr>
        <w:ind w:left="360" w:hanging="1440"/>
      </w:pPr>
    </w:lvl>
    <w:lvl w:ilvl="8">
      <w:start w:val="1"/>
      <w:numFmt w:val="decimal"/>
      <w:lvlText w:val="%1.%2.%3.%4.%5.%6.%7.%8.%9"/>
      <w:lvlJc w:val="left"/>
      <w:pPr>
        <w:ind w:left="504" w:hanging="1584"/>
      </w:pPr>
    </w:lvl>
  </w:abstractNum>
  <w:abstractNum w:abstractNumId="34">
    <w:nsid w:val="71517765"/>
    <w:multiLevelType w:val="hybridMultilevel"/>
    <w:tmpl w:val="6DB06506"/>
    <w:lvl w:ilvl="0" w:tplc="18090001">
      <w:start w:val="1"/>
      <w:numFmt w:val="bullet"/>
      <w:lvlText w:val=""/>
      <w:lvlJc w:val="left"/>
      <w:pPr>
        <w:ind w:left="1440" w:hanging="360"/>
      </w:pPr>
      <w:rPr>
        <w:rFonts w:ascii="Symbol" w:hAnsi="Symbol" w:hint="default"/>
      </w:rPr>
    </w:lvl>
    <w:lvl w:ilvl="1" w:tplc="0409000F">
      <w:start w:val="1"/>
      <w:numFmt w:val="decimal"/>
      <w:lvlText w:val="%2."/>
      <w:lvlJc w:val="left"/>
      <w:pPr>
        <w:ind w:left="2160" w:hanging="360"/>
      </w:pPr>
      <w:rPr>
        <w:rFonts w:hint="default"/>
      </w:rPr>
    </w:lvl>
    <w:lvl w:ilvl="2" w:tplc="18090005" w:tentative="1">
      <w:start w:val="1"/>
      <w:numFmt w:val="bullet"/>
      <w:lvlText w:val=""/>
      <w:lvlJc w:val="left"/>
      <w:pPr>
        <w:ind w:left="2880" w:hanging="360"/>
      </w:pPr>
      <w:rPr>
        <w:rFonts w:ascii="Wingdings" w:hAnsi="Wingdings" w:hint="default"/>
      </w:rPr>
    </w:lvl>
    <w:lvl w:ilvl="3" w:tplc="18090001" w:tentative="1">
      <w:start w:val="1"/>
      <w:numFmt w:val="bullet"/>
      <w:lvlText w:val=""/>
      <w:lvlJc w:val="left"/>
      <w:pPr>
        <w:ind w:left="3600" w:hanging="360"/>
      </w:pPr>
      <w:rPr>
        <w:rFonts w:ascii="Symbol" w:hAnsi="Symbol" w:hint="default"/>
      </w:rPr>
    </w:lvl>
    <w:lvl w:ilvl="4" w:tplc="18090003" w:tentative="1">
      <w:start w:val="1"/>
      <w:numFmt w:val="bullet"/>
      <w:lvlText w:val="o"/>
      <w:lvlJc w:val="left"/>
      <w:pPr>
        <w:ind w:left="4320" w:hanging="360"/>
      </w:pPr>
      <w:rPr>
        <w:rFonts w:ascii="Courier New" w:hAnsi="Courier New" w:cs="Courier New" w:hint="default"/>
      </w:rPr>
    </w:lvl>
    <w:lvl w:ilvl="5" w:tplc="18090005" w:tentative="1">
      <w:start w:val="1"/>
      <w:numFmt w:val="bullet"/>
      <w:lvlText w:val=""/>
      <w:lvlJc w:val="left"/>
      <w:pPr>
        <w:ind w:left="5040" w:hanging="360"/>
      </w:pPr>
      <w:rPr>
        <w:rFonts w:ascii="Wingdings" w:hAnsi="Wingdings" w:hint="default"/>
      </w:rPr>
    </w:lvl>
    <w:lvl w:ilvl="6" w:tplc="18090001" w:tentative="1">
      <w:start w:val="1"/>
      <w:numFmt w:val="bullet"/>
      <w:lvlText w:val=""/>
      <w:lvlJc w:val="left"/>
      <w:pPr>
        <w:ind w:left="5760" w:hanging="360"/>
      </w:pPr>
      <w:rPr>
        <w:rFonts w:ascii="Symbol" w:hAnsi="Symbol" w:hint="default"/>
      </w:rPr>
    </w:lvl>
    <w:lvl w:ilvl="7" w:tplc="18090003" w:tentative="1">
      <w:start w:val="1"/>
      <w:numFmt w:val="bullet"/>
      <w:lvlText w:val="o"/>
      <w:lvlJc w:val="left"/>
      <w:pPr>
        <w:ind w:left="6480" w:hanging="360"/>
      </w:pPr>
      <w:rPr>
        <w:rFonts w:ascii="Courier New" w:hAnsi="Courier New" w:cs="Courier New" w:hint="default"/>
      </w:rPr>
    </w:lvl>
    <w:lvl w:ilvl="8" w:tplc="18090005" w:tentative="1">
      <w:start w:val="1"/>
      <w:numFmt w:val="bullet"/>
      <w:lvlText w:val=""/>
      <w:lvlJc w:val="left"/>
      <w:pPr>
        <w:ind w:left="7200" w:hanging="360"/>
      </w:pPr>
      <w:rPr>
        <w:rFonts w:ascii="Wingdings" w:hAnsi="Wingdings" w:hint="default"/>
      </w:rPr>
    </w:lvl>
  </w:abstractNum>
  <w:abstractNum w:abstractNumId="35">
    <w:nsid w:val="727429D9"/>
    <w:multiLevelType w:val="hybridMultilevel"/>
    <w:tmpl w:val="F36AB8A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nsid w:val="729B6F32"/>
    <w:multiLevelType w:val="hybridMultilevel"/>
    <w:tmpl w:val="280819F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nsid w:val="750C2979"/>
    <w:multiLevelType w:val="hybridMultilevel"/>
    <w:tmpl w:val="C46AB948"/>
    <w:lvl w:ilvl="0" w:tplc="A9084266">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nsid w:val="797251B4"/>
    <w:multiLevelType w:val="multilevel"/>
    <w:tmpl w:val="4740B8FA"/>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135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39">
    <w:nsid w:val="7AC521BE"/>
    <w:multiLevelType w:val="hybridMultilevel"/>
    <w:tmpl w:val="494AF48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38"/>
  </w:num>
  <w:num w:numId="2">
    <w:abstractNumId w:val="23"/>
  </w:num>
  <w:num w:numId="3">
    <w:abstractNumId w:val="33"/>
  </w:num>
  <w:num w:numId="4">
    <w:abstractNumId w:val="10"/>
  </w:num>
  <w:num w:numId="5">
    <w:abstractNumId w:val="3"/>
  </w:num>
  <w:num w:numId="6">
    <w:abstractNumId w:val="20"/>
  </w:num>
  <w:num w:numId="7">
    <w:abstractNumId w:val="0"/>
    <w:lvlOverride w:ilvl="0">
      <w:lvl w:ilvl="0">
        <w:start w:val="1"/>
        <w:numFmt w:val="bullet"/>
        <w:pStyle w:val="TableBullet1"/>
        <w:lvlText w:val=""/>
        <w:legacy w:legacy="1" w:legacySpace="0" w:legacyIndent="283"/>
        <w:lvlJc w:val="left"/>
        <w:pPr>
          <w:ind w:left="567" w:hanging="283"/>
        </w:pPr>
        <w:rPr>
          <w:rFonts w:ascii="Symbol" w:hAnsi="Symbol" w:cs="Symbol" w:hint="default"/>
        </w:rPr>
      </w:lvl>
    </w:lvlOverride>
  </w:num>
  <w:num w:numId="8">
    <w:abstractNumId w:val="8"/>
  </w:num>
  <w:num w:numId="9">
    <w:abstractNumId w:val="2"/>
  </w:num>
  <w:num w:numId="10">
    <w:abstractNumId w:val="31"/>
  </w:num>
  <w:num w:numId="11">
    <w:abstractNumId w:val="13"/>
  </w:num>
  <w:num w:numId="12">
    <w:abstractNumId w:val="32"/>
  </w:num>
  <w:num w:numId="13">
    <w:abstractNumId w:val="30"/>
  </w:num>
  <w:num w:numId="14">
    <w:abstractNumId w:val="25"/>
  </w:num>
  <w:num w:numId="15">
    <w:abstractNumId w:val="17"/>
  </w:num>
  <w:num w:numId="16">
    <w:abstractNumId w:val="38"/>
  </w:num>
  <w:num w:numId="17">
    <w:abstractNumId w:val="36"/>
  </w:num>
  <w:num w:numId="18">
    <w:abstractNumId w:val="22"/>
  </w:num>
  <w:num w:numId="19">
    <w:abstractNumId w:val="19"/>
  </w:num>
  <w:num w:numId="20">
    <w:abstractNumId w:val="21"/>
  </w:num>
  <w:num w:numId="21">
    <w:abstractNumId w:val="27"/>
  </w:num>
  <w:num w:numId="22">
    <w:abstractNumId w:val="26"/>
  </w:num>
  <w:num w:numId="23">
    <w:abstractNumId w:val="39"/>
  </w:num>
  <w:num w:numId="24">
    <w:abstractNumId w:val="28"/>
  </w:num>
  <w:num w:numId="25">
    <w:abstractNumId w:val="35"/>
  </w:num>
  <w:num w:numId="26">
    <w:abstractNumId w:val="5"/>
  </w:num>
  <w:num w:numId="27">
    <w:abstractNumId w:val="16"/>
  </w:num>
  <w:num w:numId="28">
    <w:abstractNumId w:val="34"/>
  </w:num>
  <w:num w:numId="29">
    <w:abstractNumId w:val="9"/>
  </w:num>
  <w:num w:numId="30">
    <w:abstractNumId w:val="4"/>
  </w:num>
  <w:num w:numId="31">
    <w:abstractNumId w:val="29"/>
  </w:num>
  <w:num w:numId="32">
    <w:abstractNumId w:val="6"/>
  </w:num>
  <w:num w:numId="33">
    <w:abstractNumId w:val="18"/>
  </w:num>
  <w:num w:numId="34">
    <w:abstractNumId w:val="15"/>
  </w:num>
  <w:num w:numId="35">
    <w:abstractNumId w:val="14"/>
  </w:num>
  <w:num w:numId="36">
    <w:abstractNumId w:val="38"/>
  </w:num>
  <w:num w:numId="37">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11"/>
  </w:num>
  <w:num w:numId="39">
    <w:abstractNumId w:val="12"/>
  </w:num>
  <w:num w:numId="40">
    <w:abstractNumId w:val="7"/>
  </w:num>
  <w:num w:numId="41">
    <w:abstractNumId w:val="37"/>
  </w:num>
  <w:num w:numId="42">
    <w:abstractNumId w:val="1"/>
  </w:num>
  <w:num w:numId="43">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abstractNumId w:val="24"/>
  </w:num>
  <w:num w:numId="47">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14"/>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hideSpellingErrors/>
  <w:hideGrammaticalErrors/>
  <w:proofState w:spelling="clean"/>
  <w:stylePaneFormatFilter w:val="3F01"/>
  <w:defaultTabStop w:val="720"/>
  <w:drawingGridHorizontalSpacing w:val="100"/>
  <w:displayHorizontalDrawingGridEvery w:val="2"/>
  <w:characterSpacingControl w:val="doNotCompress"/>
  <w:hdrShapeDefaults>
    <o:shapedefaults v:ext="edit" spidmax="2049">
      <o:colormenu v:ext="edit" fillcolor="none" strokecolor="red"/>
    </o:shapedefaults>
  </w:hdrShapeDefaults>
  <w:footnotePr>
    <w:footnote w:id="-1"/>
    <w:footnote w:id="0"/>
  </w:footnotePr>
  <w:endnotePr>
    <w:endnote w:id="-1"/>
    <w:endnote w:id="0"/>
  </w:endnotePr>
  <w:compat/>
  <w:rsids>
    <w:rsidRoot w:val="006D7481"/>
    <w:rsid w:val="00001093"/>
    <w:rsid w:val="00001892"/>
    <w:rsid w:val="00003551"/>
    <w:rsid w:val="00003BF4"/>
    <w:rsid w:val="00003DD8"/>
    <w:rsid w:val="000040C7"/>
    <w:rsid w:val="000056E3"/>
    <w:rsid w:val="00005AD9"/>
    <w:rsid w:val="000068B9"/>
    <w:rsid w:val="00006DD9"/>
    <w:rsid w:val="00007841"/>
    <w:rsid w:val="0000789B"/>
    <w:rsid w:val="000078F3"/>
    <w:rsid w:val="0001040F"/>
    <w:rsid w:val="00010639"/>
    <w:rsid w:val="000112F3"/>
    <w:rsid w:val="00011DF8"/>
    <w:rsid w:val="00011F21"/>
    <w:rsid w:val="00012DBE"/>
    <w:rsid w:val="00013840"/>
    <w:rsid w:val="00013B0C"/>
    <w:rsid w:val="0001507C"/>
    <w:rsid w:val="00016862"/>
    <w:rsid w:val="00017D34"/>
    <w:rsid w:val="00020354"/>
    <w:rsid w:val="000229DD"/>
    <w:rsid w:val="00023DE3"/>
    <w:rsid w:val="00024DBC"/>
    <w:rsid w:val="000261AD"/>
    <w:rsid w:val="000302A8"/>
    <w:rsid w:val="000308A6"/>
    <w:rsid w:val="0003108B"/>
    <w:rsid w:val="00031DAD"/>
    <w:rsid w:val="00031E8C"/>
    <w:rsid w:val="00032747"/>
    <w:rsid w:val="0003293E"/>
    <w:rsid w:val="00032EE5"/>
    <w:rsid w:val="00033798"/>
    <w:rsid w:val="00035A09"/>
    <w:rsid w:val="00036773"/>
    <w:rsid w:val="0003680A"/>
    <w:rsid w:val="00036D26"/>
    <w:rsid w:val="00037136"/>
    <w:rsid w:val="00040C7B"/>
    <w:rsid w:val="00040E96"/>
    <w:rsid w:val="00040ECD"/>
    <w:rsid w:val="00041C7F"/>
    <w:rsid w:val="00044202"/>
    <w:rsid w:val="000456BC"/>
    <w:rsid w:val="00045709"/>
    <w:rsid w:val="00047456"/>
    <w:rsid w:val="0004793C"/>
    <w:rsid w:val="00050C96"/>
    <w:rsid w:val="0005149C"/>
    <w:rsid w:val="00052181"/>
    <w:rsid w:val="00052F7F"/>
    <w:rsid w:val="00053BA3"/>
    <w:rsid w:val="000543BB"/>
    <w:rsid w:val="00054C72"/>
    <w:rsid w:val="00055278"/>
    <w:rsid w:val="000555F2"/>
    <w:rsid w:val="0005599F"/>
    <w:rsid w:val="00055D6C"/>
    <w:rsid w:val="0005648E"/>
    <w:rsid w:val="00056766"/>
    <w:rsid w:val="0005683E"/>
    <w:rsid w:val="00057295"/>
    <w:rsid w:val="000577CD"/>
    <w:rsid w:val="000603E1"/>
    <w:rsid w:val="00060573"/>
    <w:rsid w:val="00063B97"/>
    <w:rsid w:val="00064C0A"/>
    <w:rsid w:val="00065619"/>
    <w:rsid w:val="00065E5C"/>
    <w:rsid w:val="000709E3"/>
    <w:rsid w:val="0007230B"/>
    <w:rsid w:val="00074428"/>
    <w:rsid w:val="00074C83"/>
    <w:rsid w:val="000755CD"/>
    <w:rsid w:val="000764D9"/>
    <w:rsid w:val="00076B31"/>
    <w:rsid w:val="00076C80"/>
    <w:rsid w:val="00076E28"/>
    <w:rsid w:val="0007793F"/>
    <w:rsid w:val="0008000A"/>
    <w:rsid w:val="00081095"/>
    <w:rsid w:val="00081ACF"/>
    <w:rsid w:val="00082155"/>
    <w:rsid w:val="00084822"/>
    <w:rsid w:val="0008521A"/>
    <w:rsid w:val="000857C2"/>
    <w:rsid w:val="000857E2"/>
    <w:rsid w:val="00086615"/>
    <w:rsid w:val="000866C9"/>
    <w:rsid w:val="00086C33"/>
    <w:rsid w:val="0009042A"/>
    <w:rsid w:val="00090876"/>
    <w:rsid w:val="00091FC3"/>
    <w:rsid w:val="00092D5F"/>
    <w:rsid w:val="000937DB"/>
    <w:rsid w:val="00093981"/>
    <w:rsid w:val="00093D88"/>
    <w:rsid w:val="0009449E"/>
    <w:rsid w:val="00094614"/>
    <w:rsid w:val="0009753A"/>
    <w:rsid w:val="0009763E"/>
    <w:rsid w:val="000A0364"/>
    <w:rsid w:val="000A143C"/>
    <w:rsid w:val="000A21F3"/>
    <w:rsid w:val="000A2392"/>
    <w:rsid w:val="000A28AE"/>
    <w:rsid w:val="000A2C21"/>
    <w:rsid w:val="000A4054"/>
    <w:rsid w:val="000A431C"/>
    <w:rsid w:val="000A4776"/>
    <w:rsid w:val="000A59D7"/>
    <w:rsid w:val="000B11AB"/>
    <w:rsid w:val="000B180F"/>
    <w:rsid w:val="000B1852"/>
    <w:rsid w:val="000B1D7C"/>
    <w:rsid w:val="000B23F3"/>
    <w:rsid w:val="000B2E0B"/>
    <w:rsid w:val="000B367E"/>
    <w:rsid w:val="000B4D01"/>
    <w:rsid w:val="000B4E16"/>
    <w:rsid w:val="000B68E8"/>
    <w:rsid w:val="000B76C7"/>
    <w:rsid w:val="000B798B"/>
    <w:rsid w:val="000C2A09"/>
    <w:rsid w:val="000C30EC"/>
    <w:rsid w:val="000C4AE2"/>
    <w:rsid w:val="000C4F43"/>
    <w:rsid w:val="000C7056"/>
    <w:rsid w:val="000C7DD9"/>
    <w:rsid w:val="000D02EC"/>
    <w:rsid w:val="000D1BFE"/>
    <w:rsid w:val="000D1C0A"/>
    <w:rsid w:val="000D1C39"/>
    <w:rsid w:val="000D1EE8"/>
    <w:rsid w:val="000D30E8"/>
    <w:rsid w:val="000D3C67"/>
    <w:rsid w:val="000D3CE3"/>
    <w:rsid w:val="000D3D70"/>
    <w:rsid w:val="000D4BF1"/>
    <w:rsid w:val="000D581A"/>
    <w:rsid w:val="000D5F90"/>
    <w:rsid w:val="000D637F"/>
    <w:rsid w:val="000D6F52"/>
    <w:rsid w:val="000D7912"/>
    <w:rsid w:val="000E014F"/>
    <w:rsid w:val="000E0285"/>
    <w:rsid w:val="000E0AB2"/>
    <w:rsid w:val="000E2049"/>
    <w:rsid w:val="000E58AE"/>
    <w:rsid w:val="000E64D6"/>
    <w:rsid w:val="000E68AC"/>
    <w:rsid w:val="000E7752"/>
    <w:rsid w:val="000E7CEE"/>
    <w:rsid w:val="000F18AE"/>
    <w:rsid w:val="000F1B48"/>
    <w:rsid w:val="000F24C9"/>
    <w:rsid w:val="000F280D"/>
    <w:rsid w:val="000F4727"/>
    <w:rsid w:val="000F4DEC"/>
    <w:rsid w:val="000F614D"/>
    <w:rsid w:val="000F66ED"/>
    <w:rsid w:val="000F6C50"/>
    <w:rsid w:val="000F6E87"/>
    <w:rsid w:val="000F70A2"/>
    <w:rsid w:val="000F7E37"/>
    <w:rsid w:val="00100450"/>
    <w:rsid w:val="00103E0B"/>
    <w:rsid w:val="00105085"/>
    <w:rsid w:val="00106A14"/>
    <w:rsid w:val="00106BF6"/>
    <w:rsid w:val="001110D8"/>
    <w:rsid w:val="00112950"/>
    <w:rsid w:val="00112C26"/>
    <w:rsid w:val="00112E1D"/>
    <w:rsid w:val="00113F0B"/>
    <w:rsid w:val="00114BEF"/>
    <w:rsid w:val="00115111"/>
    <w:rsid w:val="0012038D"/>
    <w:rsid w:val="0012088C"/>
    <w:rsid w:val="00120CBF"/>
    <w:rsid w:val="00126E09"/>
    <w:rsid w:val="00130E65"/>
    <w:rsid w:val="00131097"/>
    <w:rsid w:val="001313DF"/>
    <w:rsid w:val="0013339F"/>
    <w:rsid w:val="001346B2"/>
    <w:rsid w:val="001348DC"/>
    <w:rsid w:val="00134E1E"/>
    <w:rsid w:val="00135581"/>
    <w:rsid w:val="00135A1E"/>
    <w:rsid w:val="00136879"/>
    <w:rsid w:val="00136E21"/>
    <w:rsid w:val="001405A7"/>
    <w:rsid w:val="00140925"/>
    <w:rsid w:val="00140F19"/>
    <w:rsid w:val="001411C3"/>
    <w:rsid w:val="00143006"/>
    <w:rsid w:val="001430DF"/>
    <w:rsid w:val="00143F2C"/>
    <w:rsid w:val="00145A77"/>
    <w:rsid w:val="00145FB5"/>
    <w:rsid w:val="001464AE"/>
    <w:rsid w:val="001474E6"/>
    <w:rsid w:val="0015130F"/>
    <w:rsid w:val="00151CA1"/>
    <w:rsid w:val="00154372"/>
    <w:rsid w:val="00155DD7"/>
    <w:rsid w:val="0015659C"/>
    <w:rsid w:val="00156C60"/>
    <w:rsid w:val="00156F0C"/>
    <w:rsid w:val="00157AD4"/>
    <w:rsid w:val="001603AB"/>
    <w:rsid w:val="00160692"/>
    <w:rsid w:val="00160A78"/>
    <w:rsid w:val="00160BEA"/>
    <w:rsid w:val="00162D80"/>
    <w:rsid w:val="00162E8F"/>
    <w:rsid w:val="00164A96"/>
    <w:rsid w:val="00164D4C"/>
    <w:rsid w:val="00164F53"/>
    <w:rsid w:val="00165063"/>
    <w:rsid w:val="00165B2F"/>
    <w:rsid w:val="00166231"/>
    <w:rsid w:val="00167022"/>
    <w:rsid w:val="0017007D"/>
    <w:rsid w:val="0017008D"/>
    <w:rsid w:val="0017082C"/>
    <w:rsid w:val="001708E5"/>
    <w:rsid w:val="0017140D"/>
    <w:rsid w:val="0017277A"/>
    <w:rsid w:val="00172931"/>
    <w:rsid w:val="00173583"/>
    <w:rsid w:val="00174532"/>
    <w:rsid w:val="0017508F"/>
    <w:rsid w:val="001769C8"/>
    <w:rsid w:val="0018005C"/>
    <w:rsid w:val="0018142F"/>
    <w:rsid w:val="00181AD3"/>
    <w:rsid w:val="00181BB8"/>
    <w:rsid w:val="00183A01"/>
    <w:rsid w:val="00183A86"/>
    <w:rsid w:val="001847B6"/>
    <w:rsid w:val="00185404"/>
    <w:rsid w:val="00185E12"/>
    <w:rsid w:val="00187438"/>
    <w:rsid w:val="001876EB"/>
    <w:rsid w:val="00187D10"/>
    <w:rsid w:val="00187FEC"/>
    <w:rsid w:val="0019258D"/>
    <w:rsid w:val="00193816"/>
    <w:rsid w:val="00194947"/>
    <w:rsid w:val="0019593D"/>
    <w:rsid w:val="00196CBB"/>
    <w:rsid w:val="00196F2D"/>
    <w:rsid w:val="00197072"/>
    <w:rsid w:val="001A01E2"/>
    <w:rsid w:val="001A0BD2"/>
    <w:rsid w:val="001A2E56"/>
    <w:rsid w:val="001A445C"/>
    <w:rsid w:val="001A666F"/>
    <w:rsid w:val="001A68D7"/>
    <w:rsid w:val="001A7354"/>
    <w:rsid w:val="001A7D73"/>
    <w:rsid w:val="001B14FC"/>
    <w:rsid w:val="001B1C0B"/>
    <w:rsid w:val="001B1DC5"/>
    <w:rsid w:val="001B2129"/>
    <w:rsid w:val="001B4535"/>
    <w:rsid w:val="001B49DA"/>
    <w:rsid w:val="001B53E5"/>
    <w:rsid w:val="001B545E"/>
    <w:rsid w:val="001B685F"/>
    <w:rsid w:val="001C0E60"/>
    <w:rsid w:val="001C1E7F"/>
    <w:rsid w:val="001C2FB5"/>
    <w:rsid w:val="001C3230"/>
    <w:rsid w:val="001C373B"/>
    <w:rsid w:val="001C3908"/>
    <w:rsid w:val="001C3D07"/>
    <w:rsid w:val="001C4B0E"/>
    <w:rsid w:val="001C4BAF"/>
    <w:rsid w:val="001C5058"/>
    <w:rsid w:val="001D120E"/>
    <w:rsid w:val="001D1CC7"/>
    <w:rsid w:val="001D22D2"/>
    <w:rsid w:val="001D2547"/>
    <w:rsid w:val="001D2804"/>
    <w:rsid w:val="001D2E9A"/>
    <w:rsid w:val="001D3591"/>
    <w:rsid w:val="001D4203"/>
    <w:rsid w:val="001D4AE6"/>
    <w:rsid w:val="001D4B83"/>
    <w:rsid w:val="001D5BB5"/>
    <w:rsid w:val="001D68DF"/>
    <w:rsid w:val="001D6E98"/>
    <w:rsid w:val="001D7A10"/>
    <w:rsid w:val="001D7A56"/>
    <w:rsid w:val="001D7B39"/>
    <w:rsid w:val="001E1DAE"/>
    <w:rsid w:val="001E2366"/>
    <w:rsid w:val="001E2BFE"/>
    <w:rsid w:val="001E3F59"/>
    <w:rsid w:val="001E5277"/>
    <w:rsid w:val="001E6557"/>
    <w:rsid w:val="001E6987"/>
    <w:rsid w:val="001E6E16"/>
    <w:rsid w:val="001E7A0A"/>
    <w:rsid w:val="001F00FE"/>
    <w:rsid w:val="001F0157"/>
    <w:rsid w:val="001F022F"/>
    <w:rsid w:val="001F02D4"/>
    <w:rsid w:val="001F07B5"/>
    <w:rsid w:val="001F0D85"/>
    <w:rsid w:val="001F0ED0"/>
    <w:rsid w:val="001F1BE9"/>
    <w:rsid w:val="001F26DA"/>
    <w:rsid w:val="001F41E3"/>
    <w:rsid w:val="001F57FD"/>
    <w:rsid w:val="001F5A60"/>
    <w:rsid w:val="001F5F33"/>
    <w:rsid w:val="001F7671"/>
    <w:rsid w:val="001F778F"/>
    <w:rsid w:val="002007D2"/>
    <w:rsid w:val="00200ADB"/>
    <w:rsid w:val="00200D98"/>
    <w:rsid w:val="00201B6F"/>
    <w:rsid w:val="0020251B"/>
    <w:rsid w:val="00202FD3"/>
    <w:rsid w:val="00205C3C"/>
    <w:rsid w:val="00205CA9"/>
    <w:rsid w:val="00205F2A"/>
    <w:rsid w:val="00206C3F"/>
    <w:rsid w:val="00207E15"/>
    <w:rsid w:val="00207EE4"/>
    <w:rsid w:val="0021220C"/>
    <w:rsid w:val="00212F93"/>
    <w:rsid w:val="00213452"/>
    <w:rsid w:val="002158D1"/>
    <w:rsid w:val="002162A8"/>
    <w:rsid w:val="002163EF"/>
    <w:rsid w:val="00221DB7"/>
    <w:rsid w:val="00221E5B"/>
    <w:rsid w:val="0022241E"/>
    <w:rsid w:val="002232B9"/>
    <w:rsid w:val="00223575"/>
    <w:rsid w:val="0022392D"/>
    <w:rsid w:val="002258D6"/>
    <w:rsid w:val="00225C38"/>
    <w:rsid w:val="00227000"/>
    <w:rsid w:val="002273B1"/>
    <w:rsid w:val="0023091A"/>
    <w:rsid w:val="002309F1"/>
    <w:rsid w:val="00230A28"/>
    <w:rsid w:val="00231729"/>
    <w:rsid w:val="00231A24"/>
    <w:rsid w:val="00232411"/>
    <w:rsid w:val="0023338E"/>
    <w:rsid w:val="002342C5"/>
    <w:rsid w:val="00234504"/>
    <w:rsid w:val="00235FCC"/>
    <w:rsid w:val="002366E6"/>
    <w:rsid w:val="00237BE6"/>
    <w:rsid w:val="00240453"/>
    <w:rsid w:val="00240DE3"/>
    <w:rsid w:val="00242010"/>
    <w:rsid w:val="002427BC"/>
    <w:rsid w:val="002433BA"/>
    <w:rsid w:val="00244AFD"/>
    <w:rsid w:val="0024553E"/>
    <w:rsid w:val="00245727"/>
    <w:rsid w:val="00245AEC"/>
    <w:rsid w:val="00245CA3"/>
    <w:rsid w:val="0024641D"/>
    <w:rsid w:val="002464AD"/>
    <w:rsid w:val="00247525"/>
    <w:rsid w:val="00247A0D"/>
    <w:rsid w:val="0025130F"/>
    <w:rsid w:val="0025146D"/>
    <w:rsid w:val="00252EE6"/>
    <w:rsid w:val="002539EE"/>
    <w:rsid w:val="002539F8"/>
    <w:rsid w:val="00254242"/>
    <w:rsid w:val="002560C2"/>
    <w:rsid w:val="002617A9"/>
    <w:rsid w:val="00261819"/>
    <w:rsid w:val="00261848"/>
    <w:rsid w:val="00261C6D"/>
    <w:rsid w:val="00262DF8"/>
    <w:rsid w:val="00263F59"/>
    <w:rsid w:val="0026536D"/>
    <w:rsid w:val="00265B19"/>
    <w:rsid w:val="00270D23"/>
    <w:rsid w:val="00271283"/>
    <w:rsid w:val="00271541"/>
    <w:rsid w:val="0027165B"/>
    <w:rsid w:val="00271D7C"/>
    <w:rsid w:val="00273746"/>
    <w:rsid w:val="00274D6B"/>
    <w:rsid w:val="00275426"/>
    <w:rsid w:val="00275BDA"/>
    <w:rsid w:val="00275C0A"/>
    <w:rsid w:val="00276390"/>
    <w:rsid w:val="00281745"/>
    <w:rsid w:val="00281C54"/>
    <w:rsid w:val="002826B9"/>
    <w:rsid w:val="00282711"/>
    <w:rsid w:val="002830BA"/>
    <w:rsid w:val="00283427"/>
    <w:rsid w:val="002838BF"/>
    <w:rsid w:val="00283E81"/>
    <w:rsid w:val="0028503A"/>
    <w:rsid w:val="00285AFD"/>
    <w:rsid w:val="002870BF"/>
    <w:rsid w:val="002921FE"/>
    <w:rsid w:val="0029284C"/>
    <w:rsid w:val="002932F7"/>
    <w:rsid w:val="00293904"/>
    <w:rsid w:val="00293CF2"/>
    <w:rsid w:val="00294489"/>
    <w:rsid w:val="0029551D"/>
    <w:rsid w:val="00295F2D"/>
    <w:rsid w:val="0029788E"/>
    <w:rsid w:val="002978FB"/>
    <w:rsid w:val="002A0EB3"/>
    <w:rsid w:val="002A261E"/>
    <w:rsid w:val="002A2C94"/>
    <w:rsid w:val="002A3B8D"/>
    <w:rsid w:val="002A41C6"/>
    <w:rsid w:val="002A5010"/>
    <w:rsid w:val="002A6092"/>
    <w:rsid w:val="002A72BD"/>
    <w:rsid w:val="002A7DA4"/>
    <w:rsid w:val="002A7FFD"/>
    <w:rsid w:val="002B20FE"/>
    <w:rsid w:val="002B2BA5"/>
    <w:rsid w:val="002B36CB"/>
    <w:rsid w:val="002B3B64"/>
    <w:rsid w:val="002B63C5"/>
    <w:rsid w:val="002B66EB"/>
    <w:rsid w:val="002B7EC3"/>
    <w:rsid w:val="002B7F21"/>
    <w:rsid w:val="002C008E"/>
    <w:rsid w:val="002C0C7E"/>
    <w:rsid w:val="002C32A8"/>
    <w:rsid w:val="002C367C"/>
    <w:rsid w:val="002C4A84"/>
    <w:rsid w:val="002C4AAC"/>
    <w:rsid w:val="002C5A74"/>
    <w:rsid w:val="002C60BC"/>
    <w:rsid w:val="002C6888"/>
    <w:rsid w:val="002C7D2E"/>
    <w:rsid w:val="002D0F22"/>
    <w:rsid w:val="002D173D"/>
    <w:rsid w:val="002D2149"/>
    <w:rsid w:val="002D27BA"/>
    <w:rsid w:val="002D2E88"/>
    <w:rsid w:val="002D3A35"/>
    <w:rsid w:val="002D6137"/>
    <w:rsid w:val="002D61A7"/>
    <w:rsid w:val="002E099A"/>
    <w:rsid w:val="002E1168"/>
    <w:rsid w:val="002E1947"/>
    <w:rsid w:val="002E1A7C"/>
    <w:rsid w:val="002E2724"/>
    <w:rsid w:val="002E2AB8"/>
    <w:rsid w:val="002E305B"/>
    <w:rsid w:val="002E5159"/>
    <w:rsid w:val="002E552E"/>
    <w:rsid w:val="002E6150"/>
    <w:rsid w:val="002E68E3"/>
    <w:rsid w:val="002E71A3"/>
    <w:rsid w:val="002E7BF2"/>
    <w:rsid w:val="002F0FA4"/>
    <w:rsid w:val="002F14ED"/>
    <w:rsid w:val="002F198C"/>
    <w:rsid w:val="002F229A"/>
    <w:rsid w:val="002F3491"/>
    <w:rsid w:val="002F34E7"/>
    <w:rsid w:val="002F367C"/>
    <w:rsid w:val="002F3C8F"/>
    <w:rsid w:val="002F4AA8"/>
    <w:rsid w:val="002F52FB"/>
    <w:rsid w:val="002F5AE5"/>
    <w:rsid w:val="002F5C39"/>
    <w:rsid w:val="003002A5"/>
    <w:rsid w:val="00300C34"/>
    <w:rsid w:val="0030192B"/>
    <w:rsid w:val="003027A8"/>
    <w:rsid w:val="00302A41"/>
    <w:rsid w:val="00302BD0"/>
    <w:rsid w:val="003030E4"/>
    <w:rsid w:val="00303B2F"/>
    <w:rsid w:val="00303BCE"/>
    <w:rsid w:val="00305777"/>
    <w:rsid w:val="003058CE"/>
    <w:rsid w:val="0030628E"/>
    <w:rsid w:val="00306949"/>
    <w:rsid w:val="003077FE"/>
    <w:rsid w:val="003078E2"/>
    <w:rsid w:val="00307925"/>
    <w:rsid w:val="00311357"/>
    <w:rsid w:val="00312735"/>
    <w:rsid w:val="003132D8"/>
    <w:rsid w:val="00313E6E"/>
    <w:rsid w:val="00315028"/>
    <w:rsid w:val="003165C5"/>
    <w:rsid w:val="00317604"/>
    <w:rsid w:val="00320766"/>
    <w:rsid w:val="00320E56"/>
    <w:rsid w:val="00321039"/>
    <w:rsid w:val="0032185D"/>
    <w:rsid w:val="00321F44"/>
    <w:rsid w:val="00323790"/>
    <w:rsid w:val="00326D02"/>
    <w:rsid w:val="00327527"/>
    <w:rsid w:val="00331C2E"/>
    <w:rsid w:val="00331D03"/>
    <w:rsid w:val="003326CF"/>
    <w:rsid w:val="003327C0"/>
    <w:rsid w:val="003334A4"/>
    <w:rsid w:val="00333693"/>
    <w:rsid w:val="00333758"/>
    <w:rsid w:val="00333BDF"/>
    <w:rsid w:val="00333F26"/>
    <w:rsid w:val="00334346"/>
    <w:rsid w:val="00336356"/>
    <w:rsid w:val="00336C02"/>
    <w:rsid w:val="00336F3C"/>
    <w:rsid w:val="0033749F"/>
    <w:rsid w:val="0033767F"/>
    <w:rsid w:val="00341D2B"/>
    <w:rsid w:val="00342415"/>
    <w:rsid w:val="00342A85"/>
    <w:rsid w:val="00343388"/>
    <w:rsid w:val="003434D4"/>
    <w:rsid w:val="00344436"/>
    <w:rsid w:val="003457BC"/>
    <w:rsid w:val="003521E1"/>
    <w:rsid w:val="0035334C"/>
    <w:rsid w:val="00353B86"/>
    <w:rsid w:val="00355B3A"/>
    <w:rsid w:val="00357E55"/>
    <w:rsid w:val="003604D6"/>
    <w:rsid w:val="003609A6"/>
    <w:rsid w:val="00361C99"/>
    <w:rsid w:val="003629C6"/>
    <w:rsid w:val="00362C68"/>
    <w:rsid w:val="00362E78"/>
    <w:rsid w:val="003646C3"/>
    <w:rsid w:val="00365057"/>
    <w:rsid w:val="003652ED"/>
    <w:rsid w:val="00370E9A"/>
    <w:rsid w:val="00371495"/>
    <w:rsid w:val="00371F46"/>
    <w:rsid w:val="00373417"/>
    <w:rsid w:val="00373ED8"/>
    <w:rsid w:val="00375A5E"/>
    <w:rsid w:val="00376C85"/>
    <w:rsid w:val="0037712E"/>
    <w:rsid w:val="003807E5"/>
    <w:rsid w:val="00381A4F"/>
    <w:rsid w:val="00382602"/>
    <w:rsid w:val="00382A39"/>
    <w:rsid w:val="00385BF9"/>
    <w:rsid w:val="0038682E"/>
    <w:rsid w:val="00386FB7"/>
    <w:rsid w:val="003874DB"/>
    <w:rsid w:val="00390435"/>
    <w:rsid w:val="00390889"/>
    <w:rsid w:val="00392EB8"/>
    <w:rsid w:val="003965AF"/>
    <w:rsid w:val="00396DA3"/>
    <w:rsid w:val="003979D0"/>
    <w:rsid w:val="003A04A7"/>
    <w:rsid w:val="003A08A8"/>
    <w:rsid w:val="003A0C01"/>
    <w:rsid w:val="003A110F"/>
    <w:rsid w:val="003A27D8"/>
    <w:rsid w:val="003A285F"/>
    <w:rsid w:val="003A2C12"/>
    <w:rsid w:val="003A3DF6"/>
    <w:rsid w:val="003A459B"/>
    <w:rsid w:val="003A4861"/>
    <w:rsid w:val="003A5071"/>
    <w:rsid w:val="003A5AA7"/>
    <w:rsid w:val="003A5CDC"/>
    <w:rsid w:val="003A5F1F"/>
    <w:rsid w:val="003A6585"/>
    <w:rsid w:val="003B0536"/>
    <w:rsid w:val="003B16F3"/>
    <w:rsid w:val="003B1C7E"/>
    <w:rsid w:val="003B27F1"/>
    <w:rsid w:val="003B2CA0"/>
    <w:rsid w:val="003B3110"/>
    <w:rsid w:val="003B364A"/>
    <w:rsid w:val="003B391D"/>
    <w:rsid w:val="003B3DD4"/>
    <w:rsid w:val="003B47E0"/>
    <w:rsid w:val="003B4EAF"/>
    <w:rsid w:val="003B4F55"/>
    <w:rsid w:val="003B5FE4"/>
    <w:rsid w:val="003B6124"/>
    <w:rsid w:val="003C0C13"/>
    <w:rsid w:val="003C0CCC"/>
    <w:rsid w:val="003C1430"/>
    <w:rsid w:val="003C2552"/>
    <w:rsid w:val="003C2739"/>
    <w:rsid w:val="003C3940"/>
    <w:rsid w:val="003C4CEC"/>
    <w:rsid w:val="003C50C1"/>
    <w:rsid w:val="003C58A6"/>
    <w:rsid w:val="003C62B3"/>
    <w:rsid w:val="003C7E13"/>
    <w:rsid w:val="003D1476"/>
    <w:rsid w:val="003D3087"/>
    <w:rsid w:val="003D4CF0"/>
    <w:rsid w:val="003D5504"/>
    <w:rsid w:val="003D5C19"/>
    <w:rsid w:val="003D6592"/>
    <w:rsid w:val="003D65C3"/>
    <w:rsid w:val="003E01B1"/>
    <w:rsid w:val="003E2797"/>
    <w:rsid w:val="003E3E6F"/>
    <w:rsid w:val="003E4AB5"/>
    <w:rsid w:val="003E5BA2"/>
    <w:rsid w:val="003E5C37"/>
    <w:rsid w:val="003E635B"/>
    <w:rsid w:val="003E79FF"/>
    <w:rsid w:val="003F18FD"/>
    <w:rsid w:val="003F46AF"/>
    <w:rsid w:val="003F4FAB"/>
    <w:rsid w:val="003F52B8"/>
    <w:rsid w:val="003F55B6"/>
    <w:rsid w:val="003F56F9"/>
    <w:rsid w:val="003F5FA3"/>
    <w:rsid w:val="003F733C"/>
    <w:rsid w:val="004005A0"/>
    <w:rsid w:val="00400CD8"/>
    <w:rsid w:val="00400F12"/>
    <w:rsid w:val="00401B57"/>
    <w:rsid w:val="004023A1"/>
    <w:rsid w:val="004025FF"/>
    <w:rsid w:val="004026DF"/>
    <w:rsid w:val="0040277A"/>
    <w:rsid w:val="00402A76"/>
    <w:rsid w:val="00402EDF"/>
    <w:rsid w:val="0040342A"/>
    <w:rsid w:val="00403EF1"/>
    <w:rsid w:val="0040400F"/>
    <w:rsid w:val="00404DAA"/>
    <w:rsid w:val="0040555F"/>
    <w:rsid w:val="004059F6"/>
    <w:rsid w:val="00407680"/>
    <w:rsid w:val="00407826"/>
    <w:rsid w:val="004108CA"/>
    <w:rsid w:val="00412C4E"/>
    <w:rsid w:val="004135E9"/>
    <w:rsid w:val="0041401B"/>
    <w:rsid w:val="00414060"/>
    <w:rsid w:val="0041440D"/>
    <w:rsid w:val="004144A2"/>
    <w:rsid w:val="0041630C"/>
    <w:rsid w:val="0041692A"/>
    <w:rsid w:val="0041726D"/>
    <w:rsid w:val="00417CC3"/>
    <w:rsid w:val="004202DA"/>
    <w:rsid w:val="00421A6A"/>
    <w:rsid w:val="0042247D"/>
    <w:rsid w:val="0042267D"/>
    <w:rsid w:val="00423C93"/>
    <w:rsid w:val="00424D37"/>
    <w:rsid w:val="0042518B"/>
    <w:rsid w:val="004311F1"/>
    <w:rsid w:val="0043133A"/>
    <w:rsid w:val="004314CF"/>
    <w:rsid w:val="00432DE7"/>
    <w:rsid w:val="00432FE9"/>
    <w:rsid w:val="004337A1"/>
    <w:rsid w:val="00433E54"/>
    <w:rsid w:val="00434279"/>
    <w:rsid w:val="00436D59"/>
    <w:rsid w:val="00437A05"/>
    <w:rsid w:val="00440A61"/>
    <w:rsid w:val="00442E76"/>
    <w:rsid w:val="0044380B"/>
    <w:rsid w:val="00444C8A"/>
    <w:rsid w:val="00446023"/>
    <w:rsid w:val="00446679"/>
    <w:rsid w:val="00450D89"/>
    <w:rsid w:val="0045126B"/>
    <w:rsid w:val="00451D93"/>
    <w:rsid w:val="0045218B"/>
    <w:rsid w:val="0045230F"/>
    <w:rsid w:val="00453C66"/>
    <w:rsid w:val="00454DE7"/>
    <w:rsid w:val="00456D57"/>
    <w:rsid w:val="00456D7E"/>
    <w:rsid w:val="00461042"/>
    <w:rsid w:val="004610C8"/>
    <w:rsid w:val="0046128E"/>
    <w:rsid w:val="00462B31"/>
    <w:rsid w:val="00462F6B"/>
    <w:rsid w:val="0046302A"/>
    <w:rsid w:val="004630EA"/>
    <w:rsid w:val="004634C5"/>
    <w:rsid w:val="00463719"/>
    <w:rsid w:val="004643B4"/>
    <w:rsid w:val="00466D21"/>
    <w:rsid w:val="00467119"/>
    <w:rsid w:val="00470C94"/>
    <w:rsid w:val="00470E15"/>
    <w:rsid w:val="00470E2E"/>
    <w:rsid w:val="0047126D"/>
    <w:rsid w:val="004715DC"/>
    <w:rsid w:val="004721B4"/>
    <w:rsid w:val="004743E6"/>
    <w:rsid w:val="004746A9"/>
    <w:rsid w:val="00474CF5"/>
    <w:rsid w:val="00475C2F"/>
    <w:rsid w:val="00476559"/>
    <w:rsid w:val="004768F1"/>
    <w:rsid w:val="0047719D"/>
    <w:rsid w:val="00477D3E"/>
    <w:rsid w:val="004801BF"/>
    <w:rsid w:val="004806C2"/>
    <w:rsid w:val="004816EF"/>
    <w:rsid w:val="00481B65"/>
    <w:rsid w:val="00483369"/>
    <w:rsid w:val="00484ADA"/>
    <w:rsid w:val="00485012"/>
    <w:rsid w:val="004852CF"/>
    <w:rsid w:val="0048691A"/>
    <w:rsid w:val="0048747E"/>
    <w:rsid w:val="0048779C"/>
    <w:rsid w:val="0049016A"/>
    <w:rsid w:val="004904EA"/>
    <w:rsid w:val="004907D6"/>
    <w:rsid w:val="00491442"/>
    <w:rsid w:val="00493062"/>
    <w:rsid w:val="004945A2"/>
    <w:rsid w:val="00495DA6"/>
    <w:rsid w:val="00495E2A"/>
    <w:rsid w:val="00496C4B"/>
    <w:rsid w:val="004971F8"/>
    <w:rsid w:val="004A1676"/>
    <w:rsid w:val="004A237B"/>
    <w:rsid w:val="004A2743"/>
    <w:rsid w:val="004A3670"/>
    <w:rsid w:val="004A4756"/>
    <w:rsid w:val="004A47A7"/>
    <w:rsid w:val="004A487C"/>
    <w:rsid w:val="004A56F5"/>
    <w:rsid w:val="004A7020"/>
    <w:rsid w:val="004A782D"/>
    <w:rsid w:val="004B0826"/>
    <w:rsid w:val="004B096C"/>
    <w:rsid w:val="004B18A3"/>
    <w:rsid w:val="004B2E64"/>
    <w:rsid w:val="004B336A"/>
    <w:rsid w:val="004B3BF5"/>
    <w:rsid w:val="004B5A01"/>
    <w:rsid w:val="004B74AD"/>
    <w:rsid w:val="004C04A7"/>
    <w:rsid w:val="004C074C"/>
    <w:rsid w:val="004C0862"/>
    <w:rsid w:val="004C24ED"/>
    <w:rsid w:val="004C3B51"/>
    <w:rsid w:val="004C3BDF"/>
    <w:rsid w:val="004C6CF6"/>
    <w:rsid w:val="004C75E5"/>
    <w:rsid w:val="004C7E0C"/>
    <w:rsid w:val="004D077A"/>
    <w:rsid w:val="004D0A7D"/>
    <w:rsid w:val="004D16DA"/>
    <w:rsid w:val="004D2643"/>
    <w:rsid w:val="004D267D"/>
    <w:rsid w:val="004D3072"/>
    <w:rsid w:val="004D37A1"/>
    <w:rsid w:val="004D5D54"/>
    <w:rsid w:val="004D6298"/>
    <w:rsid w:val="004D63D0"/>
    <w:rsid w:val="004D6744"/>
    <w:rsid w:val="004D6811"/>
    <w:rsid w:val="004D7094"/>
    <w:rsid w:val="004D7ABA"/>
    <w:rsid w:val="004E064B"/>
    <w:rsid w:val="004E1A10"/>
    <w:rsid w:val="004E2C33"/>
    <w:rsid w:val="004E31B9"/>
    <w:rsid w:val="004E37C7"/>
    <w:rsid w:val="004E4B5A"/>
    <w:rsid w:val="004E4EF6"/>
    <w:rsid w:val="004E5AF0"/>
    <w:rsid w:val="004E5C92"/>
    <w:rsid w:val="004E610B"/>
    <w:rsid w:val="004E661E"/>
    <w:rsid w:val="004E6CC9"/>
    <w:rsid w:val="004E6E2C"/>
    <w:rsid w:val="004E7A19"/>
    <w:rsid w:val="004F053B"/>
    <w:rsid w:val="004F0E37"/>
    <w:rsid w:val="004F14F8"/>
    <w:rsid w:val="004F20A9"/>
    <w:rsid w:val="004F29D6"/>
    <w:rsid w:val="004F2D3E"/>
    <w:rsid w:val="004F36E5"/>
    <w:rsid w:val="004F36F4"/>
    <w:rsid w:val="004F476B"/>
    <w:rsid w:val="004F5195"/>
    <w:rsid w:val="004F6258"/>
    <w:rsid w:val="004F77AD"/>
    <w:rsid w:val="00500E02"/>
    <w:rsid w:val="00500E58"/>
    <w:rsid w:val="005011C8"/>
    <w:rsid w:val="00502D74"/>
    <w:rsid w:val="00503681"/>
    <w:rsid w:val="005037A8"/>
    <w:rsid w:val="005052C4"/>
    <w:rsid w:val="00505F89"/>
    <w:rsid w:val="005060D2"/>
    <w:rsid w:val="00507ADC"/>
    <w:rsid w:val="005102EF"/>
    <w:rsid w:val="0051102C"/>
    <w:rsid w:val="005114D5"/>
    <w:rsid w:val="00511E23"/>
    <w:rsid w:val="00512651"/>
    <w:rsid w:val="0051313A"/>
    <w:rsid w:val="00514090"/>
    <w:rsid w:val="00514428"/>
    <w:rsid w:val="00514D72"/>
    <w:rsid w:val="00514EB6"/>
    <w:rsid w:val="0051536A"/>
    <w:rsid w:val="005158A6"/>
    <w:rsid w:val="0051703F"/>
    <w:rsid w:val="005202FC"/>
    <w:rsid w:val="00520745"/>
    <w:rsid w:val="005207BA"/>
    <w:rsid w:val="00520EA4"/>
    <w:rsid w:val="00522D30"/>
    <w:rsid w:val="005234BD"/>
    <w:rsid w:val="00523787"/>
    <w:rsid w:val="00524087"/>
    <w:rsid w:val="00524AA7"/>
    <w:rsid w:val="005272E9"/>
    <w:rsid w:val="00527B5B"/>
    <w:rsid w:val="00527C62"/>
    <w:rsid w:val="00527F72"/>
    <w:rsid w:val="00530CB7"/>
    <w:rsid w:val="00532644"/>
    <w:rsid w:val="00534C5C"/>
    <w:rsid w:val="005354C8"/>
    <w:rsid w:val="0053651D"/>
    <w:rsid w:val="0053680F"/>
    <w:rsid w:val="00540D47"/>
    <w:rsid w:val="0054297E"/>
    <w:rsid w:val="00542A5A"/>
    <w:rsid w:val="00543040"/>
    <w:rsid w:val="0054335E"/>
    <w:rsid w:val="00543673"/>
    <w:rsid w:val="0054502F"/>
    <w:rsid w:val="005450C7"/>
    <w:rsid w:val="00546978"/>
    <w:rsid w:val="00547C3C"/>
    <w:rsid w:val="00547FD6"/>
    <w:rsid w:val="00550716"/>
    <w:rsid w:val="005510BB"/>
    <w:rsid w:val="00551E5D"/>
    <w:rsid w:val="005528DA"/>
    <w:rsid w:val="005532F5"/>
    <w:rsid w:val="00553BFB"/>
    <w:rsid w:val="00554856"/>
    <w:rsid w:val="00554CCF"/>
    <w:rsid w:val="00554E35"/>
    <w:rsid w:val="00554EB0"/>
    <w:rsid w:val="00554FA6"/>
    <w:rsid w:val="00555C6F"/>
    <w:rsid w:val="005561DE"/>
    <w:rsid w:val="0055646C"/>
    <w:rsid w:val="005564F5"/>
    <w:rsid w:val="00556B2C"/>
    <w:rsid w:val="00557A2E"/>
    <w:rsid w:val="005606E3"/>
    <w:rsid w:val="00560EDE"/>
    <w:rsid w:val="005614FE"/>
    <w:rsid w:val="00561E1E"/>
    <w:rsid w:val="005639E3"/>
    <w:rsid w:val="005650BA"/>
    <w:rsid w:val="00567060"/>
    <w:rsid w:val="00567BA7"/>
    <w:rsid w:val="005739EC"/>
    <w:rsid w:val="00573B28"/>
    <w:rsid w:val="00575D6D"/>
    <w:rsid w:val="0057639B"/>
    <w:rsid w:val="005768D8"/>
    <w:rsid w:val="00577C34"/>
    <w:rsid w:val="005804E2"/>
    <w:rsid w:val="005825D1"/>
    <w:rsid w:val="00582F4B"/>
    <w:rsid w:val="005836E7"/>
    <w:rsid w:val="00583D82"/>
    <w:rsid w:val="00583E47"/>
    <w:rsid w:val="00585AC8"/>
    <w:rsid w:val="00586BBE"/>
    <w:rsid w:val="0059198E"/>
    <w:rsid w:val="00592EC7"/>
    <w:rsid w:val="0059314A"/>
    <w:rsid w:val="00593B63"/>
    <w:rsid w:val="00595256"/>
    <w:rsid w:val="00595A33"/>
    <w:rsid w:val="00595DFC"/>
    <w:rsid w:val="00595ED7"/>
    <w:rsid w:val="005A1D7B"/>
    <w:rsid w:val="005A22A1"/>
    <w:rsid w:val="005A3F37"/>
    <w:rsid w:val="005A4B5F"/>
    <w:rsid w:val="005A5258"/>
    <w:rsid w:val="005A585E"/>
    <w:rsid w:val="005A6134"/>
    <w:rsid w:val="005A76ED"/>
    <w:rsid w:val="005B08DF"/>
    <w:rsid w:val="005B0F2E"/>
    <w:rsid w:val="005B1914"/>
    <w:rsid w:val="005B1B08"/>
    <w:rsid w:val="005B203E"/>
    <w:rsid w:val="005B2419"/>
    <w:rsid w:val="005B36D1"/>
    <w:rsid w:val="005B4409"/>
    <w:rsid w:val="005B44AB"/>
    <w:rsid w:val="005B4B32"/>
    <w:rsid w:val="005B4DB5"/>
    <w:rsid w:val="005B5221"/>
    <w:rsid w:val="005B5551"/>
    <w:rsid w:val="005B5C62"/>
    <w:rsid w:val="005B6F90"/>
    <w:rsid w:val="005B73D4"/>
    <w:rsid w:val="005C046E"/>
    <w:rsid w:val="005C1FE9"/>
    <w:rsid w:val="005C3020"/>
    <w:rsid w:val="005C5077"/>
    <w:rsid w:val="005C629C"/>
    <w:rsid w:val="005C779D"/>
    <w:rsid w:val="005C79BF"/>
    <w:rsid w:val="005D034B"/>
    <w:rsid w:val="005D0750"/>
    <w:rsid w:val="005D1455"/>
    <w:rsid w:val="005D156B"/>
    <w:rsid w:val="005D1DF7"/>
    <w:rsid w:val="005D1E54"/>
    <w:rsid w:val="005D2C3B"/>
    <w:rsid w:val="005D2CB8"/>
    <w:rsid w:val="005D4C25"/>
    <w:rsid w:val="005D5D3F"/>
    <w:rsid w:val="005D62A0"/>
    <w:rsid w:val="005D6902"/>
    <w:rsid w:val="005D6996"/>
    <w:rsid w:val="005D77BD"/>
    <w:rsid w:val="005D7ADD"/>
    <w:rsid w:val="005D7CF1"/>
    <w:rsid w:val="005E05BC"/>
    <w:rsid w:val="005E21CA"/>
    <w:rsid w:val="005E2A4C"/>
    <w:rsid w:val="005E2A9E"/>
    <w:rsid w:val="005E3106"/>
    <w:rsid w:val="005E3458"/>
    <w:rsid w:val="005E42FB"/>
    <w:rsid w:val="005E4B3A"/>
    <w:rsid w:val="005E564A"/>
    <w:rsid w:val="005E59DC"/>
    <w:rsid w:val="005E6E6F"/>
    <w:rsid w:val="005E7032"/>
    <w:rsid w:val="005E7B74"/>
    <w:rsid w:val="005F06F0"/>
    <w:rsid w:val="005F11B2"/>
    <w:rsid w:val="005F299D"/>
    <w:rsid w:val="005F4E4B"/>
    <w:rsid w:val="005F5793"/>
    <w:rsid w:val="005F58FB"/>
    <w:rsid w:val="005F68C6"/>
    <w:rsid w:val="005F7932"/>
    <w:rsid w:val="00600212"/>
    <w:rsid w:val="0060038E"/>
    <w:rsid w:val="006010FB"/>
    <w:rsid w:val="00601F98"/>
    <w:rsid w:val="006031F3"/>
    <w:rsid w:val="006041AA"/>
    <w:rsid w:val="00604361"/>
    <w:rsid w:val="00604A05"/>
    <w:rsid w:val="0060545C"/>
    <w:rsid w:val="00605820"/>
    <w:rsid w:val="0060696A"/>
    <w:rsid w:val="00607D72"/>
    <w:rsid w:val="00607F45"/>
    <w:rsid w:val="006107C7"/>
    <w:rsid w:val="00611470"/>
    <w:rsid w:val="00611BF0"/>
    <w:rsid w:val="00613126"/>
    <w:rsid w:val="00613301"/>
    <w:rsid w:val="00613421"/>
    <w:rsid w:val="00613B9C"/>
    <w:rsid w:val="00614AFE"/>
    <w:rsid w:val="00614C55"/>
    <w:rsid w:val="00614C83"/>
    <w:rsid w:val="00615443"/>
    <w:rsid w:val="006154B7"/>
    <w:rsid w:val="006160E3"/>
    <w:rsid w:val="00616746"/>
    <w:rsid w:val="00617FE5"/>
    <w:rsid w:val="0062012E"/>
    <w:rsid w:val="00620204"/>
    <w:rsid w:val="00620463"/>
    <w:rsid w:val="00620BCD"/>
    <w:rsid w:val="00620C91"/>
    <w:rsid w:val="00621FF2"/>
    <w:rsid w:val="00624147"/>
    <w:rsid w:val="006241C3"/>
    <w:rsid w:val="00624E88"/>
    <w:rsid w:val="00624EE6"/>
    <w:rsid w:val="00625BFD"/>
    <w:rsid w:val="00626160"/>
    <w:rsid w:val="0062669D"/>
    <w:rsid w:val="00627AAA"/>
    <w:rsid w:val="006301CF"/>
    <w:rsid w:val="00630A08"/>
    <w:rsid w:val="006329DC"/>
    <w:rsid w:val="00633126"/>
    <w:rsid w:val="0063341E"/>
    <w:rsid w:val="006337CE"/>
    <w:rsid w:val="00633E8E"/>
    <w:rsid w:val="0063531B"/>
    <w:rsid w:val="00636ACC"/>
    <w:rsid w:val="00637B21"/>
    <w:rsid w:val="0064059E"/>
    <w:rsid w:val="00640C77"/>
    <w:rsid w:val="0064301F"/>
    <w:rsid w:val="00643140"/>
    <w:rsid w:val="00643915"/>
    <w:rsid w:val="00643E25"/>
    <w:rsid w:val="006448D2"/>
    <w:rsid w:val="0064505A"/>
    <w:rsid w:val="00645538"/>
    <w:rsid w:val="00647A1B"/>
    <w:rsid w:val="00647E87"/>
    <w:rsid w:val="00652342"/>
    <w:rsid w:val="006528C1"/>
    <w:rsid w:val="00655D8B"/>
    <w:rsid w:val="00656109"/>
    <w:rsid w:val="00657207"/>
    <w:rsid w:val="00657D03"/>
    <w:rsid w:val="0066008C"/>
    <w:rsid w:val="006608D3"/>
    <w:rsid w:val="00660FA1"/>
    <w:rsid w:val="006624C5"/>
    <w:rsid w:val="00662FAC"/>
    <w:rsid w:val="006646FF"/>
    <w:rsid w:val="0066475D"/>
    <w:rsid w:val="00664A42"/>
    <w:rsid w:val="00664D73"/>
    <w:rsid w:val="0066521D"/>
    <w:rsid w:val="006653F5"/>
    <w:rsid w:val="00665D8D"/>
    <w:rsid w:val="006660BC"/>
    <w:rsid w:val="00666374"/>
    <w:rsid w:val="00666B18"/>
    <w:rsid w:val="00667E4E"/>
    <w:rsid w:val="0067054B"/>
    <w:rsid w:val="0067076A"/>
    <w:rsid w:val="00670BD2"/>
    <w:rsid w:val="00670E04"/>
    <w:rsid w:val="00671BB4"/>
    <w:rsid w:val="00671EDB"/>
    <w:rsid w:val="00673B2C"/>
    <w:rsid w:val="006741DD"/>
    <w:rsid w:val="00675052"/>
    <w:rsid w:val="0067580B"/>
    <w:rsid w:val="00675DED"/>
    <w:rsid w:val="00676641"/>
    <w:rsid w:val="00676831"/>
    <w:rsid w:val="00680099"/>
    <w:rsid w:val="006824D8"/>
    <w:rsid w:val="00682698"/>
    <w:rsid w:val="006829D0"/>
    <w:rsid w:val="00682D72"/>
    <w:rsid w:val="006841AC"/>
    <w:rsid w:val="0068452B"/>
    <w:rsid w:val="00684AA7"/>
    <w:rsid w:val="00685302"/>
    <w:rsid w:val="006859EC"/>
    <w:rsid w:val="00685A5E"/>
    <w:rsid w:val="0068612B"/>
    <w:rsid w:val="006871F2"/>
    <w:rsid w:val="0069012A"/>
    <w:rsid w:val="00690457"/>
    <w:rsid w:val="00690905"/>
    <w:rsid w:val="00690A77"/>
    <w:rsid w:val="00690DCE"/>
    <w:rsid w:val="0069111E"/>
    <w:rsid w:val="00691C70"/>
    <w:rsid w:val="006933A5"/>
    <w:rsid w:val="00693508"/>
    <w:rsid w:val="006975C8"/>
    <w:rsid w:val="006A223A"/>
    <w:rsid w:val="006A2D7E"/>
    <w:rsid w:val="006A4644"/>
    <w:rsid w:val="006A4912"/>
    <w:rsid w:val="006A51D1"/>
    <w:rsid w:val="006A7528"/>
    <w:rsid w:val="006B25E3"/>
    <w:rsid w:val="006B33AA"/>
    <w:rsid w:val="006B4684"/>
    <w:rsid w:val="006B4B61"/>
    <w:rsid w:val="006B5133"/>
    <w:rsid w:val="006B51DE"/>
    <w:rsid w:val="006B5511"/>
    <w:rsid w:val="006B5673"/>
    <w:rsid w:val="006B6B20"/>
    <w:rsid w:val="006B6E18"/>
    <w:rsid w:val="006B7931"/>
    <w:rsid w:val="006B7FC3"/>
    <w:rsid w:val="006C0C3E"/>
    <w:rsid w:val="006C0F17"/>
    <w:rsid w:val="006C1066"/>
    <w:rsid w:val="006C3D46"/>
    <w:rsid w:val="006C4587"/>
    <w:rsid w:val="006C4774"/>
    <w:rsid w:val="006C4806"/>
    <w:rsid w:val="006C5D45"/>
    <w:rsid w:val="006C60D8"/>
    <w:rsid w:val="006C6576"/>
    <w:rsid w:val="006D022A"/>
    <w:rsid w:val="006D0FEF"/>
    <w:rsid w:val="006D1CDF"/>
    <w:rsid w:val="006D40E5"/>
    <w:rsid w:val="006D4DFA"/>
    <w:rsid w:val="006D4FC1"/>
    <w:rsid w:val="006D7481"/>
    <w:rsid w:val="006E238D"/>
    <w:rsid w:val="006E3832"/>
    <w:rsid w:val="006E41D5"/>
    <w:rsid w:val="006E46F1"/>
    <w:rsid w:val="006E4724"/>
    <w:rsid w:val="006E480A"/>
    <w:rsid w:val="006E5944"/>
    <w:rsid w:val="006E642A"/>
    <w:rsid w:val="006E6FAB"/>
    <w:rsid w:val="006E7640"/>
    <w:rsid w:val="006E767B"/>
    <w:rsid w:val="006E78D0"/>
    <w:rsid w:val="006F0F14"/>
    <w:rsid w:val="006F1876"/>
    <w:rsid w:val="006F1911"/>
    <w:rsid w:val="006F333A"/>
    <w:rsid w:val="006F37C1"/>
    <w:rsid w:val="006F3B05"/>
    <w:rsid w:val="006F596E"/>
    <w:rsid w:val="006F6047"/>
    <w:rsid w:val="006F604A"/>
    <w:rsid w:val="006F6EB6"/>
    <w:rsid w:val="006F7AB9"/>
    <w:rsid w:val="006F7B89"/>
    <w:rsid w:val="00700264"/>
    <w:rsid w:val="0070168D"/>
    <w:rsid w:val="00701B5A"/>
    <w:rsid w:val="00702174"/>
    <w:rsid w:val="007023D1"/>
    <w:rsid w:val="00702A02"/>
    <w:rsid w:val="00703354"/>
    <w:rsid w:val="0070478B"/>
    <w:rsid w:val="007047C1"/>
    <w:rsid w:val="00704ECD"/>
    <w:rsid w:val="00705B54"/>
    <w:rsid w:val="00705BA3"/>
    <w:rsid w:val="00706053"/>
    <w:rsid w:val="00706DCB"/>
    <w:rsid w:val="00707CFC"/>
    <w:rsid w:val="0071001C"/>
    <w:rsid w:val="007103BD"/>
    <w:rsid w:val="00711D03"/>
    <w:rsid w:val="00712139"/>
    <w:rsid w:val="00712258"/>
    <w:rsid w:val="00712418"/>
    <w:rsid w:val="00712480"/>
    <w:rsid w:val="00712BA6"/>
    <w:rsid w:val="007139D5"/>
    <w:rsid w:val="00713F34"/>
    <w:rsid w:val="0071421F"/>
    <w:rsid w:val="00715163"/>
    <w:rsid w:val="00715C23"/>
    <w:rsid w:val="00716834"/>
    <w:rsid w:val="007177C9"/>
    <w:rsid w:val="00720F8E"/>
    <w:rsid w:val="0072112C"/>
    <w:rsid w:val="007213D1"/>
    <w:rsid w:val="0072230F"/>
    <w:rsid w:val="007226A0"/>
    <w:rsid w:val="007244C3"/>
    <w:rsid w:val="00724723"/>
    <w:rsid w:val="007247FE"/>
    <w:rsid w:val="00725A73"/>
    <w:rsid w:val="00725EF3"/>
    <w:rsid w:val="00726568"/>
    <w:rsid w:val="007274A2"/>
    <w:rsid w:val="00727A5E"/>
    <w:rsid w:val="00732006"/>
    <w:rsid w:val="0073201B"/>
    <w:rsid w:val="007321EA"/>
    <w:rsid w:val="0073230D"/>
    <w:rsid w:val="00732EF7"/>
    <w:rsid w:val="00734322"/>
    <w:rsid w:val="00734332"/>
    <w:rsid w:val="007353DD"/>
    <w:rsid w:val="0073563F"/>
    <w:rsid w:val="007359CA"/>
    <w:rsid w:val="007361D2"/>
    <w:rsid w:val="007367A6"/>
    <w:rsid w:val="00736BC6"/>
    <w:rsid w:val="00736F45"/>
    <w:rsid w:val="00736F62"/>
    <w:rsid w:val="007375D3"/>
    <w:rsid w:val="0074025D"/>
    <w:rsid w:val="00743BA1"/>
    <w:rsid w:val="00745D40"/>
    <w:rsid w:val="00750063"/>
    <w:rsid w:val="007507C8"/>
    <w:rsid w:val="007508DC"/>
    <w:rsid w:val="00750C8C"/>
    <w:rsid w:val="00751067"/>
    <w:rsid w:val="0075165F"/>
    <w:rsid w:val="00751AA6"/>
    <w:rsid w:val="00751DE9"/>
    <w:rsid w:val="00752D4E"/>
    <w:rsid w:val="00753731"/>
    <w:rsid w:val="00754BB9"/>
    <w:rsid w:val="00755832"/>
    <w:rsid w:val="00756178"/>
    <w:rsid w:val="00756728"/>
    <w:rsid w:val="007572B1"/>
    <w:rsid w:val="0076076F"/>
    <w:rsid w:val="00760B88"/>
    <w:rsid w:val="007626F9"/>
    <w:rsid w:val="00762A12"/>
    <w:rsid w:val="00762CC7"/>
    <w:rsid w:val="007632CA"/>
    <w:rsid w:val="00763607"/>
    <w:rsid w:val="007638B7"/>
    <w:rsid w:val="00764506"/>
    <w:rsid w:val="00765717"/>
    <w:rsid w:val="00766407"/>
    <w:rsid w:val="007671BB"/>
    <w:rsid w:val="0076740D"/>
    <w:rsid w:val="00770D64"/>
    <w:rsid w:val="007714CC"/>
    <w:rsid w:val="007724A4"/>
    <w:rsid w:val="00772F30"/>
    <w:rsid w:val="0077334E"/>
    <w:rsid w:val="0077363A"/>
    <w:rsid w:val="007748D6"/>
    <w:rsid w:val="0077770D"/>
    <w:rsid w:val="007805B7"/>
    <w:rsid w:val="00782C4B"/>
    <w:rsid w:val="00782D37"/>
    <w:rsid w:val="00782E8B"/>
    <w:rsid w:val="007833EB"/>
    <w:rsid w:val="00783F12"/>
    <w:rsid w:val="007844A5"/>
    <w:rsid w:val="007844B5"/>
    <w:rsid w:val="007845E7"/>
    <w:rsid w:val="00785505"/>
    <w:rsid w:val="00786122"/>
    <w:rsid w:val="0078679E"/>
    <w:rsid w:val="00790181"/>
    <w:rsid w:val="00791F29"/>
    <w:rsid w:val="007926E0"/>
    <w:rsid w:val="00793DD4"/>
    <w:rsid w:val="007940B9"/>
    <w:rsid w:val="007948C8"/>
    <w:rsid w:val="0079493B"/>
    <w:rsid w:val="007949EB"/>
    <w:rsid w:val="00794A0D"/>
    <w:rsid w:val="007974D1"/>
    <w:rsid w:val="00797834"/>
    <w:rsid w:val="00797C8A"/>
    <w:rsid w:val="007A035A"/>
    <w:rsid w:val="007A08B3"/>
    <w:rsid w:val="007A2E96"/>
    <w:rsid w:val="007A30D3"/>
    <w:rsid w:val="007A3EA7"/>
    <w:rsid w:val="007A55A6"/>
    <w:rsid w:val="007A5DB9"/>
    <w:rsid w:val="007A60F1"/>
    <w:rsid w:val="007B0D35"/>
    <w:rsid w:val="007B1F40"/>
    <w:rsid w:val="007B26E5"/>
    <w:rsid w:val="007B498C"/>
    <w:rsid w:val="007B4EC3"/>
    <w:rsid w:val="007B56BA"/>
    <w:rsid w:val="007B5724"/>
    <w:rsid w:val="007B58AB"/>
    <w:rsid w:val="007B7F19"/>
    <w:rsid w:val="007C02C6"/>
    <w:rsid w:val="007C0305"/>
    <w:rsid w:val="007C03A4"/>
    <w:rsid w:val="007C0AD1"/>
    <w:rsid w:val="007C11BD"/>
    <w:rsid w:val="007C14E3"/>
    <w:rsid w:val="007C1731"/>
    <w:rsid w:val="007C2D53"/>
    <w:rsid w:val="007C38C3"/>
    <w:rsid w:val="007C45D1"/>
    <w:rsid w:val="007C4FB7"/>
    <w:rsid w:val="007C5195"/>
    <w:rsid w:val="007C5B93"/>
    <w:rsid w:val="007C5C8B"/>
    <w:rsid w:val="007C6EF2"/>
    <w:rsid w:val="007C75E0"/>
    <w:rsid w:val="007C7833"/>
    <w:rsid w:val="007C7BA6"/>
    <w:rsid w:val="007D0159"/>
    <w:rsid w:val="007D0443"/>
    <w:rsid w:val="007D0B0E"/>
    <w:rsid w:val="007D0EEA"/>
    <w:rsid w:val="007D140A"/>
    <w:rsid w:val="007D145E"/>
    <w:rsid w:val="007D1CF2"/>
    <w:rsid w:val="007D30AA"/>
    <w:rsid w:val="007D3B06"/>
    <w:rsid w:val="007D3DAD"/>
    <w:rsid w:val="007D42F0"/>
    <w:rsid w:val="007D62FE"/>
    <w:rsid w:val="007E08FD"/>
    <w:rsid w:val="007E092B"/>
    <w:rsid w:val="007E107C"/>
    <w:rsid w:val="007E15B3"/>
    <w:rsid w:val="007E1EE5"/>
    <w:rsid w:val="007E27F3"/>
    <w:rsid w:val="007E2CDF"/>
    <w:rsid w:val="007E34F2"/>
    <w:rsid w:val="007E3EB2"/>
    <w:rsid w:val="007E4E7B"/>
    <w:rsid w:val="007E4F12"/>
    <w:rsid w:val="007E4F5F"/>
    <w:rsid w:val="007E56FA"/>
    <w:rsid w:val="007E6CE6"/>
    <w:rsid w:val="007F06B2"/>
    <w:rsid w:val="007F1FA7"/>
    <w:rsid w:val="007F202E"/>
    <w:rsid w:val="007F2218"/>
    <w:rsid w:val="007F2A07"/>
    <w:rsid w:val="007F2A24"/>
    <w:rsid w:val="007F3D29"/>
    <w:rsid w:val="007F4BA2"/>
    <w:rsid w:val="007F7D8C"/>
    <w:rsid w:val="007F7FC3"/>
    <w:rsid w:val="00800BAF"/>
    <w:rsid w:val="00801B9E"/>
    <w:rsid w:val="00801C2C"/>
    <w:rsid w:val="0080203D"/>
    <w:rsid w:val="0080286D"/>
    <w:rsid w:val="00802F22"/>
    <w:rsid w:val="00803532"/>
    <w:rsid w:val="00804ABB"/>
    <w:rsid w:val="008051D8"/>
    <w:rsid w:val="00806428"/>
    <w:rsid w:val="0080698D"/>
    <w:rsid w:val="00811700"/>
    <w:rsid w:val="00811D53"/>
    <w:rsid w:val="00815266"/>
    <w:rsid w:val="00815284"/>
    <w:rsid w:val="008156C4"/>
    <w:rsid w:val="0081598C"/>
    <w:rsid w:val="00816B49"/>
    <w:rsid w:val="00817DE7"/>
    <w:rsid w:val="00820971"/>
    <w:rsid w:val="008209D9"/>
    <w:rsid w:val="00821F50"/>
    <w:rsid w:val="0082641B"/>
    <w:rsid w:val="008266E5"/>
    <w:rsid w:val="00830182"/>
    <w:rsid w:val="008301FA"/>
    <w:rsid w:val="00830822"/>
    <w:rsid w:val="00830F6C"/>
    <w:rsid w:val="00831437"/>
    <w:rsid w:val="008334E9"/>
    <w:rsid w:val="00833BE5"/>
    <w:rsid w:val="008341C7"/>
    <w:rsid w:val="00834281"/>
    <w:rsid w:val="00834B3B"/>
    <w:rsid w:val="0083673C"/>
    <w:rsid w:val="008372E1"/>
    <w:rsid w:val="00837625"/>
    <w:rsid w:val="00840B74"/>
    <w:rsid w:val="0084129C"/>
    <w:rsid w:val="00845CB1"/>
    <w:rsid w:val="0084731C"/>
    <w:rsid w:val="00847F9C"/>
    <w:rsid w:val="00850624"/>
    <w:rsid w:val="008508AB"/>
    <w:rsid w:val="00850D7D"/>
    <w:rsid w:val="00851B3E"/>
    <w:rsid w:val="008537A2"/>
    <w:rsid w:val="008541C6"/>
    <w:rsid w:val="008546EA"/>
    <w:rsid w:val="00854795"/>
    <w:rsid w:val="00854B7E"/>
    <w:rsid w:val="00854C46"/>
    <w:rsid w:val="0085536A"/>
    <w:rsid w:val="00855F38"/>
    <w:rsid w:val="00857CB1"/>
    <w:rsid w:val="008600F8"/>
    <w:rsid w:val="00860F74"/>
    <w:rsid w:val="00860F8F"/>
    <w:rsid w:val="0086141A"/>
    <w:rsid w:val="00861DD3"/>
    <w:rsid w:val="0086225F"/>
    <w:rsid w:val="0086298B"/>
    <w:rsid w:val="00862F05"/>
    <w:rsid w:val="00863833"/>
    <w:rsid w:val="0086459E"/>
    <w:rsid w:val="0086463A"/>
    <w:rsid w:val="00864AF6"/>
    <w:rsid w:val="00864D7F"/>
    <w:rsid w:val="00867F9E"/>
    <w:rsid w:val="00870042"/>
    <w:rsid w:val="00870189"/>
    <w:rsid w:val="0087054B"/>
    <w:rsid w:val="008708F8"/>
    <w:rsid w:val="00871496"/>
    <w:rsid w:val="0087179A"/>
    <w:rsid w:val="00871EAE"/>
    <w:rsid w:val="00872D52"/>
    <w:rsid w:val="00872D9B"/>
    <w:rsid w:val="0087353B"/>
    <w:rsid w:val="008735ED"/>
    <w:rsid w:val="008745DE"/>
    <w:rsid w:val="00874F55"/>
    <w:rsid w:val="00874FDF"/>
    <w:rsid w:val="008752B6"/>
    <w:rsid w:val="0088047A"/>
    <w:rsid w:val="00881B7C"/>
    <w:rsid w:val="00881F98"/>
    <w:rsid w:val="008826C1"/>
    <w:rsid w:val="00884CF6"/>
    <w:rsid w:val="0088552B"/>
    <w:rsid w:val="008867C9"/>
    <w:rsid w:val="008867F6"/>
    <w:rsid w:val="00886F90"/>
    <w:rsid w:val="008907D0"/>
    <w:rsid w:val="00890BC2"/>
    <w:rsid w:val="00890DCA"/>
    <w:rsid w:val="00891692"/>
    <w:rsid w:val="008926A5"/>
    <w:rsid w:val="008933C5"/>
    <w:rsid w:val="00893F8B"/>
    <w:rsid w:val="008943DD"/>
    <w:rsid w:val="0089458F"/>
    <w:rsid w:val="008945BB"/>
    <w:rsid w:val="008947B8"/>
    <w:rsid w:val="00894D74"/>
    <w:rsid w:val="0089792C"/>
    <w:rsid w:val="008A02D7"/>
    <w:rsid w:val="008A175F"/>
    <w:rsid w:val="008A1C51"/>
    <w:rsid w:val="008A28FE"/>
    <w:rsid w:val="008A3211"/>
    <w:rsid w:val="008A33E0"/>
    <w:rsid w:val="008A4DE5"/>
    <w:rsid w:val="008A4EEE"/>
    <w:rsid w:val="008A5428"/>
    <w:rsid w:val="008A5B42"/>
    <w:rsid w:val="008A5E2A"/>
    <w:rsid w:val="008A7149"/>
    <w:rsid w:val="008A74AA"/>
    <w:rsid w:val="008B00CF"/>
    <w:rsid w:val="008B0974"/>
    <w:rsid w:val="008B134C"/>
    <w:rsid w:val="008B217E"/>
    <w:rsid w:val="008B273A"/>
    <w:rsid w:val="008B2AC5"/>
    <w:rsid w:val="008B4394"/>
    <w:rsid w:val="008B4E46"/>
    <w:rsid w:val="008B558A"/>
    <w:rsid w:val="008B5E0E"/>
    <w:rsid w:val="008B5E69"/>
    <w:rsid w:val="008C0ADB"/>
    <w:rsid w:val="008C2520"/>
    <w:rsid w:val="008C2671"/>
    <w:rsid w:val="008C2EF2"/>
    <w:rsid w:val="008C3434"/>
    <w:rsid w:val="008C377F"/>
    <w:rsid w:val="008C4D45"/>
    <w:rsid w:val="008C5CBB"/>
    <w:rsid w:val="008C6391"/>
    <w:rsid w:val="008D126D"/>
    <w:rsid w:val="008D21DC"/>
    <w:rsid w:val="008D3F81"/>
    <w:rsid w:val="008D40B8"/>
    <w:rsid w:val="008D428C"/>
    <w:rsid w:val="008D65E2"/>
    <w:rsid w:val="008D7BB0"/>
    <w:rsid w:val="008D7BF7"/>
    <w:rsid w:val="008D7E78"/>
    <w:rsid w:val="008E0784"/>
    <w:rsid w:val="008E0A42"/>
    <w:rsid w:val="008E0A8E"/>
    <w:rsid w:val="008E0BFA"/>
    <w:rsid w:val="008E115E"/>
    <w:rsid w:val="008E174B"/>
    <w:rsid w:val="008E366E"/>
    <w:rsid w:val="008E3827"/>
    <w:rsid w:val="008E4BEE"/>
    <w:rsid w:val="008E4D79"/>
    <w:rsid w:val="008E50FA"/>
    <w:rsid w:val="008E5110"/>
    <w:rsid w:val="008E550D"/>
    <w:rsid w:val="008E55EA"/>
    <w:rsid w:val="008E5CBD"/>
    <w:rsid w:val="008E662E"/>
    <w:rsid w:val="008E75A1"/>
    <w:rsid w:val="008E780A"/>
    <w:rsid w:val="008E7995"/>
    <w:rsid w:val="008F02A2"/>
    <w:rsid w:val="008F0AA2"/>
    <w:rsid w:val="008F13D5"/>
    <w:rsid w:val="008F2906"/>
    <w:rsid w:val="008F2918"/>
    <w:rsid w:val="008F2B49"/>
    <w:rsid w:val="008F35A8"/>
    <w:rsid w:val="008F3EE2"/>
    <w:rsid w:val="008F4A00"/>
    <w:rsid w:val="008F56C0"/>
    <w:rsid w:val="008F5868"/>
    <w:rsid w:val="008F5EBE"/>
    <w:rsid w:val="008F6084"/>
    <w:rsid w:val="008F6ED2"/>
    <w:rsid w:val="008F707E"/>
    <w:rsid w:val="008F7FC1"/>
    <w:rsid w:val="00900354"/>
    <w:rsid w:val="00900A16"/>
    <w:rsid w:val="00900F4E"/>
    <w:rsid w:val="00901BE7"/>
    <w:rsid w:val="00901C72"/>
    <w:rsid w:val="009028AB"/>
    <w:rsid w:val="00902D11"/>
    <w:rsid w:val="0090418A"/>
    <w:rsid w:val="00905546"/>
    <w:rsid w:val="0091061B"/>
    <w:rsid w:val="00910A17"/>
    <w:rsid w:val="00910B8D"/>
    <w:rsid w:val="00911643"/>
    <w:rsid w:val="00912CDF"/>
    <w:rsid w:val="009133AE"/>
    <w:rsid w:val="0091717E"/>
    <w:rsid w:val="00917430"/>
    <w:rsid w:val="00920528"/>
    <w:rsid w:val="009208AA"/>
    <w:rsid w:val="00920BF8"/>
    <w:rsid w:val="00920E1A"/>
    <w:rsid w:val="00922FC7"/>
    <w:rsid w:val="00927AD9"/>
    <w:rsid w:val="00930F58"/>
    <w:rsid w:val="00931068"/>
    <w:rsid w:val="00931B27"/>
    <w:rsid w:val="009327EF"/>
    <w:rsid w:val="009338BD"/>
    <w:rsid w:val="00933940"/>
    <w:rsid w:val="00933C83"/>
    <w:rsid w:val="00933DC2"/>
    <w:rsid w:val="00934171"/>
    <w:rsid w:val="00934200"/>
    <w:rsid w:val="0093547E"/>
    <w:rsid w:val="00935AF4"/>
    <w:rsid w:val="00935FB4"/>
    <w:rsid w:val="00936839"/>
    <w:rsid w:val="0093763F"/>
    <w:rsid w:val="00942500"/>
    <w:rsid w:val="0094276B"/>
    <w:rsid w:val="0094405E"/>
    <w:rsid w:val="009440FA"/>
    <w:rsid w:val="00945EFA"/>
    <w:rsid w:val="00946910"/>
    <w:rsid w:val="00946D19"/>
    <w:rsid w:val="009471B7"/>
    <w:rsid w:val="00947417"/>
    <w:rsid w:val="00947ED9"/>
    <w:rsid w:val="00950608"/>
    <w:rsid w:val="0095279F"/>
    <w:rsid w:val="00952A57"/>
    <w:rsid w:val="00954890"/>
    <w:rsid w:val="0095576F"/>
    <w:rsid w:val="009560D0"/>
    <w:rsid w:val="00956912"/>
    <w:rsid w:val="00956D08"/>
    <w:rsid w:val="00957643"/>
    <w:rsid w:val="009608AE"/>
    <w:rsid w:val="00960A37"/>
    <w:rsid w:val="00961463"/>
    <w:rsid w:val="009617BF"/>
    <w:rsid w:val="009659AC"/>
    <w:rsid w:val="00966E08"/>
    <w:rsid w:val="009672E0"/>
    <w:rsid w:val="00967830"/>
    <w:rsid w:val="00970D6F"/>
    <w:rsid w:val="00971403"/>
    <w:rsid w:val="00971ABB"/>
    <w:rsid w:val="009723A9"/>
    <w:rsid w:val="00973DE8"/>
    <w:rsid w:val="009758A5"/>
    <w:rsid w:val="00975F25"/>
    <w:rsid w:val="00976220"/>
    <w:rsid w:val="0097665C"/>
    <w:rsid w:val="00976783"/>
    <w:rsid w:val="00977C7F"/>
    <w:rsid w:val="0098012B"/>
    <w:rsid w:val="0098289F"/>
    <w:rsid w:val="00983357"/>
    <w:rsid w:val="00983C00"/>
    <w:rsid w:val="00984686"/>
    <w:rsid w:val="00986609"/>
    <w:rsid w:val="00987892"/>
    <w:rsid w:val="00987F32"/>
    <w:rsid w:val="00991BD0"/>
    <w:rsid w:val="00991EF5"/>
    <w:rsid w:val="0099304A"/>
    <w:rsid w:val="00993BB8"/>
    <w:rsid w:val="00994057"/>
    <w:rsid w:val="009956A8"/>
    <w:rsid w:val="009967A1"/>
    <w:rsid w:val="00996854"/>
    <w:rsid w:val="00996A86"/>
    <w:rsid w:val="009970B8"/>
    <w:rsid w:val="00997156"/>
    <w:rsid w:val="0099725E"/>
    <w:rsid w:val="009976AD"/>
    <w:rsid w:val="00997AA3"/>
    <w:rsid w:val="009A0442"/>
    <w:rsid w:val="009A109A"/>
    <w:rsid w:val="009A1C84"/>
    <w:rsid w:val="009A20F8"/>
    <w:rsid w:val="009A3A89"/>
    <w:rsid w:val="009A5284"/>
    <w:rsid w:val="009A63FA"/>
    <w:rsid w:val="009A7C42"/>
    <w:rsid w:val="009B0A7E"/>
    <w:rsid w:val="009B57D6"/>
    <w:rsid w:val="009B5B0F"/>
    <w:rsid w:val="009B7E8B"/>
    <w:rsid w:val="009C1884"/>
    <w:rsid w:val="009C3A4A"/>
    <w:rsid w:val="009C43E7"/>
    <w:rsid w:val="009C46AE"/>
    <w:rsid w:val="009D03D6"/>
    <w:rsid w:val="009D082C"/>
    <w:rsid w:val="009D0EBD"/>
    <w:rsid w:val="009D0FB6"/>
    <w:rsid w:val="009D3857"/>
    <w:rsid w:val="009D397A"/>
    <w:rsid w:val="009D3E6F"/>
    <w:rsid w:val="009D4B5A"/>
    <w:rsid w:val="009D6598"/>
    <w:rsid w:val="009D665F"/>
    <w:rsid w:val="009D66D0"/>
    <w:rsid w:val="009D7209"/>
    <w:rsid w:val="009E0EBE"/>
    <w:rsid w:val="009E1D2B"/>
    <w:rsid w:val="009E2CBF"/>
    <w:rsid w:val="009E2EA6"/>
    <w:rsid w:val="009E4EE1"/>
    <w:rsid w:val="009E530A"/>
    <w:rsid w:val="009E65E1"/>
    <w:rsid w:val="009F0862"/>
    <w:rsid w:val="009F0D1B"/>
    <w:rsid w:val="009F687C"/>
    <w:rsid w:val="009F7D09"/>
    <w:rsid w:val="009F7D5B"/>
    <w:rsid w:val="00A00A8B"/>
    <w:rsid w:val="00A012E0"/>
    <w:rsid w:val="00A01503"/>
    <w:rsid w:val="00A01A36"/>
    <w:rsid w:val="00A01A91"/>
    <w:rsid w:val="00A03816"/>
    <w:rsid w:val="00A03D0E"/>
    <w:rsid w:val="00A03E8A"/>
    <w:rsid w:val="00A0462F"/>
    <w:rsid w:val="00A0558A"/>
    <w:rsid w:val="00A104F4"/>
    <w:rsid w:val="00A10B10"/>
    <w:rsid w:val="00A13332"/>
    <w:rsid w:val="00A1396F"/>
    <w:rsid w:val="00A14E1F"/>
    <w:rsid w:val="00A16A9F"/>
    <w:rsid w:val="00A17C5D"/>
    <w:rsid w:val="00A17DF1"/>
    <w:rsid w:val="00A209C9"/>
    <w:rsid w:val="00A21295"/>
    <w:rsid w:val="00A2130A"/>
    <w:rsid w:val="00A22AFC"/>
    <w:rsid w:val="00A23B31"/>
    <w:rsid w:val="00A2437B"/>
    <w:rsid w:val="00A24C86"/>
    <w:rsid w:val="00A2520E"/>
    <w:rsid w:val="00A26D27"/>
    <w:rsid w:val="00A27161"/>
    <w:rsid w:val="00A2728E"/>
    <w:rsid w:val="00A27392"/>
    <w:rsid w:val="00A279CE"/>
    <w:rsid w:val="00A302D9"/>
    <w:rsid w:val="00A30CE4"/>
    <w:rsid w:val="00A31C2A"/>
    <w:rsid w:val="00A32077"/>
    <w:rsid w:val="00A3261E"/>
    <w:rsid w:val="00A32902"/>
    <w:rsid w:val="00A33E4E"/>
    <w:rsid w:val="00A34543"/>
    <w:rsid w:val="00A358D1"/>
    <w:rsid w:val="00A369E5"/>
    <w:rsid w:val="00A36F8B"/>
    <w:rsid w:val="00A37079"/>
    <w:rsid w:val="00A37535"/>
    <w:rsid w:val="00A401A0"/>
    <w:rsid w:val="00A4084E"/>
    <w:rsid w:val="00A40A43"/>
    <w:rsid w:val="00A425B0"/>
    <w:rsid w:val="00A4269B"/>
    <w:rsid w:val="00A43391"/>
    <w:rsid w:val="00A44972"/>
    <w:rsid w:val="00A4514D"/>
    <w:rsid w:val="00A4526F"/>
    <w:rsid w:val="00A4528A"/>
    <w:rsid w:val="00A45F28"/>
    <w:rsid w:val="00A505E5"/>
    <w:rsid w:val="00A509C9"/>
    <w:rsid w:val="00A50B5E"/>
    <w:rsid w:val="00A524E0"/>
    <w:rsid w:val="00A53010"/>
    <w:rsid w:val="00A547C9"/>
    <w:rsid w:val="00A55346"/>
    <w:rsid w:val="00A55705"/>
    <w:rsid w:val="00A56467"/>
    <w:rsid w:val="00A56FD3"/>
    <w:rsid w:val="00A573EC"/>
    <w:rsid w:val="00A57C12"/>
    <w:rsid w:val="00A60B5A"/>
    <w:rsid w:val="00A61407"/>
    <w:rsid w:val="00A614F2"/>
    <w:rsid w:val="00A62A54"/>
    <w:rsid w:val="00A62C97"/>
    <w:rsid w:val="00A633B7"/>
    <w:rsid w:val="00A63B5A"/>
    <w:rsid w:val="00A64EC1"/>
    <w:rsid w:val="00A66BB4"/>
    <w:rsid w:val="00A66FA9"/>
    <w:rsid w:val="00A670DD"/>
    <w:rsid w:val="00A67785"/>
    <w:rsid w:val="00A677C0"/>
    <w:rsid w:val="00A7034C"/>
    <w:rsid w:val="00A70B51"/>
    <w:rsid w:val="00A7150F"/>
    <w:rsid w:val="00A72F31"/>
    <w:rsid w:val="00A73AE5"/>
    <w:rsid w:val="00A73CD5"/>
    <w:rsid w:val="00A7416C"/>
    <w:rsid w:val="00A7571B"/>
    <w:rsid w:val="00A7649A"/>
    <w:rsid w:val="00A83485"/>
    <w:rsid w:val="00A83B3E"/>
    <w:rsid w:val="00A84A6E"/>
    <w:rsid w:val="00A85B01"/>
    <w:rsid w:val="00A86D19"/>
    <w:rsid w:val="00A9055C"/>
    <w:rsid w:val="00A9132B"/>
    <w:rsid w:val="00A92D64"/>
    <w:rsid w:val="00A93D80"/>
    <w:rsid w:val="00A93E71"/>
    <w:rsid w:val="00A94424"/>
    <w:rsid w:val="00A9480B"/>
    <w:rsid w:val="00A94DCA"/>
    <w:rsid w:val="00A9593A"/>
    <w:rsid w:val="00A97252"/>
    <w:rsid w:val="00A97DD2"/>
    <w:rsid w:val="00AA2268"/>
    <w:rsid w:val="00AA5804"/>
    <w:rsid w:val="00AA5D89"/>
    <w:rsid w:val="00AA683C"/>
    <w:rsid w:val="00AA73A8"/>
    <w:rsid w:val="00AB4D46"/>
    <w:rsid w:val="00AB4EEF"/>
    <w:rsid w:val="00AB6F7F"/>
    <w:rsid w:val="00AB7961"/>
    <w:rsid w:val="00AC0B4E"/>
    <w:rsid w:val="00AC190C"/>
    <w:rsid w:val="00AC194B"/>
    <w:rsid w:val="00AC26AD"/>
    <w:rsid w:val="00AC3060"/>
    <w:rsid w:val="00AC55B9"/>
    <w:rsid w:val="00AC7320"/>
    <w:rsid w:val="00AC7397"/>
    <w:rsid w:val="00AD00EE"/>
    <w:rsid w:val="00AD073E"/>
    <w:rsid w:val="00AD1804"/>
    <w:rsid w:val="00AD294F"/>
    <w:rsid w:val="00AD314E"/>
    <w:rsid w:val="00AD4DBA"/>
    <w:rsid w:val="00AD6155"/>
    <w:rsid w:val="00AD6ADC"/>
    <w:rsid w:val="00AD71A0"/>
    <w:rsid w:val="00AE171D"/>
    <w:rsid w:val="00AE1891"/>
    <w:rsid w:val="00AE1AD3"/>
    <w:rsid w:val="00AE2CA9"/>
    <w:rsid w:val="00AE4797"/>
    <w:rsid w:val="00AE7B39"/>
    <w:rsid w:val="00AE7EFF"/>
    <w:rsid w:val="00AF15C5"/>
    <w:rsid w:val="00AF2735"/>
    <w:rsid w:val="00AF346F"/>
    <w:rsid w:val="00AF3CFF"/>
    <w:rsid w:val="00AF3D2E"/>
    <w:rsid w:val="00AF53FF"/>
    <w:rsid w:val="00AF5761"/>
    <w:rsid w:val="00AF5861"/>
    <w:rsid w:val="00AF58F0"/>
    <w:rsid w:val="00AF6B14"/>
    <w:rsid w:val="00B004E8"/>
    <w:rsid w:val="00B028B7"/>
    <w:rsid w:val="00B039C2"/>
    <w:rsid w:val="00B04095"/>
    <w:rsid w:val="00B0449E"/>
    <w:rsid w:val="00B054BA"/>
    <w:rsid w:val="00B0551B"/>
    <w:rsid w:val="00B055BF"/>
    <w:rsid w:val="00B0574C"/>
    <w:rsid w:val="00B058A5"/>
    <w:rsid w:val="00B0617E"/>
    <w:rsid w:val="00B06A03"/>
    <w:rsid w:val="00B07BC9"/>
    <w:rsid w:val="00B07D3C"/>
    <w:rsid w:val="00B106F7"/>
    <w:rsid w:val="00B10F94"/>
    <w:rsid w:val="00B136FE"/>
    <w:rsid w:val="00B145F4"/>
    <w:rsid w:val="00B150FC"/>
    <w:rsid w:val="00B16130"/>
    <w:rsid w:val="00B16ED0"/>
    <w:rsid w:val="00B17236"/>
    <w:rsid w:val="00B17A36"/>
    <w:rsid w:val="00B209A6"/>
    <w:rsid w:val="00B20FA0"/>
    <w:rsid w:val="00B219C2"/>
    <w:rsid w:val="00B2210A"/>
    <w:rsid w:val="00B22ADC"/>
    <w:rsid w:val="00B230CB"/>
    <w:rsid w:val="00B25874"/>
    <w:rsid w:val="00B2631E"/>
    <w:rsid w:val="00B26341"/>
    <w:rsid w:val="00B27BA3"/>
    <w:rsid w:val="00B27C60"/>
    <w:rsid w:val="00B27EF1"/>
    <w:rsid w:val="00B30522"/>
    <w:rsid w:val="00B3094E"/>
    <w:rsid w:val="00B31C6A"/>
    <w:rsid w:val="00B31D02"/>
    <w:rsid w:val="00B33D58"/>
    <w:rsid w:val="00B33FB7"/>
    <w:rsid w:val="00B34095"/>
    <w:rsid w:val="00B342F0"/>
    <w:rsid w:val="00B349E6"/>
    <w:rsid w:val="00B35979"/>
    <w:rsid w:val="00B35B81"/>
    <w:rsid w:val="00B3773B"/>
    <w:rsid w:val="00B37753"/>
    <w:rsid w:val="00B4011D"/>
    <w:rsid w:val="00B40C79"/>
    <w:rsid w:val="00B412A7"/>
    <w:rsid w:val="00B412F4"/>
    <w:rsid w:val="00B41671"/>
    <w:rsid w:val="00B42D36"/>
    <w:rsid w:val="00B45ECB"/>
    <w:rsid w:val="00B47FC6"/>
    <w:rsid w:val="00B50E54"/>
    <w:rsid w:val="00B51979"/>
    <w:rsid w:val="00B51C94"/>
    <w:rsid w:val="00B51EF5"/>
    <w:rsid w:val="00B52511"/>
    <w:rsid w:val="00B52D35"/>
    <w:rsid w:val="00B53485"/>
    <w:rsid w:val="00B53DF4"/>
    <w:rsid w:val="00B552F6"/>
    <w:rsid w:val="00B55AAF"/>
    <w:rsid w:val="00B56E82"/>
    <w:rsid w:val="00B57243"/>
    <w:rsid w:val="00B602BE"/>
    <w:rsid w:val="00B61260"/>
    <w:rsid w:val="00B6248E"/>
    <w:rsid w:val="00B631B9"/>
    <w:rsid w:val="00B6339E"/>
    <w:rsid w:val="00B65857"/>
    <w:rsid w:val="00B65FC6"/>
    <w:rsid w:val="00B674C3"/>
    <w:rsid w:val="00B6753B"/>
    <w:rsid w:val="00B67DA0"/>
    <w:rsid w:val="00B700A6"/>
    <w:rsid w:val="00B701CD"/>
    <w:rsid w:val="00B706CC"/>
    <w:rsid w:val="00B70814"/>
    <w:rsid w:val="00B715CE"/>
    <w:rsid w:val="00B7203E"/>
    <w:rsid w:val="00B7266E"/>
    <w:rsid w:val="00B72C5C"/>
    <w:rsid w:val="00B7348E"/>
    <w:rsid w:val="00B73799"/>
    <w:rsid w:val="00B7384F"/>
    <w:rsid w:val="00B76133"/>
    <w:rsid w:val="00B76BBD"/>
    <w:rsid w:val="00B80279"/>
    <w:rsid w:val="00B809DD"/>
    <w:rsid w:val="00B80F5D"/>
    <w:rsid w:val="00B8176C"/>
    <w:rsid w:val="00B8261D"/>
    <w:rsid w:val="00B84314"/>
    <w:rsid w:val="00B849CB"/>
    <w:rsid w:val="00B84CD1"/>
    <w:rsid w:val="00B84DB4"/>
    <w:rsid w:val="00B852FA"/>
    <w:rsid w:val="00B85645"/>
    <w:rsid w:val="00B861A3"/>
    <w:rsid w:val="00B86366"/>
    <w:rsid w:val="00B864B9"/>
    <w:rsid w:val="00B8706D"/>
    <w:rsid w:val="00B87C22"/>
    <w:rsid w:val="00B909F2"/>
    <w:rsid w:val="00B90BAD"/>
    <w:rsid w:val="00B914D7"/>
    <w:rsid w:val="00B91A84"/>
    <w:rsid w:val="00B92EA9"/>
    <w:rsid w:val="00B930DF"/>
    <w:rsid w:val="00B94BDF"/>
    <w:rsid w:val="00B95D9E"/>
    <w:rsid w:val="00B96197"/>
    <w:rsid w:val="00B966EE"/>
    <w:rsid w:val="00B967D8"/>
    <w:rsid w:val="00B97F89"/>
    <w:rsid w:val="00BA01F7"/>
    <w:rsid w:val="00BA06B9"/>
    <w:rsid w:val="00BA3339"/>
    <w:rsid w:val="00BA3784"/>
    <w:rsid w:val="00BA3CAD"/>
    <w:rsid w:val="00BB0658"/>
    <w:rsid w:val="00BB0CDC"/>
    <w:rsid w:val="00BB1542"/>
    <w:rsid w:val="00BB2022"/>
    <w:rsid w:val="00BB4243"/>
    <w:rsid w:val="00BB4A67"/>
    <w:rsid w:val="00BB520D"/>
    <w:rsid w:val="00BB54B3"/>
    <w:rsid w:val="00BB625E"/>
    <w:rsid w:val="00BB6448"/>
    <w:rsid w:val="00BC0477"/>
    <w:rsid w:val="00BC1551"/>
    <w:rsid w:val="00BC1DEB"/>
    <w:rsid w:val="00BC2802"/>
    <w:rsid w:val="00BC2E28"/>
    <w:rsid w:val="00BC47B3"/>
    <w:rsid w:val="00BC4D6D"/>
    <w:rsid w:val="00BC568F"/>
    <w:rsid w:val="00BC5B98"/>
    <w:rsid w:val="00BC7927"/>
    <w:rsid w:val="00BD000A"/>
    <w:rsid w:val="00BD0245"/>
    <w:rsid w:val="00BD037B"/>
    <w:rsid w:val="00BD040A"/>
    <w:rsid w:val="00BD057D"/>
    <w:rsid w:val="00BD05D7"/>
    <w:rsid w:val="00BD0770"/>
    <w:rsid w:val="00BD1088"/>
    <w:rsid w:val="00BD189D"/>
    <w:rsid w:val="00BD2CDD"/>
    <w:rsid w:val="00BD3BD1"/>
    <w:rsid w:val="00BD4182"/>
    <w:rsid w:val="00BD50FB"/>
    <w:rsid w:val="00BD6B56"/>
    <w:rsid w:val="00BD7B38"/>
    <w:rsid w:val="00BD7EFA"/>
    <w:rsid w:val="00BE08A0"/>
    <w:rsid w:val="00BE0B25"/>
    <w:rsid w:val="00BE0BA1"/>
    <w:rsid w:val="00BE1983"/>
    <w:rsid w:val="00BE330A"/>
    <w:rsid w:val="00BE3EB7"/>
    <w:rsid w:val="00BE5A32"/>
    <w:rsid w:val="00BE5B9C"/>
    <w:rsid w:val="00BE5DEC"/>
    <w:rsid w:val="00BE66D5"/>
    <w:rsid w:val="00BE7C4E"/>
    <w:rsid w:val="00BE7EC2"/>
    <w:rsid w:val="00BE7EC9"/>
    <w:rsid w:val="00BF036E"/>
    <w:rsid w:val="00BF068A"/>
    <w:rsid w:val="00BF178C"/>
    <w:rsid w:val="00BF38B3"/>
    <w:rsid w:val="00BF3ED4"/>
    <w:rsid w:val="00BF50DB"/>
    <w:rsid w:val="00BF7066"/>
    <w:rsid w:val="00BF770E"/>
    <w:rsid w:val="00BF7BC5"/>
    <w:rsid w:val="00C00644"/>
    <w:rsid w:val="00C01C85"/>
    <w:rsid w:val="00C02CEA"/>
    <w:rsid w:val="00C0409D"/>
    <w:rsid w:val="00C059B6"/>
    <w:rsid w:val="00C06CD5"/>
    <w:rsid w:val="00C109CE"/>
    <w:rsid w:val="00C10CA7"/>
    <w:rsid w:val="00C116B4"/>
    <w:rsid w:val="00C11A0F"/>
    <w:rsid w:val="00C12B8E"/>
    <w:rsid w:val="00C1436C"/>
    <w:rsid w:val="00C14FD5"/>
    <w:rsid w:val="00C166C7"/>
    <w:rsid w:val="00C1703B"/>
    <w:rsid w:val="00C200A2"/>
    <w:rsid w:val="00C200A7"/>
    <w:rsid w:val="00C20C3A"/>
    <w:rsid w:val="00C2139E"/>
    <w:rsid w:val="00C21B85"/>
    <w:rsid w:val="00C22528"/>
    <w:rsid w:val="00C22C2A"/>
    <w:rsid w:val="00C22C4A"/>
    <w:rsid w:val="00C232FD"/>
    <w:rsid w:val="00C23CB4"/>
    <w:rsid w:val="00C23FEC"/>
    <w:rsid w:val="00C2435E"/>
    <w:rsid w:val="00C24397"/>
    <w:rsid w:val="00C24520"/>
    <w:rsid w:val="00C26138"/>
    <w:rsid w:val="00C26F0A"/>
    <w:rsid w:val="00C27305"/>
    <w:rsid w:val="00C27CC0"/>
    <w:rsid w:val="00C33A1A"/>
    <w:rsid w:val="00C33D7B"/>
    <w:rsid w:val="00C34D5A"/>
    <w:rsid w:val="00C34D63"/>
    <w:rsid w:val="00C357B9"/>
    <w:rsid w:val="00C36114"/>
    <w:rsid w:val="00C36473"/>
    <w:rsid w:val="00C3663A"/>
    <w:rsid w:val="00C37BF8"/>
    <w:rsid w:val="00C37CCD"/>
    <w:rsid w:val="00C40114"/>
    <w:rsid w:val="00C40425"/>
    <w:rsid w:val="00C41DC0"/>
    <w:rsid w:val="00C422ED"/>
    <w:rsid w:val="00C42B89"/>
    <w:rsid w:val="00C4394F"/>
    <w:rsid w:val="00C45F9B"/>
    <w:rsid w:val="00C46600"/>
    <w:rsid w:val="00C472EF"/>
    <w:rsid w:val="00C47F77"/>
    <w:rsid w:val="00C47FF1"/>
    <w:rsid w:val="00C51AAB"/>
    <w:rsid w:val="00C51B61"/>
    <w:rsid w:val="00C51E69"/>
    <w:rsid w:val="00C52410"/>
    <w:rsid w:val="00C525B9"/>
    <w:rsid w:val="00C52FAC"/>
    <w:rsid w:val="00C530FC"/>
    <w:rsid w:val="00C5391F"/>
    <w:rsid w:val="00C54081"/>
    <w:rsid w:val="00C5477B"/>
    <w:rsid w:val="00C566F1"/>
    <w:rsid w:val="00C6078C"/>
    <w:rsid w:val="00C62E6C"/>
    <w:rsid w:val="00C632BE"/>
    <w:rsid w:val="00C6590C"/>
    <w:rsid w:val="00C659A4"/>
    <w:rsid w:val="00C664E7"/>
    <w:rsid w:val="00C72AB4"/>
    <w:rsid w:val="00C73737"/>
    <w:rsid w:val="00C739E5"/>
    <w:rsid w:val="00C7417F"/>
    <w:rsid w:val="00C747F0"/>
    <w:rsid w:val="00C758F8"/>
    <w:rsid w:val="00C75FA5"/>
    <w:rsid w:val="00C76CC0"/>
    <w:rsid w:val="00C774E7"/>
    <w:rsid w:val="00C77849"/>
    <w:rsid w:val="00C77F12"/>
    <w:rsid w:val="00C817EC"/>
    <w:rsid w:val="00C81F07"/>
    <w:rsid w:val="00C825AB"/>
    <w:rsid w:val="00C83AED"/>
    <w:rsid w:val="00C83CF4"/>
    <w:rsid w:val="00C84BEF"/>
    <w:rsid w:val="00C85491"/>
    <w:rsid w:val="00C85DE1"/>
    <w:rsid w:val="00C86583"/>
    <w:rsid w:val="00C867C9"/>
    <w:rsid w:val="00C925F7"/>
    <w:rsid w:val="00C92BCA"/>
    <w:rsid w:val="00C9311C"/>
    <w:rsid w:val="00C93A7E"/>
    <w:rsid w:val="00C94C7D"/>
    <w:rsid w:val="00C95220"/>
    <w:rsid w:val="00C9594E"/>
    <w:rsid w:val="00C96123"/>
    <w:rsid w:val="00C97269"/>
    <w:rsid w:val="00C97ADF"/>
    <w:rsid w:val="00CA0EE1"/>
    <w:rsid w:val="00CA19EE"/>
    <w:rsid w:val="00CA1EEB"/>
    <w:rsid w:val="00CA2D7A"/>
    <w:rsid w:val="00CA2FAC"/>
    <w:rsid w:val="00CA3255"/>
    <w:rsid w:val="00CA3F1A"/>
    <w:rsid w:val="00CA3F94"/>
    <w:rsid w:val="00CA5720"/>
    <w:rsid w:val="00CA5D60"/>
    <w:rsid w:val="00CB071C"/>
    <w:rsid w:val="00CB1145"/>
    <w:rsid w:val="00CB24DA"/>
    <w:rsid w:val="00CB2738"/>
    <w:rsid w:val="00CB2828"/>
    <w:rsid w:val="00CB2C4D"/>
    <w:rsid w:val="00CB2EB7"/>
    <w:rsid w:val="00CB3682"/>
    <w:rsid w:val="00CB3E4D"/>
    <w:rsid w:val="00CB4580"/>
    <w:rsid w:val="00CB4695"/>
    <w:rsid w:val="00CB68A5"/>
    <w:rsid w:val="00CB7186"/>
    <w:rsid w:val="00CB7641"/>
    <w:rsid w:val="00CC05B7"/>
    <w:rsid w:val="00CC0898"/>
    <w:rsid w:val="00CC151E"/>
    <w:rsid w:val="00CC251C"/>
    <w:rsid w:val="00CC2A27"/>
    <w:rsid w:val="00CC3F96"/>
    <w:rsid w:val="00CC63E1"/>
    <w:rsid w:val="00CC7195"/>
    <w:rsid w:val="00CC7D93"/>
    <w:rsid w:val="00CC7EEB"/>
    <w:rsid w:val="00CC7F7F"/>
    <w:rsid w:val="00CD009A"/>
    <w:rsid w:val="00CD088E"/>
    <w:rsid w:val="00CD16FB"/>
    <w:rsid w:val="00CD267A"/>
    <w:rsid w:val="00CD30B4"/>
    <w:rsid w:val="00CD327A"/>
    <w:rsid w:val="00CD412F"/>
    <w:rsid w:val="00CD424D"/>
    <w:rsid w:val="00CD4AEE"/>
    <w:rsid w:val="00CD4BD2"/>
    <w:rsid w:val="00CD5CCD"/>
    <w:rsid w:val="00CD6A6D"/>
    <w:rsid w:val="00CD766F"/>
    <w:rsid w:val="00CE0457"/>
    <w:rsid w:val="00CE176A"/>
    <w:rsid w:val="00CE2DE9"/>
    <w:rsid w:val="00CE33D3"/>
    <w:rsid w:val="00CE3DCF"/>
    <w:rsid w:val="00CE5C09"/>
    <w:rsid w:val="00CE6262"/>
    <w:rsid w:val="00CE7ADD"/>
    <w:rsid w:val="00CF202C"/>
    <w:rsid w:val="00CF4515"/>
    <w:rsid w:val="00CF600C"/>
    <w:rsid w:val="00CF6CD7"/>
    <w:rsid w:val="00CF6FC9"/>
    <w:rsid w:val="00CF73B2"/>
    <w:rsid w:val="00D000E3"/>
    <w:rsid w:val="00D00AE7"/>
    <w:rsid w:val="00D00AE9"/>
    <w:rsid w:val="00D00B8B"/>
    <w:rsid w:val="00D02514"/>
    <w:rsid w:val="00D035EE"/>
    <w:rsid w:val="00D04677"/>
    <w:rsid w:val="00D0654A"/>
    <w:rsid w:val="00D0690F"/>
    <w:rsid w:val="00D06EE0"/>
    <w:rsid w:val="00D07080"/>
    <w:rsid w:val="00D07C5F"/>
    <w:rsid w:val="00D07C89"/>
    <w:rsid w:val="00D07E38"/>
    <w:rsid w:val="00D10EF9"/>
    <w:rsid w:val="00D118BA"/>
    <w:rsid w:val="00D1257D"/>
    <w:rsid w:val="00D14A01"/>
    <w:rsid w:val="00D1589C"/>
    <w:rsid w:val="00D15C84"/>
    <w:rsid w:val="00D1607F"/>
    <w:rsid w:val="00D17A55"/>
    <w:rsid w:val="00D21441"/>
    <w:rsid w:val="00D21889"/>
    <w:rsid w:val="00D221E0"/>
    <w:rsid w:val="00D22338"/>
    <w:rsid w:val="00D22544"/>
    <w:rsid w:val="00D229BA"/>
    <w:rsid w:val="00D2304E"/>
    <w:rsid w:val="00D236E7"/>
    <w:rsid w:val="00D23B27"/>
    <w:rsid w:val="00D23DD9"/>
    <w:rsid w:val="00D256D4"/>
    <w:rsid w:val="00D26080"/>
    <w:rsid w:val="00D26904"/>
    <w:rsid w:val="00D26F05"/>
    <w:rsid w:val="00D318A3"/>
    <w:rsid w:val="00D31915"/>
    <w:rsid w:val="00D31F66"/>
    <w:rsid w:val="00D325D1"/>
    <w:rsid w:val="00D32D91"/>
    <w:rsid w:val="00D33224"/>
    <w:rsid w:val="00D3347B"/>
    <w:rsid w:val="00D33C6D"/>
    <w:rsid w:val="00D34282"/>
    <w:rsid w:val="00D35988"/>
    <w:rsid w:val="00D35BF4"/>
    <w:rsid w:val="00D40A1E"/>
    <w:rsid w:val="00D41556"/>
    <w:rsid w:val="00D41715"/>
    <w:rsid w:val="00D41926"/>
    <w:rsid w:val="00D420F0"/>
    <w:rsid w:val="00D427E6"/>
    <w:rsid w:val="00D42BC3"/>
    <w:rsid w:val="00D43547"/>
    <w:rsid w:val="00D43D8C"/>
    <w:rsid w:val="00D4628B"/>
    <w:rsid w:val="00D46B22"/>
    <w:rsid w:val="00D473F3"/>
    <w:rsid w:val="00D47D0D"/>
    <w:rsid w:val="00D501EC"/>
    <w:rsid w:val="00D51039"/>
    <w:rsid w:val="00D52DE4"/>
    <w:rsid w:val="00D546D9"/>
    <w:rsid w:val="00D549CF"/>
    <w:rsid w:val="00D553BC"/>
    <w:rsid w:val="00D55840"/>
    <w:rsid w:val="00D5643B"/>
    <w:rsid w:val="00D57EE9"/>
    <w:rsid w:val="00D602E9"/>
    <w:rsid w:val="00D60832"/>
    <w:rsid w:val="00D616EF"/>
    <w:rsid w:val="00D61DBC"/>
    <w:rsid w:val="00D62A5F"/>
    <w:rsid w:val="00D63149"/>
    <w:rsid w:val="00D6423D"/>
    <w:rsid w:val="00D6557C"/>
    <w:rsid w:val="00D65677"/>
    <w:rsid w:val="00D65A14"/>
    <w:rsid w:val="00D65B0A"/>
    <w:rsid w:val="00D66086"/>
    <w:rsid w:val="00D66A03"/>
    <w:rsid w:val="00D708D4"/>
    <w:rsid w:val="00D70AE1"/>
    <w:rsid w:val="00D70E45"/>
    <w:rsid w:val="00D71E5D"/>
    <w:rsid w:val="00D72FCF"/>
    <w:rsid w:val="00D7340F"/>
    <w:rsid w:val="00D772AF"/>
    <w:rsid w:val="00D77745"/>
    <w:rsid w:val="00D80CDD"/>
    <w:rsid w:val="00D81411"/>
    <w:rsid w:val="00D85517"/>
    <w:rsid w:val="00D8575B"/>
    <w:rsid w:val="00D86620"/>
    <w:rsid w:val="00D90BC8"/>
    <w:rsid w:val="00D91FB6"/>
    <w:rsid w:val="00D92176"/>
    <w:rsid w:val="00D92308"/>
    <w:rsid w:val="00D923AE"/>
    <w:rsid w:val="00D94850"/>
    <w:rsid w:val="00D94D72"/>
    <w:rsid w:val="00D97EE9"/>
    <w:rsid w:val="00DA1033"/>
    <w:rsid w:val="00DA2680"/>
    <w:rsid w:val="00DA2765"/>
    <w:rsid w:val="00DA2C52"/>
    <w:rsid w:val="00DA36A3"/>
    <w:rsid w:val="00DA401B"/>
    <w:rsid w:val="00DA4059"/>
    <w:rsid w:val="00DA4BE6"/>
    <w:rsid w:val="00DB072F"/>
    <w:rsid w:val="00DB1BEA"/>
    <w:rsid w:val="00DB28CC"/>
    <w:rsid w:val="00DB2A85"/>
    <w:rsid w:val="00DB303B"/>
    <w:rsid w:val="00DB5B3C"/>
    <w:rsid w:val="00DB5BEB"/>
    <w:rsid w:val="00DB6AD3"/>
    <w:rsid w:val="00DB7282"/>
    <w:rsid w:val="00DC0E7C"/>
    <w:rsid w:val="00DC1B20"/>
    <w:rsid w:val="00DC3CC5"/>
    <w:rsid w:val="00DC4E89"/>
    <w:rsid w:val="00DC521D"/>
    <w:rsid w:val="00DD0D48"/>
    <w:rsid w:val="00DD188A"/>
    <w:rsid w:val="00DD2B54"/>
    <w:rsid w:val="00DD2E25"/>
    <w:rsid w:val="00DD39EE"/>
    <w:rsid w:val="00DD4D54"/>
    <w:rsid w:val="00DD53BA"/>
    <w:rsid w:val="00DD6326"/>
    <w:rsid w:val="00DD6F08"/>
    <w:rsid w:val="00DD7DAD"/>
    <w:rsid w:val="00DD7EE0"/>
    <w:rsid w:val="00DE130F"/>
    <w:rsid w:val="00DE1A0D"/>
    <w:rsid w:val="00DE3D18"/>
    <w:rsid w:val="00DE6A04"/>
    <w:rsid w:val="00DE6DC8"/>
    <w:rsid w:val="00DF1332"/>
    <w:rsid w:val="00DF231F"/>
    <w:rsid w:val="00DF3B1B"/>
    <w:rsid w:val="00DF57B5"/>
    <w:rsid w:val="00DF5977"/>
    <w:rsid w:val="00DF6613"/>
    <w:rsid w:val="00DF6AE8"/>
    <w:rsid w:val="00DF7BAE"/>
    <w:rsid w:val="00E00141"/>
    <w:rsid w:val="00E005CF"/>
    <w:rsid w:val="00E01403"/>
    <w:rsid w:val="00E016BE"/>
    <w:rsid w:val="00E0283E"/>
    <w:rsid w:val="00E036EB"/>
    <w:rsid w:val="00E0379C"/>
    <w:rsid w:val="00E03BCD"/>
    <w:rsid w:val="00E03E2B"/>
    <w:rsid w:val="00E054AC"/>
    <w:rsid w:val="00E10E42"/>
    <w:rsid w:val="00E11B09"/>
    <w:rsid w:val="00E12116"/>
    <w:rsid w:val="00E128E4"/>
    <w:rsid w:val="00E12C7F"/>
    <w:rsid w:val="00E1301D"/>
    <w:rsid w:val="00E1315D"/>
    <w:rsid w:val="00E13399"/>
    <w:rsid w:val="00E137B9"/>
    <w:rsid w:val="00E13930"/>
    <w:rsid w:val="00E13EAE"/>
    <w:rsid w:val="00E14816"/>
    <w:rsid w:val="00E1482B"/>
    <w:rsid w:val="00E15324"/>
    <w:rsid w:val="00E16A01"/>
    <w:rsid w:val="00E173DC"/>
    <w:rsid w:val="00E226EF"/>
    <w:rsid w:val="00E2487F"/>
    <w:rsid w:val="00E25667"/>
    <w:rsid w:val="00E26015"/>
    <w:rsid w:val="00E264EF"/>
    <w:rsid w:val="00E274B0"/>
    <w:rsid w:val="00E27E0F"/>
    <w:rsid w:val="00E308A8"/>
    <w:rsid w:val="00E30F5E"/>
    <w:rsid w:val="00E310BA"/>
    <w:rsid w:val="00E3177C"/>
    <w:rsid w:val="00E32837"/>
    <w:rsid w:val="00E338B7"/>
    <w:rsid w:val="00E33A51"/>
    <w:rsid w:val="00E3429F"/>
    <w:rsid w:val="00E342EB"/>
    <w:rsid w:val="00E3499A"/>
    <w:rsid w:val="00E3556B"/>
    <w:rsid w:val="00E358A7"/>
    <w:rsid w:val="00E36409"/>
    <w:rsid w:val="00E3648E"/>
    <w:rsid w:val="00E36E89"/>
    <w:rsid w:val="00E378B9"/>
    <w:rsid w:val="00E41846"/>
    <w:rsid w:val="00E41C3B"/>
    <w:rsid w:val="00E42605"/>
    <w:rsid w:val="00E42D15"/>
    <w:rsid w:val="00E43A94"/>
    <w:rsid w:val="00E4595D"/>
    <w:rsid w:val="00E4710B"/>
    <w:rsid w:val="00E513BD"/>
    <w:rsid w:val="00E51C35"/>
    <w:rsid w:val="00E51DEA"/>
    <w:rsid w:val="00E52209"/>
    <w:rsid w:val="00E5234A"/>
    <w:rsid w:val="00E546C0"/>
    <w:rsid w:val="00E551E9"/>
    <w:rsid w:val="00E559BB"/>
    <w:rsid w:val="00E56CDA"/>
    <w:rsid w:val="00E57F75"/>
    <w:rsid w:val="00E60A68"/>
    <w:rsid w:val="00E60FA7"/>
    <w:rsid w:val="00E61657"/>
    <w:rsid w:val="00E61C6A"/>
    <w:rsid w:val="00E625D9"/>
    <w:rsid w:val="00E634F6"/>
    <w:rsid w:val="00E6428B"/>
    <w:rsid w:val="00E65CE6"/>
    <w:rsid w:val="00E65DAA"/>
    <w:rsid w:val="00E66434"/>
    <w:rsid w:val="00E668D3"/>
    <w:rsid w:val="00E66D23"/>
    <w:rsid w:val="00E670F6"/>
    <w:rsid w:val="00E673BA"/>
    <w:rsid w:val="00E67A9A"/>
    <w:rsid w:val="00E67F75"/>
    <w:rsid w:val="00E7109F"/>
    <w:rsid w:val="00E718F2"/>
    <w:rsid w:val="00E71985"/>
    <w:rsid w:val="00E71DA9"/>
    <w:rsid w:val="00E727D6"/>
    <w:rsid w:val="00E733DF"/>
    <w:rsid w:val="00E73E6F"/>
    <w:rsid w:val="00E743EF"/>
    <w:rsid w:val="00E745CF"/>
    <w:rsid w:val="00E750BB"/>
    <w:rsid w:val="00E75422"/>
    <w:rsid w:val="00E772E8"/>
    <w:rsid w:val="00E7761A"/>
    <w:rsid w:val="00E7761D"/>
    <w:rsid w:val="00E80225"/>
    <w:rsid w:val="00E8089B"/>
    <w:rsid w:val="00E80B97"/>
    <w:rsid w:val="00E810A5"/>
    <w:rsid w:val="00E82A8D"/>
    <w:rsid w:val="00E8359D"/>
    <w:rsid w:val="00E84ABC"/>
    <w:rsid w:val="00E84FE8"/>
    <w:rsid w:val="00E850B6"/>
    <w:rsid w:val="00E855D9"/>
    <w:rsid w:val="00E912E3"/>
    <w:rsid w:val="00E91B82"/>
    <w:rsid w:val="00E92FFA"/>
    <w:rsid w:val="00E935C5"/>
    <w:rsid w:val="00E94DAC"/>
    <w:rsid w:val="00E95A0E"/>
    <w:rsid w:val="00E95ECD"/>
    <w:rsid w:val="00E96078"/>
    <w:rsid w:val="00E97B37"/>
    <w:rsid w:val="00EA0794"/>
    <w:rsid w:val="00EA1215"/>
    <w:rsid w:val="00EA1329"/>
    <w:rsid w:val="00EA2CA7"/>
    <w:rsid w:val="00EA2D53"/>
    <w:rsid w:val="00EA3439"/>
    <w:rsid w:val="00EA3506"/>
    <w:rsid w:val="00EA39C9"/>
    <w:rsid w:val="00EA3B43"/>
    <w:rsid w:val="00EA5051"/>
    <w:rsid w:val="00EA6816"/>
    <w:rsid w:val="00EA6C96"/>
    <w:rsid w:val="00EA7484"/>
    <w:rsid w:val="00EB0427"/>
    <w:rsid w:val="00EB13E0"/>
    <w:rsid w:val="00EB157E"/>
    <w:rsid w:val="00EB202C"/>
    <w:rsid w:val="00EB2176"/>
    <w:rsid w:val="00EB2B2E"/>
    <w:rsid w:val="00EB3462"/>
    <w:rsid w:val="00EB399D"/>
    <w:rsid w:val="00EB5564"/>
    <w:rsid w:val="00EB70ED"/>
    <w:rsid w:val="00EC383C"/>
    <w:rsid w:val="00EC47D1"/>
    <w:rsid w:val="00EC4B1C"/>
    <w:rsid w:val="00EC5E01"/>
    <w:rsid w:val="00EC5F76"/>
    <w:rsid w:val="00EC635C"/>
    <w:rsid w:val="00EC6904"/>
    <w:rsid w:val="00ED0F4B"/>
    <w:rsid w:val="00ED1380"/>
    <w:rsid w:val="00ED41C8"/>
    <w:rsid w:val="00ED45A1"/>
    <w:rsid w:val="00ED5525"/>
    <w:rsid w:val="00ED669C"/>
    <w:rsid w:val="00ED7541"/>
    <w:rsid w:val="00ED7AF6"/>
    <w:rsid w:val="00EE0144"/>
    <w:rsid w:val="00EE0645"/>
    <w:rsid w:val="00EE08F2"/>
    <w:rsid w:val="00EE0B00"/>
    <w:rsid w:val="00EE0FF3"/>
    <w:rsid w:val="00EE121B"/>
    <w:rsid w:val="00EE2730"/>
    <w:rsid w:val="00EE3976"/>
    <w:rsid w:val="00EE44A9"/>
    <w:rsid w:val="00EE47B1"/>
    <w:rsid w:val="00EE54CD"/>
    <w:rsid w:val="00EE5BC1"/>
    <w:rsid w:val="00EE6AD4"/>
    <w:rsid w:val="00EE6C83"/>
    <w:rsid w:val="00EE7928"/>
    <w:rsid w:val="00EF1936"/>
    <w:rsid w:val="00EF1BD1"/>
    <w:rsid w:val="00EF1C2D"/>
    <w:rsid w:val="00EF2CE4"/>
    <w:rsid w:val="00EF3F54"/>
    <w:rsid w:val="00EF3FFF"/>
    <w:rsid w:val="00EF453F"/>
    <w:rsid w:val="00EF473F"/>
    <w:rsid w:val="00EF479B"/>
    <w:rsid w:val="00EF70CD"/>
    <w:rsid w:val="00EF740D"/>
    <w:rsid w:val="00EF7DC8"/>
    <w:rsid w:val="00F000AC"/>
    <w:rsid w:val="00F000EB"/>
    <w:rsid w:val="00F00BF3"/>
    <w:rsid w:val="00F01FEC"/>
    <w:rsid w:val="00F0337F"/>
    <w:rsid w:val="00F03E8D"/>
    <w:rsid w:val="00F03EA8"/>
    <w:rsid w:val="00F04038"/>
    <w:rsid w:val="00F04F32"/>
    <w:rsid w:val="00F05E51"/>
    <w:rsid w:val="00F05FA7"/>
    <w:rsid w:val="00F068C8"/>
    <w:rsid w:val="00F07074"/>
    <w:rsid w:val="00F10215"/>
    <w:rsid w:val="00F10E41"/>
    <w:rsid w:val="00F130E2"/>
    <w:rsid w:val="00F13797"/>
    <w:rsid w:val="00F14A5A"/>
    <w:rsid w:val="00F14BC1"/>
    <w:rsid w:val="00F166D4"/>
    <w:rsid w:val="00F16C30"/>
    <w:rsid w:val="00F172F9"/>
    <w:rsid w:val="00F17425"/>
    <w:rsid w:val="00F17FD2"/>
    <w:rsid w:val="00F213F2"/>
    <w:rsid w:val="00F22398"/>
    <w:rsid w:val="00F26C36"/>
    <w:rsid w:val="00F26E90"/>
    <w:rsid w:val="00F32A72"/>
    <w:rsid w:val="00F32E79"/>
    <w:rsid w:val="00F33F32"/>
    <w:rsid w:val="00F34144"/>
    <w:rsid w:val="00F3460A"/>
    <w:rsid w:val="00F347E6"/>
    <w:rsid w:val="00F34AA9"/>
    <w:rsid w:val="00F356AB"/>
    <w:rsid w:val="00F3586B"/>
    <w:rsid w:val="00F36087"/>
    <w:rsid w:val="00F36DF7"/>
    <w:rsid w:val="00F376DE"/>
    <w:rsid w:val="00F378E2"/>
    <w:rsid w:val="00F37A7B"/>
    <w:rsid w:val="00F40394"/>
    <w:rsid w:val="00F41574"/>
    <w:rsid w:val="00F428AF"/>
    <w:rsid w:val="00F429DD"/>
    <w:rsid w:val="00F443ED"/>
    <w:rsid w:val="00F466E5"/>
    <w:rsid w:val="00F47131"/>
    <w:rsid w:val="00F4781B"/>
    <w:rsid w:val="00F50D96"/>
    <w:rsid w:val="00F52E26"/>
    <w:rsid w:val="00F53046"/>
    <w:rsid w:val="00F53584"/>
    <w:rsid w:val="00F53F49"/>
    <w:rsid w:val="00F5413D"/>
    <w:rsid w:val="00F54611"/>
    <w:rsid w:val="00F547E0"/>
    <w:rsid w:val="00F54E20"/>
    <w:rsid w:val="00F54F00"/>
    <w:rsid w:val="00F558E6"/>
    <w:rsid w:val="00F57C89"/>
    <w:rsid w:val="00F609E3"/>
    <w:rsid w:val="00F61A30"/>
    <w:rsid w:val="00F61E75"/>
    <w:rsid w:val="00F628FF"/>
    <w:rsid w:val="00F64747"/>
    <w:rsid w:val="00F64DAF"/>
    <w:rsid w:val="00F65122"/>
    <w:rsid w:val="00F6644E"/>
    <w:rsid w:val="00F67556"/>
    <w:rsid w:val="00F70F75"/>
    <w:rsid w:val="00F7142D"/>
    <w:rsid w:val="00F71A85"/>
    <w:rsid w:val="00F72535"/>
    <w:rsid w:val="00F73084"/>
    <w:rsid w:val="00F7370F"/>
    <w:rsid w:val="00F7470B"/>
    <w:rsid w:val="00F75270"/>
    <w:rsid w:val="00F7577B"/>
    <w:rsid w:val="00F76272"/>
    <w:rsid w:val="00F80593"/>
    <w:rsid w:val="00F835F9"/>
    <w:rsid w:val="00F8538C"/>
    <w:rsid w:val="00F8599E"/>
    <w:rsid w:val="00F85E67"/>
    <w:rsid w:val="00F87331"/>
    <w:rsid w:val="00F873CA"/>
    <w:rsid w:val="00F87862"/>
    <w:rsid w:val="00F87ED4"/>
    <w:rsid w:val="00F927DC"/>
    <w:rsid w:val="00F92EAC"/>
    <w:rsid w:val="00F935E8"/>
    <w:rsid w:val="00F94660"/>
    <w:rsid w:val="00FA0D47"/>
    <w:rsid w:val="00FA0EF4"/>
    <w:rsid w:val="00FA1223"/>
    <w:rsid w:val="00FA1E9A"/>
    <w:rsid w:val="00FA3A06"/>
    <w:rsid w:val="00FA4521"/>
    <w:rsid w:val="00FA4F23"/>
    <w:rsid w:val="00FA5ECF"/>
    <w:rsid w:val="00FB3976"/>
    <w:rsid w:val="00FB5014"/>
    <w:rsid w:val="00FB5472"/>
    <w:rsid w:val="00FB646F"/>
    <w:rsid w:val="00FC0307"/>
    <w:rsid w:val="00FC615D"/>
    <w:rsid w:val="00FC6406"/>
    <w:rsid w:val="00FC7702"/>
    <w:rsid w:val="00FC7AD7"/>
    <w:rsid w:val="00FD17BD"/>
    <w:rsid w:val="00FD2583"/>
    <w:rsid w:val="00FD425A"/>
    <w:rsid w:val="00FD4314"/>
    <w:rsid w:val="00FD544A"/>
    <w:rsid w:val="00FD5860"/>
    <w:rsid w:val="00FD58E1"/>
    <w:rsid w:val="00FD593C"/>
    <w:rsid w:val="00FD6F10"/>
    <w:rsid w:val="00FD7444"/>
    <w:rsid w:val="00FE335B"/>
    <w:rsid w:val="00FE34D3"/>
    <w:rsid w:val="00FE3A68"/>
    <w:rsid w:val="00FE40EC"/>
    <w:rsid w:val="00FE5E9A"/>
    <w:rsid w:val="00FE6CBF"/>
    <w:rsid w:val="00FF0B04"/>
    <w:rsid w:val="00FF0D0B"/>
    <w:rsid w:val="00FF133A"/>
    <w:rsid w:val="00FF31A9"/>
    <w:rsid w:val="00FF4C9B"/>
    <w:rsid w:val="00FF4D91"/>
    <w:rsid w:val="00FF4FA5"/>
    <w:rsid w:val="00FF53FA"/>
    <w:rsid w:val="00FF6274"/>
    <w:rsid w:val="00FF7B79"/>
    <w:rsid w:val="00FF7FBF"/>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colormenu v:ext="edit" fillcolor="none" strokecolor="red"/>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footer" w:uiPriority="99"/>
    <w:lsdException w:name="caption" w:qFormat="1"/>
    <w:lsdException w:name="Title" w:qFormat="1"/>
    <w:lsdException w:name="Subtitle" w:qFormat="1"/>
    <w:lsdException w:name="Hyperlink" w:uiPriority="99"/>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CB24DA"/>
    <w:pPr>
      <w:spacing w:before="100" w:after="100" w:line="276" w:lineRule="auto"/>
    </w:pPr>
    <w:rPr>
      <w:rFonts w:ascii="Arial" w:hAnsi="Arial"/>
      <w:lang w:val="en-GB" w:bidi="en-US"/>
    </w:rPr>
  </w:style>
  <w:style w:type="paragraph" w:styleId="Heading1">
    <w:name w:val="heading 1"/>
    <w:aliases w:val="Section Heading,First level,T1,h1,PR9,Section,level2 hdg"/>
    <w:basedOn w:val="Normal"/>
    <w:next w:val="Normal"/>
    <w:link w:val="Heading1Char"/>
    <w:qFormat/>
    <w:rsid w:val="00753731"/>
    <w:pPr>
      <w:pageBreakBefore/>
      <w:numPr>
        <w:numId w:val="1"/>
      </w:numPr>
      <w:pBdr>
        <w:top w:val="single" w:sz="24" w:space="0" w:color="4F81BD"/>
        <w:left w:val="single" w:sz="24" w:space="0" w:color="4F81BD"/>
        <w:bottom w:val="single" w:sz="24" w:space="0" w:color="4F81BD"/>
        <w:right w:val="single" w:sz="24" w:space="0" w:color="4F81BD"/>
      </w:pBdr>
      <w:shd w:val="clear" w:color="auto" w:fill="4F81BD"/>
      <w:spacing w:after="0"/>
      <w:outlineLvl w:val="0"/>
    </w:pPr>
    <w:rPr>
      <w:b/>
      <w:bCs/>
      <w:caps/>
      <w:color w:val="FFFFFF"/>
      <w:spacing w:val="15"/>
      <w:sz w:val="22"/>
      <w:szCs w:val="22"/>
      <w:lang w:bidi="ar-SA"/>
    </w:rPr>
  </w:style>
  <w:style w:type="paragraph" w:styleId="Heading2">
    <w:name w:val="heading 2"/>
    <w:aliases w:val="Reset numbering,Second level,T2,h2,PR10"/>
    <w:basedOn w:val="Normal"/>
    <w:next w:val="Normal"/>
    <w:link w:val="Heading2Char"/>
    <w:qFormat/>
    <w:rsid w:val="000A28AE"/>
    <w:pPr>
      <w:numPr>
        <w:ilvl w:val="1"/>
        <w:numId w:val="1"/>
      </w:numPr>
      <w:pBdr>
        <w:top w:val="single" w:sz="24" w:space="0" w:color="DBE5F1"/>
        <w:left w:val="single" w:sz="24" w:space="0" w:color="DBE5F1"/>
        <w:bottom w:val="single" w:sz="24" w:space="0" w:color="DBE5F1"/>
        <w:right w:val="single" w:sz="24" w:space="0" w:color="DBE5F1"/>
      </w:pBdr>
      <w:shd w:val="clear" w:color="auto" w:fill="DBE5F1"/>
      <w:spacing w:after="0"/>
      <w:outlineLvl w:val="1"/>
    </w:pPr>
    <w:rPr>
      <w:caps/>
      <w:spacing w:val="15"/>
      <w:sz w:val="22"/>
      <w:szCs w:val="22"/>
      <w:lang w:bidi="ar-SA"/>
    </w:rPr>
  </w:style>
  <w:style w:type="paragraph" w:styleId="Heading3">
    <w:name w:val="heading 3"/>
    <w:aliases w:val=".,Level 1 - 1,H3,Third level,T3,PR11"/>
    <w:basedOn w:val="Normal"/>
    <w:next w:val="Normal"/>
    <w:link w:val="Heading3Char"/>
    <w:qFormat/>
    <w:rsid w:val="000D3C67"/>
    <w:pPr>
      <w:numPr>
        <w:ilvl w:val="2"/>
        <w:numId w:val="1"/>
      </w:numPr>
      <w:pBdr>
        <w:top w:val="single" w:sz="6" w:space="2" w:color="4F81BD"/>
        <w:left w:val="single" w:sz="6" w:space="2" w:color="4F81BD"/>
      </w:pBdr>
      <w:spacing w:before="300" w:after="0"/>
      <w:outlineLvl w:val="2"/>
    </w:pPr>
    <w:rPr>
      <w:caps/>
      <w:color w:val="243F60"/>
      <w:spacing w:val="15"/>
      <w:lang w:bidi="ar-SA"/>
    </w:rPr>
  </w:style>
  <w:style w:type="paragraph" w:styleId="Heading4">
    <w:name w:val="heading 4"/>
    <w:basedOn w:val="Normal"/>
    <w:next w:val="Normal"/>
    <w:link w:val="Heading4Char"/>
    <w:qFormat/>
    <w:rsid w:val="008301FA"/>
    <w:pPr>
      <w:numPr>
        <w:ilvl w:val="3"/>
        <w:numId w:val="1"/>
      </w:numPr>
      <w:pBdr>
        <w:top w:val="dotted" w:sz="6" w:space="2" w:color="4F81BD"/>
        <w:left w:val="dotted" w:sz="6" w:space="2" w:color="4F81BD"/>
      </w:pBdr>
      <w:spacing w:before="300" w:after="0"/>
      <w:outlineLvl w:val="3"/>
    </w:pPr>
    <w:rPr>
      <w:caps/>
      <w:color w:val="365F91"/>
      <w:spacing w:val="10"/>
      <w:sz w:val="18"/>
      <w:szCs w:val="18"/>
    </w:rPr>
  </w:style>
  <w:style w:type="paragraph" w:styleId="Heading5">
    <w:name w:val="heading 5"/>
    <w:basedOn w:val="Normal"/>
    <w:next w:val="Normal"/>
    <w:qFormat/>
    <w:rsid w:val="006D7481"/>
    <w:pPr>
      <w:numPr>
        <w:ilvl w:val="4"/>
        <w:numId w:val="1"/>
      </w:numPr>
      <w:pBdr>
        <w:bottom w:val="single" w:sz="6" w:space="1" w:color="4F81BD"/>
      </w:pBdr>
      <w:spacing w:before="300" w:after="0"/>
      <w:outlineLvl w:val="4"/>
    </w:pPr>
    <w:rPr>
      <w:caps/>
      <w:color w:val="365F91"/>
      <w:spacing w:val="10"/>
      <w:sz w:val="22"/>
      <w:szCs w:val="22"/>
    </w:rPr>
  </w:style>
  <w:style w:type="paragraph" w:styleId="Heading6">
    <w:name w:val="heading 6"/>
    <w:basedOn w:val="Normal"/>
    <w:next w:val="Normal"/>
    <w:qFormat/>
    <w:rsid w:val="006D7481"/>
    <w:pPr>
      <w:numPr>
        <w:ilvl w:val="5"/>
        <w:numId w:val="1"/>
      </w:numPr>
      <w:pBdr>
        <w:bottom w:val="dotted" w:sz="6" w:space="1" w:color="4F81BD"/>
      </w:pBdr>
      <w:spacing w:before="300" w:after="0"/>
      <w:outlineLvl w:val="5"/>
    </w:pPr>
    <w:rPr>
      <w:caps/>
      <w:color w:val="365F91"/>
      <w:spacing w:val="10"/>
      <w:sz w:val="22"/>
      <w:szCs w:val="22"/>
    </w:rPr>
  </w:style>
  <w:style w:type="paragraph" w:styleId="Heading7">
    <w:name w:val="heading 7"/>
    <w:basedOn w:val="Normal"/>
    <w:next w:val="Normal"/>
    <w:qFormat/>
    <w:rsid w:val="006D7481"/>
    <w:pPr>
      <w:numPr>
        <w:ilvl w:val="6"/>
        <w:numId w:val="1"/>
      </w:numPr>
      <w:spacing w:before="300" w:after="0"/>
      <w:outlineLvl w:val="6"/>
    </w:pPr>
    <w:rPr>
      <w:caps/>
      <w:color w:val="365F91"/>
      <w:spacing w:val="10"/>
      <w:sz w:val="22"/>
      <w:szCs w:val="22"/>
    </w:rPr>
  </w:style>
  <w:style w:type="paragraph" w:styleId="Heading8">
    <w:name w:val="heading 8"/>
    <w:basedOn w:val="Normal"/>
    <w:next w:val="Normal"/>
    <w:qFormat/>
    <w:rsid w:val="006D7481"/>
    <w:pPr>
      <w:numPr>
        <w:ilvl w:val="7"/>
        <w:numId w:val="1"/>
      </w:numPr>
      <w:spacing w:before="300" w:after="0"/>
      <w:outlineLvl w:val="7"/>
    </w:pPr>
    <w:rPr>
      <w:caps/>
      <w:spacing w:val="10"/>
      <w:sz w:val="18"/>
      <w:szCs w:val="18"/>
    </w:rPr>
  </w:style>
  <w:style w:type="paragraph" w:styleId="Heading9">
    <w:name w:val="heading 9"/>
    <w:basedOn w:val="Normal"/>
    <w:next w:val="Normal"/>
    <w:qFormat/>
    <w:rsid w:val="006D7481"/>
    <w:pPr>
      <w:numPr>
        <w:ilvl w:val="8"/>
        <w:numId w:val="1"/>
      </w:numPr>
      <w:spacing w:before="300" w:after="0"/>
      <w:outlineLvl w:val="8"/>
    </w:pPr>
    <w:rPr>
      <w:i/>
      <w:caps/>
      <w:spacing w:val="10"/>
      <w:sz w:val="18"/>
      <w:szCs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Section Heading Char,First level Char,T1 Char,h1 Char,PR9 Char,Section Char,level2 hdg Char"/>
    <w:link w:val="Heading1"/>
    <w:rsid w:val="00753731"/>
    <w:rPr>
      <w:rFonts w:ascii="Arial" w:hAnsi="Arial"/>
      <w:b/>
      <w:bCs/>
      <w:caps/>
      <w:color w:val="FFFFFF"/>
      <w:spacing w:val="15"/>
      <w:sz w:val="22"/>
      <w:szCs w:val="22"/>
      <w:shd w:val="clear" w:color="auto" w:fill="4F81BD"/>
      <w:lang w:val="en-GB"/>
    </w:rPr>
  </w:style>
  <w:style w:type="character" w:customStyle="1" w:styleId="Heading2Char">
    <w:name w:val="Heading 2 Char"/>
    <w:aliases w:val="Reset numbering Char,Second level Char,T2 Char,h2 Char,PR10 Char"/>
    <w:link w:val="Heading2"/>
    <w:rsid w:val="000A28AE"/>
    <w:rPr>
      <w:rFonts w:ascii="Arial" w:hAnsi="Arial"/>
      <w:caps/>
      <w:spacing w:val="15"/>
      <w:sz w:val="22"/>
      <w:szCs w:val="22"/>
      <w:shd w:val="clear" w:color="auto" w:fill="DBE5F1"/>
      <w:lang w:val="en-GB"/>
    </w:rPr>
  </w:style>
  <w:style w:type="character" w:customStyle="1" w:styleId="Heading3Char">
    <w:name w:val="Heading 3 Char"/>
    <w:aliases w:val=". Char,Level 1 - 1 Char,H3 Char,Third level Char,T3 Char,PR11 Char"/>
    <w:link w:val="Heading3"/>
    <w:rsid w:val="000D3C67"/>
    <w:rPr>
      <w:rFonts w:ascii="Arial" w:hAnsi="Arial"/>
      <w:caps/>
      <w:color w:val="243F60"/>
      <w:spacing w:val="15"/>
      <w:lang w:val="en-GB"/>
    </w:rPr>
  </w:style>
  <w:style w:type="character" w:customStyle="1" w:styleId="Heading4Char">
    <w:name w:val="Heading 4 Char"/>
    <w:link w:val="Heading4"/>
    <w:rsid w:val="008301FA"/>
    <w:rPr>
      <w:rFonts w:ascii="Arial" w:hAnsi="Arial"/>
      <w:caps/>
      <w:color w:val="365F91"/>
      <w:spacing w:val="10"/>
      <w:sz w:val="18"/>
      <w:szCs w:val="18"/>
      <w:lang w:val="en-GB" w:bidi="en-US"/>
    </w:rPr>
  </w:style>
  <w:style w:type="paragraph" w:styleId="Footer">
    <w:name w:val="footer"/>
    <w:basedOn w:val="Normal"/>
    <w:link w:val="FooterChar"/>
    <w:uiPriority w:val="99"/>
    <w:rsid w:val="00160A78"/>
    <w:pPr>
      <w:tabs>
        <w:tab w:val="center" w:pos="4153"/>
        <w:tab w:val="right" w:pos="8306"/>
      </w:tabs>
    </w:pPr>
  </w:style>
  <w:style w:type="character" w:styleId="PageNumber">
    <w:name w:val="page number"/>
    <w:basedOn w:val="DefaultParagraphFont"/>
    <w:rsid w:val="00160A78"/>
  </w:style>
  <w:style w:type="paragraph" w:customStyle="1" w:styleId="ContentsTitle">
    <w:name w:val="ContentsTitle"/>
    <w:basedOn w:val="Normal"/>
    <w:rsid w:val="00E718F2"/>
    <w:pPr>
      <w:spacing w:after="0" w:line="240" w:lineRule="auto"/>
      <w:jc w:val="center"/>
    </w:pPr>
    <w:rPr>
      <w:b/>
      <w:bCs/>
      <w:sz w:val="40"/>
      <w:u w:val="single"/>
    </w:rPr>
  </w:style>
  <w:style w:type="character" w:styleId="CommentReference">
    <w:name w:val="annotation reference"/>
    <w:semiHidden/>
    <w:rsid w:val="00160A78"/>
    <w:rPr>
      <w:sz w:val="16"/>
      <w:szCs w:val="16"/>
    </w:rPr>
  </w:style>
  <w:style w:type="paragraph" w:styleId="CommentText">
    <w:name w:val="annotation text"/>
    <w:basedOn w:val="Normal"/>
    <w:semiHidden/>
    <w:rsid w:val="00160A78"/>
  </w:style>
  <w:style w:type="paragraph" w:styleId="BalloonText">
    <w:name w:val="Balloon Text"/>
    <w:basedOn w:val="Normal"/>
    <w:semiHidden/>
    <w:rsid w:val="00160A78"/>
    <w:rPr>
      <w:rFonts w:ascii="Tahoma" w:hAnsi="Tahoma" w:cs="Tahoma"/>
      <w:sz w:val="16"/>
      <w:szCs w:val="16"/>
    </w:rPr>
  </w:style>
  <w:style w:type="paragraph" w:customStyle="1" w:styleId="Bullet1">
    <w:name w:val="Bullet 1"/>
    <w:basedOn w:val="Normal"/>
    <w:link w:val="Bullet1Char"/>
    <w:rsid w:val="00D80CDD"/>
    <w:pPr>
      <w:numPr>
        <w:numId w:val="5"/>
      </w:numPr>
      <w:spacing w:before="60" w:after="60"/>
    </w:pPr>
    <w:rPr>
      <w:rFonts w:cs="Arial"/>
    </w:rPr>
  </w:style>
  <w:style w:type="character" w:customStyle="1" w:styleId="Bullet1Char">
    <w:name w:val="Bullet 1 Char"/>
    <w:basedOn w:val="DefaultParagraphFont"/>
    <w:link w:val="Bullet1"/>
    <w:rsid w:val="00D80CDD"/>
    <w:rPr>
      <w:rFonts w:ascii="Arial" w:hAnsi="Arial" w:cs="Arial"/>
      <w:lang w:val="en-GB" w:bidi="en-US"/>
    </w:rPr>
  </w:style>
  <w:style w:type="paragraph" w:styleId="FootnoteText">
    <w:name w:val="footnote text"/>
    <w:basedOn w:val="Normal"/>
    <w:link w:val="FootnoteTextChar"/>
    <w:autoRedefine/>
    <w:semiHidden/>
    <w:rsid w:val="00F03E8D"/>
    <w:pPr>
      <w:overflowPunct w:val="0"/>
      <w:autoSpaceDE w:val="0"/>
      <w:autoSpaceDN w:val="0"/>
      <w:adjustRightInd w:val="0"/>
      <w:spacing w:before="0" w:after="0" w:line="240" w:lineRule="auto"/>
      <w:textAlignment w:val="baseline"/>
    </w:pPr>
    <w:rPr>
      <w:sz w:val="16"/>
      <w:lang w:val="en-IE" w:eastAsia="en-GB" w:bidi="ar-SA"/>
    </w:rPr>
  </w:style>
  <w:style w:type="character" w:customStyle="1" w:styleId="FootnoteTextChar">
    <w:name w:val="Footnote Text Char"/>
    <w:link w:val="FootnoteText"/>
    <w:semiHidden/>
    <w:rsid w:val="00F03E8D"/>
    <w:rPr>
      <w:rFonts w:ascii="Arial" w:hAnsi="Arial"/>
      <w:sz w:val="16"/>
      <w:lang w:val="en-IE" w:eastAsia="en-GB" w:bidi="ar-SA"/>
    </w:rPr>
  </w:style>
  <w:style w:type="character" w:styleId="FootnoteReference">
    <w:name w:val="footnote reference"/>
    <w:semiHidden/>
    <w:rsid w:val="00FC7AD7"/>
    <w:rPr>
      <w:rFonts w:ascii="Arial" w:hAnsi="Arial"/>
      <w:sz w:val="16"/>
      <w:vertAlign w:val="superscript"/>
    </w:rPr>
  </w:style>
  <w:style w:type="paragraph" w:styleId="BodyText">
    <w:name w:val="Body Text"/>
    <w:basedOn w:val="Normal"/>
    <w:rsid w:val="007833EB"/>
    <w:pPr>
      <w:spacing w:before="0" w:after="0" w:line="240" w:lineRule="auto"/>
      <w:jc w:val="both"/>
    </w:pPr>
    <w:rPr>
      <w:rFonts w:ascii="Tahoma" w:hAnsi="Tahoma" w:cs="Tahoma"/>
      <w:szCs w:val="24"/>
      <w:lang w:bidi="ar-SA"/>
    </w:rPr>
  </w:style>
  <w:style w:type="paragraph" w:customStyle="1" w:styleId="Bullet1CharChar">
    <w:name w:val="Bullet 1 Char Char"/>
    <w:basedOn w:val="Normal"/>
    <w:rsid w:val="007833EB"/>
    <w:pPr>
      <w:tabs>
        <w:tab w:val="left" w:pos="289"/>
        <w:tab w:val="num" w:pos="360"/>
      </w:tabs>
      <w:overflowPunct w:val="0"/>
      <w:autoSpaceDE w:val="0"/>
      <w:autoSpaceDN w:val="0"/>
      <w:adjustRightInd w:val="0"/>
      <w:spacing w:before="0" w:line="240" w:lineRule="auto"/>
      <w:ind w:left="288" w:hanging="288"/>
      <w:textAlignment w:val="baseline"/>
    </w:pPr>
    <w:rPr>
      <w:kern w:val="20"/>
      <w:lang w:bidi="ar-SA"/>
    </w:rPr>
  </w:style>
  <w:style w:type="paragraph" w:customStyle="1" w:styleId="SEMTitle">
    <w:name w:val="SEMTitle"/>
    <w:basedOn w:val="Normal"/>
    <w:rsid w:val="00C1436C"/>
    <w:pPr>
      <w:spacing w:after="0" w:line="240" w:lineRule="auto"/>
      <w:jc w:val="center"/>
    </w:pPr>
    <w:rPr>
      <w:sz w:val="48"/>
    </w:rPr>
  </w:style>
  <w:style w:type="table" w:styleId="TableGrid8">
    <w:name w:val="Table Grid 8"/>
    <w:basedOn w:val="TableNormal"/>
    <w:rsid w:val="00013840"/>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leGrid">
    <w:name w:val="Table Grid"/>
    <w:basedOn w:val="TableNormal"/>
    <w:rsid w:val="00013840"/>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DocTitle">
    <w:name w:val="DocTitle"/>
    <w:basedOn w:val="Normal"/>
    <w:rsid w:val="00C1436C"/>
    <w:pPr>
      <w:jc w:val="center"/>
    </w:pPr>
    <w:rPr>
      <w:b/>
      <w:bCs/>
      <w:caps/>
      <w:color w:val="FFFFFF"/>
      <w:sz w:val="28"/>
    </w:rPr>
  </w:style>
  <w:style w:type="character" w:styleId="Hyperlink">
    <w:name w:val="Hyperlink"/>
    <w:uiPriority w:val="99"/>
    <w:rsid w:val="004F36E5"/>
    <w:rPr>
      <w:color w:val="0000FF"/>
      <w:u w:val="single"/>
    </w:rPr>
  </w:style>
  <w:style w:type="character" w:styleId="FollowedHyperlink">
    <w:name w:val="FollowedHyperlink"/>
    <w:rsid w:val="006D022A"/>
    <w:rPr>
      <w:color w:val="000080"/>
      <w:u w:val="single"/>
    </w:rPr>
  </w:style>
  <w:style w:type="paragraph" w:styleId="NormalWeb">
    <w:name w:val="Normal (Web)"/>
    <w:basedOn w:val="Normal"/>
    <w:rsid w:val="00B76BBD"/>
    <w:pPr>
      <w:spacing w:beforeAutospacing="1" w:afterAutospacing="1" w:line="240" w:lineRule="auto"/>
    </w:pPr>
    <w:rPr>
      <w:rFonts w:ascii="Times New Roman" w:hAnsi="Times New Roman"/>
      <w:sz w:val="24"/>
      <w:szCs w:val="24"/>
      <w:lang w:eastAsia="en-GB" w:bidi="ar-SA"/>
    </w:rPr>
  </w:style>
  <w:style w:type="paragraph" w:styleId="TOC1">
    <w:name w:val="toc 1"/>
    <w:basedOn w:val="Normal"/>
    <w:next w:val="Normal"/>
    <w:autoRedefine/>
    <w:uiPriority w:val="39"/>
    <w:rsid w:val="00463719"/>
    <w:pPr>
      <w:tabs>
        <w:tab w:val="left" w:pos="720"/>
        <w:tab w:val="right" w:leader="dot" w:pos="9530"/>
      </w:tabs>
      <w:ind w:left="720" w:hanging="720"/>
    </w:pPr>
    <w:rPr>
      <w:noProof/>
      <w:sz w:val="22"/>
      <w:szCs w:val="22"/>
    </w:rPr>
  </w:style>
  <w:style w:type="paragraph" w:styleId="TOC2">
    <w:name w:val="toc 2"/>
    <w:basedOn w:val="Normal"/>
    <w:next w:val="Normal"/>
    <w:autoRedefine/>
    <w:uiPriority w:val="39"/>
    <w:rsid w:val="00463719"/>
    <w:pPr>
      <w:tabs>
        <w:tab w:val="left" w:pos="720"/>
        <w:tab w:val="right" w:leader="dot" w:pos="9540"/>
      </w:tabs>
      <w:spacing w:line="240" w:lineRule="auto"/>
      <w:ind w:left="720" w:hanging="720"/>
    </w:pPr>
    <w:rPr>
      <w:noProof/>
      <w:sz w:val="16"/>
      <w:szCs w:val="16"/>
    </w:rPr>
  </w:style>
  <w:style w:type="paragraph" w:styleId="TOC3">
    <w:name w:val="toc 3"/>
    <w:basedOn w:val="Normal"/>
    <w:next w:val="Normal"/>
    <w:autoRedefine/>
    <w:uiPriority w:val="39"/>
    <w:rsid w:val="00F03E8D"/>
    <w:pPr>
      <w:tabs>
        <w:tab w:val="left" w:pos="1440"/>
        <w:tab w:val="right" w:leader="dot" w:pos="9530"/>
      </w:tabs>
      <w:spacing w:before="0" w:after="0"/>
      <w:ind w:left="1440" w:hanging="720"/>
    </w:pPr>
    <w:rPr>
      <w:noProof/>
      <w:sz w:val="16"/>
      <w:szCs w:val="16"/>
    </w:rPr>
  </w:style>
  <w:style w:type="paragraph" w:styleId="DocumentMap">
    <w:name w:val="Document Map"/>
    <w:basedOn w:val="Normal"/>
    <w:semiHidden/>
    <w:rsid w:val="00AB6F7F"/>
    <w:pPr>
      <w:shd w:val="clear" w:color="auto" w:fill="000080"/>
    </w:pPr>
    <w:rPr>
      <w:rFonts w:ascii="Tahoma" w:hAnsi="Tahoma" w:cs="Tahoma"/>
    </w:rPr>
  </w:style>
  <w:style w:type="paragraph" w:styleId="BodyTextIndent">
    <w:name w:val="Body Text Indent"/>
    <w:basedOn w:val="Normal"/>
    <w:rsid w:val="002E2AB8"/>
    <w:pPr>
      <w:spacing w:after="120"/>
      <w:ind w:left="360"/>
    </w:pPr>
  </w:style>
  <w:style w:type="paragraph" w:styleId="Caption">
    <w:name w:val="caption"/>
    <w:basedOn w:val="Normal"/>
    <w:next w:val="Normal"/>
    <w:qFormat/>
    <w:rsid w:val="00542A5A"/>
    <w:pPr>
      <w:overflowPunct w:val="0"/>
      <w:autoSpaceDE w:val="0"/>
      <w:autoSpaceDN w:val="0"/>
      <w:adjustRightInd w:val="0"/>
      <w:spacing w:before="0" w:after="0" w:line="240" w:lineRule="auto"/>
      <w:jc w:val="center"/>
      <w:textAlignment w:val="baseline"/>
    </w:pPr>
    <w:rPr>
      <w:b/>
      <w:bCs/>
      <w:lang w:val="en-IE" w:eastAsia="en-GB" w:bidi="ar-SA"/>
    </w:rPr>
  </w:style>
  <w:style w:type="paragraph" w:customStyle="1" w:styleId="Body1">
    <w:name w:val="Body 1"/>
    <w:basedOn w:val="Normal"/>
    <w:link w:val="Body1Char"/>
    <w:rsid w:val="002A3B8D"/>
    <w:pPr>
      <w:keepLines/>
      <w:overflowPunct w:val="0"/>
      <w:autoSpaceDE w:val="0"/>
      <w:autoSpaceDN w:val="0"/>
      <w:adjustRightInd w:val="0"/>
      <w:spacing w:before="60" w:after="60" w:line="240" w:lineRule="auto"/>
      <w:textAlignment w:val="baseline"/>
    </w:pPr>
    <w:rPr>
      <w:rFonts w:ascii="Times New Roman" w:hAnsi="Times New Roman"/>
      <w:sz w:val="22"/>
      <w:lang w:val="en-IE" w:eastAsia="en-GB" w:bidi="ar-SA"/>
    </w:rPr>
  </w:style>
  <w:style w:type="character" w:customStyle="1" w:styleId="Body1Char">
    <w:name w:val="Body 1 Char"/>
    <w:link w:val="Body1"/>
    <w:rsid w:val="002A3B8D"/>
    <w:rPr>
      <w:sz w:val="22"/>
      <w:lang w:val="en-IE" w:eastAsia="en-GB" w:bidi="ar-SA"/>
    </w:rPr>
  </w:style>
  <w:style w:type="paragraph" w:customStyle="1" w:styleId="Body1CharCharChar1Char">
    <w:name w:val="Body 1 Char Char Char1 Char"/>
    <w:basedOn w:val="Normal"/>
    <w:link w:val="Body1CharCharChar1CharChar"/>
    <w:rsid w:val="002A3B8D"/>
    <w:pPr>
      <w:keepLines/>
      <w:overflowPunct w:val="0"/>
      <w:autoSpaceDE w:val="0"/>
      <w:autoSpaceDN w:val="0"/>
      <w:adjustRightInd w:val="0"/>
      <w:spacing w:before="60" w:after="60" w:line="240" w:lineRule="auto"/>
      <w:textAlignment w:val="baseline"/>
    </w:pPr>
    <w:rPr>
      <w:rFonts w:ascii="Times New Roman" w:hAnsi="Times New Roman"/>
      <w:sz w:val="22"/>
      <w:szCs w:val="22"/>
      <w:lang w:val="en-AU" w:eastAsia="en-GB" w:bidi="ar-SA"/>
    </w:rPr>
  </w:style>
  <w:style w:type="character" w:customStyle="1" w:styleId="Body1CharCharChar1CharChar">
    <w:name w:val="Body 1 Char Char Char1 Char Char"/>
    <w:link w:val="Body1CharCharChar1Char"/>
    <w:rsid w:val="002A3B8D"/>
    <w:rPr>
      <w:sz w:val="22"/>
      <w:szCs w:val="22"/>
      <w:lang w:val="en-AU" w:eastAsia="en-GB" w:bidi="ar-SA"/>
    </w:rPr>
  </w:style>
  <w:style w:type="paragraph" w:customStyle="1" w:styleId="TableColumnHeadings">
    <w:name w:val="Table Column Headings"/>
    <w:basedOn w:val="Normal"/>
    <w:rsid w:val="002A3B8D"/>
    <w:pPr>
      <w:keepNext/>
      <w:overflowPunct w:val="0"/>
      <w:autoSpaceDE w:val="0"/>
      <w:autoSpaceDN w:val="0"/>
      <w:adjustRightInd w:val="0"/>
      <w:spacing w:before="60" w:after="60" w:line="240" w:lineRule="auto"/>
      <w:textAlignment w:val="baseline"/>
    </w:pPr>
    <w:rPr>
      <w:rFonts w:ascii="Times New Roman" w:hAnsi="Times New Roman"/>
      <w:b/>
      <w:bCs/>
      <w:smallCaps/>
      <w:sz w:val="22"/>
      <w:szCs w:val="22"/>
      <w:lang w:val="en-AU" w:eastAsia="en-GB" w:bidi="ar-SA"/>
    </w:rPr>
  </w:style>
  <w:style w:type="paragraph" w:customStyle="1" w:styleId="Body">
    <w:name w:val="Body"/>
    <w:link w:val="BodyChar"/>
    <w:rsid w:val="00402EDF"/>
    <w:pPr>
      <w:spacing w:after="120" w:line="288" w:lineRule="auto"/>
      <w:ind w:left="1699"/>
    </w:pPr>
    <w:rPr>
      <w:rFonts w:ascii="Arial" w:hAnsi="Arial"/>
    </w:rPr>
  </w:style>
  <w:style w:type="character" w:customStyle="1" w:styleId="BodyChar">
    <w:name w:val="Body Char"/>
    <w:link w:val="Body"/>
    <w:rsid w:val="00402EDF"/>
    <w:rPr>
      <w:rFonts w:ascii="Arial" w:hAnsi="Arial"/>
      <w:lang w:val="en-US" w:eastAsia="en-US" w:bidi="ar-SA"/>
    </w:rPr>
  </w:style>
  <w:style w:type="character" w:customStyle="1" w:styleId="BodyChar1">
    <w:name w:val="Body Char1"/>
    <w:rsid w:val="00A9055C"/>
    <w:rPr>
      <w:rFonts w:ascii="Arial" w:hAnsi="Arial"/>
      <w:lang w:val="en-US" w:eastAsia="en-US" w:bidi="ar-SA"/>
    </w:rPr>
  </w:style>
  <w:style w:type="paragraph" w:customStyle="1" w:styleId="Apphead1">
    <w:name w:val="Apphead 1"/>
    <w:basedOn w:val="Normal"/>
    <w:next w:val="Body"/>
    <w:autoRedefine/>
    <w:rsid w:val="00A9055C"/>
    <w:pPr>
      <w:keepNext/>
      <w:pageBreakBefore/>
      <w:tabs>
        <w:tab w:val="num" w:pos="576"/>
      </w:tabs>
      <w:spacing w:before="0" w:after="240" w:line="240" w:lineRule="auto"/>
      <w:ind w:left="576" w:hanging="576"/>
      <w:outlineLvl w:val="0"/>
    </w:pPr>
    <w:rPr>
      <w:rFonts w:ascii="Arial Bold" w:hAnsi="Arial Bold"/>
      <w:b/>
      <w:caps/>
      <w:kern w:val="28"/>
      <w:sz w:val="32"/>
      <w:lang w:bidi="ar-SA"/>
    </w:rPr>
  </w:style>
  <w:style w:type="paragraph" w:customStyle="1" w:styleId="Apphead2">
    <w:name w:val="Apphead 2"/>
    <w:basedOn w:val="Apphead1"/>
    <w:next w:val="Normal"/>
    <w:autoRedefine/>
    <w:rsid w:val="00A9055C"/>
    <w:pPr>
      <w:pageBreakBefore w:val="0"/>
      <w:numPr>
        <w:ilvl w:val="1"/>
      </w:numPr>
      <w:tabs>
        <w:tab w:val="num" w:pos="576"/>
      </w:tabs>
      <w:spacing w:before="240" w:after="120"/>
      <w:ind w:left="576" w:hanging="576"/>
      <w:outlineLvl w:val="1"/>
    </w:pPr>
    <w:rPr>
      <w:caps w:val="0"/>
      <w:sz w:val="30"/>
    </w:rPr>
  </w:style>
  <w:style w:type="paragraph" w:customStyle="1" w:styleId="Apphead3">
    <w:name w:val="Apphead 3"/>
    <w:basedOn w:val="Apphead2"/>
    <w:next w:val="Normal"/>
    <w:autoRedefine/>
    <w:rsid w:val="00A9055C"/>
    <w:pPr>
      <w:numPr>
        <w:ilvl w:val="2"/>
      </w:numPr>
      <w:tabs>
        <w:tab w:val="num" w:pos="576"/>
      </w:tabs>
      <w:spacing w:before="120"/>
      <w:ind w:left="576" w:hanging="576"/>
      <w:outlineLvl w:val="2"/>
    </w:pPr>
    <w:rPr>
      <w:sz w:val="28"/>
    </w:rPr>
  </w:style>
  <w:style w:type="paragraph" w:customStyle="1" w:styleId="Apphead4">
    <w:name w:val="Apphead 4"/>
    <w:basedOn w:val="Apphead3"/>
    <w:next w:val="Normal"/>
    <w:autoRedefine/>
    <w:rsid w:val="00A9055C"/>
    <w:pPr>
      <w:numPr>
        <w:ilvl w:val="3"/>
      </w:numPr>
      <w:tabs>
        <w:tab w:val="num" w:pos="576"/>
      </w:tabs>
      <w:ind w:left="576" w:hanging="576"/>
      <w:outlineLvl w:val="3"/>
    </w:pPr>
    <w:rPr>
      <w:sz w:val="26"/>
    </w:rPr>
  </w:style>
  <w:style w:type="paragraph" w:customStyle="1" w:styleId="Notices">
    <w:name w:val="Notices"/>
    <w:basedOn w:val="Normal"/>
    <w:rsid w:val="0075165F"/>
  </w:style>
  <w:style w:type="paragraph" w:customStyle="1" w:styleId="Bullet2">
    <w:name w:val="Bullet 2"/>
    <w:basedOn w:val="Bullet1"/>
    <w:rsid w:val="00C51B61"/>
    <w:pPr>
      <w:numPr>
        <w:numId w:val="3"/>
      </w:numPr>
      <w:tabs>
        <w:tab w:val="clear" w:pos="360"/>
        <w:tab w:val="num" w:pos="720"/>
      </w:tabs>
      <w:spacing w:before="0" w:after="0"/>
      <w:ind w:left="720"/>
    </w:pPr>
    <w:rPr>
      <w:szCs w:val="22"/>
    </w:rPr>
  </w:style>
  <w:style w:type="paragraph" w:customStyle="1" w:styleId="Body1CharChar">
    <w:name w:val="Body 1 Char Char"/>
    <w:basedOn w:val="Normal"/>
    <w:link w:val="Body1CharCharChar"/>
    <w:rsid w:val="00933C83"/>
    <w:pPr>
      <w:keepLines/>
      <w:overflowPunct w:val="0"/>
      <w:autoSpaceDE w:val="0"/>
      <w:autoSpaceDN w:val="0"/>
      <w:adjustRightInd w:val="0"/>
      <w:spacing w:before="60" w:after="60" w:line="240" w:lineRule="auto"/>
      <w:textAlignment w:val="baseline"/>
    </w:pPr>
    <w:rPr>
      <w:rFonts w:cs="Arial"/>
      <w:sz w:val="22"/>
      <w:szCs w:val="22"/>
      <w:lang w:val="en-IE" w:eastAsia="en-GB" w:bidi="ar-SA"/>
    </w:rPr>
  </w:style>
  <w:style w:type="character" w:customStyle="1" w:styleId="Body1CharCharChar">
    <w:name w:val="Body 1 Char Char Char"/>
    <w:link w:val="Body1CharChar"/>
    <w:rsid w:val="00933C83"/>
    <w:rPr>
      <w:rFonts w:ascii="Arial" w:hAnsi="Arial" w:cs="Arial"/>
      <w:sz w:val="22"/>
      <w:szCs w:val="22"/>
      <w:lang w:val="en-IE" w:eastAsia="en-GB" w:bidi="ar-SA"/>
    </w:rPr>
  </w:style>
  <w:style w:type="paragraph" w:customStyle="1" w:styleId="NumberedList">
    <w:name w:val="NumberedList"/>
    <w:basedOn w:val="Normal"/>
    <w:rsid w:val="00EE08F2"/>
    <w:pPr>
      <w:tabs>
        <w:tab w:val="num" w:pos="360"/>
      </w:tabs>
      <w:ind w:left="360" w:hanging="360"/>
    </w:pPr>
    <w:rPr>
      <w:rFonts w:cs="Arial"/>
    </w:rPr>
  </w:style>
  <w:style w:type="character" w:customStyle="1" w:styleId="TableText">
    <w:name w:val="TableText"/>
    <w:rsid w:val="00874FDF"/>
    <w:rPr>
      <w:sz w:val="18"/>
    </w:rPr>
  </w:style>
  <w:style w:type="paragraph" w:styleId="CommentSubject">
    <w:name w:val="annotation subject"/>
    <w:basedOn w:val="CommentText"/>
    <w:next w:val="CommentText"/>
    <w:semiHidden/>
    <w:rsid w:val="005011C8"/>
    <w:rPr>
      <w:b/>
      <w:bCs/>
    </w:rPr>
  </w:style>
  <w:style w:type="paragraph" w:styleId="TOC4">
    <w:name w:val="toc 4"/>
    <w:basedOn w:val="Normal"/>
    <w:next w:val="Normal"/>
    <w:autoRedefine/>
    <w:uiPriority w:val="39"/>
    <w:rsid w:val="008341C7"/>
    <w:pPr>
      <w:tabs>
        <w:tab w:val="left" w:pos="1680"/>
        <w:tab w:val="right" w:leader="dot" w:pos="9530"/>
      </w:tabs>
      <w:ind w:left="720"/>
    </w:pPr>
    <w:rPr>
      <w:noProof/>
      <w:sz w:val="16"/>
      <w:szCs w:val="16"/>
    </w:rPr>
  </w:style>
  <w:style w:type="paragraph" w:styleId="TOC5">
    <w:name w:val="toc 5"/>
    <w:basedOn w:val="Normal"/>
    <w:next w:val="Normal"/>
    <w:autoRedefine/>
    <w:semiHidden/>
    <w:rsid w:val="006646FF"/>
    <w:pPr>
      <w:spacing w:before="0" w:after="0" w:line="240" w:lineRule="auto"/>
      <w:ind w:left="960"/>
    </w:pPr>
    <w:rPr>
      <w:rFonts w:ascii="Times New Roman" w:hAnsi="Times New Roman"/>
      <w:sz w:val="24"/>
      <w:szCs w:val="24"/>
      <w:lang w:eastAsia="en-GB" w:bidi="ar-SA"/>
    </w:rPr>
  </w:style>
  <w:style w:type="paragraph" w:styleId="TOC6">
    <w:name w:val="toc 6"/>
    <w:basedOn w:val="Normal"/>
    <w:next w:val="Normal"/>
    <w:autoRedefine/>
    <w:semiHidden/>
    <w:rsid w:val="006646FF"/>
    <w:pPr>
      <w:spacing w:before="0" w:after="0" w:line="240" w:lineRule="auto"/>
      <w:ind w:left="1200"/>
    </w:pPr>
    <w:rPr>
      <w:rFonts w:ascii="Times New Roman" w:hAnsi="Times New Roman"/>
      <w:sz w:val="24"/>
      <w:szCs w:val="24"/>
      <w:lang w:eastAsia="en-GB" w:bidi="ar-SA"/>
    </w:rPr>
  </w:style>
  <w:style w:type="paragraph" w:styleId="TOC7">
    <w:name w:val="toc 7"/>
    <w:basedOn w:val="Normal"/>
    <w:next w:val="Normal"/>
    <w:autoRedefine/>
    <w:semiHidden/>
    <w:rsid w:val="006646FF"/>
    <w:pPr>
      <w:spacing w:before="0" w:after="0" w:line="240" w:lineRule="auto"/>
      <w:ind w:left="1440"/>
    </w:pPr>
    <w:rPr>
      <w:rFonts w:ascii="Times New Roman" w:hAnsi="Times New Roman"/>
      <w:sz w:val="24"/>
      <w:szCs w:val="24"/>
      <w:lang w:eastAsia="en-GB" w:bidi="ar-SA"/>
    </w:rPr>
  </w:style>
  <w:style w:type="paragraph" w:styleId="TOC8">
    <w:name w:val="toc 8"/>
    <w:basedOn w:val="Normal"/>
    <w:next w:val="Normal"/>
    <w:autoRedefine/>
    <w:semiHidden/>
    <w:rsid w:val="006646FF"/>
    <w:pPr>
      <w:spacing w:before="0" w:after="0" w:line="240" w:lineRule="auto"/>
      <w:ind w:left="1680"/>
    </w:pPr>
    <w:rPr>
      <w:rFonts w:ascii="Times New Roman" w:hAnsi="Times New Roman"/>
      <w:sz w:val="24"/>
      <w:szCs w:val="24"/>
      <w:lang w:eastAsia="en-GB" w:bidi="ar-SA"/>
    </w:rPr>
  </w:style>
  <w:style w:type="paragraph" w:styleId="TOC9">
    <w:name w:val="toc 9"/>
    <w:basedOn w:val="Normal"/>
    <w:next w:val="Normal"/>
    <w:autoRedefine/>
    <w:semiHidden/>
    <w:rsid w:val="006646FF"/>
    <w:pPr>
      <w:spacing w:before="0" w:after="0" w:line="240" w:lineRule="auto"/>
      <w:ind w:left="1920"/>
    </w:pPr>
    <w:rPr>
      <w:rFonts w:ascii="Times New Roman" w:hAnsi="Times New Roman"/>
      <w:sz w:val="24"/>
      <w:szCs w:val="24"/>
      <w:lang w:eastAsia="en-GB" w:bidi="ar-SA"/>
    </w:rPr>
  </w:style>
  <w:style w:type="table" w:styleId="TableContemporary">
    <w:name w:val="Table Contemporary"/>
    <w:basedOn w:val="TableNormal"/>
    <w:rsid w:val="008F02A2"/>
    <w:pPr>
      <w:spacing w:before="100" w:after="100" w:line="276" w:lineRule="auto"/>
    </w:p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customStyle="1" w:styleId="AppendixA">
    <w:name w:val="Appendix A"/>
    <w:basedOn w:val="Heading1"/>
    <w:rsid w:val="00A27161"/>
    <w:pPr>
      <w:keepNext/>
      <w:pBdr>
        <w:top w:val="none" w:sz="0" w:space="0" w:color="auto"/>
        <w:left w:val="none" w:sz="0" w:space="0" w:color="auto"/>
        <w:bottom w:val="none" w:sz="0" w:space="0" w:color="auto"/>
        <w:right w:val="none" w:sz="0" w:space="0" w:color="auto"/>
      </w:pBdr>
      <w:shd w:val="clear" w:color="auto" w:fill="auto"/>
      <w:tabs>
        <w:tab w:val="num" w:pos="630"/>
        <w:tab w:val="num" w:pos="990"/>
      </w:tabs>
      <w:overflowPunct w:val="0"/>
      <w:autoSpaceDE w:val="0"/>
      <w:autoSpaceDN w:val="0"/>
      <w:adjustRightInd w:val="0"/>
      <w:spacing w:before="180" w:after="60" w:line="240" w:lineRule="auto"/>
      <w:ind w:left="990" w:hanging="990"/>
    </w:pPr>
    <w:rPr>
      <w:rFonts w:ascii="Times New Roman" w:hAnsi="Times New Roman"/>
      <w:bCs w:val="0"/>
      <w:caps w:val="0"/>
      <w:color w:val="auto"/>
      <w:spacing w:val="0"/>
      <w:kern w:val="28"/>
      <w:sz w:val="28"/>
      <w:szCs w:val="20"/>
      <w:lang w:val="en-IE" w:eastAsia="ko-KR"/>
    </w:rPr>
  </w:style>
  <w:style w:type="table" w:styleId="TableList3">
    <w:name w:val="Table List 3"/>
    <w:basedOn w:val="TableNormal"/>
    <w:rsid w:val="00AA683C"/>
    <w:pPr>
      <w:spacing w:before="100" w:after="100" w:line="276" w:lineRule="auto"/>
    </w:p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leList7">
    <w:name w:val="Table List 7"/>
    <w:basedOn w:val="TableNormal"/>
    <w:rsid w:val="00AA683C"/>
    <w:pPr>
      <w:spacing w:before="100" w:after="100" w:line="276" w:lineRule="auto"/>
    </w:p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leSimple1">
    <w:name w:val="Table Simple 1"/>
    <w:basedOn w:val="TableNormal"/>
    <w:rsid w:val="00AA683C"/>
    <w:pPr>
      <w:spacing w:before="100" w:after="100" w:line="276" w:lineRule="auto"/>
    </w:pPr>
    <w:tblPr>
      <w:tblInd w:w="0" w:type="dxa"/>
      <w:tblBorders>
        <w:top w:val="single" w:sz="12" w:space="0" w:color="008000"/>
        <w:bottom w:val="single" w:sz="12" w:space="0" w:color="008000"/>
      </w:tblBorders>
      <w:tblCellMar>
        <w:top w:w="0" w:type="dxa"/>
        <w:left w:w="108" w:type="dxa"/>
        <w:bottom w:w="0" w:type="dxa"/>
        <w:right w:w="108" w:type="dxa"/>
      </w:tblCellMar>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leWeb3">
    <w:name w:val="Table Web 3"/>
    <w:basedOn w:val="TableNormal"/>
    <w:rsid w:val="00AA683C"/>
    <w:pPr>
      <w:spacing w:before="100" w:after="100" w:line="276" w:lineRule="auto"/>
    </w:p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styleId="Revision">
    <w:name w:val="Revision"/>
    <w:hidden/>
    <w:uiPriority w:val="99"/>
    <w:semiHidden/>
    <w:rsid w:val="00C3663A"/>
    <w:rPr>
      <w:rFonts w:ascii="Arial" w:hAnsi="Arial"/>
      <w:lang w:val="en-GB" w:bidi="en-US"/>
    </w:rPr>
  </w:style>
  <w:style w:type="character" w:customStyle="1" w:styleId="WW8Num13z2">
    <w:name w:val="WW8Num13z2"/>
    <w:rsid w:val="00C42B89"/>
    <w:rPr>
      <w:rFonts w:ascii="Wingdings" w:hAnsi="Wingdings"/>
    </w:rPr>
  </w:style>
  <w:style w:type="character" w:customStyle="1" w:styleId="Unresolved">
    <w:name w:val="Unresolved"/>
    <w:basedOn w:val="DefaultParagraphFont"/>
    <w:rsid w:val="00F54E20"/>
    <w:rPr>
      <w:i/>
      <w:iCs/>
      <w:color w:val="FF0000"/>
    </w:rPr>
  </w:style>
  <w:style w:type="paragraph" w:customStyle="1" w:styleId="UntitledHeading">
    <w:name w:val="UntitledHeading"/>
    <w:basedOn w:val="Normal"/>
    <w:rsid w:val="0054297E"/>
    <w:rPr>
      <w:b/>
    </w:rPr>
  </w:style>
  <w:style w:type="numbering" w:customStyle="1" w:styleId="Bullet3">
    <w:name w:val="Bullet 3"/>
    <w:rsid w:val="003A5F1F"/>
    <w:pPr>
      <w:numPr>
        <w:numId w:val="6"/>
      </w:numPr>
    </w:pPr>
  </w:style>
  <w:style w:type="paragraph" w:styleId="ListParagraph">
    <w:name w:val="List Paragraph"/>
    <w:basedOn w:val="Normal"/>
    <w:qFormat/>
    <w:rsid w:val="000A28AE"/>
    <w:pPr>
      <w:ind w:left="720"/>
      <w:contextualSpacing/>
    </w:pPr>
  </w:style>
  <w:style w:type="paragraph" w:styleId="Header">
    <w:name w:val="header"/>
    <w:basedOn w:val="Normal"/>
    <w:rsid w:val="00BF036E"/>
    <w:pPr>
      <w:tabs>
        <w:tab w:val="center" w:pos="4153"/>
        <w:tab w:val="right" w:pos="8306"/>
      </w:tabs>
    </w:pPr>
  </w:style>
  <w:style w:type="paragraph" w:customStyle="1" w:styleId="TableBody">
    <w:name w:val="Table Body"/>
    <w:basedOn w:val="Normal"/>
    <w:rsid w:val="00D41926"/>
    <w:pPr>
      <w:overflowPunct w:val="0"/>
      <w:autoSpaceDE w:val="0"/>
      <w:autoSpaceDN w:val="0"/>
      <w:adjustRightInd w:val="0"/>
      <w:spacing w:before="0" w:after="0" w:line="240" w:lineRule="auto"/>
      <w:textAlignment w:val="baseline"/>
    </w:pPr>
    <w:rPr>
      <w:rFonts w:ascii="Times New Roman" w:hAnsi="Times New Roman"/>
      <w:sz w:val="22"/>
      <w:lang w:val="en-AU" w:eastAsia="en-GB" w:bidi="ar-SA"/>
    </w:rPr>
  </w:style>
  <w:style w:type="paragraph" w:customStyle="1" w:styleId="TableColHeadings">
    <w:name w:val="Table Col Headings"/>
    <w:basedOn w:val="Normal"/>
    <w:rsid w:val="00D41926"/>
    <w:pPr>
      <w:keepNext/>
      <w:overflowPunct w:val="0"/>
      <w:autoSpaceDE w:val="0"/>
      <w:autoSpaceDN w:val="0"/>
      <w:adjustRightInd w:val="0"/>
      <w:spacing w:before="0" w:after="0" w:line="240" w:lineRule="auto"/>
      <w:textAlignment w:val="baseline"/>
    </w:pPr>
    <w:rPr>
      <w:rFonts w:ascii="Times New Roman" w:hAnsi="Times New Roman"/>
      <w:b/>
      <w:bCs/>
      <w:smallCaps/>
      <w:sz w:val="22"/>
      <w:lang w:val="en-AU" w:eastAsia="en-GB" w:bidi="ar-SA"/>
    </w:rPr>
  </w:style>
  <w:style w:type="paragraph" w:customStyle="1" w:styleId="Bullet2CharCharCharCharChar">
    <w:name w:val="Bullet 2 Char Char Char Char Char"/>
    <w:basedOn w:val="Normal"/>
    <w:link w:val="Bullet2CharCharCharCharCharChar"/>
    <w:rsid w:val="00D41926"/>
    <w:pPr>
      <w:keepLines/>
      <w:overflowPunct w:val="0"/>
      <w:autoSpaceDE w:val="0"/>
      <w:autoSpaceDN w:val="0"/>
      <w:adjustRightInd w:val="0"/>
      <w:spacing w:before="0" w:after="40" w:line="240" w:lineRule="auto"/>
      <w:ind w:left="1417" w:hanging="425"/>
      <w:textAlignment w:val="baseline"/>
    </w:pPr>
    <w:rPr>
      <w:rFonts w:ascii="Times New Roman" w:hAnsi="Times New Roman"/>
      <w:sz w:val="22"/>
      <w:lang w:val="en-AU" w:eastAsia="en-GB" w:bidi="ar-SA"/>
    </w:rPr>
  </w:style>
  <w:style w:type="paragraph" w:customStyle="1" w:styleId="TableLineHead">
    <w:name w:val="Table Line Head"/>
    <w:basedOn w:val="Normal"/>
    <w:rsid w:val="00D41926"/>
    <w:pPr>
      <w:keepLines/>
      <w:spacing w:before="60" w:after="60" w:line="240" w:lineRule="auto"/>
    </w:pPr>
    <w:rPr>
      <w:rFonts w:ascii="Times New Roman" w:hAnsi="Times New Roman"/>
      <w:b/>
      <w:sz w:val="22"/>
      <w:lang w:val="en-IE" w:eastAsia="en-GB" w:bidi="ar-SA"/>
    </w:rPr>
  </w:style>
  <w:style w:type="character" w:customStyle="1" w:styleId="Bullet2CharCharCharCharCharChar">
    <w:name w:val="Bullet 2 Char Char Char Char Char Char"/>
    <w:basedOn w:val="DefaultParagraphFont"/>
    <w:link w:val="Bullet2CharCharCharCharChar"/>
    <w:rsid w:val="00D41926"/>
    <w:rPr>
      <w:sz w:val="22"/>
      <w:lang w:val="en-AU" w:eastAsia="en-GB"/>
    </w:rPr>
  </w:style>
  <w:style w:type="paragraph" w:customStyle="1" w:styleId="TableBullet1">
    <w:name w:val="Table Bullet 1"/>
    <w:basedOn w:val="Normal"/>
    <w:rsid w:val="00D41926"/>
    <w:pPr>
      <w:keepLines/>
      <w:numPr>
        <w:numId w:val="7"/>
      </w:numPr>
      <w:overflowPunct w:val="0"/>
      <w:autoSpaceDE w:val="0"/>
      <w:autoSpaceDN w:val="0"/>
      <w:adjustRightInd w:val="0"/>
      <w:spacing w:before="60" w:after="60" w:line="240" w:lineRule="auto"/>
      <w:ind w:left="284" w:hanging="284"/>
      <w:textAlignment w:val="baseline"/>
    </w:pPr>
    <w:rPr>
      <w:rFonts w:ascii="Times New Roman" w:hAnsi="Times New Roman"/>
      <w:sz w:val="22"/>
      <w:lang w:val="en-AU" w:eastAsia="en-GB" w:bidi="ar-SA"/>
    </w:rPr>
  </w:style>
  <w:style w:type="paragraph" w:customStyle="1" w:styleId="APNUMHEAD1">
    <w:name w:val="AP NUM HEAD 1"/>
    <w:rsid w:val="004E1A10"/>
    <w:pPr>
      <w:keepNext/>
      <w:pageBreakBefore/>
      <w:numPr>
        <w:numId w:val="8"/>
      </w:numPr>
      <w:tabs>
        <w:tab w:val="clear" w:pos="851"/>
        <w:tab w:val="num" w:pos="709"/>
      </w:tabs>
      <w:spacing w:before="60" w:after="180"/>
      <w:ind w:left="709" w:hanging="709"/>
    </w:pPr>
    <w:rPr>
      <w:rFonts w:ascii="Arial" w:hAnsi="Arial"/>
      <w:b/>
      <w:caps/>
      <w:sz w:val="28"/>
      <w:lang w:val="en-GB"/>
    </w:rPr>
  </w:style>
  <w:style w:type="paragraph" w:customStyle="1" w:styleId="APNUMHEAD2">
    <w:name w:val="AP NUM HEAD 2"/>
    <w:rsid w:val="004E1A10"/>
    <w:pPr>
      <w:keepNext/>
      <w:numPr>
        <w:ilvl w:val="1"/>
        <w:numId w:val="8"/>
      </w:numPr>
      <w:tabs>
        <w:tab w:val="clear" w:pos="851"/>
        <w:tab w:val="num" w:pos="709"/>
      </w:tabs>
      <w:spacing w:before="240" w:after="120"/>
      <w:ind w:left="709" w:hanging="709"/>
    </w:pPr>
    <w:rPr>
      <w:rFonts w:ascii="Arial" w:hAnsi="Arial"/>
      <w:b/>
      <w:caps/>
      <w:sz w:val="24"/>
      <w:lang w:val="en-GB"/>
    </w:rPr>
  </w:style>
  <w:style w:type="paragraph" w:customStyle="1" w:styleId="APNUMHEAD3">
    <w:name w:val="AP NUM HEAD 3"/>
    <w:next w:val="Normal"/>
    <w:link w:val="APNUMHEAD3Char"/>
    <w:rsid w:val="004E1A10"/>
    <w:pPr>
      <w:keepNext/>
      <w:numPr>
        <w:ilvl w:val="2"/>
        <w:numId w:val="8"/>
      </w:numPr>
      <w:tabs>
        <w:tab w:val="clear" w:pos="851"/>
        <w:tab w:val="num" w:pos="720"/>
      </w:tabs>
      <w:spacing w:before="120" w:after="120"/>
      <w:ind w:left="720" w:hanging="720"/>
    </w:pPr>
    <w:rPr>
      <w:rFonts w:ascii="Arial" w:hAnsi="Arial"/>
      <w:b/>
      <w:color w:val="000000"/>
      <w:sz w:val="24"/>
      <w:lang w:val="en-GB"/>
    </w:rPr>
  </w:style>
  <w:style w:type="character" w:customStyle="1" w:styleId="APNUMHEAD3Char">
    <w:name w:val="AP NUM HEAD 3 Char"/>
    <w:basedOn w:val="DefaultParagraphFont"/>
    <w:link w:val="APNUMHEAD3"/>
    <w:rsid w:val="004E1A10"/>
    <w:rPr>
      <w:rFonts w:ascii="Arial" w:hAnsi="Arial"/>
      <w:b/>
      <w:color w:val="000000"/>
      <w:sz w:val="24"/>
      <w:lang w:val="en-GB" w:eastAsia="en-US" w:bidi="ar-SA"/>
    </w:rPr>
  </w:style>
  <w:style w:type="paragraph" w:customStyle="1" w:styleId="APNUMHEAD4">
    <w:name w:val="AP NUM HEAD 4"/>
    <w:rsid w:val="004E1A10"/>
    <w:pPr>
      <w:numPr>
        <w:ilvl w:val="3"/>
        <w:numId w:val="8"/>
      </w:numPr>
      <w:tabs>
        <w:tab w:val="clear" w:pos="851"/>
        <w:tab w:val="num" w:pos="864"/>
      </w:tabs>
      <w:ind w:left="864" w:hanging="864"/>
    </w:pPr>
    <w:rPr>
      <w:rFonts w:ascii="Arial" w:hAnsi="Arial"/>
      <w:b/>
      <w:color w:val="000000"/>
      <w:sz w:val="24"/>
      <w:lang w:val="en-GB"/>
    </w:rPr>
  </w:style>
  <w:style w:type="paragraph" w:customStyle="1" w:styleId="CERnon-indent">
    <w:name w:val="CER non-indent"/>
    <w:basedOn w:val="Normal"/>
    <w:link w:val="CERnon-indentChar"/>
    <w:rsid w:val="004E1A10"/>
    <w:pPr>
      <w:tabs>
        <w:tab w:val="num" w:pos="851"/>
      </w:tabs>
      <w:spacing w:before="120" w:after="120" w:line="240" w:lineRule="auto"/>
    </w:pPr>
    <w:rPr>
      <w:color w:val="000000"/>
      <w:sz w:val="22"/>
      <w:lang w:bidi="ar-SA"/>
    </w:rPr>
  </w:style>
  <w:style w:type="character" w:customStyle="1" w:styleId="CERnon-indentChar">
    <w:name w:val="CER non-indent Char"/>
    <w:basedOn w:val="DefaultParagraphFont"/>
    <w:link w:val="CERnon-indent"/>
    <w:rsid w:val="004E1A10"/>
    <w:rPr>
      <w:rFonts w:ascii="Arial" w:hAnsi="Arial"/>
      <w:color w:val="000000"/>
      <w:sz w:val="22"/>
      <w:lang w:val="en-GB" w:eastAsia="en-US"/>
    </w:rPr>
  </w:style>
  <w:style w:type="character" w:styleId="IntenseReference">
    <w:name w:val="Intense Reference"/>
    <w:basedOn w:val="DefaultParagraphFont"/>
    <w:uiPriority w:val="32"/>
    <w:qFormat/>
    <w:rsid w:val="008537A2"/>
    <w:rPr>
      <w:b/>
      <w:bCs/>
      <w:smallCaps/>
      <w:color w:val="C0504D"/>
      <w:spacing w:val="5"/>
      <w:u w:val="single"/>
    </w:rPr>
  </w:style>
  <w:style w:type="paragraph" w:customStyle="1" w:styleId="Bullet1CharCharCharCharCharChar">
    <w:name w:val="Bullet 1 Char Char Char Char Char Char"/>
    <w:basedOn w:val="Normal"/>
    <w:link w:val="Bullet1CharCharCharCharCharCharChar"/>
    <w:rsid w:val="001F1BE9"/>
    <w:pPr>
      <w:keepLines/>
      <w:overflowPunct w:val="0"/>
      <w:autoSpaceDE w:val="0"/>
      <w:autoSpaceDN w:val="0"/>
      <w:adjustRightInd w:val="0"/>
      <w:spacing w:before="60" w:after="60" w:line="240" w:lineRule="auto"/>
      <w:ind w:left="709" w:hanging="425"/>
      <w:textAlignment w:val="baseline"/>
    </w:pPr>
    <w:rPr>
      <w:rFonts w:ascii="Times New Roman" w:hAnsi="Times New Roman"/>
      <w:sz w:val="22"/>
      <w:lang w:val="en-AU" w:eastAsia="en-GB" w:bidi="ar-SA"/>
    </w:rPr>
  </w:style>
  <w:style w:type="character" w:customStyle="1" w:styleId="Bullet1CharCharCharCharCharCharChar">
    <w:name w:val="Bullet 1 Char Char Char Char Char Char Char"/>
    <w:basedOn w:val="DefaultParagraphFont"/>
    <w:link w:val="Bullet1CharCharCharCharCharChar"/>
    <w:rsid w:val="001F1BE9"/>
    <w:rPr>
      <w:sz w:val="22"/>
      <w:lang w:val="en-AU" w:eastAsia="en-GB"/>
    </w:rPr>
  </w:style>
  <w:style w:type="paragraph" w:customStyle="1" w:styleId="Body2CharCharChar">
    <w:name w:val="Body 2 Char Char Char"/>
    <w:basedOn w:val="Normal"/>
    <w:link w:val="Body2CharCharCharChar"/>
    <w:autoRedefine/>
    <w:rsid w:val="001F1BE9"/>
    <w:pPr>
      <w:keepLines/>
      <w:overflowPunct w:val="0"/>
      <w:autoSpaceDE w:val="0"/>
      <w:autoSpaceDN w:val="0"/>
      <w:adjustRightInd w:val="0"/>
      <w:spacing w:before="60" w:after="60" w:line="240" w:lineRule="auto"/>
      <w:jc w:val="center"/>
      <w:textAlignment w:val="baseline"/>
    </w:pPr>
    <w:rPr>
      <w:rFonts w:ascii="Times New Roman" w:hAnsi="Times New Roman"/>
      <w:sz w:val="22"/>
      <w:lang w:val="en-AU" w:eastAsia="en-GB" w:bidi="ar-SA"/>
    </w:rPr>
  </w:style>
  <w:style w:type="character" w:customStyle="1" w:styleId="Body2CharCharCharChar">
    <w:name w:val="Body 2 Char Char Char Char"/>
    <w:basedOn w:val="DefaultParagraphFont"/>
    <w:link w:val="Body2CharCharChar"/>
    <w:rsid w:val="001F1BE9"/>
    <w:rPr>
      <w:sz w:val="22"/>
      <w:lang w:val="en-AU" w:eastAsia="en-GB"/>
    </w:rPr>
  </w:style>
  <w:style w:type="paragraph" w:styleId="TOCHeading">
    <w:name w:val="TOC Heading"/>
    <w:basedOn w:val="Heading1"/>
    <w:next w:val="Normal"/>
    <w:uiPriority w:val="39"/>
    <w:semiHidden/>
    <w:unhideWhenUsed/>
    <w:qFormat/>
    <w:rsid w:val="00EE0144"/>
    <w:pPr>
      <w:keepNext/>
      <w:keepLines/>
      <w:pageBreakBefore w:val="0"/>
      <w:numPr>
        <w:numId w:val="0"/>
      </w:numPr>
      <w:pBdr>
        <w:top w:val="none" w:sz="0" w:space="0" w:color="auto"/>
        <w:left w:val="none" w:sz="0" w:space="0" w:color="auto"/>
        <w:bottom w:val="none" w:sz="0" w:space="0" w:color="auto"/>
        <w:right w:val="none" w:sz="0" w:space="0" w:color="auto"/>
      </w:pBdr>
      <w:shd w:val="clear" w:color="auto" w:fill="auto"/>
      <w:spacing w:before="480"/>
      <w:outlineLvl w:val="9"/>
    </w:pPr>
    <w:rPr>
      <w:rFonts w:ascii="Cambria" w:hAnsi="Cambria"/>
      <w:caps w:val="0"/>
      <w:color w:val="365F91"/>
      <w:spacing w:val="0"/>
      <w:sz w:val="28"/>
      <w:szCs w:val="28"/>
      <w:lang w:val="en-US"/>
    </w:rPr>
  </w:style>
  <w:style w:type="character" w:customStyle="1" w:styleId="FooterChar">
    <w:name w:val="Footer Char"/>
    <w:basedOn w:val="DefaultParagraphFont"/>
    <w:link w:val="Footer"/>
    <w:uiPriority w:val="99"/>
    <w:rsid w:val="00C422ED"/>
    <w:rPr>
      <w:rFonts w:ascii="Arial" w:hAnsi="Arial"/>
      <w:lang w:val="en-GB" w:bidi="en-US"/>
    </w:rPr>
  </w:style>
  <w:style w:type="paragraph" w:styleId="EndnoteText">
    <w:name w:val="endnote text"/>
    <w:basedOn w:val="Normal"/>
    <w:link w:val="EndnoteTextChar"/>
    <w:rsid w:val="00C422ED"/>
  </w:style>
  <w:style w:type="character" w:customStyle="1" w:styleId="EndnoteTextChar">
    <w:name w:val="Endnote Text Char"/>
    <w:basedOn w:val="DefaultParagraphFont"/>
    <w:link w:val="EndnoteText"/>
    <w:rsid w:val="00C422ED"/>
    <w:rPr>
      <w:rFonts w:ascii="Arial" w:hAnsi="Arial"/>
      <w:lang w:val="en-GB" w:bidi="en-US"/>
    </w:rPr>
  </w:style>
  <w:style w:type="character" w:styleId="EndnoteReference">
    <w:name w:val="endnote reference"/>
    <w:basedOn w:val="DefaultParagraphFont"/>
    <w:rsid w:val="00C422ED"/>
    <w:rPr>
      <w:vertAlign w:val="superscript"/>
    </w:rPr>
  </w:style>
  <w:style w:type="paragraph" w:customStyle="1" w:styleId="Default">
    <w:name w:val="Default"/>
    <w:rsid w:val="003652ED"/>
    <w:pPr>
      <w:autoSpaceDE w:val="0"/>
      <w:autoSpaceDN w:val="0"/>
      <w:adjustRightInd w:val="0"/>
    </w:pPr>
    <w:rPr>
      <w:rFonts w:ascii="EUAlbertina" w:hAnsi="EUAlbertina" w:cs="EUAlbertina"/>
      <w:color w:val="000000"/>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footer" w:uiPriority="99"/>
    <w:lsdException w:name="caption" w:qFormat="1"/>
    <w:lsdException w:name="Title" w:qFormat="1"/>
    <w:lsdException w:name="Subtitle" w:qFormat="1"/>
    <w:lsdException w:name="Hyperlink" w:uiPriority="99"/>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CB24DA"/>
    <w:pPr>
      <w:spacing w:before="100" w:after="100" w:line="276" w:lineRule="auto"/>
    </w:pPr>
    <w:rPr>
      <w:rFonts w:ascii="Arial" w:hAnsi="Arial"/>
      <w:lang w:val="en-GB" w:bidi="en-US"/>
    </w:rPr>
  </w:style>
  <w:style w:type="paragraph" w:styleId="Heading1">
    <w:name w:val="heading 1"/>
    <w:aliases w:val="Section Heading,First level,T1,h1,PR9,Section,level2 hdg"/>
    <w:basedOn w:val="Normal"/>
    <w:next w:val="Normal"/>
    <w:link w:val="Heading1Char"/>
    <w:qFormat/>
    <w:rsid w:val="00753731"/>
    <w:pPr>
      <w:pageBreakBefore/>
      <w:numPr>
        <w:numId w:val="1"/>
      </w:numPr>
      <w:pBdr>
        <w:top w:val="single" w:sz="24" w:space="0" w:color="4F81BD"/>
        <w:left w:val="single" w:sz="24" w:space="0" w:color="4F81BD"/>
        <w:bottom w:val="single" w:sz="24" w:space="0" w:color="4F81BD"/>
        <w:right w:val="single" w:sz="24" w:space="0" w:color="4F81BD"/>
      </w:pBdr>
      <w:shd w:val="clear" w:color="auto" w:fill="4F81BD"/>
      <w:spacing w:after="0"/>
      <w:outlineLvl w:val="0"/>
    </w:pPr>
    <w:rPr>
      <w:b/>
      <w:bCs/>
      <w:caps/>
      <w:color w:val="FFFFFF"/>
      <w:spacing w:val="15"/>
      <w:sz w:val="22"/>
      <w:szCs w:val="22"/>
      <w:lang w:bidi="ar-SA"/>
    </w:rPr>
  </w:style>
  <w:style w:type="paragraph" w:styleId="Heading2">
    <w:name w:val="heading 2"/>
    <w:aliases w:val="Reset numbering,Second level,T2,h2,PR10"/>
    <w:basedOn w:val="Normal"/>
    <w:next w:val="Normal"/>
    <w:link w:val="Heading2Char"/>
    <w:qFormat/>
    <w:rsid w:val="000A28AE"/>
    <w:pPr>
      <w:numPr>
        <w:ilvl w:val="1"/>
        <w:numId w:val="1"/>
      </w:numPr>
      <w:pBdr>
        <w:top w:val="single" w:sz="24" w:space="0" w:color="DBE5F1"/>
        <w:left w:val="single" w:sz="24" w:space="0" w:color="DBE5F1"/>
        <w:bottom w:val="single" w:sz="24" w:space="0" w:color="DBE5F1"/>
        <w:right w:val="single" w:sz="24" w:space="0" w:color="DBE5F1"/>
      </w:pBdr>
      <w:shd w:val="clear" w:color="auto" w:fill="DBE5F1"/>
      <w:spacing w:after="0"/>
      <w:outlineLvl w:val="1"/>
    </w:pPr>
    <w:rPr>
      <w:caps/>
      <w:spacing w:val="15"/>
      <w:sz w:val="22"/>
      <w:szCs w:val="22"/>
      <w:lang w:bidi="ar-SA"/>
    </w:rPr>
  </w:style>
  <w:style w:type="paragraph" w:styleId="Heading3">
    <w:name w:val="heading 3"/>
    <w:aliases w:val=".,Level 1 - 1,H3,Third level,T3,PR11"/>
    <w:basedOn w:val="Normal"/>
    <w:next w:val="Normal"/>
    <w:link w:val="Heading3Char"/>
    <w:qFormat/>
    <w:rsid w:val="000D3C67"/>
    <w:pPr>
      <w:numPr>
        <w:ilvl w:val="2"/>
        <w:numId w:val="1"/>
      </w:numPr>
      <w:pBdr>
        <w:top w:val="single" w:sz="6" w:space="2" w:color="4F81BD"/>
        <w:left w:val="single" w:sz="6" w:space="2" w:color="4F81BD"/>
      </w:pBdr>
      <w:spacing w:before="300" w:after="0"/>
      <w:outlineLvl w:val="2"/>
    </w:pPr>
    <w:rPr>
      <w:caps/>
      <w:color w:val="243F60"/>
      <w:spacing w:val="15"/>
      <w:lang w:bidi="ar-SA"/>
    </w:rPr>
  </w:style>
  <w:style w:type="paragraph" w:styleId="Heading4">
    <w:name w:val="heading 4"/>
    <w:basedOn w:val="Normal"/>
    <w:next w:val="Normal"/>
    <w:link w:val="Heading4Char"/>
    <w:qFormat/>
    <w:rsid w:val="008301FA"/>
    <w:pPr>
      <w:numPr>
        <w:ilvl w:val="3"/>
        <w:numId w:val="1"/>
      </w:numPr>
      <w:pBdr>
        <w:top w:val="dotted" w:sz="6" w:space="2" w:color="4F81BD"/>
        <w:left w:val="dotted" w:sz="6" w:space="2" w:color="4F81BD"/>
      </w:pBdr>
      <w:spacing w:before="300" w:after="0"/>
      <w:ind w:left="900" w:hanging="900"/>
      <w:outlineLvl w:val="3"/>
    </w:pPr>
    <w:rPr>
      <w:caps/>
      <w:color w:val="365F91"/>
      <w:spacing w:val="10"/>
      <w:sz w:val="18"/>
      <w:szCs w:val="18"/>
    </w:rPr>
  </w:style>
  <w:style w:type="paragraph" w:styleId="Heading5">
    <w:name w:val="heading 5"/>
    <w:basedOn w:val="Normal"/>
    <w:next w:val="Normal"/>
    <w:qFormat/>
    <w:rsid w:val="006D7481"/>
    <w:pPr>
      <w:numPr>
        <w:ilvl w:val="4"/>
        <w:numId w:val="1"/>
      </w:numPr>
      <w:pBdr>
        <w:bottom w:val="single" w:sz="6" w:space="1" w:color="4F81BD"/>
      </w:pBdr>
      <w:spacing w:before="300" w:after="0"/>
      <w:outlineLvl w:val="4"/>
    </w:pPr>
    <w:rPr>
      <w:caps/>
      <w:color w:val="365F91"/>
      <w:spacing w:val="10"/>
      <w:sz w:val="22"/>
      <w:szCs w:val="22"/>
    </w:rPr>
  </w:style>
  <w:style w:type="paragraph" w:styleId="Heading6">
    <w:name w:val="heading 6"/>
    <w:basedOn w:val="Normal"/>
    <w:next w:val="Normal"/>
    <w:qFormat/>
    <w:rsid w:val="006D7481"/>
    <w:pPr>
      <w:numPr>
        <w:ilvl w:val="5"/>
        <w:numId w:val="1"/>
      </w:numPr>
      <w:pBdr>
        <w:bottom w:val="dotted" w:sz="6" w:space="1" w:color="4F81BD"/>
      </w:pBdr>
      <w:spacing w:before="300" w:after="0"/>
      <w:outlineLvl w:val="5"/>
    </w:pPr>
    <w:rPr>
      <w:caps/>
      <w:color w:val="365F91"/>
      <w:spacing w:val="10"/>
      <w:sz w:val="22"/>
      <w:szCs w:val="22"/>
    </w:rPr>
  </w:style>
  <w:style w:type="paragraph" w:styleId="Heading7">
    <w:name w:val="heading 7"/>
    <w:basedOn w:val="Normal"/>
    <w:next w:val="Normal"/>
    <w:qFormat/>
    <w:rsid w:val="006D7481"/>
    <w:pPr>
      <w:numPr>
        <w:ilvl w:val="6"/>
        <w:numId w:val="1"/>
      </w:numPr>
      <w:spacing w:before="300" w:after="0"/>
      <w:outlineLvl w:val="6"/>
    </w:pPr>
    <w:rPr>
      <w:caps/>
      <w:color w:val="365F91"/>
      <w:spacing w:val="10"/>
      <w:sz w:val="22"/>
      <w:szCs w:val="22"/>
    </w:rPr>
  </w:style>
  <w:style w:type="paragraph" w:styleId="Heading8">
    <w:name w:val="heading 8"/>
    <w:basedOn w:val="Normal"/>
    <w:next w:val="Normal"/>
    <w:qFormat/>
    <w:rsid w:val="006D7481"/>
    <w:pPr>
      <w:numPr>
        <w:ilvl w:val="7"/>
        <w:numId w:val="1"/>
      </w:numPr>
      <w:spacing w:before="300" w:after="0"/>
      <w:outlineLvl w:val="7"/>
    </w:pPr>
    <w:rPr>
      <w:caps/>
      <w:spacing w:val="10"/>
      <w:sz w:val="18"/>
      <w:szCs w:val="18"/>
    </w:rPr>
  </w:style>
  <w:style w:type="paragraph" w:styleId="Heading9">
    <w:name w:val="heading 9"/>
    <w:basedOn w:val="Normal"/>
    <w:next w:val="Normal"/>
    <w:qFormat/>
    <w:rsid w:val="006D7481"/>
    <w:pPr>
      <w:numPr>
        <w:ilvl w:val="8"/>
        <w:numId w:val="1"/>
      </w:numPr>
      <w:spacing w:before="300" w:after="0"/>
      <w:outlineLvl w:val="8"/>
    </w:pPr>
    <w:rPr>
      <w:i/>
      <w:caps/>
      <w:spacing w:val="10"/>
      <w:sz w:val="18"/>
      <w:szCs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Section Heading Char,First level Char,T1 Char,h1 Char,PR9 Char,Section Char,level2 hdg Char"/>
    <w:link w:val="Heading1"/>
    <w:rsid w:val="00753731"/>
    <w:rPr>
      <w:rFonts w:ascii="Arial" w:hAnsi="Arial"/>
      <w:b/>
      <w:bCs/>
      <w:caps/>
      <w:color w:val="FFFFFF"/>
      <w:spacing w:val="15"/>
      <w:sz w:val="22"/>
      <w:szCs w:val="22"/>
      <w:shd w:val="clear" w:color="auto" w:fill="4F81BD"/>
      <w:lang w:val="en-GB"/>
    </w:rPr>
  </w:style>
  <w:style w:type="character" w:customStyle="1" w:styleId="Heading2Char">
    <w:name w:val="Heading 2 Char"/>
    <w:aliases w:val="Reset numbering Char,Second level Char,T2 Char,h2 Char,PR10 Char"/>
    <w:link w:val="Heading2"/>
    <w:rsid w:val="000A28AE"/>
    <w:rPr>
      <w:rFonts w:ascii="Arial" w:hAnsi="Arial"/>
      <w:caps/>
      <w:spacing w:val="15"/>
      <w:sz w:val="22"/>
      <w:szCs w:val="22"/>
      <w:shd w:val="clear" w:color="auto" w:fill="DBE5F1"/>
      <w:lang w:val="en-GB"/>
    </w:rPr>
  </w:style>
  <w:style w:type="character" w:customStyle="1" w:styleId="Heading3Char">
    <w:name w:val="Heading 3 Char"/>
    <w:aliases w:val=". Char,Level 1 - 1 Char,H3 Char,Third level Char,T3 Char,PR11 Char"/>
    <w:link w:val="Heading3"/>
    <w:rsid w:val="000D3C67"/>
    <w:rPr>
      <w:rFonts w:ascii="Arial" w:hAnsi="Arial"/>
      <w:caps/>
      <w:color w:val="243F60"/>
      <w:spacing w:val="15"/>
      <w:lang w:val="en-GB"/>
    </w:rPr>
  </w:style>
  <w:style w:type="character" w:customStyle="1" w:styleId="Heading4Char">
    <w:name w:val="Heading 4 Char"/>
    <w:link w:val="Heading4"/>
    <w:rsid w:val="008301FA"/>
    <w:rPr>
      <w:rFonts w:ascii="Arial" w:hAnsi="Arial"/>
      <w:caps/>
      <w:color w:val="365F91"/>
      <w:spacing w:val="10"/>
      <w:sz w:val="18"/>
      <w:szCs w:val="18"/>
      <w:lang w:val="en-GB" w:bidi="en-US"/>
    </w:rPr>
  </w:style>
  <w:style w:type="paragraph" w:styleId="Footer">
    <w:name w:val="footer"/>
    <w:basedOn w:val="Normal"/>
    <w:link w:val="FooterChar"/>
    <w:uiPriority w:val="99"/>
    <w:rsid w:val="00160A78"/>
    <w:pPr>
      <w:tabs>
        <w:tab w:val="center" w:pos="4153"/>
        <w:tab w:val="right" w:pos="8306"/>
      </w:tabs>
    </w:pPr>
  </w:style>
  <w:style w:type="character" w:styleId="PageNumber">
    <w:name w:val="page number"/>
    <w:basedOn w:val="DefaultParagraphFont"/>
    <w:rsid w:val="00160A78"/>
  </w:style>
  <w:style w:type="paragraph" w:customStyle="1" w:styleId="ContentsTitle">
    <w:name w:val="ContentsTitle"/>
    <w:basedOn w:val="Normal"/>
    <w:rsid w:val="00E718F2"/>
    <w:pPr>
      <w:spacing w:after="0" w:line="240" w:lineRule="auto"/>
      <w:jc w:val="center"/>
    </w:pPr>
    <w:rPr>
      <w:b/>
      <w:bCs/>
      <w:sz w:val="40"/>
      <w:u w:val="single"/>
    </w:rPr>
  </w:style>
  <w:style w:type="character" w:styleId="CommentReference">
    <w:name w:val="annotation reference"/>
    <w:semiHidden/>
    <w:rsid w:val="00160A78"/>
    <w:rPr>
      <w:sz w:val="16"/>
      <w:szCs w:val="16"/>
    </w:rPr>
  </w:style>
  <w:style w:type="paragraph" w:styleId="CommentText">
    <w:name w:val="annotation text"/>
    <w:basedOn w:val="Normal"/>
    <w:semiHidden/>
    <w:rsid w:val="00160A78"/>
  </w:style>
  <w:style w:type="paragraph" w:styleId="BalloonText">
    <w:name w:val="Balloon Text"/>
    <w:basedOn w:val="Normal"/>
    <w:semiHidden/>
    <w:rsid w:val="00160A78"/>
    <w:rPr>
      <w:rFonts w:ascii="Tahoma" w:hAnsi="Tahoma" w:cs="Tahoma"/>
      <w:sz w:val="16"/>
      <w:szCs w:val="16"/>
    </w:rPr>
  </w:style>
  <w:style w:type="paragraph" w:customStyle="1" w:styleId="Bullet1">
    <w:name w:val="Bullet 1"/>
    <w:basedOn w:val="Normal"/>
    <w:link w:val="Bullet1Char"/>
    <w:rsid w:val="00D80CDD"/>
    <w:pPr>
      <w:numPr>
        <w:numId w:val="5"/>
      </w:numPr>
      <w:spacing w:before="60" w:after="60"/>
    </w:pPr>
    <w:rPr>
      <w:rFonts w:cs="Arial"/>
    </w:rPr>
  </w:style>
  <w:style w:type="character" w:customStyle="1" w:styleId="Bullet1Char">
    <w:name w:val="Bullet 1 Char"/>
    <w:basedOn w:val="DefaultParagraphFont"/>
    <w:link w:val="Bullet1"/>
    <w:rsid w:val="00D80CDD"/>
    <w:rPr>
      <w:rFonts w:ascii="Arial" w:hAnsi="Arial" w:cs="Arial"/>
      <w:lang w:val="en-GB" w:bidi="en-US"/>
    </w:rPr>
  </w:style>
  <w:style w:type="paragraph" w:styleId="FootnoteText">
    <w:name w:val="footnote text"/>
    <w:basedOn w:val="Normal"/>
    <w:link w:val="FootnoteTextChar"/>
    <w:autoRedefine/>
    <w:semiHidden/>
    <w:rsid w:val="00F03E8D"/>
    <w:pPr>
      <w:overflowPunct w:val="0"/>
      <w:autoSpaceDE w:val="0"/>
      <w:autoSpaceDN w:val="0"/>
      <w:adjustRightInd w:val="0"/>
      <w:spacing w:before="0" w:after="0" w:line="240" w:lineRule="auto"/>
      <w:textAlignment w:val="baseline"/>
    </w:pPr>
    <w:rPr>
      <w:sz w:val="16"/>
      <w:lang w:val="en-IE" w:eastAsia="en-GB" w:bidi="ar-SA"/>
    </w:rPr>
  </w:style>
  <w:style w:type="character" w:customStyle="1" w:styleId="FootnoteTextChar">
    <w:name w:val="Footnote Text Char"/>
    <w:link w:val="FootnoteText"/>
    <w:semiHidden/>
    <w:rsid w:val="00F03E8D"/>
    <w:rPr>
      <w:rFonts w:ascii="Arial" w:hAnsi="Arial"/>
      <w:sz w:val="16"/>
      <w:lang w:val="en-IE" w:eastAsia="en-GB" w:bidi="ar-SA"/>
    </w:rPr>
  </w:style>
  <w:style w:type="character" w:styleId="FootnoteReference">
    <w:name w:val="footnote reference"/>
    <w:semiHidden/>
    <w:rsid w:val="00FC7AD7"/>
    <w:rPr>
      <w:rFonts w:ascii="Arial" w:hAnsi="Arial"/>
      <w:sz w:val="16"/>
      <w:vertAlign w:val="superscript"/>
    </w:rPr>
  </w:style>
  <w:style w:type="paragraph" w:styleId="BodyText">
    <w:name w:val="Body Text"/>
    <w:basedOn w:val="Normal"/>
    <w:rsid w:val="007833EB"/>
    <w:pPr>
      <w:spacing w:before="0" w:after="0" w:line="240" w:lineRule="auto"/>
      <w:jc w:val="both"/>
    </w:pPr>
    <w:rPr>
      <w:rFonts w:ascii="Tahoma" w:hAnsi="Tahoma" w:cs="Tahoma"/>
      <w:szCs w:val="24"/>
      <w:lang w:bidi="ar-SA"/>
    </w:rPr>
  </w:style>
  <w:style w:type="paragraph" w:customStyle="1" w:styleId="Bullet1CharChar">
    <w:name w:val="Bullet 1 Char Char"/>
    <w:basedOn w:val="Normal"/>
    <w:rsid w:val="007833EB"/>
    <w:pPr>
      <w:tabs>
        <w:tab w:val="left" w:pos="289"/>
        <w:tab w:val="num" w:pos="360"/>
      </w:tabs>
      <w:overflowPunct w:val="0"/>
      <w:autoSpaceDE w:val="0"/>
      <w:autoSpaceDN w:val="0"/>
      <w:adjustRightInd w:val="0"/>
      <w:spacing w:before="0" w:line="240" w:lineRule="auto"/>
      <w:ind w:left="288" w:hanging="288"/>
      <w:textAlignment w:val="baseline"/>
    </w:pPr>
    <w:rPr>
      <w:kern w:val="20"/>
      <w:lang w:bidi="ar-SA"/>
    </w:rPr>
  </w:style>
  <w:style w:type="paragraph" w:customStyle="1" w:styleId="SEMTitle">
    <w:name w:val="SEMTitle"/>
    <w:basedOn w:val="Normal"/>
    <w:rsid w:val="00C1436C"/>
    <w:pPr>
      <w:spacing w:after="0" w:line="240" w:lineRule="auto"/>
      <w:jc w:val="center"/>
    </w:pPr>
    <w:rPr>
      <w:sz w:val="48"/>
    </w:rPr>
  </w:style>
  <w:style w:type="table" w:styleId="TableGrid8">
    <w:name w:val="Table Grid 8"/>
    <w:basedOn w:val="TableNormal"/>
    <w:rsid w:val="00013840"/>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leGrid">
    <w:name w:val="Table Grid"/>
    <w:basedOn w:val="TableNormal"/>
    <w:rsid w:val="0001384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ocTitle">
    <w:name w:val="DocTitle"/>
    <w:basedOn w:val="Normal"/>
    <w:rsid w:val="00C1436C"/>
    <w:pPr>
      <w:jc w:val="center"/>
    </w:pPr>
    <w:rPr>
      <w:b/>
      <w:bCs/>
      <w:caps/>
      <w:color w:val="FFFFFF"/>
      <w:sz w:val="28"/>
    </w:rPr>
  </w:style>
  <w:style w:type="character" w:styleId="Hyperlink">
    <w:name w:val="Hyperlink"/>
    <w:uiPriority w:val="99"/>
    <w:rsid w:val="004F36E5"/>
    <w:rPr>
      <w:color w:val="0000FF"/>
      <w:u w:val="single"/>
    </w:rPr>
  </w:style>
  <w:style w:type="character" w:styleId="FollowedHyperlink">
    <w:name w:val="FollowedHyperlink"/>
    <w:rsid w:val="006D022A"/>
    <w:rPr>
      <w:color w:val="000080"/>
      <w:u w:val="single"/>
    </w:rPr>
  </w:style>
  <w:style w:type="paragraph" w:styleId="NormalWeb">
    <w:name w:val="Normal (Web)"/>
    <w:basedOn w:val="Normal"/>
    <w:rsid w:val="00B76BBD"/>
    <w:pPr>
      <w:spacing w:beforeAutospacing="1" w:afterAutospacing="1" w:line="240" w:lineRule="auto"/>
    </w:pPr>
    <w:rPr>
      <w:rFonts w:ascii="Times New Roman" w:hAnsi="Times New Roman"/>
      <w:sz w:val="24"/>
      <w:szCs w:val="24"/>
      <w:lang w:eastAsia="en-GB" w:bidi="ar-SA"/>
    </w:rPr>
  </w:style>
  <w:style w:type="paragraph" w:styleId="TOC1">
    <w:name w:val="toc 1"/>
    <w:basedOn w:val="Normal"/>
    <w:next w:val="Normal"/>
    <w:autoRedefine/>
    <w:uiPriority w:val="39"/>
    <w:rsid w:val="00463719"/>
    <w:pPr>
      <w:tabs>
        <w:tab w:val="left" w:pos="720"/>
        <w:tab w:val="right" w:leader="dot" w:pos="9530"/>
      </w:tabs>
      <w:ind w:left="720" w:hanging="720"/>
    </w:pPr>
    <w:rPr>
      <w:noProof/>
      <w:sz w:val="22"/>
      <w:szCs w:val="22"/>
    </w:rPr>
  </w:style>
  <w:style w:type="paragraph" w:styleId="TOC2">
    <w:name w:val="toc 2"/>
    <w:basedOn w:val="Normal"/>
    <w:next w:val="Normal"/>
    <w:autoRedefine/>
    <w:uiPriority w:val="39"/>
    <w:rsid w:val="00463719"/>
    <w:pPr>
      <w:tabs>
        <w:tab w:val="left" w:pos="720"/>
        <w:tab w:val="right" w:leader="dot" w:pos="9540"/>
      </w:tabs>
      <w:spacing w:line="240" w:lineRule="auto"/>
      <w:ind w:left="720" w:hanging="720"/>
    </w:pPr>
    <w:rPr>
      <w:noProof/>
      <w:sz w:val="16"/>
      <w:szCs w:val="16"/>
    </w:rPr>
  </w:style>
  <w:style w:type="paragraph" w:styleId="TOC3">
    <w:name w:val="toc 3"/>
    <w:basedOn w:val="Normal"/>
    <w:next w:val="Normal"/>
    <w:autoRedefine/>
    <w:uiPriority w:val="39"/>
    <w:rsid w:val="00F03E8D"/>
    <w:pPr>
      <w:tabs>
        <w:tab w:val="left" w:pos="1440"/>
        <w:tab w:val="right" w:leader="dot" w:pos="9530"/>
      </w:tabs>
      <w:spacing w:before="0" w:after="0"/>
      <w:ind w:left="1440" w:hanging="720"/>
    </w:pPr>
    <w:rPr>
      <w:noProof/>
      <w:sz w:val="16"/>
      <w:szCs w:val="16"/>
    </w:rPr>
  </w:style>
  <w:style w:type="paragraph" w:styleId="DocumentMap">
    <w:name w:val="Document Map"/>
    <w:basedOn w:val="Normal"/>
    <w:semiHidden/>
    <w:rsid w:val="00AB6F7F"/>
    <w:pPr>
      <w:shd w:val="clear" w:color="auto" w:fill="000080"/>
    </w:pPr>
    <w:rPr>
      <w:rFonts w:ascii="Tahoma" w:hAnsi="Tahoma" w:cs="Tahoma"/>
    </w:rPr>
  </w:style>
  <w:style w:type="paragraph" w:styleId="BodyTextIndent">
    <w:name w:val="Body Text Indent"/>
    <w:basedOn w:val="Normal"/>
    <w:rsid w:val="002E2AB8"/>
    <w:pPr>
      <w:spacing w:after="120"/>
      <w:ind w:left="360"/>
    </w:pPr>
  </w:style>
  <w:style w:type="paragraph" w:styleId="Caption">
    <w:name w:val="caption"/>
    <w:basedOn w:val="Normal"/>
    <w:next w:val="Normal"/>
    <w:qFormat/>
    <w:rsid w:val="00542A5A"/>
    <w:pPr>
      <w:overflowPunct w:val="0"/>
      <w:autoSpaceDE w:val="0"/>
      <w:autoSpaceDN w:val="0"/>
      <w:adjustRightInd w:val="0"/>
      <w:spacing w:before="0" w:after="0" w:line="240" w:lineRule="auto"/>
      <w:jc w:val="center"/>
      <w:textAlignment w:val="baseline"/>
    </w:pPr>
    <w:rPr>
      <w:b/>
      <w:bCs/>
      <w:lang w:val="en-IE" w:eastAsia="en-GB" w:bidi="ar-SA"/>
    </w:rPr>
  </w:style>
  <w:style w:type="paragraph" w:customStyle="1" w:styleId="Body1">
    <w:name w:val="Body 1"/>
    <w:basedOn w:val="Normal"/>
    <w:link w:val="Body1Char"/>
    <w:rsid w:val="002A3B8D"/>
    <w:pPr>
      <w:keepLines/>
      <w:overflowPunct w:val="0"/>
      <w:autoSpaceDE w:val="0"/>
      <w:autoSpaceDN w:val="0"/>
      <w:adjustRightInd w:val="0"/>
      <w:spacing w:before="60" w:after="60" w:line="240" w:lineRule="auto"/>
      <w:textAlignment w:val="baseline"/>
    </w:pPr>
    <w:rPr>
      <w:rFonts w:ascii="Times New Roman" w:hAnsi="Times New Roman"/>
      <w:sz w:val="22"/>
      <w:lang w:val="en-IE" w:eastAsia="en-GB" w:bidi="ar-SA"/>
    </w:rPr>
  </w:style>
  <w:style w:type="character" w:customStyle="1" w:styleId="Body1Char">
    <w:name w:val="Body 1 Char"/>
    <w:link w:val="Body1"/>
    <w:rsid w:val="002A3B8D"/>
    <w:rPr>
      <w:sz w:val="22"/>
      <w:lang w:val="en-IE" w:eastAsia="en-GB" w:bidi="ar-SA"/>
    </w:rPr>
  </w:style>
  <w:style w:type="paragraph" w:customStyle="1" w:styleId="Body1CharCharChar1Char">
    <w:name w:val="Body 1 Char Char Char1 Char"/>
    <w:basedOn w:val="Normal"/>
    <w:link w:val="Body1CharCharChar1CharChar"/>
    <w:rsid w:val="002A3B8D"/>
    <w:pPr>
      <w:keepLines/>
      <w:overflowPunct w:val="0"/>
      <w:autoSpaceDE w:val="0"/>
      <w:autoSpaceDN w:val="0"/>
      <w:adjustRightInd w:val="0"/>
      <w:spacing w:before="60" w:after="60" w:line="240" w:lineRule="auto"/>
      <w:textAlignment w:val="baseline"/>
    </w:pPr>
    <w:rPr>
      <w:rFonts w:ascii="Times New Roman" w:hAnsi="Times New Roman"/>
      <w:sz w:val="22"/>
      <w:szCs w:val="22"/>
      <w:lang w:val="en-AU" w:eastAsia="en-GB" w:bidi="ar-SA"/>
    </w:rPr>
  </w:style>
  <w:style w:type="character" w:customStyle="1" w:styleId="Body1CharCharChar1CharChar">
    <w:name w:val="Body 1 Char Char Char1 Char Char"/>
    <w:link w:val="Body1CharCharChar1Char"/>
    <w:rsid w:val="002A3B8D"/>
    <w:rPr>
      <w:sz w:val="22"/>
      <w:szCs w:val="22"/>
      <w:lang w:val="en-AU" w:eastAsia="en-GB" w:bidi="ar-SA"/>
    </w:rPr>
  </w:style>
  <w:style w:type="paragraph" w:customStyle="1" w:styleId="TableColumnHeadings">
    <w:name w:val="Table Column Headings"/>
    <w:basedOn w:val="Normal"/>
    <w:rsid w:val="002A3B8D"/>
    <w:pPr>
      <w:keepNext/>
      <w:overflowPunct w:val="0"/>
      <w:autoSpaceDE w:val="0"/>
      <w:autoSpaceDN w:val="0"/>
      <w:adjustRightInd w:val="0"/>
      <w:spacing w:before="60" w:after="60" w:line="240" w:lineRule="auto"/>
      <w:textAlignment w:val="baseline"/>
    </w:pPr>
    <w:rPr>
      <w:rFonts w:ascii="Times New Roman" w:hAnsi="Times New Roman"/>
      <w:b/>
      <w:bCs/>
      <w:smallCaps/>
      <w:sz w:val="22"/>
      <w:szCs w:val="22"/>
      <w:lang w:val="en-AU" w:eastAsia="en-GB" w:bidi="ar-SA"/>
    </w:rPr>
  </w:style>
  <w:style w:type="paragraph" w:customStyle="1" w:styleId="Body">
    <w:name w:val="Body"/>
    <w:link w:val="BodyChar"/>
    <w:rsid w:val="00402EDF"/>
    <w:pPr>
      <w:spacing w:after="120" w:line="288" w:lineRule="auto"/>
      <w:ind w:left="1699"/>
    </w:pPr>
    <w:rPr>
      <w:rFonts w:ascii="Arial" w:hAnsi="Arial"/>
    </w:rPr>
  </w:style>
  <w:style w:type="character" w:customStyle="1" w:styleId="BodyChar">
    <w:name w:val="Body Char"/>
    <w:link w:val="Body"/>
    <w:rsid w:val="00402EDF"/>
    <w:rPr>
      <w:rFonts w:ascii="Arial" w:hAnsi="Arial"/>
      <w:lang w:val="en-US" w:eastAsia="en-US" w:bidi="ar-SA"/>
    </w:rPr>
  </w:style>
  <w:style w:type="character" w:customStyle="1" w:styleId="BodyChar1">
    <w:name w:val="Body Char1"/>
    <w:rsid w:val="00A9055C"/>
    <w:rPr>
      <w:rFonts w:ascii="Arial" w:hAnsi="Arial"/>
      <w:lang w:val="en-US" w:eastAsia="en-US" w:bidi="ar-SA"/>
    </w:rPr>
  </w:style>
  <w:style w:type="paragraph" w:customStyle="1" w:styleId="Apphead1">
    <w:name w:val="Apphead 1"/>
    <w:basedOn w:val="Normal"/>
    <w:next w:val="Body"/>
    <w:autoRedefine/>
    <w:rsid w:val="00A9055C"/>
    <w:pPr>
      <w:keepNext/>
      <w:pageBreakBefore/>
      <w:tabs>
        <w:tab w:val="num" w:pos="576"/>
      </w:tabs>
      <w:spacing w:before="0" w:after="240" w:line="240" w:lineRule="auto"/>
      <w:ind w:left="576" w:hanging="576"/>
      <w:outlineLvl w:val="0"/>
    </w:pPr>
    <w:rPr>
      <w:rFonts w:ascii="Arial Bold" w:hAnsi="Arial Bold"/>
      <w:b/>
      <w:caps/>
      <w:kern w:val="28"/>
      <w:sz w:val="32"/>
      <w:lang w:bidi="ar-SA"/>
    </w:rPr>
  </w:style>
  <w:style w:type="paragraph" w:customStyle="1" w:styleId="Apphead2">
    <w:name w:val="Apphead 2"/>
    <w:basedOn w:val="Apphead1"/>
    <w:next w:val="Normal"/>
    <w:autoRedefine/>
    <w:rsid w:val="00A9055C"/>
    <w:pPr>
      <w:pageBreakBefore w:val="0"/>
      <w:numPr>
        <w:ilvl w:val="1"/>
      </w:numPr>
      <w:tabs>
        <w:tab w:val="num" w:pos="576"/>
      </w:tabs>
      <w:spacing w:before="240" w:after="120"/>
      <w:ind w:left="576" w:hanging="576"/>
      <w:outlineLvl w:val="1"/>
    </w:pPr>
    <w:rPr>
      <w:caps w:val="0"/>
      <w:sz w:val="30"/>
    </w:rPr>
  </w:style>
  <w:style w:type="paragraph" w:customStyle="1" w:styleId="Apphead3">
    <w:name w:val="Apphead 3"/>
    <w:basedOn w:val="Apphead2"/>
    <w:next w:val="Normal"/>
    <w:autoRedefine/>
    <w:rsid w:val="00A9055C"/>
    <w:pPr>
      <w:numPr>
        <w:ilvl w:val="2"/>
      </w:numPr>
      <w:tabs>
        <w:tab w:val="num" w:pos="576"/>
      </w:tabs>
      <w:spacing w:before="120"/>
      <w:ind w:left="576" w:hanging="576"/>
      <w:outlineLvl w:val="2"/>
    </w:pPr>
    <w:rPr>
      <w:sz w:val="28"/>
    </w:rPr>
  </w:style>
  <w:style w:type="paragraph" w:customStyle="1" w:styleId="Apphead4">
    <w:name w:val="Apphead 4"/>
    <w:basedOn w:val="Apphead3"/>
    <w:next w:val="Normal"/>
    <w:autoRedefine/>
    <w:rsid w:val="00A9055C"/>
    <w:pPr>
      <w:numPr>
        <w:ilvl w:val="3"/>
      </w:numPr>
      <w:tabs>
        <w:tab w:val="num" w:pos="576"/>
      </w:tabs>
      <w:ind w:left="576" w:hanging="576"/>
      <w:outlineLvl w:val="3"/>
    </w:pPr>
    <w:rPr>
      <w:sz w:val="26"/>
    </w:rPr>
  </w:style>
  <w:style w:type="paragraph" w:customStyle="1" w:styleId="Notices">
    <w:name w:val="Notices"/>
    <w:basedOn w:val="Normal"/>
    <w:rsid w:val="0075165F"/>
  </w:style>
  <w:style w:type="paragraph" w:customStyle="1" w:styleId="Bullet2">
    <w:name w:val="Bullet 2"/>
    <w:basedOn w:val="Bullet1"/>
    <w:rsid w:val="00C51B61"/>
    <w:pPr>
      <w:numPr>
        <w:numId w:val="3"/>
      </w:numPr>
      <w:tabs>
        <w:tab w:val="clear" w:pos="360"/>
        <w:tab w:val="num" w:pos="720"/>
      </w:tabs>
      <w:spacing w:before="0" w:after="0"/>
      <w:ind w:left="720"/>
    </w:pPr>
    <w:rPr>
      <w:szCs w:val="22"/>
    </w:rPr>
  </w:style>
  <w:style w:type="paragraph" w:customStyle="1" w:styleId="Body1CharChar">
    <w:name w:val="Body 1 Char Char"/>
    <w:basedOn w:val="Normal"/>
    <w:link w:val="Body1CharCharChar"/>
    <w:rsid w:val="00933C83"/>
    <w:pPr>
      <w:keepLines/>
      <w:overflowPunct w:val="0"/>
      <w:autoSpaceDE w:val="0"/>
      <w:autoSpaceDN w:val="0"/>
      <w:adjustRightInd w:val="0"/>
      <w:spacing w:before="60" w:after="60" w:line="240" w:lineRule="auto"/>
      <w:textAlignment w:val="baseline"/>
    </w:pPr>
    <w:rPr>
      <w:rFonts w:cs="Arial"/>
      <w:sz w:val="22"/>
      <w:szCs w:val="22"/>
      <w:lang w:val="en-IE" w:eastAsia="en-GB" w:bidi="ar-SA"/>
    </w:rPr>
  </w:style>
  <w:style w:type="character" w:customStyle="1" w:styleId="Body1CharCharChar">
    <w:name w:val="Body 1 Char Char Char"/>
    <w:link w:val="Body1CharChar"/>
    <w:rsid w:val="00933C83"/>
    <w:rPr>
      <w:rFonts w:ascii="Arial" w:hAnsi="Arial" w:cs="Arial"/>
      <w:sz w:val="22"/>
      <w:szCs w:val="22"/>
      <w:lang w:val="en-IE" w:eastAsia="en-GB" w:bidi="ar-SA"/>
    </w:rPr>
  </w:style>
  <w:style w:type="paragraph" w:customStyle="1" w:styleId="NumberedList">
    <w:name w:val="NumberedList"/>
    <w:basedOn w:val="Normal"/>
    <w:rsid w:val="00EE08F2"/>
    <w:pPr>
      <w:tabs>
        <w:tab w:val="num" w:pos="360"/>
      </w:tabs>
      <w:ind w:left="360" w:hanging="360"/>
    </w:pPr>
    <w:rPr>
      <w:rFonts w:cs="Arial"/>
    </w:rPr>
  </w:style>
  <w:style w:type="character" w:customStyle="1" w:styleId="TableText">
    <w:name w:val="TableText"/>
    <w:rsid w:val="00874FDF"/>
    <w:rPr>
      <w:sz w:val="18"/>
    </w:rPr>
  </w:style>
  <w:style w:type="paragraph" w:styleId="CommentSubject">
    <w:name w:val="annotation subject"/>
    <w:basedOn w:val="CommentText"/>
    <w:next w:val="CommentText"/>
    <w:semiHidden/>
    <w:rsid w:val="005011C8"/>
    <w:rPr>
      <w:b/>
      <w:bCs/>
    </w:rPr>
  </w:style>
  <w:style w:type="paragraph" w:styleId="TOC4">
    <w:name w:val="toc 4"/>
    <w:basedOn w:val="Normal"/>
    <w:next w:val="Normal"/>
    <w:autoRedefine/>
    <w:uiPriority w:val="39"/>
    <w:rsid w:val="008341C7"/>
    <w:pPr>
      <w:tabs>
        <w:tab w:val="left" w:pos="1680"/>
        <w:tab w:val="right" w:leader="dot" w:pos="9530"/>
      </w:tabs>
      <w:ind w:left="720"/>
    </w:pPr>
    <w:rPr>
      <w:noProof/>
      <w:sz w:val="16"/>
      <w:szCs w:val="16"/>
    </w:rPr>
  </w:style>
  <w:style w:type="paragraph" w:styleId="TOC5">
    <w:name w:val="toc 5"/>
    <w:basedOn w:val="Normal"/>
    <w:next w:val="Normal"/>
    <w:autoRedefine/>
    <w:semiHidden/>
    <w:rsid w:val="006646FF"/>
    <w:pPr>
      <w:spacing w:before="0" w:after="0" w:line="240" w:lineRule="auto"/>
      <w:ind w:left="960"/>
    </w:pPr>
    <w:rPr>
      <w:rFonts w:ascii="Times New Roman" w:hAnsi="Times New Roman"/>
      <w:sz w:val="24"/>
      <w:szCs w:val="24"/>
      <w:lang w:eastAsia="en-GB" w:bidi="ar-SA"/>
    </w:rPr>
  </w:style>
  <w:style w:type="paragraph" w:styleId="TOC6">
    <w:name w:val="toc 6"/>
    <w:basedOn w:val="Normal"/>
    <w:next w:val="Normal"/>
    <w:autoRedefine/>
    <w:semiHidden/>
    <w:rsid w:val="006646FF"/>
    <w:pPr>
      <w:spacing w:before="0" w:after="0" w:line="240" w:lineRule="auto"/>
      <w:ind w:left="1200"/>
    </w:pPr>
    <w:rPr>
      <w:rFonts w:ascii="Times New Roman" w:hAnsi="Times New Roman"/>
      <w:sz w:val="24"/>
      <w:szCs w:val="24"/>
      <w:lang w:eastAsia="en-GB" w:bidi="ar-SA"/>
    </w:rPr>
  </w:style>
  <w:style w:type="paragraph" w:styleId="TOC7">
    <w:name w:val="toc 7"/>
    <w:basedOn w:val="Normal"/>
    <w:next w:val="Normal"/>
    <w:autoRedefine/>
    <w:semiHidden/>
    <w:rsid w:val="006646FF"/>
    <w:pPr>
      <w:spacing w:before="0" w:after="0" w:line="240" w:lineRule="auto"/>
      <w:ind w:left="1440"/>
    </w:pPr>
    <w:rPr>
      <w:rFonts w:ascii="Times New Roman" w:hAnsi="Times New Roman"/>
      <w:sz w:val="24"/>
      <w:szCs w:val="24"/>
      <w:lang w:eastAsia="en-GB" w:bidi="ar-SA"/>
    </w:rPr>
  </w:style>
  <w:style w:type="paragraph" w:styleId="TOC8">
    <w:name w:val="toc 8"/>
    <w:basedOn w:val="Normal"/>
    <w:next w:val="Normal"/>
    <w:autoRedefine/>
    <w:semiHidden/>
    <w:rsid w:val="006646FF"/>
    <w:pPr>
      <w:spacing w:before="0" w:after="0" w:line="240" w:lineRule="auto"/>
      <w:ind w:left="1680"/>
    </w:pPr>
    <w:rPr>
      <w:rFonts w:ascii="Times New Roman" w:hAnsi="Times New Roman"/>
      <w:sz w:val="24"/>
      <w:szCs w:val="24"/>
      <w:lang w:eastAsia="en-GB" w:bidi="ar-SA"/>
    </w:rPr>
  </w:style>
  <w:style w:type="paragraph" w:styleId="TOC9">
    <w:name w:val="toc 9"/>
    <w:basedOn w:val="Normal"/>
    <w:next w:val="Normal"/>
    <w:autoRedefine/>
    <w:semiHidden/>
    <w:rsid w:val="006646FF"/>
    <w:pPr>
      <w:spacing w:before="0" w:after="0" w:line="240" w:lineRule="auto"/>
      <w:ind w:left="1920"/>
    </w:pPr>
    <w:rPr>
      <w:rFonts w:ascii="Times New Roman" w:hAnsi="Times New Roman"/>
      <w:sz w:val="24"/>
      <w:szCs w:val="24"/>
      <w:lang w:eastAsia="en-GB" w:bidi="ar-SA"/>
    </w:rPr>
  </w:style>
  <w:style w:type="table" w:styleId="TableContemporary">
    <w:name w:val="Table Contemporary"/>
    <w:basedOn w:val="TableNormal"/>
    <w:rsid w:val="008F02A2"/>
    <w:pPr>
      <w:spacing w:before="100" w:after="100" w:line="276" w:lineRule="auto"/>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customStyle="1" w:styleId="AppendixA">
    <w:name w:val="Appendix A"/>
    <w:basedOn w:val="Heading1"/>
    <w:rsid w:val="00A27161"/>
    <w:pPr>
      <w:keepNext/>
      <w:pBdr>
        <w:top w:val="none" w:sz="0" w:space="0" w:color="auto"/>
        <w:left w:val="none" w:sz="0" w:space="0" w:color="auto"/>
        <w:bottom w:val="none" w:sz="0" w:space="0" w:color="auto"/>
        <w:right w:val="none" w:sz="0" w:space="0" w:color="auto"/>
      </w:pBdr>
      <w:shd w:val="clear" w:color="auto" w:fill="auto"/>
      <w:tabs>
        <w:tab w:val="num" w:pos="630"/>
        <w:tab w:val="num" w:pos="990"/>
      </w:tabs>
      <w:overflowPunct w:val="0"/>
      <w:autoSpaceDE w:val="0"/>
      <w:autoSpaceDN w:val="0"/>
      <w:adjustRightInd w:val="0"/>
      <w:spacing w:before="180" w:after="60" w:line="240" w:lineRule="auto"/>
      <w:ind w:left="990" w:hanging="990"/>
    </w:pPr>
    <w:rPr>
      <w:rFonts w:ascii="Times New Roman" w:hAnsi="Times New Roman"/>
      <w:bCs w:val="0"/>
      <w:caps w:val="0"/>
      <w:color w:val="auto"/>
      <w:spacing w:val="0"/>
      <w:kern w:val="28"/>
      <w:sz w:val="28"/>
      <w:szCs w:val="20"/>
      <w:lang w:val="en-IE" w:eastAsia="ko-KR"/>
    </w:rPr>
  </w:style>
  <w:style w:type="table" w:styleId="TableList3">
    <w:name w:val="Table List 3"/>
    <w:basedOn w:val="TableNormal"/>
    <w:rsid w:val="00AA683C"/>
    <w:pPr>
      <w:spacing w:before="100" w:after="100" w:line="276" w:lineRule="auto"/>
    </w:p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leList7">
    <w:name w:val="Table List 7"/>
    <w:basedOn w:val="TableNormal"/>
    <w:rsid w:val="00AA683C"/>
    <w:pPr>
      <w:spacing w:before="100" w:after="100" w:line="276" w:lineRule="auto"/>
    </w:p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leSimple1">
    <w:name w:val="Table Simple 1"/>
    <w:basedOn w:val="TableNormal"/>
    <w:rsid w:val="00AA683C"/>
    <w:pPr>
      <w:spacing w:before="100" w:after="100" w:line="276" w:lineRule="auto"/>
    </w:p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leWeb3">
    <w:name w:val="Table Web 3"/>
    <w:basedOn w:val="TableNormal"/>
    <w:rsid w:val="00AA683C"/>
    <w:pPr>
      <w:spacing w:before="100" w:after="100" w:line="276" w:lineRule="auto"/>
    </w:p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styleId="Revision">
    <w:name w:val="Revision"/>
    <w:hidden/>
    <w:uiPriority w:val="99"/>
    <w:semiHidden/>
    <w:rsid w:val="00C3663A"/>
    <w:rPr>
      <w:rFonts w:ascii="Arial" w:hAnsi="Arial"/>
      <w:lang w:val="en-GB" w:bidi="en-US"/>
    </w:rPr>
  </w:style>
  <w:style w:type="character" w:customStyle="1" w:styleId="WW8Num13z2">
    <w:name w:val="WW8Num13z2"/>
    <w:rsid w:val="00C42B89"/>
    <w:rPr>
      <w:rFonts w:ascii="Wingdings" w:hAnsi="Wingdings"/>
    </w:rPr>
  </w:style>
  <w:style w:type="character" w:customStyle="1" w:styleId="Unresolved">
    <w:name w:val="Unresolved"/>
    <w:basedOn w:val="DefaultParagraphFont"/>
    <w:rsid w:val="00F54E20"/>
    <w:rPr>
      <w:i/>
      <w:iCs/>
      <w:color w:val="FF0000"/>
    </w:rPr>
  </w:style>
  <w:style w:type="paragraph" w:customStyle="1" w:styleId="UntitledHeading">
    <w:name w:val="UntitledHeading"/>
    <w:basedOn w:val="Normal"/>
    <w:rsid w:val="0054297E"/>
    <w:rPr>
      <w:b/>
    </w:rPr>
  </w:style>
  <w:style w:type="numbering" w:customStyle="1" w:styleId="Bullet3">
    <w:name w:val="Bullet 3"/>
    <w:rsid w:val="003A5F1F"/>
    <w:pPr>
      <w:numPr>
        <w:numId w:val="6"/>
      </w:numPr>
    </w:pPr>
  </w:style>
  <w:style w:type="paragraph" w:styleId="ListParagraph">
    <w:name w:val="List Paragraph"/>
    <w:basedOn w:val="Normal"/>
    <w:qFormat/>
    <w:rsid w:val="000A28AE"/>
    <w:pPr>
      <w:ind w:left="720"/>
      <w:contextualSpacing/>
    </w:pPr>
  </w:style>
  <w:style w:type="paragraph" w:styleId="Header">
    <w:name w:val="header"/>
    <w:basedOn w:val="Normal"/>
    <w:rsid w:val="00BF036E"/>
    <w:pPr>
      <w:tabs>
        <w:tab w:val="center" w:pos="4153"/>
        <w:tab w:val="right" w:pos="8306"/>
      </w:tabs>
    </w:pPr>
  </w:style>
  <w:style w:type="paragraph" w:customStyle="1" w:styleId="TableBody">
    <w:name w:val="Table Body"/>
    <w:basedOn w:val="Normal"/>
    <w:rsid w:val="00D41926"/>
    <w:pPr>
      <w:overflowPunct w:val="0"/>
      <w:autoSpaceDE w:val="0"/>
      <w:autoSpaceDN w:val="0"/>
      <w:adjustRightInd w:val="0"/>
      <w:spacing w:before="0" w:after="0" w:line="240" w:lineRule="auto"/>
      <w:textAlignment w:val="baseline"/>
    </w:pPr>
    <w:rPr>
      <w:rFonts w:ascii="Times New Roman" w:hAnsi="Times New Roman"/>
      <w:sz w:val="22"/>
      <w:lang w:val="en-AU" w:eastAsia="en-GB" w:bidi="ar-SA"/>
    </w:rPr>
  </w:style>
  <w:style w:type="paragraph" w:customStyle="1" w:styleId="TableColHeadings">
    <w:name w:val="Table Col Headings"/>
    <w:basedOn w:val="Normal"/>
    <w:rsid w:val="00D41926"/>
    <w:pPr>
      <w:keepNext/>
      <w:overflowPunct w:val="0"/>
      <w:autoSpaceDE w:val="0"/>
      <w:autoSpaceDN w:val="0"/>
      <w:adjustRightInd w:val="0"/>
      <w:spacing w:before="0" w:after="0" w:line="240" w:lineRule="auto"/>
      <w:textAlignment w:val="baseline"/>
    </w:pPr>
    <w:rPr>
      <w:rFonts w:ascii="Times New Roman" w:hAnsi="Times New Roman"/>
      <w:b/>
      <w:bCs/>
      <w:smallCaps/>
      <w:sz w:val="22"/>
      <w:lang w:val="en-AU" w:eastAsia="en-GB" w:bidi="ar-SA"/>
    </w:rPr>
  </w:style>
  <w:style w:type="paragraph" w:customStyle="1" w:styleId="Bullet2CharCharCharCharChar">
    <w:name w:val="Bullet 2 Char Char Char Char Char"/>
    <w:basedOn w:val="Normal"/>
    <w:link w:val="Bullet2CharCharCharCharCharChar"/>
    <w:rsid w:val="00D41926"/>
    <w:pPr>
      <w:keepLines/>
      <w:overflowPunct w:val="0"/>
      <w:autoSpaceDE w:val="0"/>
      <w:autoSpaceDN w:val="0"/>
      <w:adjustRightInd w:val="0"/>
      <w:spacing w:before="0" w:after="40" w:line="240" w:lineRule="auto"/>
      <w:ind w:left="1417" w:hanging="425"/>
      <w:textAlignment w:val="baseline"/>
    </w:pPr>
    <w:rPr>
      <w:rFonts w:ascii="Times New Roman" w:hAnsi="Times New Roman"/>
      <w:sz w:val="22"/>
      <w:lang w:val="en-AU" w:eastAsia="en-GB" w:bidi="ar-SA"/>
    </w:rPr>
  </w:style>
  <w:style w:type="paragraph" w:customStyle="1" w:styleId="TableLineHead">
    <w:name w:val="Table Line Head"/>
    <w:basedOn w:val="Normal"/>
    <w:rsid w:val="00D41926"/>
    <w:pPr>
      <w:keepLines/>
      <w:spacing w:before="60" w:after="60" w:line="240" w:lineRule="auto"/>
    </w:pPr>
    <w:rPr>
      <w:rFonts w:ascii="Times New Roman" w:hAnsi="Times New Roman"/>
      <w:b/>
      <w:sz w:val="22"/>
      <w:lang w:val="en-IE" w:eastAsia="en-GB" w:bidi="ar-SA"/>
    </w:rPr>
  </w:style>
  <w:style w:type="character" w:customStyle="1" w:styleId="Bullet2CharCharCharCharCharChar">
    <w:name w:val="Bullet 2 Char Char Char Char Char Char"/>
    <w:basedOn w:val="DefaultParagraphFont"/>
    <w:link w:val="Bullet2CharCharCharCharChar"/>
    <w:rsid w:val="00D41926"/>
    <w:rPr>
      <w:sz w:val="22"/>
      <w:lang w:val="en-AU" w:eastAsia="en-GB"/>
    </w:rPr>
  </w:style>
  <w:style w:type="paragraph" w:customStyle="1" w:styleId="TableBullet1">
    <w:name w:val="Table Bullet 1"/>
    <w:basedOn w:val="Normal"/>
    <w:rsid w:val="00D41926"/>
    <w:pPr>
      <w:keepLines/>
      <w:numPr>
        <w:numId w:val="7"/>
      </w:numPr>
      <w:overflowPunct w:val="0"/>
      <w:autoSpaceDE w:val="0"/>
      <w:autoSpaceDN w:val="0"/>
      <w:adjustRightInd w:val="0"/>
      <w:spacing w:before="60" w:after="60" w:line="240" w:lineRule="auto"/>
      <w:ind w:left="284" w:hanging="284"/>
      <w:textAlignment w:val="baseline"/>
    </w:pPr>
    <w:rPr>
      <w:rFonts w:ascii="Times New Roman" w:hAnsi="Times New Roman"/>
      <w:sz w:val="22"/>
      <w:lang w:val="en-AU" w:eastAsia="en-GB" w:bidi="ar-SA"/>
    </w:rPr>
  </w:style>
  <w:style w:type="paragraph" w:customStyle="1" w:styleId="APNUMHEAD1">
    <w:name w:val="AP NUM HEAD 1"/>
    <w:rsid w:val="004E1A10"/>
    <w:pPr>
      <w:keepNext/>
      <w:pageBreakBefore/>
      <w:numPr>
        <w:numId w:val="8"/>
      </w:numPr>
      <w:tabs>
        <w:tab w:val="clear" w:pos="851"/>
        <w:tab w:val="num" w:pos="709"/>
      </w:tabs>
      <w:spacing w:before="60" w:after="180"/>
      <w:ind w:left="709" w:hanging="709"/>
    </w:pPr>
    <w:rPr>
      <w:rFonts w:ascii="Arial" w:hAnsi="Arial"/>
      <w:b/>
      <w:caps/>
      <w:sz w:val="28"/>
      <w:lang w:val="en-GB"/>
    </w:rPr>
  </w:style>
  <w:style w:type="paragraph" w:customStyle="1" w:styleId="APNUMHEAD2">
    <w:name w:val="AP NUM HEAD 2"/>
    <w:rsid w:val="004E1A10"/>
    <w:pPr>
      <w:keepNext/>
      <w:numPr>
        <w:ilvl w:val="1"/>
        <w:numId w:val="8"/>
      </w:numPr>
      <w:tabs>
        <w:tab w:val="clear" w:pos="851"/>
        <w:tab w:val="num" w:pos="709"/>
      </w:tabs>
      <w:spacing w:before="240" w:after="120"/>
      <w:ind w:left="709" w:hanging="709"/>
    </w:pPr>
    <w:rPr>
      <w:rFonts w:ascii="Arial" w:hAnsi="Arial"/>
      <w:b/>
      <w:caps/>
      <w:sz w:val="24"/>
      <w:lang w:val="en-GB"/>
    </w:rPr>
  </w:style>
  <w:style w:type="paragraph" w:customStyle="1" w:styleId="APNUMHEAD3">
    <w:name w:val="AP NUM HEAD 3"/>
    <w:next w:val="Normal"/>
    <w:link w:val="APNUMHEAD3Char"/>
    <w:rsid w:val="004E1A10"/>
    <w:pPr>
      <w:keepNext/>
      <w:numPr>
        <w:ilvl w:val="2"/>
        <w:numId w:val="8"/>
      </w:numPr>
      <w:tabs>
        <w:tab w:val="clear" w:pos="851"/>
        <w:tab w:val="num" w:pos="720"/>
      </w:tabs>
      <w:spacing w:before="120" w:after="120"/>
      <w:ind w:left="720" w:hanging="720"/>
    </w:pPr>
    <w:rPr>
      <w:rFonts w:ascii="Arial" w:hAnsi="Arial"/>
      <w:b/>
      <w:color w:val="000000"/>
      <w:sz w:val="24"/>
      <w:lang w:val="en-GB"/>
    </w:rPr>
  </w:style>
  <w:style w:type="character" w:customStyle="1" w:styleId="APNUMHEAD3Char">
    <w:name w:val="AP NUM HEAD 3 Char"/>
    <w:basedOn w:val="DefaultParagraphFont"/>
    <w:link w:val="APNUMHEAD3"/>
    <w:rsid w:val="004E1A10"/>
    <w:rPr>
      <w:rFonts w:ascii="Arial" w:hAnsi="Arial"/>
      <w:b/>
      <w:color w:val="000000"/>
      <w:sz w:val="24"/>
      <w:lang w:val="en-GB" w:eastAsia="en-US" w:bidi="ar-SA"/>
    </w:rPr>
  </w:style>
  <w:style w:type="paragraph" w:customStyle="1" w:styleId="APNUMHEAD4">
    <w:name w:val="AP NUM HEAD 4"/>
    <w:rsid w:val="004E1A10"/>
    <w:pPr>
      <w:numPr>
        <w:ilvl w:val="3"/>
        <w:numId w:val="8"/>
      </w:numPr>
      <w:tabs>
        <w:tab w:val="clear" w:pos="851"/>
        <w:tab w:val="num" w:pos="864"/>
      </w:tabs>
      <w:ind w:left="864" w:hanging="864"/>
    </w:pPr>
    <w:rPr>
      <w:rFonts w:ascii="Arial" w:hAnsi="Arial"/>
      <w:b/>
      <w:color w:val="000000"/>
      <w:sz w:val="24"/>
      <w:lang w:val="en-GB"/>
    </w:rPr>
  </w:style>
  <w:style w:type="paragraph" w:customStyle="1" w:styleId="CERnon-indent">
    <w:name w:val="CER non-indent"/>
    <w:basedOn w:val="Normal"/>
    <w:link w:val="CERnon-indentChar"/>
    <w:rsid w:val="004E1A10"/>
    <w:pPr>
      <w:tabs>
        <w:tab w:val="num" w:pos="851"/>
      </w:tabs>
      <w:spacing w:before="120" w:after="120" w:line="240" w:lineRule="auto"/>
    </w:pPr>
    <w:rPr>
      <w:color w:val="000000"/>
      <w:sz w:val="22"/>
      <w:lang w:bidi="ar-SA"/>
    </w:rPr>
  </w:style>
  <w:style w:type="character" w:customStyle="1" w:styleId="CERnon-indentChar">
    <w:name w:val="CER non-indent Char"/>
    <w:basedOn w:val="DefaultParagraphFont"/>
    <w:link w:val="CERnon-indent"/>
    <w:rsid w:val="004E1A10"/>
    <w:rPr>
      <w:rFonts w:ascii="Arial" w:hAnsi="Arial"/>
      <w:color w:val="000000"/>
      <w:sz w:val="22"/>
      <w:lang w:val="en-GB" w:eastAsia="en-US"/>
    </w:rPr>
  </w:style>
  <w:style w:type="character" w:styleId="IntenseReference">
    <w:name w:val="Intense Reference"/>
    <w:basedOn w:val="DefaultParagraphFont"/>
    <w:uiPriority w:val="32"/>
    <w:qFormat/>
    <w:rsid w:val="008537A2"/>
    <w:rPr>
      <w:b/>
      <w:bCs/>
      <w:smallCaps/>
      <w:color w:val="C0504D"/>
      <w:spacing w:val="5"/>
      <w:u w:val="single"/>
    </w:rPr>
  </w:style>
  <w:style w:type="paragraph" w:customStyle="1" w:styleId="Bullet1CharCharCharCharCharChar">
    <w:name w:val="Bullet 1 Char Char Char Char Char Char"/>
    <w:basedOn w:val="Normal"/>
    <w:link w:val="Bullet1CharCharCharCharCharCharChar"/>
    <w:rsid w:val="001F1BE9"/>
    <w:pPr>
      <w:keepLines/>
      <w:overflowPunct w:val="0"/>
      <w:autoSpaceDE w:val="0"/>
      <w:autoSpaceDN w:val="0"/>
      <w:adjustRightInd w:val="0"/>
      <w:spacing w:before="60" w:after="60" w:line="240" w:lineRule="auto"/>
      <w:ind w:left="709" w:hanging="425"/>
      <w:textAlignment w:val="baseline"/>
    </w:pPr>
    <w:rPr>
      <w:rFonts w:ascii="Times New Roman" w:hAnsi="Times New Roman"/>
      <w:sz w:val="22"/>
      <w:lang w:val="en-AU" w:eastAsia="en-GB" w:bidi="ar-SA"/>
    </w:rPr>
  </w:style>
  <w:style w:type="character" w:customStyle="1" w:styleId="Bullet1CharCharCharCharCharCharChar">
    <w:name w:val="Bullet 1 Char Char Char Char Char Char Char"/>
    <w:basedOn w:val="DefaultParagraphFont"/>
    <w:link w:val="Bullet1CharCharCharCharCharChar"/>
    <w:rsid w:val="001F1BE9"/>
    <w:rPr>
      <w:sz w:val="22"/>
      <w:lang w:val="en-AU" w:eastAsia="en-GB"/>
    </w:rPr>
  </w:style>
  <w:style w:type="paragraph" w:customStyle="1" w:styleId="Body2CharCharChar">
    <w:name w:val="Body 2 Char Char Char"/>
    <w:basedOn w:val="Normal"/>
    <w:link w:val="Body2CharCharCharChar"/>
    <w:autoRedefine/>
    <w:rsid w:val="001F1BE9"/>
    <w:pPr>
      <w:keepLines/>
      <w:overflowPunct w:val="0"/>
      <w:autoSpaceDE w:val="0"/>
      <w:autoSpaceDN w:val="0"/>
      <w:adjustRightInd w:val="0"/>
      <w:spacing w:before="60" w:after="60" w:line="240" w:lineRule="auto"/>
      <w:jc w:val="center"/>
      <w:textAlignment w:val="baseline"/>
    </w:pPr>
    <w:rPr>
      <w:rFonts w:ascii="Times New Roman" w:hAnsi="Times New Roman"/>
      <w:sz w:val="22"/>
      <w:lang w:val="en-AU" w:eastAsia="en-GB" w:bidi="ar-SA"/>
    </w:rPr>
  </w:style>
  <w:style w:type="character" w:customStyle="1" w:styleId="Body2CharCharCharChar">
    <w:name w:val="Body 2 Char Char Char Char"/>
    <w:basedOn w:val="DefaultParagraphFont"/>
    <w:link w:val="Body2CharCharChar"/>
    <w:rsid w:val="001F1BE9"/>
    <w:rPr>
      <w:sz w:val="22"/>
      <w:lang w:val="en-AU" w:eastAsia="en-GB"/>
    </w:rPr>
  </w:style>
  <w:style w:type="paragraph" w:styleId="TOCHeading">
    <w:name w:val="TOC Heading"/>
    <w:basedOn w:val="Heading1"/>
    <w:next w:val="Normal"/>
    <w:uiPriority w:val="39"/>
    <w:semiHidden/>
    <w:unhideWhenUsed/>
    <w:qFormat/>
    <w:rsid w:val="00EE0144"/>
    <w:pPr>
      <w:keepNext/>
      <w:keepLines/>
      <w:pageBreakBefore w:val="0"/>
      <w:numPr>
        <w:numId w:val="0"/>
      </w:numPr>
      <w:pBdr>
        <w:top w:val="none" w:sz="0" w:space="0" w:color="auto"/>
        <w:left w:val="none" w:sz="0" w:space="0" w:color="auto"/>
        <w:bottom w:val="none" w:sz="0" w:space="0" w:color="auto"/>
        <w:right w:val="none" w:sz="0" w:space="0" w:color="auto"/>
      </w:pBdr>
      <w:shd w:val="clear" w:color="auto" w:fill="auto"/>
      <w:spacing w:before="480"/>
      <w:outlineLvl w:val="9"/>
    </w:pPr>
    <w:rPr>
      <w:rFonts w:ascii="Cambria" w:hAnsi="Cambria"/>
      <w:caps w:val="0"/>
      <w:color w:val="365F91"/>
      <w:spacing w:val="0"/>
      <w:sz w:val="28"/>
      <w:szCs w:val="28"/>
      <w:lang w:val="en-US"/>
    </w:rPr>
  </w:style>
  <w:style w:type="character" w:customStyle="1" w:styleId="FooterChar">
    <w:name w:val="Footer Char"/>
    <w:basedOn w:val="DefaultParagraphFont"/>
    <w:link w:val="Footer"/>
    <w:uiPriority w:val="99"/>
    <w:rsid w:val="00C422ED"/>
    <w:rPr>
      <w:rFonts w:ascii="Arial" w:hAnsi="Arial"/>
      <w:lang w:val="en-GB" w:bidi="en-US"/>
    </w:rPr>
  </w:style>
  <w:style w:type="paragraph" w:styleId="EndnoteText">
    <w:name w:val="endnote text"/>
    <w:basedOn w:val="Normal"/>
    <w:link w:val="EndnoteTextChar"/>
    <w:rsid w:val="00C422ED"/>
  </w:style>
  <w:style w:type="character" w:customStyle="1" w:styleId="EndnoteTextChar">
    <w:name w:val="Endnote Text Char"/>
    <w:basedOn w:val="DefaultParagraphFont"/>
    <w:link w:val="EndnoteText"/>
    <w:rsid w:val="00C422ED"/>
    <w:rPr>
      <w:rFonts w:ascii="Arial" w:hAnsi="Arial"/>
      <w:lang w:val="en-GB" w:bidi="en-US"/>
    </w:rPr>
  </w:style>
  <w:style w:type="character" w:styleId="EndnoteReference">
    <w:name w:val="endnote reference"/>
    <w:basedOn w:val="DefaultParagraphFont"/>
    <w:rsid w:val="00C422ED"/>
    <w:rPr>
      <w:vertAlign w:val="superscript"/>
    </w:rPr>
  </w:style>
  <w:style w:type="paragraph" w:customStyle="1" w:styleId="Default">
    <w:name w:val="Default"/>
    <w:rsid w:val="003652ED"/>
    <w:pPr>
      <w:autoSpaceDE w:val="0"/>
      <w:autoSpaceDN w:val="0"/>
      <w:adjustRightInd w:val="0"/>
    </w:pPr>
    <w:rPr>
      <w:rFonts w:ascii="EUAlbertina" w:hAnsi="EUAlbertina" w:cs="EUAlbertina"/>
      <w:color w:val="000000"/>
      <w:sz w:val="24"/>
      <w:szCs w:val="24"/>
    </w:rPr>
  </w:style>
</w:styles>
</file>

<file path=word/webSettings.xml><?xml version="1.0" encoding="utf-8"?>
<w:webSettings xmlns:r="http://schemas.openxmlformats.org/officeDocument/2006/relationships" xmlns:w="http://schemas.openxmlformats.org/wordprocessingml/2006/main">
  <w:divs>
    <w:div w:id="46533736">
      <w:bodyDiv w:val="1"/>
      <w:marLeft w:val="0"/>
      <w:marRight w:val="0"/>
      <w:marTop w:val="0"/>
      <w:marBottom w:val="0"/>
      <w:divBdr>
        <w:top w:val="none" w:sz="0" w:space="0" w:color="auto"/>
        <w:left w:val="none" w:sz="0" w:space="0" w:color="auto"/>
        <w:bottom w:val="none" w:sz="0" w:space="0" w:color="auto"/>
        <w:right w:val="none" w:sz="0" w:space="0" w:color="auto"/>
      </w:divBdr>
      <w:divsChild>
        <w:div w:id="805589858">
          <w:marLeft w:val="547"/>
          <w:marRight w:val="0"/>
          <w:marTop w:val="0"/>
          <w:marBottom w:val="0"/>
          <w:divBdr>
            <w:top w:val="none" w:sz="0" w:space="0" w:color="auto"/>
            <w:left w:val="none" w:sz="0" w:space="0" w:color="auto"/>
            <w:bottom w:val="none" w:sz="0" w:space="0" w:color="auto"/>
            <w:right w:val="none" w:sz="0" w:space="0" w:color="auto"/>
          </w:divBdr>
        </w:div>
      </w:divsChild>
    </w:div>
    <w:div w:id="46950602">
      <w:bodyDiv w:val="1"/>
      <w:marLeft w:val="0"/>
      <w:marRight w:val="0"/>
      <w:marTop w:val="0"/>
      <w:marBottom w:val="0"/>
      <w:divBdr>
        <w:top w:val="none" w:sz="0" w:space="0" w:color="auto"/>
        <w:left w:val="none" w:sz="0" w:space="0" w:color="auto"/>
        <w:bottom w:val="none" w:sz="0" w:space="0" w:color="auto"/>
        <w:right w:val="none" w:sz="0" w:space="0" w:color="auto"/>
      </w:divBdr>
    </w:div>
    <w:div w:id="50539612">
      <w:bodyDiv w:val="1"/>
      <w:marLeft w:val="0"/>
      <w:marRight w:val="0"/>
      <w:marTop w:val="0"/>
      <w:marBottom w:val="0"/>
      <w:divBdr>
        <w:top w:val="none" w:sz="0" w:space="0" w:color="auto"/>
        <w:left w:val="none" w:sz="0" w:space="0" w:color="auto"/>
        <w:bottom w:val="none" w:sz="0" w:space="0" w:color="auto"/>
        <w:right w:val="none" w:sz="0" w:space="0" w:color="auto"/>
      </w:divBdr>
    </w:div>
    <w:div w:id="52122767">
      <w:bodyDiv w:val="1"/>
      <w:marLeft w:val="0"/>
      <w:marRight w:val="0"/>
      <w:marTop w:val="0"/>
      <w:marBottom w:val="0"/>
      <w:divBdr>
        <w:top w:val="none" w:sz="0" w:space="0" w:color="auto"/>
        <w:left w:val="none" w:sz="0" w:space="0" w:color="auto"/>
        <w:bottom w:val="none" w:sz="0" w:space="0" w:color="auto"/>
        <w:right w:val="none" w:sz="0" w:space="0" w:color="auto"/>
      </w:divBdr>
    </w:div>
    <w:div w:id="109125671">
      <w:bodyDiv w:val="1"/>
      <w:marLeft w:val="0"/>
      <w:marRight w:val="0"/>
      <w:marTop w:val="0"/>
      <w:marBottom w:val="0"/>
      <w:divBdr>
        <w:top w:val="none" w:sz="0" w:space="0" w:color="auto"/>
        <w:left w:val="none" w:sz="0" w:space="0" w:color="auto"/>
        <w:bottom w:val="none" w:sz="0" w:space="0" w:color="auto"/>
        <w:right w:val="none" w:sz="0" w:space="0" w:color="auto"/>
      </w:divBdr>
    </w:div>
    <w:div w:id="117648710">
      <w:bodyDiv w:val="1"/>
      <w:marLeft w:val="0"/>
      <w:marRight w:val="0"/>
      <w:marTop w:val="0"/>
      <w:marBottom w:val="0"/>
      <w:divBdr>
        <w:top w:val="none" w:sz="0" w:space="0" w:color="auto"/>
        <w:left w:val="none" w:sz="0" w:space="0" w:color="auto"/>
        <w:bottom w:val="none" w:sz="0" w:space="0" w:color="auto"/>
        <w:right w:val="none" w:sz="0" w:space="0" w:color="auto"/>
      </w:divBdr>
      <w:divsChild>
        <w:div w:id="214511200">
          <w:marLeft w:val="0"/>
          <w:marRight w:val="0"/>
          <w:marTop w:val="0"/>
          <w:marBottom w:val="0"/>
          <w:divBdr>
            <w:top w:val="none" w:sz="0" w:space="0" w:color="auto"/>
            <w:left w:val="none" w:sz="0" w:space="0" w:color="auto"/>
            <w:bottom w:val="none" w:sz="0" w:space="0" w:color="auto"/>
            <w:right w:val="none" w:sz="0" w:space="0" w:color="auto"/>
          </w:divBdr>
        </w:div>
        <w:div w:id="841430810">
          <w:marLeft w:val="0"/>
          <w:marRight w:val="0"/>
          <w:marTop w:val="0"/>
          <w:marBottom w:val="0"/>
          <w:divBdr>
            <w:top w:val="none" w:sz="0" w:space="0" w:color="auto"/>
            <w:left w:val="none" w:sz="0" w:space="0" w:color="auto"/>
            <w:bottom w:val="none" w:sz="0" w:space="0" w:color="auto"/>
            <w:right w:val="none" w:sz="0" w:space="0" w:color="auto"/>
          </w:divBdr>
        </w:div>
        <w:div w:id="1995328731">
          <w:marLeft w:val="0"/>
          <w:marRight w:val="0"/>
          <w:marTop w:val="0"/>
          <w:marBottom w:val="0"/>
          <w:divBdr>
            <w:top w:val="none" w:sz="0" w:space="0" w:color="auto"/>
            <w:left w:val="none" w:sz="0" w:space="0" w:color="auto"/>
            <w:bottom w:val="none" w:sz="0" w:space="0" w:color="auto"/>
            <w:right w:val="none" w:sz="0" w:space="0" w:color="auto"/>
          </w:divBdr>
          <w:divsChild>
            <w:div w:id="2086877699">
              <w:marLeft w:val="0"/>
              <w:marRight w:val="0"/>
              <w:marTop w:val="0"/>
              <w:marBottom w:val="0"/>
              <w:divBdr>
                <w:top w:val="none" w:sz="0" w:space="0" w:color="auto"/>
                <w:left w:val="none" w:sz="0" w:space="0" w:color="auto"/>
                <w:bottom w:val="none" w:sz="0" w:space="0" w:color="auto"/>
                <w:right w:val="none" w:sz="0" w:space="0" w:color="auto"/>
              </w:divBdr>
              <w:divsChild>
                <w:div w:id="378477499">
                  <w:marLeft w:val="0"/>
                  <w:marRight w:val="0"/>
                  <w:marTop w:val="0"/>
                  <w:marBottom w:val="0"/>
                  <w:divBdr>
                    <w:top w:val="none" w:sz="0" w:space="0" w:color="auto"/>
                    <w:left w:val="none" w:sz="0" w:space="0" w:color="auto"/>
                    <w:bottom w:val="none" w:sz="0" w:space="0" w:color="auto"/>
                    <w:right w:val="none" w:sz="0" w:space="0" w:color="auto"/>
                  </w:divBdr>
                </w:div>
                <w:div w:id="963389567">
                  <w:marLeft w:val="0"/>
                  <w:marRight w:val="0"/>
                  <w:marTop w:val="0"/>
                  <w:marBottom w:val="0"/>
                  <w:divBdr>
                    <w:top w:val="none" w:sz="0" w:space="0" w:color="auto"/>
                    <w:left w:val="none" w:sz="0" w:space="0" w:color="auto"/>
                    <w:bottom w:val="none" w:sz="0" w:space="0" w:color="auto"/>
                    <w:right w:val="none" w:sz="0" w:space="0" w:color="auto"/>
                  </w:divBdr>
                </w:div>
                <w:div w:id="1068964730">
                  <w:marLeft w:val="0"/>
                  <w:marRight w:val="0"/>
                  <w:marTop w:val="0"/>
                  <w:marBottom w:val="0"/>
                  <w:divBdr>
                    <w:top w:val="none" w:sz="0" w:space="0" w:color="auto"/>
                    <w:left w:val="none" w:sz="0" w:space="0" w:color="auto"/>
                    <w:bottom w:val="none" w:sz="0" w:space="0" w:color="auto"/>
                    <w:right w:val="none" w:sz="0" w:space="0" w:color="auto"/>
                  </w:divBdr>
                </w:div>
                <w:div w:id="15804091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01678672">
          <w:marLeft w:val="0"/>
          <w:marRight w:val="0"/>
          <w:marTop w:val="0"/>
          <w:marBottom w:val="0"/>
          <w:divBdr>
            <w:top w:val="none" w:sz="0" w:space="0" w:color="auto"/>
            <w:left w:val="none" w:sz="0" w:space="0" w:color="auto"/>
            <w:bottom w:val="none" w:sz="0" w:space="0" w:color="auto"/>
            <w:right w:val="none" w:sz="0" w:space="0" w:color="auto"/>
          </w:divBdr>
        </w:div>
      </w:divsChild>
    </w:div>
    <w:div w:id="118232564">
      <w:bodyDiv w:val="1"/>
      <w:marLeft w:val="0"/>
      <w:marRight w:val="0"/>
      <w:marTop w:val="0"/>
      <w:marBottom w:val="0"/>
      <w:divBdr>
        <w:top w:val="none" w:sz="0" w:space="0" w:color="auto"/>
        <w:left w:val="none" w:sz="0" w:space="0" w:color="auto"/>
        <w:bottom w:val="none" w:sz="0" w:space="0" w:color="auto"/>
        <w:right w:val="none" w:sz="0" w:space="0" w:color="auto"/>
      </w:divBdr>
    </w:div>
    <w:div w:id="125396041">
      <w:bodyDiv w:val="1"/>
      <w:marLeft w:val="0"/>
      <w:marRight w:val="0"/>
      <w:marTop w:val="0"/>
      <w:marBottom w:val="0"/>
      <w:divBdr>
        <w:top w:val="none" w:sz="0" w:space="0" w:color="auto"/>
        <w:left w:val="none" w:sz="0" w:space="0" w:color="auto"/>
        <w:bottom w:val="none" w:sz="0" w:space="0" w:color="auto"/>
        <w:right w:val="none" w:sz="0" w:space="0" w:color="auto"/>
      </w:divBdr>
    </w:div>
    <w:div w:id="152377076">
      <w:bodyDiv w:val="1"/>
      <w:marLeft w:val="0"/>
      <w:marRight w:val="0"/>
      <w:marTop w:val="0"/>
      <w:marBottom w:val="0"/>
      <w:divBdr>
        <w:top w:val="none" w:sz="0" w:space="0" w:color="auto"/>
        <w:left w:val="none" w:sz="0" w:space="0" w:color="auto"/>
        <w:bottom w:val="none" w:sz="0" w:space="0" w:color="auto"/>
        <w:right w:val="none" w:sz="0" w:space="0" w:color="auto"/>
      </w:divBdr>
    </w:div>
    <w:div w:id="172425625">
      <w:bodyDiv w:val="1"/>
      <w:marLeft w:val="0"/>
      <w:marRight w:val="0"/>
      <w:marTop w:val="0"/>
      <w:marBottom w:val="0"/>
      <w:divBdr>
        <w:top w:val="none" w:sz="0" w:space="0" w:color="auto"/>
        <w:left w:val="none" w:sz="0" w:space="0" w:color="auto"/>
        <w:bottom w:val="none" w:sz="0" w:space="0" w:color="auto"/>
        <w:right w:val="none" w:sz="0" w:space="0" w:color="auto"/>
      </w:divBdr>
    </w:div>
    <w:div w:id="195778047">
      <w:bodyDiv w:val="1"/>
      <w:marLeft w:val="0"/>
      <w:marRight w:val="0"/>
      <w:marTop w:val="0"/>
      <w:marBottom w:val="0"/>
      <w:divBdr>
        <w:top w:val="none" w:sz="0" w:space="0" w:color="auto"/>
        <w:left w:val="none" w:sz="0" w:space="0" w:color="auto"/>
        <w:bottom w:val="none" w:sz="0" w:space="0" w:color="auto"/>
        <w:right w:val="none" w:sz="0" w:space="0" w:color="auto"/>
      </w:divBdr>
    </w:div>
    <w:div w:id="197400799">
      <w:bodyDiv w:val="1"/>
      <w:marLeft w:val="0"/>
      <w:marRight w:val="0"/>
      <w:marTop w:val="0"/>
      <w:marBottom w:val="0"/>
      <w:divBdr>
        <w:top w:val="none" w:sz="0" w:space="0" w:color="auto"/>
        <w:left w:val="none" w:sz="0" w:space="0" w:color="auto"/>
        <w:bottom w:val="none" w:sz="0" w:space="0" w:color="auto"/>
        <w:right w:val="none" w:sz="0" w:space="0" w:color="auto"/>
      </w:divBdr>
    </w:div>
    <w:div w:id="218515229">
      <w:bodyDiv w:val="1"/>
      <w:marLeft w:val="0"/>
      <w:marRight w:val="0"/>
      <w:marTop w:val="0"/>
      <w:marBottom w:val="0"/>
      <w:divBdr>
        <w:top w:val="none" w:sz="0" w:space="0" w:color="auto"/>
        <w:left w:val="none" w:sz="0" w:space="0" w:color="auto"/>
        <w:bottom w:val="none" w:sz="0" w:space="0" w:color="auto"/>
        <w:right w:val="none" w:sz="0" w:space="0" w:color="auto"/>
      </w:divBdr>
      <w:divsChild>
        <w:div w:id="1513449786">
          <w:marLeft w:val="0"/>
          <w:marRight w:val="0"/>
          <w:marTop w:val="0"/>
          <w:marBottom w:val="0"/>
          <w:divBdr>
            <w:top w:val="none" w:sz="0" w:space="0" w:color="auto"/>
            <w:left w:val="none" w:sz="0" w:space="0" w:color="auto"/>
            <w:bottom w:val="none" w:sz="0" w:space="0" w:color="auto"/>
            <w:right w:val="none" w:sz="0" w:space="0" w:color="auto"/>
          </w:divBdr>
          <w:divsChild>
            <w:div w:id="721945259">
              <w:marLeft w:val="0"/>
              <w:marRight w:val="0"/>
              <w:marTop w:val="0"/>
              <w:marBottom w:val="0"/>
              <w:divBdr>
                <w:top w:val="none" w:sz="0" w:space="0" w:color="auto"/>
                <w:left w:val="none" w:sz="0" w:space="0" w:color="auto"/>
                <w:bottom w:val="none" w:sz="0" w:space="0" w:color="auto"/>
                <w:right w:val="none" w:sz="0" w:space="0" w:color="auto"/>
              </w:divBdr>
              <w:divsChild>
                <w:div w:id="2041391031">
                  <w:marLeft w:val="0"/>
                  <w:marRight w:val="0"/>
                  <w:marTop w:val="0"/>
                  <w:marBottom w:val="0"/>
                  <w:divBdr>
                    <w:top w:val="none" w:sz="0" w:space="0" w:color="auto"/>
                    <w:left w:val="none" w:sz="0" w:space="0" w:color="auto"/>
                    <w:bottom w:val="none" w:sz="0" w:space="0" w:color="auto"/>
                    <w:right w:val="none" w:sz="0" w:space="0" w:color="auto"/>
                  </w:divBdr>
                  <w:divsChild>
                    <w:div w:id="1326738573">
                      <w:marLeft w:val="0"/>
                      <w:marRight w:val="0"/>
                      <w:marTop w:val="0"/>
                      <w:marBottom w:val="0"/>
                      <w:divBdr>
                        <w:top w:val="none" w:sz="0" w:space="0" w:color="auto"/>
                        <w:left w:val="none" w:sz="0" w:space="0" w:color="auto"/>
                        <w:bottom w:val="none" w:sz="0" w:space="0" w:color="auto"/>
                        <w:right w:val="none" w:sz="0" w:space="0" w:color="auto"/>
                      </w:divBdr>
                      <w:divsChild>
                        <w:div w:id="13600079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49437133">
      <w:bodyDiv w:val="1"/>
      <w:marLeft w:val="0"/>
      <w:marRight w:val="0"/>
      <w:marTop w:val="0"/>
      <w:marBottom w:val="0"/>
      <w:divBdr>
        <w:top w:val="none" w:sz="0" w:space="0" w:color="auto"/>
        <w:left w:val="none" w:sz="0" w:space="0" w:color="auto"/>
        <w:bottom w:val="none" w:sz="0" w:space="0" w:color="auto"/>
        <w:right w:val="none" w:sz="0" w:space="0" w:color="auto"/>
      </w:divBdr>
    </w:div>
    <w:div w:id="256446322">
      <w:bodyDiv w:val="1"/>
      <w:marLeft w:val="0"/>
      <w:marRight w:val="0"/>
      <w:marTop w:val="0"/>
      <w:marBottom w:val="0"/>
      <w:divBdr>
        <w:top w:val="none" w:sz="0" w:space="0" w:color="auto"/>
        <w:left w:val="none" w:sz="0" w:space="0" w:color="auto"/>
        <w:bottom w:val="none" w:sz="0" w:space="0" w:color="auto"/>
        <w:right w:val="none" w:sz="0" w:space="0" w:color="auto"/>
      </w:divBdr>
      <w:divsChild>
        <w:div w:id="2015261020">
          <w:marLeft w:val="0"/>
          <w:marRight w:val="0"/>
          <w:marTop w:val="0"/>
          <w:marBottom w:val="0"/>
          <w:divBdr>
            <w:top w:val="none" w:sz="0" w:space="0" w:color="auto"/>
            <w:left w:val="none" w:sz="0" w:space="0" w:color="auto"/>
            <w:bottom w:val="none" w:sz="0" w:space="0" w:color="auto"/>
            <w:right w:val="none" w:sz="0" w:space="0" w:color="auto"/>
          </w:divBdr>
          <w:divsChild>
            <w:div w:id="1209295889">
              <w:marLeft w:val="0"/>
              <w:marRight w:val="0"/>
              <w:marTop w:val="0"/>
              <w:marBottom w:val="0"/>
              <w:divBdr>
                <w:top w:val="none" w:sz="0" w:space="0" w:color="auto"/>
                <w:left w:val="none" w:sz="0" w:space="0" w:color="auto"/>
                <w:bottom w:val="none" w:sz="0" w:space="0" w:color="auto"/>
                <w:right w:val="none" w:sz="0" w:space="0" w:color="auto"/>
              </w:divBdr>
              <w:divsChild>
                <w:div w:id="1491947631">
                  <w:marLeft w:val="0"/>
                  <w:marRight w:val="0"/>
                  <w:marTop w:val="0"/>
                  <w:marBottom w:val="0"/>
                  <w:divBdr>
                    <w:top w:val="none" w:sz="0" w:space="0" w:color="auto"/>
                    <w:left w:val="none" w:sz="0" w:space="0" w:color="auto"/>
                    <w:bottom w:val="none" w:sz="0" w:space="0" w:color="auto"/>
                    <w:right w:val="none" w:sz="0" w:space="0" w:color="auto"/>
                  </w:divBdr>
                  <w:divsChild>
                    <w:div w:id="1429739544">
                      <w:marLeft w:val="0"/>
                      <w:marRight w:val="0"/>
                      <w:marTop w:val="0"/>
                      <w:marBottom w:val="0"/>
                      <w:divBdr>
                        <w:top w:val="none" w:sz="0" w:space="0" w:color="auto"/>
                        <w:left w:val="none" w:sz="0" w:space="0" w:color="auto"/>
                        <w:bottom w:val="none" w:sz="0" w:space="0" w:color="auto"/>
                        <w:right w:val="none" w:sz="0" w:space="0" w:color="auto"/>
                      </w:divBdr>
                      <w:divsChild>
                        <w:div w:id="1349672071">
                          <w:marLeft w:val="0"/>
                          <w:marRight w:val="0"/>
                          <w:marTop w:val="0"/>
                          <w:marBottom w:val="0"/>
                          <w:divBdr>
                            <w:top w:val="none" w:sz="0" w:space="0" w:color="auto"/>
                            <w:left w:val="none" w:sz="0" w:space="0" w:color="auto"/>
                            <w:bottom w:val="none" w:sz="0" w:space="0" w:color="auto"/>
                            <w:right w:val="none" w:sz="0" w:space="0" w:color="auto"/>
                          </w:divBdr>
                          <w:divsChild>
                            <w:div w:id="101539335">
                              <w:marLeft w:val="0"/>
                              <w:marRight w:val="115"/>
                              <w:marTop w:val="0"/>
                              <w:marBottom w:val="0"/>
                              <w:divBdr>
                                <w:top w:val="none" w:sz="0" w:space="0" w:color="auto"/>
                                <w:left w:val="none" w:sz="0" w:space="0" w:color="auto"/>
                                <w:bottom w:val="none" w:sz="0" w:space="0" w:color="auto"/>
                                <w:right w:val="none" w:sz="0" w:space="0" w:color="auto"/>
                              </w:divBdr>
                              <w:divsChild>
                                <w:div w:id="10784039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68854619">
      <w:bodyDiv w:val="1"/>
      <w:marLeft w:val="0"/>
      <w:marRight w:val="0"/>
      <w:marTop w:val="0"/>
      <w:marBottom w:val="0"/>
      <w:divBdr>
        <w:top w:val="none" w:sz="0" w:space="0" w:color="auto"/>
        <w:left w:val="none" w:sz="0" w:space="0" w:color="auto"/>
        <w:bottom w:val="none" w:sz="0" w:space="0" w:color="auto"/>
        <w:right w:val="none" w:sz="0" w:space="0" w:color="auto"/>
      </w:divBdr>
      <w:divsChild>
        <w:div w:id="1977829478">
          <w:marLeft w:val="0"/>
          <w:marRight w:val="0"/>
          <w:marTop w:val="0"/>
          <w:marBottom w:val="0"/>
          <w:divBdr>
            <w:top w:val="none" w:sz="0" w:space="0" w:color="auto"/>
            <w:left w:val="none" w:sz="0" w:space="0" w:color="auto"/>
            <w:bottom w:val="none" w:sz="0" w:space="0" w:color="auto"/>
            <w:right w:val="none" w:sz="0" w:space="0" w:color="auto"/>
          </w:divBdr>
          <w:divsChild>
            <w:div w:id="286591320">
              <w:marLeft w:val="0"/>
              <w:marRight w:val="0"/>
              <w:marTop w:val="0"/>
              <w:marBottom w:val="0"/>
              <w:divBdr>
                <w:top w:val="none" w:sz="0" w:space="0" w:color="auto"/>
                <w:left w:val="none" w:sz="0" w:space="0" w:color="auto"/>
                <w:bottom w:val="none" w:sz="0" w:space="0" w:color="auto"/>
                <w:right w:val="none" w:sz="0" w:space="0" w:color="auto"/>
              </w:divBdr>
              <w:divsChild>
                <w:div w:id="914633241">
                  <w:marLeft w:val="0"/>
                  <w:marRight w:val="0"/>
                  <w:marTop w:val="0"/>
                  <w:marBottom w:val="0"/>
                  <w:divBdr>
                    <w:top w:val="none" w:sz="0" w:space="0" w:color="auto"/>
                    <w:left w:val="none" w:sz="0" w:space="0" w:color="auto"/>
                    <w:bottom w:val="none" w:sz="0" w:space="0" w:color="auto"/>
                    <w:right w:val="none" w:sz="0" w:space="0" w:color="auto"/>
                  </w:divBdr>
                  <w:divsChild>
                    <w:div w:id="785004868">
                      <w:marLeft w:val="0"/>
                      <w:marRight w:val="0"/>
                      <w:marTop w:val="0"/>
                      <w:marBottom w:val="0"/>
                      <w:divBdr>
                        <w:top w:val="none" w:sz="0" w:space="0" w:color="auto"/>
                        <w:left w:val="none" w:sz="0" w:space="0" w:color="auto"/>
                        <w:bottom w:val="none" w:sz="0" w:space="0" w:color="auto"/>
                        <w:right w:val="none" w:sz="0" w:space="0" w:color="auto"/>
                      </w:divBdr>
                    </w:div>
                    <w:div w:id="1661496309">
                      <w:marLeft w:val="0"/>
                      <w:marRight w:val="0"/>
                      <w:marTop w:val="0"/>
                      <w:marBottom w:val="0"/>
                      <w:divBdr>
                        <w:top w:val="none" w:sz="0" w:space="0" w:color="auto"/>
                        <w:left w:val="none" w:sz="0" w:space="0" w:color="auto"/>
                        <w:bottom w:val="none" w:sz="0" w:space="0" w:color="auto"/>
                        <w:right w:val="none" w:sz="0" w:space="0" w:color="auto"/>
                      </w:divBdr>
                    </w:div>
                    <w:div w:id="21022926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19240797">
      <w:bodyDiv w:val="1"/>
      <w:marLeft w:val="0"/>
      <w:marRight w:val="0"/>
      <w:marTop w:val="0"/>
      <w:marBottom w:val="0"/>
      <w:divBdr>
        <w:top w:val="none" w:sz="0" w:space="0" w:color="auto"/>
        <w:left w:val="none" w:sz="0" w:space="0" w:color="auto"/>
        <w:bottom w:val="none" w:sz="0" w:space="0" w:color="auto"/>
        <w:right w:val="none" w:sz="0" w:space="0" w:color="auto"/>
      </w:divBdr>
    </w:div>
    <w:div w:id="336154758">
      <w:bodyDiv w:val="1"/>
      <w:marLeft w:val="0"/>
      <w:marRight w:val="0"/>
      <w:marTop w:val="0"/>
      <w:marBottom w:val="0"/>
      <w:divBdr>
        <w:top w:val="none" w:sz="0" w:space="0" w:color="auto"/>
        <w:left w:val="none" w:sz="0" w:space="0" w:color="auto"/>
        <w:bottom w:val="none" w:sz="0" w:space="0" w:color="auto"/>
        <w:right w:val="none" w:sz="0" w:space="0" w:color="auto"/>
      </w:divBdr>
    </w:div>
    <w:div w:id="338696040">
      <w:bodyDiv w:val="1"/>
      <w:marLeft w:val="0"/>
      <w:marRight w:val="0"/>
      <w:marTop w:val="0"/>
      <w:marBottom w:val="0"/>
      <w:divBdr>
        <w:top w:val="none" w:sz="0" w:space="0" w:color="auto"/>
        <w:left w:val="none" w:sz="0" w:space="0" w:color="auto"/>
        <w:bottom w:val="none" w:sz="0" w:space="0" w:color="auto"/>
        <w:right w:val="none" w:sz="0" w:space="0" w:color="auto"/>
      </w:divBdr>
    </w:div>
    <w:div w:id="342128514">
      <w:bodyDiv w:val="1"/>
      <w:marLeft w:val="0"/>
      <w:marRight w:val="0"/>
      <w:marTop w:val="0"/>
      <w:marBottom w:val="0"/>
      <w:divBdr>
        <w:top w:val="none" w:sz="0" w:space="0" w:color="auto"/>
        <w:left w:val="none" w:sz="0" w:space="0" w:color="auto"/>
        <w:bottom w:val="none" w:sz="0" w:space="0" w:color="auto"/>
        <w:right w:val="none" w:sz="0" w:space="0" w:color="auto"/>
      </w:divBdr>
    </w:div>
    <w:div w:id="351347313">
      <w:bodyDiv w:val="1"/>
      <w:marLeft w:val="0"/>
      <w:marRight w:val="0"/>
      <w:marTop w:val="0"/>
      <w:marBottom w:val="0"/>
      <w:divBdr>
        <w:top w:val="none" w:sz="0" w:space="0" w:color="auto"/>
        <w:left w:val="none" w:sz="0" w:space="0" w:color="auto"/>
        <w:bottom w:val="none" w:sz="0" w:space="0" w:color="auto"/>
        <w:right w:val="none" w:sz="0" w:space="0" w:color="auto"/>
      </w:divBdr>
    </w:div>
    <w:div w:id="353000540">
      <w:bodyDiv w:val="1"/>
      <w:marLeft w:val="0"/>
      <w:marRight w:val="0"/>
      <w:marTop w:val="0"/>
      <w:marBottom w:val="0"/>
      <w:divBdr>
        <w:top w:val="none" w:sz="0" w:space="0" w:color="auto"/>
        <w:left w:val="none" w:sz="0" w:space="0" w:color="auto"/>
        <w:bottom w:val="none" w:sz="0" w:space="0" w:color="auto"/>
        <w:right w:val="none" w:sz="0" w:space="0" w:color="auto"/>
      </w:divBdr>
      <w:divsChild>
        <w:div w:id="2104496303">
          <w:marLeft w:val="0"/>
          <w:marRight w:val="0"/>
          <w:marTop w:val="0"/>
          <w:marBottom w:val="0"/>
          <w:divBdr>
            <w:top w:val="none" w:sz="0" w:space="0" w:color="auto"/>
            <w:left w:val="none" w:sz="0" w:space="0" w:color="auto"/>
            <w:bottom w:val="none" w:sz="0" w:space="0" w:color="auto"/>
            <w:right w:val="none" w:sz="0" w:space="0" w:color="auto"/>
          </w:divBdr>
          <w:divsChild>
            <w:div w:id="1279290462">
              <w:marLeft w:val="0"/>
              <w:marRight w:val="0"/>
              <w:marTop w:val="0"/>
              <w:marBottom w:val="0"/>
              <w:divBdr>
                <w:top w:val="none" w:sz="0" w:space="0" w:color="auto"/>
                <w:left w:val="none" w:sz="0" w:space="0" w:color="auto"/>
                <w:bottom w:val="none" w:sz="0" w:space="0" w:color="auto"/>
                <w:right w:val="none" w:sz="0" w:space="0" w:color="auto"/>
              </w:divBdr>
              <w:divsChild>
                <w:div w:id="233584409">
                  <w:marLeft w:val="0"/>
                  <w:marRight w:val="0"/>
                  <w:marTop w:val="0"/>
                  <w:marBottom w:val="0"/>
                  <w:divBdr>
                    <w:top w:val="none" w:sz="0" w:space="0" w:color="auto"/>
                    <w:left w:val="none" w:sz="0" w:space="0" w:color="auto"/>
                    <w:bottom w:val="none" w:sz="0" w:space="0" w:color="auto"/>
                    <w:right w:val="none" w:sz="0" w:space="0" w:color="auto"/>
                  </w:divBdr>
                  <w:divsChild>
                    <w:div w:id="1915356417">
                      <w:marLeft w:val="0"/>
                      <w:marRight w:val="0"/>
                      <w:marTop w:val="0"/>
                      <w:marBottom w:val="0"/>
                      <w:divBdr>
                        <w:top w:val="none" w:sz="0" w:space="0" w:color="auto"/>
                        <w:left w:val="none" w:sz="0" w:space="0" w:color="auto"/>
                        <w:bottom w:val="none" w:sz="0" w:space="0" w:color="auto"/>
                        <w:right w:val="none" w:sz="0" w:space="0" w:color="auto"/>
                      </w:divBdr>
                      <w:divsChild>
                        <w:div w:id="7525097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360008621">
      <w:bodyDiv w:val="1"/>
      <w:marLeft w:val="0"/>
      <w:marRight w:val="0"/>
      <w:marTop w:val="0"/>
      <w:marBottom w:val="0"/>
      <w:divBdr>
        <w:top w:val="none" w:sz="0" w:space="0" w:color="auto"/>
        <w:left w:val="none" w:sz="0" w:space="0" w:color="auto"/>
        <w:bottom w:val="none" w:sz="0" w:space="0" w:color="auto"/>
        <w:right w:val="none" w:sz="0" w:space="0" w:color="auto"/>
      </w:divBdr>
    </w:div>
    <w:div w:id="363336858">
      <w:bodyDiv w:val="1"/>
      <w:marLeft w:val="0"/>
      <w:marRight w:val="0"/>
      <w:marTop w:val="0"/>
      <w:marBottom w:val="0"/>
      <w:divBdr>
        <w:top w:val="none" w:sz="0" w:space="0" w:color="auto"/>
        <w:left w:val="none" w:sz="0" w:space="0" w:color="auto"/>
        <w:bottom w:val="none" w:sz="0" w:space="0" w:color="auto"/>
        <w:right w:val="none" w:sz="0" w:space="0" w:color="auto"/>
      </w:divBdr>
      <w:divsChild>
        <w:div w:id="1871840710">
          <w:marLeft w:val="0"/>
          <w:marRight w:val="0"/>
          <w:marTop w:val="0"/>
          <w:marBottom w:val="0"/>
          <w:divBdr>
            <w:top w:val="none" w:sz="0" w:space="0" w:color="auto"/>
            <w:left w:val="none" w:sz="0" w:space="0" w:color="auto"/>
            <w:bottom w:val="none" w:sz="0" w:space="0" w:color="auto"/>
            <w:right w:val="none" w:sz="0" w:space="0" w:color="auto"/>
          </w:divBdr>
          <w:divsChild>
            <w:div w:id="1528521097">
              <w:marLeft w:val="0"/>
              <w:marRight w:val="0"/>
              <w:marTop w:val="0"/>
              <w:marBottom w:val="0"/>
              <w:divBdr>
                <w:top w:val="none" w:sz="0" w:space="0" w:color="auto"/>
                <w:left w:val="none" w:sz="0" w:space="0" w:color="auto"/>
                <w:bottom w:val="none" w:sz="0" w:space="0" w:color="auto"/>
                <w:right w:val="none" w:sz="0" w:space="0" w:color="auto"/>
              </w:divBdr>
              <w:divsChild>
                <w:div w:id="1446457700">
                  <w:marLeft w:val="0"/>
                  <w:marRight w:val="0"/>
                  <w:marTop w:val="0"/>
                  <w:marBottom w:val="0"/>
                  <w:divBdr>
                    <w:top w:val="none" w:sz="0" w:space="0" w:color="auto"/>
                    <w:left w:val="none" w:sz="0" w:space="0" w:color="auto"/>
                    <w:bottom w:val="none" w:sz="0" w:space="0" w:color="auto"/>
                    <w:right w:val="none" w:sz="0" w:space="0" w:color="auto"/>
                  </w:divBdr>
                  <w:divsChild>
                    <w:div w:id="105926133">
                      <w:marLeft w:val="0"/>
                      <w:marRight w:val="0"/>
                      <w:marTop w:val="0"/>
                      <w:marBottom w:val="0"/>
                      <w:divBdr>
                        <w:top w:val="none" w:sz="0" w:space="0" w:color="auto"/>
                        <w:left w:val="none" w:sz="0" w:space="0" w:color="auto"/>
                        <w:bottom w:val="none" w:sz="0" w:space="0" w:color="auto"/>
                        <w:right w:val="none" w:sz="0" w:space="0" w:color="auto"/>
                      </w:divBdr>
                    </w:div>
                    <w:div w:id="1347751293">
                      <w:marLeft w:val="0"/>
                      <w:marRight w:val="0"/>
                      <w:marTop w:val="0"/>
                      <w:marBottom w:val="0"/>
                      <w:divBdr>
                        <w:top w:val="none" w:sz="0" w:space="0" w:color="auto"/>
                        <w:left w:val="none" w:sz="0" w:space="0" w:color="auto"/>
                        <w:bottom w:val="none" w:sz="0" w:space="0" w:color="auto"/>
                        <w:right w:val="none" w:sz="0" w:space="0" w:color="auto"/>
                      </w:divBdr>
                    </w:div>
                    <w:div w:id="20516856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97367728">
      <w:bodyDiv w:val="1"/>
      <w:marLeft w:val="0"/>
      <w:marRight w:val="0"/>
      <w:marTop w:val="0"/>
      <w:marBottom w:val="0"/>
      <w:divBdr>
        <w:top w:val="none" w:sz="0" w:space="0" w:color="auto"/>
        <w:left w:val="none" w:sz="0" w:space="0" w:color="auto"/>
        <w:bottom w:val="none" w:sz="0" w:space="0" w:color="auto"/>
        <w:right w:val="none" w:sz="0" w:space="0" w:color="auto"/>
      </w:divBdr>
    </w:div>
    <w:div w:id="400563625">
      <w:bodyDiv w:val="1"/>
      <w:marLeft w:val="0"/>
      <w:marRight w:val="0"/>
      <w:marTop w:val="0"/>
      <w:marBottom w:val="0"/>
      <w:divBdr>
        <w:top w:val="none" w:sz="0" w:space="0" w:color="auto"/>
        <w:left w:val="none" w:sz="0" w:space="0" w:color="auto"/>
        <w:bottom w:val="none" w:sz="0" w:space="0" w:color="auto"/>
        <w:right w:val="none" w:sz="0" w:space="0" w:color="auto"/>
      </w:divBdr>
      <w:divsChild>
        <w:div w:id="264507313">
          <w:marLeft w:val="0"/>
          <w:marRight w:val="0"/>
          <w:marTop w:val="0"/>
          <w:marBottom w:val="0"/>
          <w:divBdr>
            <w:top w:val="none" w:sz="0" w:space="0" w:color="auto"/>
            <w:left w:val="none" w:sz="0" w:space="0" w:color="auto"/>
            <w:bottom w:val="none" w:sz="0" w:space="0" w:color="auto"/>
            <w:right w:val="none" w:sz="0" w:space="0" w:color="auto"/>
          </w:divBdr>
          <w:divsChild>
            <w:div w:id="285620398">
              <w:marLeft w:val="0"/>
              <w:marRight w:val="0"/>
              <w:marTop w:val="0"/>
              <w:marBottom w:val="0"/>
              <w:divBdr>
                <w:top w:val="none" w:sz="0" w:space="0" w:color="auto"/>
                <w:left w:val="none" w:sz="0" w:space="0" w:color="auto"/>
                <w:bottom w:val="none" w:sz="0" w:space="0" w:color="auto"/>
                <w:right w:val="none" w:sz="0" w:space="0" w:color="auto"/>
              </w:divBdr>
              <w:divsChild>
                <w:div w:id="549465118">
                  <w:marLeft w:val="0"/>
                  <w:marRight w:val="0"/>
                  <w:marTop w:val="0"/>
                  <w:marBottom w:val="0"/>
                  <w:divBdr>
                    <w:top w:val="none" w:sz="0" w:space="0" w:color="auto"/>
                    <w:left w:val="none" w:sz="0" w:space="0" w:color="auto"/>
                    <w:bottom w:val="none" w:sz="0" w:space="0" w:color="auto"/>
                    <w:right w:val="none" w:sz="0" w:space="0" w:color="auto"/>
                  </w:divBdr>
                  <w:divsChild>
                    <w:div w:id="226259246">
                      <w:marLeft w:val="0"/>
                      <w:marRight w:val="0"/>
                      <w:marTop w:val="0"/>
                      <w:marBottom w:val="0"/>
                      <w:divBdr>
                        <w:top w:val="none" w:sz="0" w:space="0" w:color="auto"/>
                        <w:left w:val="none" w:sz="0" w:space="0" w:color="auto"/>
                        <w:bottom w:val="none" w:sz="0" w:space="0" w:color="auto"/>
                        <w:right w:val="none" w:sz="0" w:space="0" w:color="auto"/>
                      </w:divBdr>
                    </w:div>
                    <w:div w:id="1234318647">
                      <w:marLeft w:val="0"/>
                      <w:marRight w:val="0"/>
                      <w:marTop w:val="0"/>
                      <w:marBottom w:val="0"/>
                      <w:divBdr>
                        <w:top w:val="none" w:sz="0" w:space="0" w:color="auto"/>
                        <w:left w:val="none" w:sz="0" w:space="0" w:color="auto"/>
                        <w:bottom w:val="none" w:sz="0" w:space="0" w:color="auto"/>
                        <w:right w:val="none" w:sz="0" w:space="0" w:color="auto"/>
                      </w:divBdr>
                    </w:div>
                    <w:div w:id="18403823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15202634">
      <w:bodyDiv w:val="1"/>
      <w:marLeft w:val="0"/>
      <w:marRight w:val="0"/>
      <w:marTop w:val="0"/>
      <w:marBottom w:val="0"/>
      <w:divBdr>
        <w:top w:val="none" w:sz="0" w:space="0" w:color="auto"/>
        <w:left w:val="none" w:sz="0" w:space="0" w:color="auto"/>
        <w:bottom w:val="none" w:sz="0" w:space="0" w:color="auto"/>
        <w:right w:val="none" w:sz="0" w:space="0" w:color="auto"/>
      </w:divBdr>
    </w:div>
    <w:div w:id="423192028">
      <w:bodyDiv w:val="1"/>
      <w:marLeft w:val="0"/>
      <w:marRight w:val="0"/>
      <w:marTop w:val="0"/>
      <w:marBottom w:val="0"/>
      <w:divBdr>
        <w:top w:val="none" w:sz="0" w:space="0" w:color="auto"/>
        <w:left w:val="none" w:sz="0" w:space="0" w:color="auto"/>
        <w:bottom w:val="none" w:sz="0" w:space="0" w:color="auto"/>
        <w:right w:val="none" w:sz="0" w:space="0" w:color="auto"/>
      </w:divBdr>
    </w:div>
    <w:div w:id="432212534">
      <w:bodyDiv w:val="1"/>
      <w:marLeft w:val="0"/>
      <w:marRight w:val="0"/>
      <w:marTop w:val="0"/>
      <w:marBottom w:val="0"/>
      <w:divBdr>
        <w:top w:val="none" w:sz="0" w:space="0" w:color="auto"/>
        <w:left w:val="none" w:sz="0" w:space="0" w:color="auto"/>
        <w:bottom w:val="none" w:sz="0" w:space="0" w:color="auto"/>
        <w:right w:val="none" w:sz="0" w:space="0" w:color="auto"/>
      </w:divBdr>
    </w:div>
    <w:div w:id="486096505">
      <w:bodyDiv w:val="1"/>
      <w:marLeft w:val="0"/>
      <w:marRight w:val="0"/>
      <w:marTop w:val="0"/>
      <w:marBottom w:val="0"/>
      <w:divBdr>
        <w:top w:val="none" w:sz="0" w:space="0" w:color="auto"/>
        <w:left w:val="none" w:sz="0" w:space="0" w:color="auto"/>
        <w:bottom w:val="none" w:sz="0" w:space="0" w:color="auto"/>
        <w:right w:val="none" w:sz="0" w:space="0" w:color="auto"/>
      </w:divBdr>
    </w:div>
    <w:div w:id="488601101">
      <w:bodyDiv w:val="1"/>
      <w:marLeft w:val="0"/>
      <w:marRight w:val="0"/>
      <w:marTop w:val="0"/>
      <w:marBottom w:val="0"/>
      <w:divBdr>
        <w:top w:val="none" w:sz="0" w:space="0" w:color="auto"/>
        <w:left w:val="none" w:sz="0" w:space="0" w:color="auto"/>
        <w:bottom w:val="none" w:sz="0" w:space="0" w:color="auto"/>
        <w:right w:val="none" w:sz="0" w:space="0" w:color="auto"/>
      </w:divBdr>
    </w:div>
    <w:div w:id="523715882">
      <w:bodyDiv w:val="1"/>
      <w:marLeft w:val="0"/>
      <w:marRight w:val="0"/>
      <w:marTop w:val="0"/>
      <w:marBottom w:val="0"/>
      <w:divBdr>
        <w:top w:val="none" w:sz="0" w:space="0" w:color="auto"/>
        <w:left w:val="none" w:sz="0" w:space="0" w:color="auto"/>
        <w:bottom w:val="none" w:sz="0" w:space="0" w:color="auto"/>
        <w:right w:val="none" w:sz="0" w:space="0" w:color="auto"/>
      </w:divBdr>
    </w:div>
    <w:div w:id="537621194">
      <w:bodyDiv w:val="1"/>
      <w:marLeft w:val="0"/>
      <w:marRight w:val="0"/>
      <w:marTop w:val="0"/>
      <w:marBottom w:val="0"/>
      <w:divBdr>
        <w:top w:val="none" w:sz="0" w:space="0" w:color="auto"/>
        <w:left w:val="none" w:sz="0" w:space="0" w:color="auto"/>
        <w:bottom w:val="none" w:sz="0" w:space="0" w:color="auto"/>
        <w:right w:val="none" w:sz="0" w:space="0" w:color="auto"/>
      </w:divBdr>
    </w:div>
    <w:div w:id="572356581">
      <w:bodyDiv w:val="1"/>
      <w:marLeft w:val="0"/>
      <w:marRight w:val="0"/>
      <w:marTop w:val="0"/>
      <w:marBottom w:val="0"/>
      <w:divBdr>
        <w:top w:val="none" w:sz="0" w:space="0" w:color="auto"/>
        <w:left w:val="none" w:sz="0" w:space="0" w:color="auto"/>
        <w:bottom w:val="none" w:sz="0" w:space="0" w:color="auto"/>
        <w:right w:val="none" w:sz="0" w:space="0" w:color="auto"/>
      </w:divBdr>
    </w:div>
    <w:div w:id="576863392">
      <w:bodyDiv w:val="1"/>
      <w:marLeft w:val="0"/>
      <w:marRight w:val="0"/>
      <w:marTop w:val="0"/>
      <w:marBottom w:val="0"/>
      <w:divBdr>
        <w:top w:val="none" w:sz="0" w:space="0" w:color="auto"/>
        <w:left w:val="none" w:sz="0" w:space="0" w:color="auto"/>
        <w:bottom w:val="none" w:sz="0" w:space="0" w:color="auto"/>
        <w:right w:val="none" w:sz="0" w:space="0" w:color="auto"/>
      </w:divBdr>
    </w:div>
    <w:div w:id="581918202">
      <w:bodyDiv w:val="1"/>
      <w:marLeft w:val="0"/>
      <w:marRight w:val="0"/>
      <w:marTop w:val="0"/>
      <w:marBottom w:val="0"/>
      <w:divBdr>
        <w:top w:val="none" w:sz="0" w:space="0" w:color="auto"/>
        <w:left w:val="none" w:sz="0" w:space="0" w:color="auto"/>
        <w:bottom w:val="none" w:sz="0" w:space="0" w:color="auto"/>
        <w:right w:val="none" w:sz="0" w:space="0" w:color="auto"/>
      </w:divBdr>
    </w:div>
    <w:div w:id="643699444">
      <w:bodyDiv w:val="1"/>
      <w:marLeft w:val="0"/>
      <w:marRight w:val="0"/>
      <w:marTop w:val="0"/>
      <w:marBottom w:val="0"/>
      <w:divBdr>
        <w:top w:val="none" w:sz="0" w:space="0" w:color="auto"/>
        <w:left w:val="none" w:sz="0" w:space="0" w:color="auto"/>
        <w:bottom w:val="none" w:sz="0" w:space="0" w:color="auto"/>
        <w:right w:val="none" w:sz="0" w:space="0" w:color="auto"/>
      </w:divBdr>
    </w:div>
    <w:div w:id="662120912">
      <w:bodyDiv w:val="1"/>
      <w:marLeft w:val="0"/>
      <w:marRight w:val="0"/>
      <w:marTop w:val="0"/>
      <w:marBottom w:val="0"/>
      <w:divBdr>
        <w:top w:val="none" w:sz="0" w:space="0" w:color="auto"/>
        <w:left w:val="none" w:sz="0" w:space="0" w:color="auto"/>
        <w:bottom w:val="none" w:sz="0" w:space="0" w:color="auto"/>
        <w:right w:val="none" w:sz="0" w:space="0" w:color="auto"/>
      </w:divBdr>
      <w:divsChild>
        <w:div w:id="813957758">
          <w:marLeft w:val="0"/>
          <w:marRight w:val="0"/>
          <w:marTop w:val="0"/>
          <w:marBottom w:val="0"/>
          <w:divBdr>
            <w:top w:val="none" w:sz="0" w:space="0" w:color="auto"/>
            <w:left w:val="none" w:sz="0" w:space="0" w:color="auto"/>
            <w:bottom w:val="none" w:sz="0" w:space="0" w:color="auto"/>
            <w:right w:val="none" w:sz="0" w:space="0" w:color="auto"/>
          </w:divBdr>
          <w:divsChild>
            <w:div w:id="41835222">
              <w:marLeft w:val="0"/>
              <w:marRight w:val="0"/>
              <w:marTop w:val="0"/>
              <w:marBottom w:val="0"/>
              <w:divBdr>
                <w:top w:val="none" w:sz="0" w:space="0" w:color="auto"/>
                <w:left w:val="none" w:sz="0" w:space="0" w:color="auto"/>
                <w:bottom w:val="none" w:sz="0" w:space="0" w:color="auto"/>
                <w:right w:val="none" w:sz="0" w:space="0" w:color="auto"/>
              </w:divBdr>
              <w:divsChild>
                <w:div w:id="406540444">
                  <w:marLeft w:val="0"/>
                  <w:marRight w:val="0"/>
                  <w:marTop w:val="0"/>
                  <w:marBottom w:val="0"/>
                  <w:divBdr>
                    <w:top w:val="none" w:sz="0" w:space="0" w:color="auto"/>
                    <w:left w:val="none" w:sz="0" w:space="0" w:color="auto"/>
                    <w:bottom w:val="none" w:sz="0" w:space="0" w:color="auto"/>
                    <w:right w:val="none" w:sz="0" w:space="0" w:color="auto"/>
                  </w:divBdr>
                  <w:divsChild>
                    <w:div w:id="408045087">
                      <w:marLeft w:val="0"/>
                      <w:marRight w:val="0"/>
                      <w:marTop w:val="0"/>
                      <w:marBottom w:val="0"/>
                      <w:divBdr>
                        <w:top w:val="none" w:sz="0" w:space="0" w:color="auto"/>
                        <w:left w:val="none" w:sz="0" w:space="0" w:color="auto"/>
                        <w:bottom w:val="none" w:sz="0" w:space="0" w:color="auto"/>
                        <w:right w:val="none" w:sz="0" w:space="0" w:color="auto"/>
                      </w:divBdr>
                    </w:div>
                    <w:div w:id="628903629">
                      <w:marLeft w:val="0"/>
                      <w:marRight w:val="0"/>
                      <w:marTop w:val="0"/>
                      <w:marBottom w:val="0"/>
                      <w:divBdr>
                        <w:top w:val="none" w:sz="0" w:space="0" w:color="auto"/>
                        <w:left w:val="none" w:sz="0" w:space="0" w:color="auto"/>
                        <w:bottom w:val="none" w:sz="0" w:space="0" w:color="auto"/>
                        <w:right w:val="none" w:sz="0" w:space="0" w:color="auto"/>
                      </w:divBdr>
                    </w:div>
                    <w:div w:id="974023550">
                      <w:marLeft w:val="0"/>
                      <w:marRight w:val="0"/>
                      <w:marTop w:val="0"/>
                      <w:marBottom w:val="0"/>
                      <w:divBdr>
                        <w:top w:val="none" w:sz="0" w:space="0" w:color="auto"/>
                        <w:left w:val="none" w:sz="0" w:space="0" w:color="auto"/>
                        <w:bottom w:val="none" w:sz="0" w:space="0" w:color="auto"/>
                        <w:right w:val="none" w:sz="0" w:space="0" w:color="auto"/>
                      </w:divBdr>
                    </w:div>
                    <w:div w:id="17947107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92318197">
              <w:marLeft w:val="0"/>
              <w:marRight w:val="0"/>
              <w:marTop w:val="0"/>
              <w:marBottom w:val="0"/>
              <w:divBdr>
                <w:top w:val="none" w:sz="0" w:space="0" w:color="auto"/>
                <w:left w:val="none" w:sz="0" w:space="0" w:color="auto"/>
                <w:bottom w:val="none" w:sz="0" w:space="0" w:color="auto"/>
                <w:right w:val="none" w:sz="0" w:space="0" w:color="auto"/>
              </w:divBdr>
              <w:divsChild>
                <w:div w:id="685253992">
                  <w:marLeft w:val="0"/>
                  <w:marRight w:val="0"/>
                  <w:marTop w:val="0"/>
                  <w:marBottom w:val="0"/>
                  <w:divBdr>
                    <w:top w:val="none" w:sz="0" w:space="0" w:color="auto"/>
                    <w:left w:val="none" w:sz="0" w:space="0" w:color="auto"/>
                    <w:bottom w:val="none" w:sz="0" w:space="0" w:color="auto"/>
                    <w:right w:val="none" w:sz="0" w:space="0" w:color="auto"/>
                  </w:divBdr>
                  <w:divsChild>
                    <w:div w:id="288825941">
                      <w:marLeft w:val="0"/>
                      <w:marRight w:val="0"/>
                      <w:marTop w:val="0"/>
                      <w:marBottom w:val="0"/>
                      <w:divBdr>
                        <w:top w:val="none" w:sz="0" w:space="0" w:color="auto"/>
                        <w:left w:val="none" w:sz="0" w:space="0" w:color="auto"/>
                        <w:bottom w:val="none" w:sz="0" w:space="0" w:color="auto"/>
                        <w:right w:val="none" w:sz="0" w:space="0" w:color="auto"/>
                      </w:divBdr>
                    </w:div>
                    <w:div w:id="444808625">
                      <w:marLeft w:val="0"/>
                      <w:marRight w:val="0"/>
                      <w:marTop w:val="0"/>
                      <w:marBottom w:val="0"/>
                      <w:divBdr>
                        <w:top w:val="none" w:sz="0" w:space="0" w:color="auto"/>
                        <w:left w:val="none" w:sz="0" w:space="0" w:color="auto"/>
                        <w:bottom w:val="none" w:sz="0" w:space="0" w:color="auto"/>
                        <w:right w:val="none" w:sz="0" w:space="0" w:color="auto"/>
                      </w:divBdr>
                    </w:div>
                    <w:div w:id="620696754">
                      <w:marLeft w:val="0"/>
                      <w:marRight w:val="0"/>
                      <w:marTop w:val="0"/>
                      <w:marBottom w:val="0"/>
                      <w:divBdr>
                        <w:top w:val="none" w:sz="0" w:space="0" w:color="auto"/>
                        <w:left w:val="none" w:sz="0" w:space="0" w:color="auto"/>
                        <w:bottom w:val="none" w:sz="0" w:space="0" w:color="auto"/>
                        <w:right w:val="none" w:sz="0" w:space="0" w:color="auto"/>
                      </w:divBdr>
                    </w:div>
                    <w:div w:id="12137326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32990910">
              <w:marLeft w:val="0"/>
              <w:marRight w:val="0"/>
              <w:marTop w:val="0"/>
              <w:marBottom w:val="0"/>
              <w:divBdr>
                <w:top w:val="none" w:sz="0" w:space="0" w:color="auto"/>
                <w:left w:val="none" w:sz="0" w:space="0" w:color="auto"/>
                <w:bottom w:val="none" w:sz="0" w:space="0" w:color="auto"/>
                <w:right w:val="none" w:sz="0" w:space="0" w:color="auto"/>
              </w:divBdr>
              <w:divsChild>
                <w:div w:id="962420524">
                  <w:marLeft w:val="0"/>
                  <w:marRight w:val="0"/>
                  <w:marTop w:val="0"/>
                  <w:marBottom w:val="0"/>
                  <w:divBdr>
                    <w:top w:val="none" w:sz="0" w:space="0" w:color="auto"/>
                    <w:left w:val="none" w:sz="0" w:space="0" w:color="auto"/>
                    <w:bottom w:val="none" w:sz="0" w:space="0" w:color="auto"/>
                    <w:right w:val="none" w:sz="0" w:space="0" w:color="auto"/>
                  </w:divBdr>
                  <w:divsChild>
                    <w:div w:id="564611275">
                      <w:marLeft w:val="0"/>
                      <w:marRight w:val="0"/>
                      <w:marTop w:val="0"/>
                      <w:marBottom w:val="0"/>
                      <w:divBdr>
                        <w:top w:val="none" w:sz="0" w:space="0" w:color="auto"/>
                        <w:left w:val="none" w:sz="0" w:space="0" w:color="auto"/>
                        <w:bottom w:val="none" w:sz="0" w:space="0" w:color="auto"/>
                        <w:right w:val="none" w:sz="0" w:space="0" w:color="auto"/>
                      </w:divBdr>
                    </w:div>
                    <w:div w:id="571432999">
                      <w:marLeft w:val="0"/>
                      <w:marRight w:val="0"/>
                      <w:marTop w:val="0"/>
                      <w:marBottom w:val="0"/>
                      <w:divBdr>
                        <w:top w:val="none" w:sz="0" w:space="0" w:color="auto"/>
                        <w:left w:val="none" w:sz="0" w:space="0" w:color="auto"/>
                        <w:bottom w:val="none" w:sz="0" w:space="0" w:color="auto"/>
                        <w:right w:val="none" w:sz="0" w:space="0" w:color="auto"/>
                      </w:divBdr>
                    </w:div>
                    <w:div w:id="1159081981">
                      <w:marLeft w:val="0"/>
                      <w:marRight w:val="0"/>
                      <w:marTop w:val="0"/>
                      <w:marBottom w:val="0"/>
                      <w:divBdr>
                        <w:top w:val="none" w:sz="0" w:space="0" w:color="auto"/>
                        <w:left w:val="none" w:sz="0" w:space="0" w:color="auto"/>
                        <w:bottom w:val="none" w:sz="0" w:space="0" w:color="auto"/>
                        <w:right w:val="none" w:sz="0" w:space="0" w:color="auto"/>
                      </w:divBdr>
                    </w:div>
                    <w:div w:id="18532279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17783891">
              <w:marLeft w:val="0"/>
              <w:marRight w:val="0"/>
              <w:marTop w:val="0"/>
              <w:marBottom w:val="0"/>
              <w:divBdr>
                <w:top w:val="none" w:sz="0" w:space="0" w:color="auto"/>
                <w:left w:val="none" w:sz="0" w:space="0" w:color="auto"/>
                <w:bottom w:val="none" w:sz="0" w:space="0" w:color="auto"/>
                <w:right w:val="none" w:sz="0" w:space="0" w:color="auto"/>
              </w:divBdr>
              <w:divsChild>
                <w:div w:id="980161465">
                  <w:marLeft w:val="0"/>
                  <w:marRight w:val="0"/>
                  <w:marTop w:val="0"/>
                  <w:marBottom w:val="0"/>
                  <w:divBdr>
                    <w:top w:val="none" w:sz="0" w:space="0" w:color="auto"/>
                    <w:left w:val="none" w:sz="0" w:space="0" w:color="auto"/>
                    <w:bottom w:val="none" w:sz="0" w:space="0" w:color="auto"/>
                    <w:right w:val="none" w:sz="0" w:space="0" w:color="auto"/>
                  </w:divBdr>
                  <w:divsChild>
                    <w:div w:id="439767611">
                      <w:marLeft w:val="0"/>
                      <w:marRight w:val="0"/>
                      <w:marTop w:val="0"/>
                      <w:marBottom w:val="0"/>
                      <w:divBdr>
                        <w:top w:val="none" w:sz="0" w:space="0" w:color="auto"/>
                        <w:left w:val="none" w:sz="0" w:space="0" w:color="auto"/>
                        <w:bottom w:val="none" w:sz="0" w:space="0" w:color="auto"/>
                        <w:right w:val="none" w:sz="0" w:space="0" w:color="auto"/>
                      </w:divBdr>
                    </w:div>
                    <w:div w:id="1356495409">
                      <w:marLeft w:val="0"/>
                      <w:marRight w:val="0"/>
                      <w:marTop w:val="0"/>
                      <w:marBottom w:val="0"/>
                      <w:divBdr>
                        <w:top w:val="none" w:sz="0" w:space="0" w:color="auto"/>
                        <w:left w:val="none" w:sz="0" w:space="0" w:color="auto"/>
                        <w:bottom w:val="none" w:sz="0" w:space="0" w:color="auto"/>
                        <w:right w:val="none" w:sz="0" w:space="0" w:color="auto"/>
                      </w:divBdr>
                    </w:div>
                    <w:div w:id="1496874525">
                      <w:marLeft w:val="0"/>
                      <w:marRight w:val="0"/>
                      <w:marTop w:val="0"/>
                      <w:marBottom w:val="0"/>
                      <w:divBdr>
                        <w:top w:val="none" w:sz="0" w:space="0" w:color="auto"/>
                        <w:left w:val="none" w:sz="0" w:space="0" w:color="auto"/>
                        <w:bottom w:val="none" w:sz="0" w:space="0" w:color="auto"/>
                        <w:right w:val="none" w:sz="0" w:space="0" w:color="auto"/>
                      </w:divBdr>
                    </w:div>
                    <w:div w:id="17801008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61570045">
              <w:marLeft w:val="0"/>
              <w:marRight w:val="0"/>
              <w:marTop w:val="0"/>
              <w:marBottom w:val="0"/>
              <w:divBdr>
                <w:top w:val="none" w:sz="0" w:space="0" w:color="auto"/>
                <w:left w:val="none" w:sz="0" w:space="0" w:color="auto"/>
                <w:bottom w:val="none" w:sz="0" w:space="0" w:color="auto"/>
                <w:right w:val="none" w:sz="0" w:space="0" w:color="auto"/>
              </w:divBdr>
              <w:divsChild>
                <w:div w:id="310714802">
                  <w:marLeft w:val="0"/>
                  <w:marRight w:val="0"/>
                  <w:marTop w:val="0"/>
                  <w:marBottom w:val="0"/>
                  <w:divBdr>
                    <w:top w:val="none" w:sz="0" w:space="0" w:color="auto"/>
                    <w:left w:val="none" w:sz="0" w:space="0" w:color="auto"/>
                    <w:bottom w:val="none" w:sz="0" w:space="0" w:color="auto"/>
                    <w:right w:val="none" w:sz="0" w:space="0" w:color="auto"/>
                  </w:divBdr>
                  <w:divsChild>
                    <w:div w:id="1405957343">
                      <w:marLeft w:val="0"/>
                      <w:marRight w:val="0"/>
                      <w:marTop w:val="0"/>
                      <w:marBottom w:val="0"/>
                      <w:divBdr>
                        <w:top w:val="none" w:sz="0" w:space="0" w:color="auto"/>
                        <w:left w:val="none" w:sz="0" w:space="0" w:color="auto"/>
                        <w:bottom w:val="none" w:sz="0" w:space="0" w:color="auto"/>
                        <w:right w:val="none" w:sz="0" w:space="0" w:color="auto"/>
                      </w:divBdr>
                    </w:div>
                    <w:div w:id="18749211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06019866">
              <w:marLeft w:val="0"/>
              <w:marRight w:val="0"/>
              <w:marTop w:val="0"/>
              <w:marBottom w:val="0"/>
              <w:divBdr>
                <w:top w:val="none" w:sz="0" w:space="0" w:color="auto"/>
                <w:left w:val="none" w:sz="0" w:space="0" w:color="auto"/>
                <w:bottom w:val="none" w:sz="0" w:space="0" w:color="auto"/>
                <w:right w:val="none" w:sz="0" w:space="0" w:color="auto"/>
              </w:divBdr>
              <w:divsChild>
                <w:div w:id="779839227">
                  <w:marLeft w:val="0"/>
                  <w:marRight w:val="0"/>
                  <w:marTop w:val="0"/>
                  <w:marBottom w:val="0"/>
                  <w:divBdr>
                    <w:top w:val="none" w:sz="0" w:space="0" w:color="auto"/>
                    <w:left w:val="none" w:sz="0" w:space="0" w:color="auto"/>
                    <w:bottom w:val="none" w:sz="0" w:space="0" w:color="auto"/>
                    <w:right w:val="none" w:sz="0" w:space="0" w:color="auto"/>
                  </w:divBdr>
                  <w:divsChild>
                    <w:div w:id="230889048">
                      <w:marLeft w:val="0"/>
                      <w:marRight w:val="0"/>
                      <w:marTop w:val="0"/>
                      <w:marBottom w:val="0"/>
                      <w:divBdr>
                        <w:top w:val="none" w:sz="0" w:space="0" w:color="auto"/>
                        <w:left w:val="none" w:sz="0" w:space="0" w:color="auto"/>
                        <w:bottom w:val="none" w:sz="0" w:space="0" w:color="auto"/>
                        <w:right w:val="none" w:sz="0" w:space="0" w:color="auto"/>
                      </w:divBdr>
                    </w:div>
                    <w:div w:id="1369143311">
                      <w:marLeft w:val="0"/>
                      <w:marRight w:val="0"/>
                      <w:marTop w:val="0"/>
                      <w:marBottom w:val="0"/>
                      <w:divBdr>
                        <w:top w:val="none" w:sz="0" w:space="0" w:color="auto"/>
                        <w:left w:val="none" w:sz="0" w:space="0" w:color="auto"/>
                        <w:bottom w:val="none" w:sz="0" w:space="0" w:color="auto"/>
                        <w:right w:val="none" w:sz="0" w:space="0" w:color="auto"/>
                      </w:divBdr>
                    </w:div>
                    <w:div w:id="1997493945">
                      <w:marLeft w:val="0"/>
                      <w:marRight w:val="0"/>
                      <w:marTop w:val="0"/>
                      <w:marBottom w:val="0"/>
                      <w:divBdr>
                        <w:top w:val="none" w:sz="0" w:space="0" w:color="auto"/>
                        <w:left w:val="none" w:sz="0" w:space="0" w:color="auto"/>
                        <w:bottom w:val="none" w:sz="0" w:space="0" w:color="auto"/>
                        <w:right w:val="none" w:sz="0" w:space="0" w:color="auto"/>
                      </w:divBdr>
                    </w:div>
                    <w:div w:id="20928497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2235830">
              <w:marLeft w:val="0"/>
              <w:marRight w:val="0"/>
              <w:marTop w:val="0"/>
              <w:marBottom w:val="0"/>
              <w:divBdr>
                <w:top w:val="none" w:sz="0" w:space="0" w:color="auto"/>
                <w:left w:val="none" w:sz="0" w:space="0" w:color="auto"/>
                <w:bottom w:val="none" w:sz="0" w:space="0" w:color="auto"/>
                <w:right w:val="none" w:sz="0" w:space="0" w:color="auto"/>
              </w:divBdr>
              <w:divsChild>
                <w:div w:id="1034843246">
                  <w:marLeft w:val="0"/>
                  <w:marRight w:val="0"/>
                  <w:marTop w:val="0"/>
                  <w:marBottom w:val="0"/>
                  <w:divBdr>
                    <w:top w:val="none" w:sz="0" w:space="0" w:color="auto"/>
                    <w:left w:val="none" w:sz="0" w:space="0" w:color="auto"/>
                    <w:bottom w:val="none" w:sz="0" w:space="0" w:color="auto"/>
                    <w:right w:val="none" w:sz="0" w:space="0" w:color="auto"/>
                  </w:divBdr>
                  <w:divsChild>
                    <w:div w:id="2592665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48238445">
              <w:marLeft w:val="0"/>
              <w:marRight w:val="0"/>
              <w:marTop w:val="0"/>
              <w:marBottom w:val="0"/>
              <w:divBdr>
                <w:top w:val="none" w:sz="0" w:space="0" w:color="auto"/>
                <w:left w:val="none" w:sz="0" w:space="0" w:color="auto"/>
                <w:bottom w:val="none" w:sz="0" w:space="0" w:color="auto"/>
                <w:right w:val="none" w:sz="0" w:space="0" w:color="auto"/>
              </w:divBdr>
              <w:divsChild>
                <w:div w:id="129373058">
                  <w:marLeft w:val="0"/>
                  <w:marRight w:val="0"/>
                  <w:marTop w:val="0"/>
                  <w:marBottom w:val="0"/>
                  <w:divBdr>
                    <w:top w:val="none" w:sz="0" w:space="0" w:color="auto"/>
                    <w:left w:val="none" w:sz="0" w:space="0" w:color="auto"/>
                    <w:bottom w:val="none" w:sz="0" w:space="0" w:color="auto"/>
                    <w:right w:val="none" w:sz="0" w:space="0" w:color="auto"/>
                  </w:divBdr>
                  <w:divsChild>
                    <w:div w:id="17637986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05203961">
              <w:marLeft w:val="0"/>
              <w:marRight w:val="0"/>
              <w:marTop w:val="0"/>
              <w:marBottom w:val="0"/>
              <w:divBdr>
                <w:top w:val="none" w:sz="0" w:space="0" w:color="auto"/>
                <w:left w:val="none" w:sz="0" w:space="0" w:color="auto"/>
                <w:bottom w:val="none" w:sz="0" w:space="0" w:color="auto"/>
                <w:right w:val="none" w:sz="0" w:space="0" w:color="auto"/>
              </w:divBdr>
              <w:divsChild>
                <w:div w:id="1739548495">
                  <w:marLeft w:val="0"/>
                  <w:marRight w:val="0"/>
                  <w:marTop w:val="0"/>
                  <w:marBottom w:val="0"/>
                  <w:divBdr>
                    <w:top w:val="none" w:sz="0" w:space="0" w:color="auto"/>
                    <w:left w:val="none" w:sz="0" w:space="0" w:color="auto"/>
                    <w:bottom w:val="none" w:sz="0" w:space="0" w:color="auto"/>
                    <w:right w:val="none" w:sz="0" w:space="0" w:color="auto"/>
                  </w:divBdr>
                  <w:divsChild>
                    <w:div w:id="291786240">
                      <w:marLeft w:val="0"/>
                      <w:marRight w:val="0"/>
                      <w:marTop w:val="0"/>
                      <w:marBottom w:val="0"/>
                      <w:divBdr>
                        <w:top w:val="none" w:sz="0" w:space="0" w:color="auto"/>
                        <w:left w:val="none" w:sz="0" w:space="0" w:color="auto"/>
                        <w:bottom w:val="none" w:sz="0" w:space="0" w:color="auto"/>
                        <w:right w:val="none" w:sz="0" w:space="0" w:color="auto"/>
                      </w:divBdr>
                    </w:div>
                    <w:div w:id="766536614">
                      <w:marLeft w:val="0"/>
                      <w:marRight w:val="0"/>
                      <w:marTop w:val="0"/>
                      <w:marBottom w:val="0"/>
                      <w:divBdr>
                        <w:top w:val="none" w:sz="0" w:space="0" w:color="auto"/>
                        <w:left w:val="none" w:sz="0" w:space="0" w:color="auto"/>
                        <w:bottom w:val="none" w:sz="0" w:space="0" w:color="auto"/>
                        <w:right w:val="none" w:sz="0" w:space="0" w:color="auto"/>
                      </w:divBdr>
                    </w:div>
                    <w:div w:id="1077166569">
                      <w:marLeft w:val="0"/>
                      <w:marRight w:val="0"/>
                      <w:marTop w:val="0"/>
                      <w:marBottom w:val="0"/>
                      <w:divBdr>
                        <w:top w:val="none" w:sz="0" w:space="0" w:color="auto"/>
                        <w:left w:val="none" w:sz="0" w:space="0" w:color="auto"/>
                        <w:bottom w:val="none" w:sz="0" w:space="0" w:color="auto"/>
                        <w:right w:val="none" w:sz="0" w:space="0" w:color="auto"/>
                      </w:divBdr>
                    </w:div>
                    <w:div w:id="20354219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22304101">
              <w:marLeft w:val="0"/>
              <w:marRight w:val="0"/>
              <w:marTop w:val="0"/>
              <w:marBottom w:val="0"/>
              <w:divBdr>
                <w:top w:val="none" w:sz="0" w:space="0" w:color="auto"/>
                <w:left w:val="none" w:sz="0" w:space="0" w:color="auto"/>
                <w:bottom w:val="none" w:sz="0" w:space="0" w:color="auto"/>
                <w:right w:val="none" w:sz="0" w:space="0" w:color="auto"/>
              </w:divBdr>
              <w:divsChild>
                <w:div w:id="1137912304">
                  <w:marLeft w:val="0"/>
                  <w:marRight w:val="0"/>
                  <w:marTop w:val="0"/>
                  <w:marBottom w:val="0"/>
                  <w:divBdr>
                    <w:top w:val="none" w:sz="0" w:space="0" w:color="auto"/>
                    <w:left w:val="none" w:sz="0" w:space="0" w:color="auto"/>
                    <w:bottom w:val="none" w:sz="0" w:space="0" w:color="auto"/>
                    <w:right w:val="none" w:sz="0" w:space="0" w:color="auto"/>
                  </w:divBdr>
                  <w:divsChild>
                    <w:div w:id="11830572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68564040">
      <w:bodyDiv w:val="1"/>
      <w:marLeft w:val="0"/>
      <w:marRight w:val="0"/>
      <w:marTop w:val="0"/>
      <w:marBottom w:val="0"/>
      <w:divBdr>
        <w:top w:val="none" w:sz="0" w:space="0" w:color="auto"/>
        <w:left w:val="none" w:sz="0" w:space="0" w:color="auto"/>
        <w:bottom w:val="none" w:sz="0" w:space="0" w:color="auto"/>
        <w:right w:val="none" w:sz="0" w:space="0" w:color="auto"/>
      </w:divBdr>
    </w:div>
    <w:div w:id="673922900">
      <w:bodyDiv w:val="1"/>
      <w:marLeft w:val="0"/>
      <w:marRight w:val="0"/>
      <w:marTop w:val="0"/>
      <w:marBottom w:val="0"/>
      <w:divBdr>
        <w:top w:val="none" w:sz="0" w:space="0" w:color="auto"/>
        <w:left w:val="none" w:sz="0" w:space="0" w:color="auto"/>
        <w:bottom w:val="none" w:sz="0" w:space="0" w:color="auto"/>
        <w:right w:val="none" w:sz="0" w:space="0" w:color="auto"/>
      </w:divBdr>
    </w:div>
    <w:div w:id="699664565">
      <w:bodyDiv w:val="1"/>
      <w:marLeft w:val="0"/>
      <w:marRight w:val="0"/>
      <w:marTop w:val="0"/>
      <w:marBottom w:val="0"/>
      <w:divBdr>
        <w:top w:val="none" w:sz="0" w:space="0" w:color="auto"/>
        <w:left w:val="none" w:sz="0" w:space="0" w:color="auto"/>
        <w:bottom w:val="none" w:sz="0" w:space="0" w:color="auto"/>
        <w:right w:val="none" w:sz="0" w:space="0" w:color="auto"/>
      </w:divBdr>
    </w:div>
    <w:div w:id="775709146">
      <w:bodyDiv w:val="1"/>
      <w:marLeft w:val="0"/>
      <w:marRight w:val="0"/>
      <w:marTop w:val="0"/>
      <w:marBottom w:val="0"/>
      <w:divBdr>
        <w:top w:val="none" w:sz="0" w:space="0" w:color="auto"/>
        <w:left w:val="none" w:sz="0" w:space="0" w:color="auto"/>
        <w:bottom w:val="none" w:sz="0" w:space="0" w:color="auto"/>
        <w:right w:val="none" w:sz="0" w:space="0" w:color="auto"/>
      </w:divBdr>
    </w:div>
    <w:div w:id="775909782">
      <w:bodyDiv w:val="1"/>
      <w:marLeft w:val="0"/>
      <w:marRight w:val="0"/>
      <w:marTop w:val="0"/>
      <w:marBottom w:val="0"/>
      <w:divBdr>
        <w:top w:val="none" w:sz="0" w:space="0" w:color="auto"/>
        <w:left w:val="none" w:sz="0" w:space="0" w:color="auto"/>
        <w:bottom w:val="none" w:sz="0" w:space="0" w:color="auto"/>
        <w:right w:val="none" w:sz="0" w:space="0" w:color="auto"/>
      </w:divBdr>
    </w:div>
    <w:div w:id="809980435">
      <w:bodyDiv w:val="1"/>
      <w:marLeft w:val="0"/>
      <w:marRight w:val="0"/>
      <w:marTop w:val="0"/>
      <w:marBottom w:val="0"/>
      <w:divBdr>
        <w:top w:val="none" w:sz="0" w:space="0" w:color="auto"/>
        <w:left w:val="none" w:sz="0" w:space="0" w:color="auto"/>
        <w:bottom w:val="none" w:sz="0" w:space="0" w:color="auto"/>
        <w:right w:val="none" w:sz="0" w:space="0" w:color="auto"/>
      </w:divBdr>
      <w:divsChild>
        <w:div w:id="1501693497">
          <w:marLeft w:val="0"/>
          <w:marRight w:val="0"/>
          <w:marTop w:val="0"/>
          <w:marBottom w:val="0"/>
          <w:divBdr>
            <w:top w:val="none" w:sz="0" w:space="0" w:color="auto"/>
            <w:left w:val="none" w:sz="0" w:space="0" w:color="auto"/>
            <w:bottom w:val="none" w:sz="0" w:space="0" w:color="auto"/>
            <w:right w:val="none" w:sz="0" w:space="0" w:color="auto"/>
          </w:divBdr>
          <w:divsChild>
            <w:div w:id="1289163756">
              <w:marLeft w:val="0"/>
              <w:marRight w:val="0"/>
              <w:marTop w:val="0"/>
              <w:marBottom w:val="0"/>
              <w:divBdr>
                <w:top w:val="none" w:sz="0" w:space="0" w:color="auto"/>
                <w:left w:val="none" w:sz="0" w:space="0" w:color="auto"/>
                <w:bottom w:val="none" w:sz="0" w:space="0" w:color="auto"/>
                <w:right w:val="none" w:sz="0" w:space="0" w:color="auto"/>
              </w:divBdr>
              <w:divsChild>
                <w:div w:id="8413726">
                  <w:marLeft w:val="0"/>
                  <w:marRight w:val="0"/>
                  <w:marTop w:val="0"/>
                  <w:marBottom w:val="0"/>
                  <w:divBdr>
                    <w:top w:val="none" w:sz="0" w:space="0" w:color="auto"/>
                    <w:left w:val="none" w:sz="0" w:space="0" w:color="auto"/>
                    <w:bottom w:val="none" w:sz="0" w:space="0" w:color="auto"/>
                    <w:right w:val="none" w:sz="0" w:space="0" w:color="auto"/>
                  </w:divBdr>
                  <w:divsChild>
                    <w:div w:id="13328764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18115357">
      <w:bodyDiv w:val="1"/>
      <w:marLeft w:val="0"/>
      <w:marRight w:val="0"/>
      <w:marTop w:val="0"/>
      <w:marBottom w:val="0"/>
      <w:divBdr>
        <w:top w:val="none" w:sz="0" w:space="0" w:color="auto"/>
        <w:left w:val="none" w:sz="0" w:space="0" w:color="auto"/>
        <w:bottom w:val="none" w:sz="0" w:space="0" w:color="auto"/>
        <w:right w:val="none" w:sz="0" w:space="0" w:color="auto"/>
      </w:divBdr>
    </w:div>
    <w:div w:id="855080108">
      <w:bodyDiv w:val="1"/>
      <w:marLeft w:val="0"/>
      <w:marRight w:val="0"/>
      <w:marTop w:val="0"/>
      <w:marBottom w:val="0"/>
      <w:divBdr>
        <w:top w:val="none" w:sz="0" w:space="0" w:color="auto"/>
        <w:left w:val="none" w:sz="0" w:space="0" w:color="auto"/>
        <w:bottom w:val="none" w:sz="0" w:space="0" w:color="auto"/>
        <w:right w:val="none" w:sz="0" w:space="0" w:color="auto"/>
      </w:divBdr>
      <w:divsChild>
        <w:div w:id="510604323">
          <w:marLeft w:val="0"/>
          <w:marRight w:val="0"/>
          <w:marTop w:val="0"/>
          <w:marBottom w:val="0"/>
          <w:divBdr>
            <w:top w:val="none" w:sz="0" w:space="0" w:color="auto"/>
            <w:left w:val="none" w:sz="0" w:space="0" w:color="auto"/>
            <w:bottom w:val="none" w:sz="0" w:space="0" w:color="auto"/>
            <w:right w:val="none" w:sz="0" w:space="0" w:color="auto"/>
          </w:divBdr>
          <w:divsChild>
            <w:div w:id="1348557114">
              <w:marLeft w:val="0"/>
              <w:marRight w:val="0"/>
              <w:marTop w:val="0"/>
              <w:marBottom w:val="0"/>
              <w:divBdr>
                <w:top w:val="none" w:sz="0" w:space="0" w:color="auto"/>
                <w:left w:val="none" w:sz="0" w:space="0" w:color="auto"/>
                <w:bottom w:val="none" w:sz="0" w:space="0" w:color="auto"/>
                <w:right w:val="none" w:sz="0" w:space="0" w:color="auto"/>
              </w:divBdr>
              <w:divsChild>
                <w:div w:id="2051146404">
                  <w:marLeft w:val="0"/>
                  <w:marRight w:val="0"/>
                  <w:marTop w:val="0"/>
                  <w:marBottom w:val="0"/>
                  <w:divBdr>
                    <w:top w:val="none" w:sz="0" w:space="0" w:color="auto"/>
                    <w:left w:val="none" w:sz="0" w:space="0" w:color="auto"/>
                    <w:bottom w:val="none" w:sz="0" w:space="0" w:color="auto"/>
                    <w:right w:val="none" w:sz="0" w:space="0" w:color="auto"/>
                  </w:divBdr>
                  <w:divsChild>
                    <w:div w:id="170989970">
                      <w:marLeft w:val="0"/>
                      <w:marRight w:val="0"/>
                      <w:marTop w:val="0"/>
                      <w:marBottom w:val="0"/>
                      <w:divBdr>
                        <w:top w:val="none" w:sz="0" w:space="0" w:color="auto"/>
                        <w:left w:val="none" w:sz="0" w:space="0" w:color="auto"/>
                        <w:bottom w:val="none" w:sz="0" w:space="0" w:color="auto"/>
                        <w:right w:val="none" w:sz="0" w:space="0" w:color="auto"/>
                      </w:divBdr>
                      <w:divsChild>
                        <w:div w:id="288439984">
                          <w:marLeft w:val="1440"/>
                          <w:marRight w:val="0"/>
                          <w:marTop w:val="0"/>
                          <w:marBottom w:val="0"/>
                          <w:divBdr>
                            <w:top w:val="none" w:sz="0" w:space="0" w:color="auto"/>
                            <w:left w:val="none" w:sz="0" w:space="0" w:color="auto"/>
                            <w:bottom w:val="none" w:sz="0" w:space="0" w:color="auto"/>
                            <w:right w:val="none" w:sz="0" w:space="0" w:color="auto"/>
                          </w:divBdr>
                        </w:div>
                        <w:div w:id="421534063">
                          <w:marLeft w:val="1440"/>
                          <w:marRight w:val="0"/>
                          <w:marTop w:val="0"/>
                          <w:marBottom w:val="0"/>
                          <w:divBdr>
                            <w:top w:val="none" w:sz="0" w:space="0" w:color="auto"/>
                            <w:left w:val="none" w:sz="0" w:space="0" w:color="auto"/>
                            <w:bottom w:val="none" w:sz="0" w:space="0" w:color="auto"/>
                            <w:right w:val="none" w:sz="0" w:space="0" w:color="auto"/>
                          </w:divBdr>
                        </w:div>
                        <w:div w:id="936787469">
                          <w:marLeft w:val="1440"/>
                          <w:marRight w:val="0"/>
                          <w:marTop w:val="0"/>
                          <w:marBottom w:val="0"/>
                          <w:divBdr>
                            <w:top w:val="none" w:sz="0" w:space="0" w:color="auto"/>
                            <w:left w:val="none" w:sz="0" w:space="0" w:color="auto"/>
                            <w:bottom w:val="none" w:sz="0" w:space="0" w:color="auto"/>
                            <w:right w:val="none" w:sz="0" w:space="0" w:color="auto"/>
                          </w:divBdr>
                        </w:div>
                        <w:div w:id="942879594">
                          <w:marLeft w:val="1440"/>
                          <w:marRight w:val="0"/>
                          <w:marTop w:val="0"/>
                          <w:marBottom w:val="0"/>
                          <w:divBdr>
                            <w:top w:val="none" w:sz="0" w:space="0" w:color="auto"/>
                            <w:left w:val="none" w:sz="0" w:space="0" w:color="auto"/>
                            <w:bottom w:val="none" w:sz="0" w:space="0" w:color="auto"/>
                            <w:right w:val="none" w:sz="0" w:space="0" w:color="auto"/>
                          </w:divBdr>
                        </w:div>
                        <w:div w:id="1324355325">
                          <w:marLeft w:val="1440"/>
                          <w:marRight w:val="0"/>
                          <w:marTop w:val="0"/>
                          <w:marBottom w:val="0"/>
                          <w:divBdr>
                            <w:top w:val="none" w:sz="0" w:space="0" w:color="auto"/>
                            <w:left w:val="none" w:sz="0" w:space="0" w:color="auto"/>
                            <w:bottom w:val="none" w:sz="0" w:space="0" w:color="auto"/>
                            <w:right w:val="none" w:sz="0" w:space="0" w:color="auto"/>
                          </w:divBdr>
                        </w:div>
                        <w:div w:id="1461342045">
                          <w:marLeft w:val="1440"/>
                          <w:marRight w:val="0"/>
                          <w:marTop w:val="0"/>
                          <w:marBottom w:val="0"/>
                          <w:divBdr>
                            <w:top w:val="none" w:sz="0" w:space="0" w:color="auto"/>
                            <w:left w:val="none" w:sz="0" w:space="0" w:color="auto"/>
                            <w:bottom w:val="none" w:sz="0" w:space="0" w:color="auto"/>
                            <w:right w:val="none" w:sz="0" w:space="0" w:color="auto"/>
                          </w:divBdr>
                        </w:div>
                        <w:div w:id="1964384821">
                          <w:marLeft w:val="1440"/>
                          <w:marRight w:val="0"/>
                          <w:marTop w:val="0"/>
                          <w:marBottom w:val="0"/>
                          <w:divBdr>
                            <w:top w:val="none" w:sz="0" w:space="0" w:color="auto"/>
                            <w:left w:val="none" w:sz="0" w:space="0" w:color="auto"/>
                            <w:bottom w:val="none" w:sz="0" w:space="0" w:color="auto"/>
                            <w:right w:val="none" w:sz="0" w:space="0" w:color="auto"/>
                          </w:divBdr>
                        </w:div>
                        <w:div w:id="2044859774">
                          <w:marLeft w:val="1440"/>
                          <w:marRight w:val="0"/>
                          <w:marTop w:val="0"/>
                          <w:marBottom w:val="0"/>
                          <w:divBdr>
                            <w:top w:val="none" w:sz="0" w:space="0" w:color="auto"/>
                            <w:left w:val="none" w:sz="0" w:space="0" w:color="auto"/>
                            <w:bottom w:val="none" w:sz="0" w:space="0" w:color="auto"/>
                            <w:right w:val="none" w:sz="0" w:space="0" w:color="auto"/>
                          </w:divBdr>
                        </w:div>
                      </w:divsChild>
                    </w:div>
                    <w:div w:id="19534386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58354774">
      <w:bodyDiv w:val="1"/>
      <w:marLeft w:val="0"/>
      <w:marRight w:val="0"/>
      <w:marTop w:val="0"/>
      <w:marBottom w:val="0"/>
      <w:divBdr>
        <w:top w:val="none" w:sz="0" w:space="0" w:color="auto"/>
        <w:left w:val="none" w:sz="0" w:space="0" w:color="auto"/>
        <w:bottom w:val="none" w:sz="0" w:space="0" w:color="auto"/>
        <w:right w:val="none" w:sz="0" w:space="0" w:color="auto"/>
      </w:divBdr>
      <w:divsChild>
        <w:div w:id="254485311">
          <w:marLeft w:val="0"/>
          <w:marRight w:val="0"/>
          <w:marTop w:val="0"/>
          <w:marBottom w:val="0"/>
          <w:divBdr>
            <w:top w:val="none" w:sz="0" w:space="0" w:color="auto"/>
            <w:left w:val="none" w:sz="0" w:space="0" w:color="auto"/>
            <w:bottom w:val="none" w:sz="0" w:space="0" w:color="auto"/>
            <w:right w:val="none" w:sz="0" w:space="0" w:color="auto"/>
          </w:divBdr>
        </w:div>
      </w:divsChild>
    </w:div>
    <w:div w:id="859271075">
      <w:bodyDiv w:val="1"/>
      <w:marLeft w:val="0"/>
      <w:marRight w:val="0"/>
      <w:marTop w:val="0"/>
      <w:marBottom w:val="0"/>
      <w:divBdr>
        <w:top w:val="none" w:sz="0" w:space="0" w:color="auto"/>
        <w:left w:val="none" w:sz="0" w:space="0" w:color="auto"/>
        <w:bottom w:val="none" w:sz="0" w:space="0" w:color="auto"/>
        <w:right w:val="none" w:sz="0" w:space="0" w:color="auto"/>
      </w:divBdr>
      <w:divsChild>
        <w:div w:id="1294288932">
          <w:marLeft w:val="0"/>
          <w:marRight w:val="0"/>
          <w:marTop w:val="0"/>
          <w:marBottom w:val="0"/>
          <w:divBdr>
            <w:top w:val="none" w:sz="0" w:space="0" w:color="auto"/>
            <w:left w:val="none" w:sz="0" w:space="0" w:color="auto"/>
            <w:bottom w:val="none" w:sz="0" w:space="0" w:color="auto"/>
            <w:right w:val="none" w:sz="0" w:space="0" w:color="auto"/>
          </w:divBdr>
          <w:divsChild>
            <w:div w:id="1016887600">
              <w:marLeft w:val="0"/>
              <w:marRight w:val="0"/>
              <w:marTop w:val="0"/>
              <w:marBottom w:val="0"/>
              <w:divBdr>
                <w:top w:val="none" w:sz="0" w:space="0" w:color="auto"/>
                <w:left w:val="none" w:sz="0" w:space="0" w:color="auto"/>
                <w:bottom w:val="none" w:sz="0" w:space="0" w:color="auto"/>
                <w:right w:val="none" w:sz="0" w:space="0" w:color="auto"/>
              </w:divBdr>
              <w:divsChild>
                <w:div w:id="340207714">
                  <w:marLeft w:val="0"/>
                  <w:marRight w:val="0"/>
                  <w:marTop w:val="0"/>
                  <w:marBottom w:val="0"/>
                  <w:divBdr>
                    <w:top w:val="none" w:sz="0" w:space="0" w:color="auto"/>
                    <w:left w:val="none" w:sz="0" w:space="0" w:color="auto"/>
                    <w:bottom w:val="none" w:sz="0" w:space="0" w:color="auto"/>
                    <w:right w:val="none" w:sz="0" w:space="0" w:color="auto"/>
                  </w:divBdr>
                  <w:divsChild>
                    <w:div w:id="476151290">
                      <w:marLeft w:val="0"/>
                      <w:marRight w:val="0"/>
                      <w:marTop w:val="0"/>
                      <w:marBottom w:val="0"/>
                      <w:divBdr>
                        <w:top w:val="none" w:sz="0" w:space="0" w:color="auto"/>
                        <w:left w:val="none" w:sz="0" w:space="0" w:color="auto"/>
                        <w:bottom w:val="none" w:sz="0" w:space="0" w:color="auto"/>
                        <w:right w:val="none" w:sz="0" w:space="0" w:color="auto"/>
                      </w:divBdr>
                    </w:div>
                    <w:div w:id="9290462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86913201">
      <w:bodyDiv w:val="1"/>
      <w:marLeft w:val="0"/>
      <w:marRight w:val="0"/>
      <w:marTop w:val="0"/>
      <w:marBottom w:val="0"/>
      <w:divBdr>
        <w:top w:val="none" w:sz="0" w:space="0" w:color="auto"/>
        <w:left w:val="none" w:sz="0" w:space="0" w:color="auto"/>
        <w:bottom w:val="none" w:sz="0" w:space="0" w:color="auto"/>
        <w:right w:val="none" w:sz="0" w:space="0" w:color="auto"/>
      </w:divBdr>
      <w:divsChild>
        <w:div w:id="311910174">
          <w:marLeft w:val="0"/>
          <w:marRight w:val="0"/>
          <w:marTop w:val="0"/>
          <w:marBottom w:val="0"/>
          <w:divBdr>
            <w:top w:val="none" w:sz="0" w:space="0" w:color="auto"/>
            <w:left w:val="none" w:sz="0" w:space="0" w:color="auto"/>
            <w:bottom w:val="none" w:sz="0" w:space="0" w:color="auto"/>
            <w:right w:val="none" w:sz="0" w:space="0" w:color="auto"/>
          </w:divBdr>
          <w:divsChild>
            <w:div w:id="962348130">
              <w:marLeft w:val="0"/>
              <w:marRight w:val="0"/>
              <w:marTop w:val="0"/>
              <w:marBottom w:val="0"/>
              <w:divBdr>
                <w:top w:val="none" w:sz="0" w:space="0" w:color="auto"/>
                <w:left w:val="none" w:sz="0" w:space="0" w:color="auto"/>
                <w:bottom w:val="none" w:sz="0" w:space="0" w:color="auto"/>
                <w:right w:val="none" w:sz="0" w:space="0" w:color="auto"/>
              </w:divBdr>
              <w:divsChild>
                <w:div w:id="180514188">
                  <w:marLeft w:val="0"/>
                  <w:marRight w:val="0"/>
                  <w:marTop w:val="0"/>
                  <w:marBottom w:val="0"/>
                  <w:divBdr>
                    <w:top w:val="none" w:sz="0" w:space="0" w:color="auto"/>
                    <w:left w:val="none" w:sz="0" w:space="0" w:color="auto"/>
                    <w:bottom w:val="none" w:sz="0" w:space="0" w:color="auto"/>
                    <w:right w:val="none" w:sz="0" w:space="0" w:color="auto"/>
                  </w:divBdr>
                  <w:divsChild>
                    <w:div w:id="14952245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12936582">
      <w:bodyDiv w:val="1"/>
      <w:marLeft w:val="0"/>
      <w:marRight w:val="0"/>
      <w:marTop w:val="0"/>
      <w:marBottom w:val="0"/>
      <w:divBdr>
        <w:top w:val="none" w:sz="0" w:space="0" w:color="auto"/>
        <w:left w:val="none" w:sz="0" w:space="0" w:color="auto"/>
        <w:bottom w:val="none" w:sz="0" w:space="0" w:color="auto"/>
        <w:right w:val="none" w:sz="0" w:space="0" w:color="auto"/>
      </w:divBdr>
    </w:div>
    <w:div w:id="918446867">
      <w:bodyDiv w:val="1"/>
      <w:marLeft w:val="0"/>
      <w:marRight w:val="0"/>
      <w:marTop w:val="0"/>
      <w:marBottom w:val="0"/>
      <w:divBdr>
        <w:top w:val="none" w:sz="0" w:space="0" w:color="auto"/>
        <w:left w:val="none" w:sz="0" w:space="0" w:color="auto"/>
        <w:bottom w:val="none" w:sz="0" w:space="0" w:color="auto"/>
        <w:right w:val="none" w:sz="0" w:space="0" w:color="auto"/>
      </w:divBdr>
    </w:div>
    <w:div w:id="931013736">
      <w:bodyDiv w:val="1"/>
      <w:marLeft w:val="0"/>
      <w:marRight w:val="0"/>
      <w:marTop w:val="0"/>
      <w:marBottom w:val="0"/>
      <w:divBdr>
        <w:top w:val="none" w:sz="0" w:space="0" w:color="auto"/>
        <w:left w:val="none" w:sz="0" w:space="0" w:color="auto"/>
        <w:bottom w:val="none" w:sz="0" w:space="0" w:color="auto"/>
        <w:right w:val="none" w:sz="0" w:space="0" w:color="auto"/>
      </w:divBdr>
    </w:div>
    <w:div w:id="954629826">
      <w:bodyDiv w:val="1"/>
      <w:marLeft w:val="0"/>
      <w:marRight w:val="0"/>
      <w:marTop w:val="0"/>
      <w:marBottom w:val="0"/>
      <w:divBdr>
        <w:top w:val="none" w:sz="0" w:space="0" w:color="auto"/>
        <w:left w:val="none" w:sz="0" w:space="0" w:color="auto"/>
        <w:bottom w:val="none" w:sz="0" w:space="0" w:color="auto"/>
        <w:right w:val="none" w:sz="0" w:space="0" w:color="auto"/>
      </w:divBdr>
    </w:div>
    <w:div w:id="961307058">
      <w:bodyDiv w:val="1"/>
      <w:marLeft w:val="0"/>
      <w:marRight w:val="0"/>
      <w:marTop w:val="0"/>
      <w:marBottom w:val="0"/>
      <w:divBdr>
        <w:top w:val="none" w:sz="0" w:space="0" w:color="auto"/>
        <w:left w:val="none" w:sz="0" w:space="0" w:color="auto"/>
        <w:bottom w:val="none" w:sz="0" w:space="0" w:color="auto"/>
        <w:right w:val="none" w:sz="0" w:space="0" w:color="auto"/>
      </w:divBdr>
    </w:div>
    <w:div w:id="1033113871">
      <w:bodyDiv w:val="1"/>
      <w:marLeft w:val="0"/>
      <w:marRight w:val="0"/>
      <w:marTop w:val="0"/>
      <w:marBottom w:val="0"/>
      <w:divBdr>
        <w:top w:val="none" w:sz="0" w:space="0" w:color="auto"/>
        <w:left w:val="none" w:sz="0" w:space="0" w:color="auto"/>
        <w:bottom w:val="none" w:sz="0" w:space="0" w:color="auto"/>
        <w:right w:val="none" w:sz="0" w:space="0" w:color="auto"/>
      </w:divBdr>
    </w:div>
    <w:div w:id="1046610879">
      <w:bodyDiv w:val="1"/>
      <w:marLeft w:val="0"/>
      <w:marRight w:val="0"/>
      <w:marTop w:val="0"/>
      <w:marBottom w:val="0"/>
      <w:divBdr>
        <w:top w:val="none" w:sz="0" w:space="0" w:color="auto"/>
        <w:left w:val="none" w:sz="0" w:space="0" w:color="auto"/>
        <w:bottom w:val="none" w:sz="0" w:space="0" w:color="auto"/>
        <w:right w:val="none" w:sz="0" w:space="0" w:color="auto"/>
      </w:divBdr>
      <w:divsChild>
        <w:div w:id="1631472837">
          <w:marLeft w:val="0"/>
          <w:marRight w:val="0"/>
          <w:marTop w:val="0"/>
          <w:marBottom w:val="0"/>
          <w:divBdr>
            <w:top w:val="none" w:sz="0" w:space="0" w:color="auto"/>
            <w:left w:val="none" w:sz="0" w:space="0" w:color="auto"/>
            <w:bottom w:val="none" w:sz="0" w:space="0" w:color="auto"/>
            <w:right w:val="none" w:sz="0" w:space="0" w:color="auto"/>
          </w:divBdr>
          <w:divsChild>
            <w:div w:id="52585495">
              <w:marLeft w:val="0"/>
              <w:marRight w:val="0"/>
              <w:marTop w:val="0"/>
              <w:marBottom w:val="0"/>
              <w:divBdr>
                <w:top w:val="none" w:sz="0" w:space="0" w:color="auto"/>
                <w:left w:val="none" w:sz="0" w:space="0" w:color="auto"/>
                <w:bottom w:val="none" w:sz="0" w:space="0" w:color="auto"/>
                <w:right w:val="none" w:sz="0" w:space="0" w:color="auto"/>
              </w:divBdr>
              <w:divsChild>
                <w:div w:id="1393886639">
                  <w:marLeft w:val="0"/>
                  <w:marRight w:val="0"/>
                  <w:marTop w:val="0"/>
                  <w:marBottom w:val="0"/>
                  <w:divBdr>
                    <w:top w:val="none" w:sz="0" w:space="0" w:color="auto"/>
                    <w:left w:val="none" w:sz="0" w:space="0" w:color="auto"/>
                    <w:bottom w:val="none" w:sz="0" w:space="0" w:color="auto"/>
                    <w:right w:val="none" w:sz="0" w:space="0" w:color="auto"/>
                  </w:divBdr>
                  <w:divsChild>
                    <w:div w:id="10281414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56006455">
      <w:bodyDiv w:val="1"/>
      <w:marLeft w:val="0"/>
      <w:marRight w:val="0"/>
      <w:marTop w:val="0"/>
      <w:marBottom w:val="0"/>
      <w:divBdr>
        <w:top w:val="none" w:sz="0" w:space="0" w:color="auto"/>
        <w:left w:val="none" w:sz="0" w:space="0" w:color="auto"/>
        <w:bottom w:val="none" w:sz="0" w:space="0" w:color="auto"/>
        <w:right w:val="none" w:sz="0" w:space="0" w:color="auto"/>
      </w:divBdr>
    </w:div>
    <w:div w:id="1060640655">
      <w:bodyDiv w:val="1"/>
      <w:marLeft w:val="0"/>
      <w:marRight w:val="0"/>
      <w:marTop w:val="0"/>
      <w:marBottom w:val="0"/>
      <w:divBdr>
        <w:top w:val="none" w:sz="0" w:space="0" w:color="auto"/>
        <w:left w:val="none" w:sz="0" w:space="0" w:color="auto"/>
        <w:bottom w:val="none" w:sz="0" w:space="0" w:color="auto"/>
        <w:right w:val="none" w:sz="0" w:space="0" w:color="auto"/>
      </w:divBdr>
      <w:divsChild>
        <w:div w:id="174149178">
          <w:marLeft w:val="0"/>
          <w:marRight w:val="0"/>
          <w:marTop w:val="0"/>
          <w:marBottom w:val="0"/>
          <w:divBdr>
            <w:top w:val="none" w:sz="0" w:space="0" w:color="auto"/>
            <w:left w:val="none" w:sz="0" w:space="0" w:color="auto"/>
            <w:bottom w:val="none" w:sz="0" w:space="0" w:color="auto"/>
            <w:right w:val="none" w:sz="0" w:space="0" w:color="auto"/>
          </w:divBdr>
        </w:div>
        <w:div w:id="288557008">
          <w:marLeft w:val="0"/>
          <w:marRight w:val="0"/>
          <w:marTop w:val="0"/>
          <w:marBottom w:val="0"/>
          <w:divBdr>
            <w:top w:val="none" w:sz="0" w:space="0" w:color="auto"/>
            <w:left w:val="none" w:sz="0" w:space="0" w:color="auto"/>
            <w:bottom w:val="none" w:sz="0" w:space="0" w:color="auto"/>
            <w:right w:val="none" w:sz="0" w:space="0" w:color="auto"/>
          </w:divBdr>
          <w:divsChild>
            <w:div w:id="292829181">
              <w:marLeft w:val="0"/>
              <w:marRight w:val="0"/>
              <w:marTop w:val="0"/>
              <w:marBottom w:val="0"/>
              <w:divBdr>
                <w:top w:val="none" w:sz="0" w:space="0" w:color="auto"/>
                <w:left w:val="none" w:sz="0" w:space="0" w:color="auto"/>
                <w:bottom w:val="none" w:sz="0" w:space="0" w:color="auto"/>
                <w:right w:val="none" w:sz="0" w:space="0" w:color="auto"/>
              </w:divBdr>
              <w:divsChild>
                <w:div w:id="132067442">
                  <w:marLeft w:val="0"/>
                  <w:marRight w:val="0"/>
                  <w:marTop w:val="0"/>
                  <w:marBottom w:val="0"/>
                  <w:divBdr>
                    <w:top w:val="none" w:sz="0" w:space="0" w:color="auto"/>
                    <w:left w:val="none" w:sz="0" w:space="0" w:color="auto"/>
                    <w:bottom w:val="none" w:sz="0" w:space="0" w:color="auto"/>
                    <w:right w:val="none" w:sz="0" w:space="0" w:color="auto"/>
                  </w:divBdr>
                </w:div>
                <w:div w:id="698818747">
                  <w:marLeft w:val="0"/>
                  <w:marRight w:val="0"/>
                  <w:marTop w:val="0"/>
                  <w:marBottom w:val="0"/>
                  <w:divBdr>
                    <w:top w:val="none" w:sz="0" w:space="0" w:color="auto"/>
                    <w:left w:val="none" w:sz="0" w:space="0" w:color="auto"/>
                    <w:bottom w:val="none" w:sz="0" w:space="0" w:color="auto"/>
                    <w:right w:val="none" w:sz="0" w:space="0" w:color="auto"/>
                  </w:divBdr>
                </w:div>
                <w:div w:id="1187789504">
                  <w:marLeft w:val="0"/>
                  <w:marRight w:val="0"/>
                  <w:marTop w:val="0"/>
                  <w:marBottom w:val="0"/>
                  <w:divBdr>
                    <w:top w:val="none" w:sz="0" w:space="0" w:color="auto"/>
                    <w:left w:val="none" w:sz="0" w:space="0" w:color="auto"/>
                    <w:bottom w:val="none" w:sz="0" w:space="0" w:color="auto"/>
                    <w:right w:val="none" w:sz="0" w:space="0" w:color="auto"/>
                  </w:divBdr>
                </w:div>
                <w:div w:id="1777559563">
                  <w:marLeft w:val="0"/>
                  <w:marRight w:val="0"/>
                  <w:marTop w:val="0"/>
                  <w:marBottom w:val="0"/>
                  <w:divBdr>
                    <w:top w:val="none" w:sz="0" w:space="0" w:color="auto"/>
                    <w:left w:val="none" w:sz="0" w:space="0" w:color="auto"/>
                    <w:bottom w:val="none" w:sz="0" w:space="0" w:color="auto"/>
                    <w:right w:val="none" w:sz="0" w:space="0" w:color="auto"/>
                  </w:divBdr>
                </w:div>
                <w:div w:id="18684448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0474252">
          <w:marLeft w:val="0"/>
          <w:marRight w:val="0"/>
          <w:marTop w:val="0"/>
          <w:marBottom w:val="0"/>
          <w:divBdr>
            <w:top w:val="none" w:sz="0" w:space="0" w:color="auto"/>
            <w:left w:val="none" w:sz="0" w:space="0" w:color="auto"/>
            <w:bottom w:val="none" w:sz="0" w:space="0" w:color="auto"/>
            <w:right w:val="none" w:sz="0" w:space="0" w:color="auto"/>
          </w:divBdr>
        </w:div>
        <w:div w:id="1313219373">
          <w:marLeft w:val="0"/>
          <w:marRight w:val="0"/>
          <w:marTop w:val="0"/>
          <w:marBottom w:val="0"/>
          <w:divBdr>
            <w:top w:val="none" w:sz="0" w:space="0" w:color="auto"/>
            <w:left w:val="none" w:sz="0" w:space="0" w:color="auto"/>
            <w:bottom w:val="none" w:sz="0" w:space="0" w:color="auto"/>
            <w:right w:val="none" w:sz="0" w:space="0" w:color="auto"/>
          </w:divBdr>
        </w:div>
      </w:divsChild>
    </w:div>
    <w:div w:id="1104690085">
      <w:bodyDiv w:val="1"/>
      <w:marLeft w:val="0"/>
      <w:marRight w:val="0"/>
      <w:marTop w:val="0"/>
      <w:marBottom w:val="0"/>
      <w:divBdr>
        <w:top w:val="none" w:sz="0" w:space="0" w:color="auto"/>
        <w:left w:val="none" w:sz="0" w:space="0" w:color="auto"/>
        <w:bottom w:val="none" w:sz="0" w:space="0" w:color="auto"/>
        <w:right w:val="none" w:sz="0" w:space="0" w:color="auto"/>
      </w:divBdr>
    </w:div>
    <w:div w:id="1173104041">
      <w:bodyDiv w:val="1"/>
      <w:marLeft w:val="0"/>
      <w:marRight w:val="0"/>
      <w:marTop w:val="0"/>
      <w:marBottom w:val="0"/>
      <w:divBdr>
        <w:top w:val="none" w:sz="0" w:space="0" w:color="auto"/>
        <w:left w:val="none" w:sz="0" w:space="0" w:color="auto"/>
        <w:bottom w:val="none" w:sz="0" w:space="0" w:color="auto"/>
        <w:right w:val="none" w:sz="0" w:space="0" w:color="auto"/>
      </w:divBdr>
      <w:divsChild>
        <w:div w:id="1480070731">
          <w:marLeft w:val="0"/>
          <w:marRight w:val="0"/>
          <w:marTop w:val="0"/>
          <w:marBottom w:val="0"/>
          <w:divBdr>
            <w:top w:val="none" w:sz="0" w:space="0" w:color="auto"/>
            <w:left w:val="none" w:sz="0" w:space="0" w:color="auto"/>
            <w:bottom w:val="none" w:sz="0" w:space="0" w:color="auto"/>
            <w:right w:val="none" w:sz="0" w:space="0" w:color="auto"/>
          </w:divBdr>
          <w:divsChild>
            <w:div w:id="1282613092">
              <w:marLeft w:val="0"/>
              <w:marRight w:val="0"/>
              <w:marTop w:val="0"/>
              <w:marBottom w:val="0"/>
              <w:divBdr>
                <w:top w:val="none" w:sz="0" w:space="0" w:color="auto"/>
                <w:left w:val="none" w:sz="0" w:space="0" w:color="auto"/>
                <w:bottom w:val="none" w:sz="0" w:space="0" w:color="auto"/>
                <w:right w:val="none" w:sz="0" w:space="0" w:color="auto"/>
              </w:divBdr>
              <w:divsChild>
                <w:div w:id="2043048052">
                  <w:marLeft w:val="0"/>
                  <w:marRight w:val="0"/>
                  <w:marTop w:val="0"/>
                  <w:marBottom w:val="0"/>
                  <w:divBdr>
                    <w:top w:val="none" w:sz="0" w:space="0" w:color="auto"/>
                    <w:left w:val="none" w:sz="0" w:space="0" w:color="auto"/>
                    <w:bottom w:val="none" w:sz="0" w:space="0" w:color="auto"/>
                    <w:right w:val="none" w:sz="0" w:space="0" w:color="auto"/>
                  </w:divBdr>
                  <w:divsChild>
                    <w:div w:id="2531323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95534170">
      <w:bodyDiv w:val="1"/>
      <w:marLeft w:val="0"/>
      <w:marRight w:val="0"/>
      <w:marTop w:val="0"/>
      <w:marBottom w:val="0"/>
      <w:divBdr>
        <w:top w:val="none" w:sz="0" w:space="0" w:color="auto"/>
        <w:left w:val="none" w:sz="0" w:space="0" w:color="auto"/>
        <w:bottom w:val="none" w:sz="0" w:space="0" w:color="auto"/>
        <w:right w:val="none" w:sz="0" w:space="0" w:color="auto"/>
      </w:divBdr>
      <w:divsChild>
        <w:div w:id="951203482">
          <w:marLeft w:val="0"/>
          <w:marRight w:val="0"/>
          <w:marTop w:val="0"/>
          <w:marBottom w:val="0"/>
          <w:divBdr>
            <w:top w:val="none" w:sz="0" w:space="0" w:color="auto"/>
            <w:left w:val="none" w:sz="0" w:space="0" w:color="auto"/>
            <w:bottom w:val="none" w:sz="0" w:space="0" w:color="auto"/>
            <w:right w:val="none" w:sz="0" w:space="0" w:color="auto"/>
          </w:divBdr>
          <w:divsChild>
            <w:div w:id="160394470">
              <w:marLeft w:val="0"/>
              <w:marRight w:val="0"/>
              <w:marTop w:val="0"/>
              <w:marBottom w:val="0"/>
              <w:divBdr>
                <w:top w:val="none" w:sz="0" w:space="0" w:color="auto"/>
                <w:left w:val="none" w:sz="0" w:space="0" w:color="auto"/>
                <w:bottom w:val="none" w:sz="0" w:space="0" w:color="auto"/>
                <w:right w:val="none" w:sz="0" w:space="0" w:color="auto"/>
              </w:divBdr>
              <w:divsChild>
                <w:div w:id="787089048">
                  <w:marLeft w:val="0"/>
                  <w:marRight w:val="0"/>
                  <w:marTop w:val="0"/>
                  <w:marBottom w:val="0"/>
                  <w:divBdr>
                    <w:top w:val="none" w:sz="0" w:space="0" w:color="auto"/>
                    <w:left w:val="none" w:sz="0" w:space="0" w:color="auto"/>
                    <w:bottom w:val="none" w:sz="0" w:space="0" w:color="auto"/>
                    <w:right w:val="none" w:sz="0" w:space="0" w:color="auto"/>
                  </w:divBdr>
                  <w:divsChild>
                    <w:div w:id="311757935">
                      <w:marLeft w:val="0"/>
                      <w:marRight w:val="0"/>
                      <w:marTop w:val="0"/>
                      <w:marBottom w:val="0"/>
                      <w:divBdr>
                        <w:top w:val="none" w:sz="0" w:space="0" w:color="auto"/>
                        <w:left w:val="none" w:sz="0" w:space="0" w:color="auto"/>
                        <w:bottom w:val="none" w:sz="0" w:space="0" w:color="auto"/>
                        <w:right w:val="none" w:sz="0" w:space="0" w:color="auto"/>
                      </w:divBdr>
                    </w:div>
                    <w:div w:id="1706323548">
                      <w:marLeft w:val="0"/>
                      <w:marRight w:val="0"/>
                      <w:marTop w:val="0"/>
                      <w:marBottom w:val="0"/>
                      <w:divBdr>
                        <w:top w:val="none" w:sz="0" w:space="0" w:color="auto"/>
                        <w:left w:val="none" w:sz="0" w:space="0" w:color="auto"/>
                        <w:bottom w:val="none" w:sz="0" w:space="0" w:color="auto"/>
                        <w:right w:val="none" w:sz="0" w:space="0" w:color="auto"/>
                      </w:divBdr>
                    </w:div>
                    <w:div w:id="1922447411">
                      <w:marLeft w:val="0"/>
                      <w:marRight w:val="0"/>
                      <w:marTop w:val="0"/>
                      <w:marBottom w:val="0"/>
                      <w:divBdr>
                        <w:top w:val="none" w:sz="0" w:space="0" w:color="auto"/>
                        <w:left w:val="none" w:sz="0" w:space="0" w:color="auto"/>
                        <w:bottom w:val="none" w:sz="0" w:space="0" w:color="auto"/>
                        <w:right w:val="none" w:sz="0" w:space="0" w:color="auto"/>
                      </w:divBdr>
                    </w:div>
                    <w:div w:id="21192488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30192848">
              <w:marLeft w:val="0"/>
              <w:marRight w:val="0"/>
              <w:marTop w:val="0"/>
              <w:marBottom w:val="0"/>
              <w:divBdr>
                <w:top w:val="none" w:sz="0" w:space="0" w:color="auto"/>
                <w:left w:val="none" w:sz="0" w:space="0" w:color="auto"/>
                <w:bottom w:val="none" w:sz="0" w:space="0" w:color="auto"/>
                <w:right w:val="none" w:sz="0" w:space="0" w:color="auto"/>
              </w:divBdr>
              <w:divsChild>
                <w:div w:id="1143766552">
                  <w:marLeft w:val="0"/>
                  <w:marRight w:val="0"/>
                  <w:marTop w:val="0"/>
                  <w:marBottom w:val="0"/>
                  <w:divBdr>
                    <w:top w:val="none" w:sz="0" w:space="0" w:color="auto"/>
                    <w:left w:val="none" w:sz="0" w:space="0" w:color="auto"/>
                    <w:bottom w:val="none" w:sz="0" w:space="0" w:color="auto"/>
                    <w:right w:val="none" w:sz="0" w:space="0" w:color="auto"/>
                  </w:divBdr>
                  <w:divsChild>
                    <w:div w:id="348260674">
                      <w:marLeft w:val="0"/>
                      <w:marRight w:val="0"/>
                      <w:marTop w:val="0"/>
                      <w:marBottom w:val="0"/>
                      <w:divBdr>
                        <w:top w:val="none" w:sz="0" w:space="0" w:color="auto"/>
                        <w:left w:val="none" w:sz="0" w:space="0" w:color="auto"/>
                        <w:bottom w:val="none" w:sz="0" w:space="0" w:color="auto"/>
                        <w:right w:val="none" w:sz="0" w:space="0" w:color="auto"/>
                      </w:divBdr>
                    </w:div>
                    <w:div w:id="982737940">
                      <w:marLeft w:val="0"/>
                      <w:marRight w:val="0"/>
                      <w:marTop w:val="0"/>
                      <w:marBottom w:val="0"/>
                      <w:divBdr>
                        <w:top w:val="none" w:sz="0" w:space="0" w:color="auto"/>
                        <w:left w:val="none" w:sz="0" w:space="0" w:color="auto"/>
                        <w:bottom w:val="none" w:sz="0" w:space="0" w:color="auto"/>
                        <w:right w:val="none" w:sz="0" w:space="0" w:color="auto"/>
                      </w:divBdr>
                    </w:div>
                    <w:div w:id="1398438248">
                      <w:marLeft w:val="0"/>
                      <w:marRight w:val="0"/>
                      <w:marTop w:val="0"/>
                      <w:marBottom w:val="0"/>
                      <w:divBdr>
                        <w:top w:val="none" w:sz="0" w:space="0" w:color="auto"/>
                        <w:left w:val="none" w:sz="0" w:space="0" w:color="auto"/>
                        <w:bottom w:val="none" w:sz="0" w:space="0" w:color="auto"/>
                        <w:right w:val="none" w:sz="0" w:space="0" w:color="auto"/>
                      </w:divBdr>
                    </w:div>
                    <w:div w:id="19336618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5107345">
              <w:marLeft w:val="0"/>
              <w:marRight w:val="0"/>
              <w:marTop w:val="0"/>
              <w:marBottom w:val="0"/>
              <w:divBdr>
                <w:top w:val="none" w:sz="0" w:space="0" w:color="auto"/>
                <w:left w:val="none" w:sz="0" w:space="0" w:color="auto"/>
                <w:bottom w:val="none" w:sz="0" w:space="0" w:color="auto"/>
                <w:right w:val="none" w:sz="0" w:space="0" w:color="auto"/>
              </w:divBdr>
              <w:divsChild>
                <w:div w:id="1065420747">
                  <w:marLeft w:val="0"/>
                  <w:marRight w:val="0"/>
                  <w:marTop w:val="0"/>
                  <w:marBottom w:val="0"/>
                  <w:divBdr>
                    <w:top w:val="none" w:sz="0" w:space="0" w:color="auto"/>
                    <w:left w:val="none" w:sz="0" w:space="0" w:color="auto"/>
                    <w:bottom w:val="none" w:sz="0" w:space="0" w:color="auto"/>
                    <w:right w:val="none" w:sz="0" w:space="0" w:color="auto"/>
                  </w:divBdr>
                  <w:divsChild>
                    <w:div w:id="180826947">
                      <w:marLeft w:val="0"/>
                      <w:marRight w:val="0"/>
                      <w:marTop w:val="0"/>
                      <w:marBottom w:val="0"/>
                      <w:divBdr>
                        <w:top w:val="none" w:sz="0" w:space="0" w:color="auto"/>
                        <w:left w:val="none" w:sz="0" w:space="0" w:color="auto"/>
                        <w:bottom w:val="none" w:sz="0" w:space="0" w:color="auto"/>
                        <w:right w:val="none" w:sz="0" w:space="0" w:color="auto"/>
                      </w:divBdr>
                    </w:div>
                    <w:div w:id="687370999">
                      <w:marLeft w:val="0"/>
                      <w:marRight w:val="0"/>
                      <w:marTop w:val="0"/>
                      <w:marBottom w:val="0"/>
                      <w:divBdr>
                        <w:top w:val="none" w:sz="0" w:space="0" w:color="auto"/>
                        <w:left w:val="none" w:sz="0" w:space="0" w:color="auto"/>
                        <w:bottom w:val="none" w:sz="0" w:space="0" w:color="auto"/>
                        <w:right w:val="none" w:sz="0" w:space="0" w:color="auto"/>
                      </w:divBdr>
                    </w:div>
                    <w:div w:id="834106623">
                      <w:marLeft w:val="0"/>
                      <w:marRight w:val="0"/>
                      <w:marTop w:val="0"/>
                      <w:marBottom w:val="0"/>
                      <w:divBdr>
                        <w:top w:val="none" w:sz="0" w:space="0" w:color="auto"/>
                        <w:left w:val="none" w:sz="0" w:space="0" w:color="auto"/>
                        <w:bottom w:val="none" w:sz="0" w:space="0" w:color="auto"/>
                        <w:right w:val="none" w:sz="0" w:space="0" w:color="auto"/>
                      </w:divBdr>
                    </w:div>
                    <w:div w:id="21325065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31584867">
              <w:marLeft w:val="0"/>
              <w:marRight w:val="0"/>
              <w:marTop w:val="0"/>
              <w:marBottom w:val="0"/>
              <w:divBdr>
                <w:top w:val="none" w:sz="0" w:space="0" w:color="auto"/>
                <w:left w:val="none" w:sz="0" w:space="0" w:color="auto"/>
                <w:bottom w:val="none" w:sz="0" w:space="0" w:color="auto"/>
                <w:right w:val="none" w:sz="0" w:space="0" w:color="auto"/>
              </w:divBdr>
              <w:divsChild>
                <w:div w:id="265355688">
                  <w:marLeft w:val="0"/>
                  <w:marRight w:val="0"/>
                  <w:marTop w:val="0"/>
                  <w:marBottom w:val="0"/>
                  <w:divBdr>
                    <w:top w:val="none" w:sz="0" w:space="0" w:color="auto"/>
                    <w:left w:val="none" w:sz="0" w:space="0" w:color="auto"/>
                    <w:bottom w:val="none" w:sz="0" w:space="0" w:color="auto"/>
                    <w:right w:val="none" w:sz="0" w:space="0" w:color="auto"/>
                  </w:divBdr>
                  <w:divsChild>
                    <w:div w:id="64962395">
                      <w:marLeft w:val="0"/>
                      <w:marRight w:val="0"/>
                      <w:marTop w:val="0"/>
                      <w:marBottom w:val="0"/>
                      <w:divBdr>
                        <w:top w:val="none" w:sz="0" w:space="0" w:color="auto"/>
                        <w:left w:val="none" w:sz="0" w:space="0" w:color="auto"/>
                        <w:bottom w:val="none" w:sz="0" w:space="0" w:color="auto"/>
                        <w:right w:val="none" w:sz="0" w:space="0" w:color="auto"/>
                      </w:divBdr>
                    </w:div>
                    <w:div w:id="729155586">
                      <w:marLeft w:val="0"/>
                      <w:marRight w:val="0"/>
                      <w:marTop w:val="0"/>
                      <w:marBottom w:val="0"/>
                      <w:divBdr>
                        <w:top w:val="none" w:sz="0" w:space="0" w:color="auto"/>
                        <w:left w:val="none" w:sz="0" w:space="0" w:color="auto"/>
                        <w:bottom w:val="none" w:sz="0" w:space="0" w:color="auto"/>
                        <w:right w:val="none" w:sz="0" w:space="0" w:color="auto"/>
                      </w:divBdr>
                    </w:div>
                    <w:div w:id="1361470520">
                      <w:marLeft w:val="0"/>
                      <w:marRight w:val="0"/>
                      <w:marTop w:val="0"/>
                      <w:marBottom w:val="0"/>
                      <w:divBdr>
                        <w:top w:val="none" w:sz="0" w:space="0" w:color="auto"/>
                        <w:left w:val="none" w:sz="0" w:space="0" w:color="auto"/>
                        <w:bottom w:val="none" w:sz="0" w:space="0" w:color="auto"/>
                        <w:right w:val="none" w:sz="0" w:space="0" w:color="auto"/>
                      </w:divBdr>
                    </w:div>
                    <w:div w:id="15648304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10043459">
              <w:marLeft w:val="0"/>
              <w:marRight w:val="0"/>
              <w:marTop w:val="0"/>
              <w:marBottom w:val="0"/>
              <w:divBdr>
                <w:top w:val="none" w:sz="0" w:space="0" w:color="auto"/>
                <w:left w:val="none" w:sz="0" w:space="0" w:color="auto"/>
                <w:bottom w:val="none" w:sz="0" w:space="0" w:color="auto"/>
                <w:right w:val="none" w:sz="0" w:space="0" w:color="auto"/>
              </w:divBdr>
              <w:divsChild>
                <w:div w:id="817959101">
                  <w:marLeft w:val="0"/>
                  <w:marRight w:val="0"/>
                  <w:marTop w:val="0"/>
                  <w:marBottom w:val="0"/>
                  <w:divBdr>
                    <w:top w:val="none" w:sz="0" w:space="0" w:color="auto"/>
                    <w:left w:val="none" w:sz="0" w:space="0" w:color="auto"/>
                    <w:bottom w:val="none" w:sz="0" w:space="0" w:color="auto"/>
                    <w:right w:val="none" w:sz="0" w:space="0" w:color="auto"/>
                  </w:divBdr>
                  <w:divsChild>
                    <w:div w:id="3980908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96616884">
              <w:marLeft w:val="0"/>
              <w:marRight w:val="0"/>
              <w:marTop w:val="0"/>
              <w:marBottom w:val="0"/>
              <w:divBdr>
                <w:top w:val="none" w:sz="0" w:space="0" w:color="auto"/>
                <w:left w:val="none" w:sz="0" w:space="0" w:color="auto"/>
                <w:bottom w:val="none" w:sz="0" w:space="0" w:color="auto"/>
                <w:right w:val="none" w:sz="0" w:space="0" w:color="auto"/>
              </w:divBdr>
              <w:divsChild>
                <w:div w:id="198470108">
                  <w:marLeft w:val="0"/>
                  <w:marRight w:val="0"/>
                  <w:marTop w:val="0"/>
                  <w:marBottom w:val="0"/>
                  <w:divBdr>
                    <w:top w:val="none" w:sz="0" w:space="0" w:color="auto"/>
                    <w:left w:val="none" w:sz="0" w:space="0" w:color="auto"/>
                    <w:bottom w:val="none" w:sz="0" w:space="0" w:color="auto"/>
                    <w:right w:val="none" w:sz="0" w:space="0" w:color="auto"/>
                  </w:divBdr>
                  <w:divsChild>
                    <w:div w:id="395203710">
                      <w:marLeft w:val="0"/>
                      <w:marRight w:val="0"/>
                      <w:marTop w:val="0"/>
                      <w:marBottom w:val="0"/>
                      <w:divBdr>
                        <w:top w:val="none" w:sz="0" w:space="0" w:color="auto"/>
                        <w:left w:val="none" w:sz="0" w:space="0" w:color="auto"/>
                        <w:bottom w:val="none" w:sz="0" w:space="0" w:color="auto"/>
                        <w:right w:val="none" w:sz="0" w:space="0" w:color="auto"/>
                      </w:divBdr>
                    </w:div>
                    <w:div w:id="563445642">
                      <w:marLeft w:val="0"/>
                      <w:marRight w:val="0"/>
                      <w:marTop w:val="0"/>
                      <w:marBottom w:val="0"/>
                      <w:divBdr>
                        <w:top w:val="none" w:sz="0" w:space="0" w:color="auto"/>
                        <w:left w:val="none" w:sz="0" w:space="0" w:color="auto"/>
                        <w:bottom w:val="none" w:sz="0" w:space="0" w:color="auto"/>
                        <w:right w:val="none" w:sz="0" w:space="0" w:color="auto"/>
                      </w:divBdr>
                    </w:div>
                    <w:div w:id="1790202840">
                      <w:marLeft w:val="0"/>
                      <w:marRight w:val="0"/>
                      <w:marTop w:val="0"/>
                      <w:marBottom w:val="0"/>
                      <w:divBdr>
                        <w:top w:val="none" w:sz="0" w:space="0" w:color="auto"/>
                        <w:left w:val="none" w:sz="0" w:space="0" w:color="auto"/>
                        <w:bottom w:val="none" w:sz="0" w:space="0" w:color="auto"/>
                        <w:right w:val="none" w:sz="0" w:space="0" w:color="auto"/>
                      </w:divBdr>
                    </w:div>
                    <w:div w:id="20768524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97360643">
              <w:marLeft w:val="0"/>
              <w:marRight w:val="0"/>
              <w:marTop w:val="0"/>
              <w:marBottom w:val="0"/>
              <w:divBdr>
                <w:top w:val="none" w:sz="0" w:space="0" w:color="auto"/>
                <w:left w:val="none" w:sz="0" w:space="0" w:color="auto"/>
                <w:bottom w:val="none" w:sz="0" w:space="0" w:color="auto"/>
                <w:right w:val="none" w:sz="0" w:space="0" w:color="auto"/>
              </w:divBdr>
              <w:divsChild>
                <w:div w:id="1590308392">
                  <w:marLeft w:val="0"/>
                  <w:marRight w:val="0"/>
                  <w:marTop w:val="0"/>
                  <w:marBottom w:val="0"/>
                  <w:divBdr>
                    <w:top w:val="none" w:sz="0" w:space="0" w:color="auto"/>
                    <w:left w:val="none" w:sz="0" w:space="0" w:color="auto"/>
                    <w:bottom w:val="none" w:sz="0" w:space="0" w:color="auto"/>
                    <w:right w:val="none" w:sz="0" w:space="0" w:color="auto"/>
                  </w:divBdr>
                  <w:divsChild>
                    <w:div w:id="10312232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14730333">
              <w:marLeft w:val="0"/>
              <w:marRight w:val="0"/>
              <w:marTop w:val="0"/>
              <w:marBottom w:val="0"/>
              <w:divBdr>
                <w:top w:val="none" w:sz="0" w:space="0" w:color="auto"/>
                <w:left w:val="none" w:sz="0" w:space="0" w:color="auto"/>
                <w:bottom w:val="none" w:sz="0" w:space="0" w:color="auto"/>
                <w:right w:val="none" w:sz="0" w:space="0" w:color="auto"/>
              </w:divBdr>
              <w:divsChild>
                <w:div w:id="637682181">
                  <w:marLeft w:val="0"/>
                  <w:marRight w:val="0"/>
                  <w:marTop w:val="0"/>
                  <w:marBottom w:val="0"/>
                  <w:divBdr>
                    <w:top w:val="none" w:sz="0" w:space="0" w:color="auto"/>
                    <w:left w:val="none" w:sz="0" w:space="0" w:color="auto"/>
                    <w:bottom w:val="none" w:sz="0" w:space="0" w:color="auto"/>
                    <w:right w:val="none" w:sz="0" w:space="0" w:color="auto"/>
                  </w:divBdr>
                  <w:divsChild>
                    <w:div w:id="10731640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34224674">
              <w:marLeft w:val="0"/>
              <w:marRight w:val="0"/>
              <w:marTop w:val="0"/>
              <w:marBottom w:val="0"/>
              <w:divBdr>
                <w:top w:val="none" w:sz="0" w:space="0" w:color="auto"/>
                <w:left w:val="none" w:sz="0" w:space="0" w:color="auto"/>
                <w:bottom w:val="none" w:sz="0" w:space="0" w:color="auto"/>
                <w:right w:val="none" w:sz="0" w:space="0" w:color="auto"/>
              </w:divBdr>
              <w:divsChild>
                <w:div w:id="1865747079">
                  <w:marLeft w:val="0"/>
                  <w:marRight w:val="0"/>
                  <w:marTop w:val="0"/>
                  <w:marBottom w:val="0"/>
                  <w:divBdr>
                    <w:top w:val="none" w:sz="0" w:space="0" w:color="auto"/>
                    <w:left w:val="none" w:sz="0" w:space="0" w:color="auto"/>
                    <w:bottom w:val="none" w:sz="0" w:space="0" w:color="auto"/>
                    <w:right w:val="none" w:sz="0" w:space="0" w:color="auto"/>
                  </w:divBdr>
                  <w:divsChild>
                    <w:div w:id="272400148">
                      <w:marLeft w:val="0"/>
                      <w:marRight w:val="0"/>
                      <w:marTop w:val="0"/>
                      <w:marBottom w:val="0"/>
                      <w:divBdr>
                        <w:top w:val="none" w:sz="0" w:space="0" w:color="auto"/>
                        <w:left w:val="none" w:sz="0" w:space="0" w:color="auto"/>
                        <w:bottom w:val="none" w:sz="0" w:space="0" w:color="auto"/>
                        <w:right w:val="none" w:sz="0" w:space="0" w:color="auto"/>
                      </w:divBdr>
                    </w:div>
                    <w:div w:id="355351405">
                      <w:marLeft w:val="0"/>
                      <w:marRight w:val="0"/>
                      <w:marTop w:val="0"/>
                      <w:marBottom w:val="0"/>
                      <w:divBdr>
                        <w:top w:val="none" w:sz="0" w:space="0" w:color="auto"/>
                        <w:left w:val="none" w:sz="0" w:space="0" w:color="auto"/>
                        <w:bottom w:val="none" w:sz="0" w:space="0" w:color="auto"/>
                        <w:right w:val="none" w:sz="0" w:space="0" w:color="auto"/>
                      </w:divBdr>
                    </w:div>
                    <w:div w:id="1177501016">
                      <w:marLeft w:val="0"/>
                      <w:marRight w:val="0"/>
                      <w:marTop w:val="0"/>
                      <w:marBottom w:val="0"/>
                      <w:divBdr>
                        <w:top w:val="none" w:sz="0" w:space="0" w:color="auto"/>
                        <w:left w:val="none" w:sz="0" w:space="0" w:color="auto"/>
                        <w:bottom w:val="none" w:sz="0" w:space="0" w:color="auto"/>
                        <w:right w:val="none" w:sz="0" w:space="0" w:color="auto"/>
                      </w:divBdr>
                    </w:div>
                    <w:div w:id="17494254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98682442">
              <w:marLeft w:val="0"/>
              <w:marRight w:val="0"/>
              <w:marTop w:val="0"/>
              <w:marBottom w:val="0"/>
              <w:divBdr>
                <w:top w:val="none" w:sz="0" w:space="0" w:color="auto"/>
                <w:left w:val="none" w:sz="0" w:space="0" w:color="auto"/>
                <w:bottom w:val="none" w:sz="0" w:space="0" w:color="auto"/>
                <w:right w:val="none" w:sz="0" w:space="0" w:color="auto"/>
              </w:divBdr>
              <w:divsChild>
                <w:div w:id="253445211">
                  <w:marLeft w:val="0"/>
                  <w:marRight w:val="0"/>
                  <w:marTop w:val="0"/>
                  <w:marBottom w:val="0"/>
                  <w:divBdr>
                    <w:top w:val="none" w:sz="0" w:space="0" w:color="auto"/>
                    <w:left w:val="none" w:sz="0" w:space="0" w:color="auto"/>
                    <w:bottom w:val="none" w:sz="0" w:space="0" w:color="auto"/>
                    <w:right w:val="none" w:sz="0" w:space="0" w:color="auto"/>
                  </w:divBdr>
                  <w:divsChild>
                    <w:div w:id="101455970">
                      <w:marLeft w:val="0"/>
                      <w:marRight w:val="0"/>
                      <w:marTop w:val="0"/>
                      <w:marBottom w:val="0"/>
                      <w:divBdr>
                        <w:top w:val="none" w:sz="0" w:space="0" w:color="auto"/>
                        <w:left w:val="none" w:sz="0" w:space="0" w:color="auto"/>
                        <w:bottom w:val="none" w:sz="0" w:space="0" w:color="auto"/>
                        <w:right w:val="none" w:sz="0" w:space="0" w:color="auto"/>
                      </w:divBdr>
                    </w:div>
                    <w:div w:id="17015434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14928316">
      <w:bodyDiv w:val="1"/>
      <w:marLeft w:val="0"/>
      <w:marRight w:val="0"/>
      <w:marTop w:val="0"/>
      <w:marBottom w:val="0"/>
      <w:divBdr>
        <w:top w:val="none" w:sz="0" w:space="0" w:color="auto"/>
        <w:left w:val="none" w:sz="0" w:space="0" w:color="auto"/>
        <w:bottom w:val="none" w:sz="0" w:space="0" w:color="auto"/>
        <w:right w:val="none" w:sz="0" w:space="0" w:color="auto"/>
      </w:divBdr>
      <w:divsChild>
        <w:div w:id="821502453">
          <w:marLeft w:val="0"/>
          <w:marRight w:val="0"/>
          <w:marTop w:val="0"/>
          <w:marBottom w:val="0"/>
          <w:divBdr>
            <w:top w:val="none" w:sz="0" w:space="0" w:color="auto"/>
            <w:left w:val="none" w:sz="0" w:space="0" w:color="auto"/>
            <w:bottom w:val="none" w:sz="0" w:space="0" w:color="auto"/>
            <w:right w:val="none" w:sz="0" w:space="0" w:color="auto"/>
          </w:divBdr>
        </w:div>
        <w:div w:id="896860288">
          <w:marLeft w:val="0"/>
          <w:marRight w:val="0"/>
          <w:marTop w:val="0"/>
          <w:marBottom w:val="0"/>
          <w:divBdr>
            <w:top w:val="none" w:sz="0" w:space="0" w:color="auto"/>
            <w:left w:val="none" w:sz="0" w:space="0" w:color="auto"/>
            <w:bottom w:val="none" w:sz="0" w:space="0" w:color="auto"/>
            <w:right w:val="none" w:sz="0" w:space="0" w:color="auto"/>
          </w:divBdr>
        </w:div>
        <w:div w:id="1078015248">
          <w:marLeft w:val="0"/>
          <w:marRight w:val="0"/>
          <w:marTop w:val="0"/>
          <w:marBottom w:val="0"/>
          <w:divBdr>
            <w:top w:val="none" w:sz="0" w:space="0" w:color="auto"/>
            <w:left w:val="none" w:sz="0" w:space="0" w:color="auto"/>
            <w:bottom w:val="none" w:sz="0" w:space="0" w:color="auto"/>
            <w:right w:val="none" w:sz="0" w:space="0" w:color="auto"/>
          </w:divBdr>
        </w:div>
        <w:div w:id="1107116272">
          <w:marLeft w:val="0"/>
          <w:marRight w:val="0"/>
          <w:marTop w:val="0"/>
          <w:marBottom w:val="0"/>
          <w:divBdr>
            <w:top w:val="none" w:sz="0" w:space="0" w:color="auto"/>
            <w:left w:val="none" w:sz="0" w:space="0" w:color="auto"/>
            <w:bottom w:val="none" w:sz="0" w:space="0" w:color="auto"/>
            <w:right w:val="none" w:sz="0" w:space="0" w:color="auto"/>
          </w:divBdr>
        </w:div>
        <w:div w:id="1315184577">
          <w:marLeft w:val="0"/>
          <w:marRight w:val="0"/>
          <w:marTop w:val="0"/>
          <w:marBottom w:val="0"/>
          <w:divBdr>
            <w:top w:val="none" w:sz="0" w:space="0" w:color="auto"/>
            <w:left w:val="none" w:sz="0" w:space="0" w:color="auto"/>
            <w:bottom w:val="none" w:sz="0" w:space="0" w:color="auto"/>
            <w:right w:val="none" w:sz="0" w:space="0" w:color="auto"/>
          </w:divBdr>
        </w:div>
        <w:div w:id="1698964584">
          <w:marLeft w:val="0"/>
          <w:marRight w:val="0"/>
          <w:marTop w:val="0"/>
          <w:marBottom w:val="0"/>
          <w:divBdr>
            <w:top w:val="none" w:sz="0" w:space="0" w:color="auto"/>
            <w:left w:val="none" w:sz="0" w:space="0" w:color="auto"/>
            <w:bottom w:val="none" w:sz="0" w:space="0" w:color="auto"/>
            <w:right w:val="none" w:sz="0" w:space="0" w:color="auto"/>
          </w:divBdr>
        </w:div>
      </w:divsChild>
    </w:div>
    <w:div w:id="1286546186">
      <w:bodyDiv w:val="1"/>
      <w:marLeft w:val="0"/>
      <w:marRight w:val="0"/>
      <w:marTop w:val="0"/>
      <w:marBottom w:val="0"/>
      <w:divBdr>
        <w:top w:val="none" w:sz="0" w:space="0" w:color="auto"/>
        <w:left w:val="none" w:sz="0" w:space="0" w:color="auto"/>
        <w:bottom w:val="none" w:sz="0" w:space="0" w:color="auto"/>
        <w:right w:val="none" w:sz="0" w:space="0" w:color="auto"/>
      </w:divBdr>
    </w:div>
    <w:div w:id="1296595434">
      <w:bodyDiv w:val="1"/>
      <w:marLeft w:val="0"/>
      <w:marRight w:val="0"/>
      <w:marTop w:val="0"/>
      <w:marBottom w:val="0"/>
      <w:divBdr>
        <w:top w:val="none" w:sz="0" w:space="0" w:color="auto"/>
        <w:left w:val="none" w:sz="0" w:space="0" w:color="auto"/>
        <w:bottom w:val="none" w:sz="0" w:space="0" w:color="auto"/>
        <w:right w:val="none" w:sz="0" w:space="0" w:color="auto"/>
      </w:divBdr>
    </w:div>
    <w:div w:id="1314141891">
      <w:bodyDiv w:val="1"/>
      <w:marLeft w:val="0"/>
      <w:marRight w:val="0"/>
      <w:marTop w:val="0"/>
      <w:marBottom w:val="0"/>
      <w:divBdr>
        <w:top w:val="none" w:sz="0" w:space="0" w:color="auto"/>
        <w:left w:val="none" w:sz="0" w:space="0" w:color="auto"/>
        <w:bottom w:val="none" w:sz="0" w:space="0" w:color="auto"/>
        <w:right w:val="none" w:sz="0" w:space="0" w:color="auto"/>
      </w:divBdr>
      <w:divsChild>
        <w:div w:id="313686697">
          <w:marLeft w:val="0"/>
          <w:marRight w:val="0"/>
          <w:marTop w:val="0"/>
          <w:marBottom w:val="0"/>
          <w:divBdr>
            <w:top w:val="none" w:sz="0" w:space="0" w:color="auto"/>
            <w:left w:val="none" w:sz="0" w:space="0" w:color="auto"/>
            <w:bottom w:val="none" w:sz="0" w:space="0" w:color="auto"/>
            <w:right w:val="none" w:sz="0" w:space="0" w:color="auto"/>
          </w:divBdr>
          <w:divsChild>
            <w:div w:id="803617650">
              <w:marLeft w:val="0"/>
              <w:marRight w:val="0"/>
              <w:marTop w:val="0"/>
              <w:marBottom w:val="0"/>
              <w:divBdr>
                <w:top w:val="none" w:sz="0" w:space="0" w:color="auto"/>
                <w:left w:val="none" w:sz="0" w:space="0" w:color="auto"/>
                <w:bottom w:val="none" w:sz="0" w:space="0" w:color="auto"/>
                <w:right w:val="none" w:sz="0" w:space="0" w:color="auto"/>
              </w:divBdr>
              <w:divsChild>
                <w:div w:id="1651638543">
                  <w:marLeft w:val="0"/>
                  <w:marRight w:val="0"/>
                  <w:marTop w:val="0"/>
                  <w:marBottom w:val="0"/>
                  <w:divBdr>
                    <w:top w:val="none" w:sz="0" w:space="0" w:color="auto"/>
                    <w:left w:val="none" w:sz="0" w:space="0" w:color="auto"/>
                    <w:bottom w:val="none" w:sz="0" w:space="0" w:color="auto"/>
                    <w:right w:val="none" w:sz="0" w:space="0" w:color="auto"/>
                  </w:divBdr>
                  <w:divsChild>
                    <w:div w:id="548492657">
                      <w:marLeft w:val="0"/>
                      <w:marRight w:val="0"/>
                      <w:marTop w:val="0"/>
                      <w:marBottom w:val="0"/>
                      <w:divBdr>
                        <w:top w:val="none" w:sz="0" w:space="0" w:color="auto"/>
                        <w:left w:val="none" w:sz="0" w:space="0" w:color="auto"/>
                        <w:bottom w:val="none" w:sz="0" w:space="0" w:color="auto"/>
                        <w:right w:val="none" w:sz="0" w:space="0" w:color="auto"/>
                      </w:divBdr>
                    </w:div>
                    <w:div w:id="1051805465">
                      <w:marLeft w:val="0"/>
                      <w:marRight w:val="0"/>
                      <w:marTop w:val="0"/>
                      <w:marBottom w:val="0"/>
                      <w:divBdr>
                        <w:top w:val="none" w:sz="0" w:space="0" w:color="auto"/>
                        <w:left w:val="none" w:sz="0" w:space="0" w:color="auto"/>
                        <w:bottom w:val="none" w:sz="0" w:space="0" w:color="auto"/>
                        <w:right w:val="none" w:sz="0" w:space="0" w:color="auto"/>
                      </w:divBdr>
                    </w:div>
                    <w:div w:id="19034415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28558389">
      <w:bodyDiv w:val="1"/>
      <w:marLeft w:val="0"/>
      <w:marRight w:val="0"/>
      <w:marTop w:val="0"/>
      <w:marBottom w:val="0"/>
      <w:divBdr>
        <w:top w:val="none" w:sz="0" w:space="0" w:color="auto"/>
        <w:left w:val="none" w:sz="0" w:space="0" w:color="auto"/>
        <w:bottom w:val="none" w:sz="0" w:space="0" w:color="auto"/>
        <w:right w:val="none" w:sz="0" w:space="0" w:color="auto"/>
      </w:divBdr>
      <w:divsChild>
        <w:div w:id="1055472349">
          <w:marLeft w:val="0"/>
          <w:marRight w:val="0"/>
          <w:marTop w:val="0"/>
          <w:marBottom w:val="0"/>
          <w:divBdr>
            <w:top w:val="none" w:sz="0" w:space="0" w:color="auto"/>
            <w:left w:val="none" w:sz="0" w:space="0" w:color="auto"/>
            <w:bottom w:val="none" w:sz="0" w:space="0" w:color="auto"/>
            <w:right w:val="none" w:sz="0" w:space="0" w:color="auto"/>
          </w:divBdr>
        </w:div>
      </w:divsChild>
    </w:div>
    <w:div w:id="1337078014">
      <w:bodyDiv w:val="1"/>
      <w:marLeft w:val="0"/>
      <w:marRight w:val="0"/>
      <w:marTop w:val="0"/>
      <w:marBottom w:val="0"/>
      <w:divBdr>
        <w:top w:val="none" w:sz="0" w:space="0" w:color="auto"/>
        <w:left w:val="none" w:sz="0" w:space="0" w:color="auto"/>
        <w:bottom w:val="none" w:sz="0" w:space="0" w:color="auto"/>
        <w:right w:val="none" w:sz="0" w:space="0" w:color="auto"/>
      </w:divBdr>
      <w:divsChild>
        <w:div w:id="1868906446">
          <w:marLeft w:val="0"/>
          <w:marRight w:val="0"/>
          <w:marTop w:val="0"/>
          <w:marBottom w:val="0"/>
          <w:divBdr>
            <w:top w:val="none" w:sz="0" w:space="0" w:color="auto"/>
            <w:left w:val="none" w:sz="0" w:space="0" w:color="auto"/>
            <w:bottom w:val="none" w:sz="0" w:space="0" w:color="auto"/>
            <w:right w:val="none" w:sz="0" w:space="0" w:color="auto"/>
          </w:divBdr>
          <w:divsChild>
            <w:div w:id="1547529380">
              <w:marLeft w:val="0"/>
              <w:marRight w:val="0"/>
              <w:marTop w:val="0"/>
              <w:marBottom w:val="0"/>
              <w:divBdr>
                <w:top w:val="none" w:sz="0" w:space="0" w:color="auto"/>
                <w:left w:val="none" w:sz="0" w:space="0" w:color="auto"/>
                <w:bottom w:val="none" w:sz="0" w:space="0" w:color="auto"/>
                <w:right w:val="none" w:sz="0" w:space="0" w:color="auto"/>
              </w:divBdr>
              <w:divsChild>
                <w:div w:id="754745135">
                  <w:marLeft w:val="0"/>
                  <w:marRight w:val="0"/>
                  <w:marTop w:val="0"/>
                  <w:marBottom w:val="0"/>
                  <w:divBdr>
                    <w:top w:val="none" w:sz="0" w:space="0" w:color="auto"/>
                    <w:left w:val="none" w:sz="0" w:space="0" w:color="auto"/>
                    <w:bottom w:val="none" w:sz="0" w:space="0" w:color="auto"/>
                    <w:right w:val="none" w:sz="0" w:space="0" w:color="auto"/>
                  </w:divBdr>
                  <w:divsChild>
                    <w:div w:id="11344421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56350412">
      <w:bodyDiv w:val="1"/>
      <w:marLeft w:val="0"/>
      <w:marRight w:val="0"/>
      <w:marTop w:val="0"/>
      <w:marBottom w:val="0"/>
      <w:divBdr>
        <w:top w:val="none" w:sz="0" w:space="0" w:color="auto"/>
        <w:left w:val="none" w:sz="0" w:space="0" w:color="auto"/>
        <w:bottom w:val="none" w:sz="0" w:space="0" w:color="auto"/>
        <w:right w:val="none" w:sz="0" w:space="0" w:color="auto"/>
      </w:divBdr>
    </w:div>
    <w:div w:id="1356882604">
      <w:bodyDiv w:val="1"/>
      <w:marLeft w:val="0"/>
      <w:marRight w:val="0"/>
      <w:marTop w:val="0"/>
      <w:marBottom w:val="0"/>
      <w:divBdr>
        <w:top w:val="none" w:sz="0" w:space="0" w:color="auto"/>
        <w:left w:val="none" w:sz="0" w:space="0" w:color="auto"/>
        <w:bottom w:val="none" w:sz="0" w:space="0" w:color="auto"/>
        <w:right w:val="none" w:sz="0" w:space="0" w:color="auto"/>
      </w:divBdr>
      <w:divsChild>
        <w:div w:id="33578600">
          <w:marLeft w:val="0"/>
          <w:marRight w:val="0"/>
          <w:marTop w:val="0"/>
          <w:marBottom w:val="0"/>
          <w:divBdr>
            <w:top w:val="none" w:sz="0" w:space="0" w:color="auto"/>
            <w:left w:val="none" w:sz="0" w:space="0" w:color="auto"/>
            <w:bottom w:val="none" w:sz="0" w:space="0" w:color="auto"/>
            <w:right w:val="none" w:sz="0" w:space="0" w:color="auto"/>
          </w:divBdr>
          <w:divsChild>
            <w:div w:id="1556088485">
              <w:marLeft w:val="0"/>
              <w:marRight w:val="0"/>
              <w:marTop w:val="0"/>
              <w:marBottom w:val="0"/>
              <w:divBdr>
                <w:top w:val="none" w:sz="0" w:space="0" w:color="auto"/>
                <w:left w:val="none" w:sz="0" w:space="0" w:color="auto"/>
                <w:bottom w:val="none" w:sz="0" w:space="0" w:color="auto"/>
                <w:right w:val="none" w:sz="0" w:space="0" w:color="auto"/>
              </w:divBdr>
              <w:divsChild>
                <w:div w:id="2098162207">
                  <w:marLeft w:val="0"/>
                  <w:marRight w:val="0"/>
                  <w:marTop w:val="0"/>
                  <w:marBottom w:val="0"/>
                  <w:divBdr>
                    <w:top w:val="none" w:sz="0" w:space="0" w:color="auto"/>
                    <w:left w:val="none" w:sz="0" w:space="0" w:color="auto"/>
                    <w:bottom w:val="none" w:sz="0" w:space="0" w:color="auto"/>
                    <w:right w:val="none" w:sz="0" w:space="0" w:color="auto"/>
                  </w:divBdr>
                  <w:divsChild>
                    <w:div w:id="158666289">
                      <w:marLeft w:val="0"/>
                      <w:marRight w:val="0"/>
                      <w:marTop w:val="0"/>
                      <w:marBottom w:val="0"/>
                      <w:divBdr>
                        <w:top w:val="none" w:sz="0" w:space="0" w:color="auto"/>
                        <w:left w:val="none" w:sz="0" w:space="0" w:color="auto"/>
                        <w:bottom w:val="none" w:sz="0" w:space="0" w:color="auto"/>
                        <w:right w:val="none" w:sz="0" w:space="0" w:color="auto"/>
                      </w:divBdr>
                    </w:div>
                    <w:div w:id="741948940">
                      <w:marLeft w:val="0"/>
                      <w:marRight w:val="0"/>
                      <w:marTop w:val="0"/>
                      <w:marBottom w:val="0"/>
                      <w:divBdr>
                        <w:top w:val="none" w:sz="0" w:space="0" w:color="auto"/>
                        <w:left w:val="none" w:sz="0" w:space="0" w:color="auto"/>
                        <w:bottom w:val="none" w:sz="0" w:space="0" w:color="auto"/>
                        <w:right w:val="none" w:sz="0" w:space="0" w:color="auto"/>
                      </w:divBdr>
                    </w:div>
                    <w:div w:id="935602907">
                      <w:marLeft w:val="0"/>
                      <w:marRight w:val="0"/>
                      <w:marTop w:val="0"/>
                      <w:marBottom w:val="0"/>
                      <w:divBdr>
                        <w:top w:val="none" w:sz="0" w:space="0" w:color="auto"/>
                        <w:left w:val="none" w:sz="0" w:space="0" w:color="auto"/>
                        <w:bottom w:val="none" w:sz="0" w:space="0" w:color="auto"/>
                        <w:right w:val="none" w:sz="0" w:space="0" w:color="auto"/>
                      </w:divBdr>
                    </w:div>
                    <w:div w:id="1821264782">
                      <w:marLeft w:val="0"/>
                      <w:marRight w:val="0"/>
                      <w:marTop w:val="0"/>
                      <w:marBottom w:val="0"/>
                      <w:divBdr>
                        <w:top w:val="none" w:sz="0" w:space="0" w:color="auto"/>
                        <w:left w:val="none" w:sz="0" w:space="0" w:color="auto"/>
                        <w:bottom w:val="none" w:sz="0" w:space="0" w:color="auto"/>
                        <w:right w:val="none" w:sz="0" w:space="0" w:color="auto"/>
                      </w:divBdr>
                    </w:div>
                    <w:div w:id="19470367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33281627">
      <w:bodyDiv w:val="1"/>
      <w:marLeft w:val="0"/>
      <w:marRight w:val="0"/>
      <w:marTop w:val="0"/>
      <w:marBottom w:val="0"/>
      <w:divBdr>
        <w:top w:val="none" w:sz="0" w:space="0" w:color="auto"/>
        <w:left w:val="none" w:sz="0" w:space="0" w:color="auto"/>
        <w:bottom w:val="none" w:sz="0" w:space="0" w:color="auto"/>
        <w:right w:val="none" w:sz="0" w:space="0" w:color="auto"/>
      </w:divBdr>
    </w:div>
    <w:div w:id="1443185025">
      <w:bodyDiv w:val="1"/>
      <w:marLeft w:val="0"/>
      <w:marRight w:val="0"/>
      <w:marTop w:val="0"/>
      <w:marBottom w:val="0"/>
      <w:divBdr>
        <w:top w:val="none" w:sz="0" w:space="0" w:color="auto"/>
        <w:left w:val="none" w:sz="0" w:space="0" w:color="auto"/>
        <w:bottom w:val="none" w:sz="0" w:space="0" w:color="auto"/>
        <w:right w:val="none" w:sz="0" w:space="0" w:color="auto"/>
      </w:divBdr>
    </w:div>
    <w:div w:id="1452477195">
      <w:bodyDiv w:val="1"/>
      <w:marLeft w:val="0"/>
      <w:marRight w:val="0"/>
      <w:marTop w:val="0"/>
      <w:marBottom w:val="0"/>
      <w:divBdr>
        <w:top w:val="none" w:sz="0" w:space="0" w:color="auto"/>
        <w:left w:val="none" w:sz="0" w:space="0" w:color="auto"/>
        <w:bottom w:val="none" w:sz="0" w:space="0" w:color="auto"/>
        <w:right w:val="none" w:sz="0" w:space="0" w:color="auto"/>
      </w:divBdr>
      <w:divsChild>
        <w:div w:id="1344823315">
          <w:marLeft w:val="0"/>
          <w:marRight w:val="0"/>
          <w:marTop w:val="0"/>
          <w:marBottom w:val="0"/>
          <w:divBdr>
            <w:top w:val="none" w:sz="0" w:space="0" w:color="auto"/>
            <w:left w:val="none" w:sz="0" w:space="0" w:color="auto"/>
            <w:bottom w:val="none" w:sz="0" w:space="0" w:color="auto"/>
            <w:right w:val="none" w:sz="0" w:space="0" w:color="auto"/>
          </w:divBdr>
          <w:divsChild>
            <w:div w:id="1436318030">
              <w:marLeft w:val="0"/>
              <w:marRight w:val="0"/>
              <w:marTop w:val="0"/>
              <w:marBottom w:val="0"/>
              <w:divBdr>
                <w:top w:val="none" w:sz="0" w:space="0" w:color="auto"/>
                <w:left w:val="none" w:sz="0" w:space="0" w:color="auto"/>
                <w:bottom w:val="none" w:sz="0" w:space="0" w:color="auto"/>
                <w:right w:val="none" w:sz="0" w:space="0" w:color="auto"/>
              </w:divBdr>
              <w:divsChild>
                <w:div w:id="1900045845">
                  <w:marLeft w:val="0"/>
                  <w:marRight w:val="0"/>
                  <w:marTop w:val="0"/>
                  <w:marBottom w:val="0"/>
                  <w:divBdr>
                    <w:top w:val="none" w:sz="0" w:space="0" w:color="auto"/>
                    <w:left w:val="none" w:sz="0" w:space="0" w:color="auto"/>
                    <w:bottom w:val="none" w:sz="0" w:space="0" w:color="auto"/>
                    <w:right w:val="none" w:sz="0" w:space="0" w:color="auto"/>
                  </w:divBdr>
                  <w:divsChild>
                    <w:div w:id="1913466279">
                      <w:marLeft w:val="0"/>
                      <w:marRight w:val="0"/>
                      <w:marTop w:val="0"/>
                      <w:marBottom w:val="0"/>
                      <w:divBdr>
                        <w:top w:val="none" w:sz="0" w:space="0" w:color="auto"/>
                        <w:left w:val="none" w:sz="0" w:space="0" w:color="auto"/>
                        <w:bottom w:val="none" w:sz="0" w:space="0" w:color="auto"/>
                        <w:right w:val="none" w:sz="0" w:space="0" w:color="auto"/>
                      </w:divBdr>
                      <w:divsChild>
                        <w:div w:id="273564516">
                          <w:marLeft w:val="0"/>
                          <w:marRight w:val="0"/>
                          <w:marTop w:val="0"/>
                          <w:marBottom w:val="0"/>
                          <w:divBdr>
                            <w:top w:val="none" w:sz="0" w:space="0" w:color="auto"/>
                            <w:left w:val="none" w:sz="0" w:space="0" w:color="auto"/>
                            <w:bottom w:val="none" w:sz="0" w:space="0" w:color="auto"/>
                            <w:right w:val="none" w:sz="0" w:space="0" w:color="auto"/>
                          </w:divBdr>
                          <w:divsChild>
                            <w:div w:id="84542585">
                              <w:marLeft w:val="0"/>
                              <w:marRight w:val="115"/>
                              <w:marTop w:val="0"/>
                              <w:marBottom w:val="0"/>
                              <w:divBdr>
                                <w:top w:val="none" w:sz="0" w:space="0" w:color="auto"/>
                                <w:left w:val="none" w:sz="0" w:space="0" w:color="auto"/>
                                <w:bottom w:val="none" w:sz="0" w:space="0" w:color="auto"/>
                                <w:right w:val="none" w:sz="0" w:space="0" w:color="auto"/>
                              </w:divBdr>
                              <w:divsChild>
                                <w:div w:id="16106197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457915686">
      <w:bodyDiv w:val="1"/>
      <w:marLeft w:val="0"/>
      <w:marRight w:val="0"/>
      <w:marTop w:val="0"/>
      <w:marBottom w:val="0"/>
      <w:divBdr>
        <w:top w:val="none" w:sz="0" w:space="0" w:color="auto"/>
        <w:left w:val="none" w:sz="0" w:space="0" w:color="auto"/>
        <w:bottom w:val="none" w:sz="0" w:space="0" w:color="auto"/>
        <w:right w:val="none" w:sz="0" w:space="0" w:color="auto"/>
      </w:divBdr>
      <w:divsChild>
        <w:div w:id="124742512">
          <w:marLeft w:val="0"/>
          <w:marRight w:val="0"/>
          <w:marTop w:val="0"/>
          <w:marBottom w:val="0"/>
          <w:divBdr>
            <w:top w:val="none" w:sz="0" w:space="0" w:color="auto"/>
            <w:left w:val="none" w:sz="0" w:space="0" w:color="auto"/>
            <w:bottom w:val="none" w:sz="0" w:space="0" w:color="auto"/>
            <w:right w:val="none" w:sz="0" w:space="0" w:color="auto"/>
          </w:divBdr>
          <w:divsChild>
            <w:div w:id="1531143989">
              <w:marLeft w:val="0"/>
              <w:marRight w:val="0"/>
              <w:marTop w:val="0"/>
              <w:marBottom w:val="0"/>
              <w:divBdr>
                <w:top w:val="none" w:sz="0" w:space="0" w:color="auto"/>
                <w:left w:val="none" w:sz="0" w:space="0" w:color="auto"/>
                <w:bottom w:val="none" w:sz="0" w:space="0" w:color="auto"/>
                <w:right w:val="none" w:sz="0" w:space="0" w:color="auto"/>
              </w:divBdr>
              <w:divsChild>
                <w:div w:id="753933860">
                  <w:marLeft w:val="0"/>
                  <w:marRight w:val="0"/>
                  <w:marTop w:val="0"/>
                  <w:marBottom w:val="0"/>
                  <w:divBdr>
                    <w:top w:val="none" w:sz="0" w:space="0" w:color="auto"/>
                    <w:left w:val="none" w:sz="0" w:space="0" w:color="auto"/>
                    <w:bottom w:val="none" w:sz="0" w:space="0" w:color="auto"/>
                    <w:right w:val="none" w:sz="0" w:space="0" w:color="auto"/>
                  </w:divBdr>
                  <w:divsChild>
                    <w:div w:id="658840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83041353">
      <w:bodyDiv w:val="1"/>
      <w:marLeft w:val="0"/>
      <w:marRight w:val="0"/>
      <w:marTop w:val="0"/>
      <w:marBottom w:val="0"/>
      <w:divBdr>
        <w:top w:val="none" w:sz="0" w:space="0" w:color="auto"/>
        <w:left w:val="none" w:sz="0" w:space="0" w:color="auto"/>
        <w:bottom w:val="none" w:sz="0" w:space="0" w:color="auto"/>
        <w:right w:val="none" w:sz="0" w:space="0" w:color="auto"/>
      </w:divBdr>
    </w:div>
    <w:div w:id="1489439178">
      <w:bodyDiv w:val="1"/>
      <w:marLeft w:val="0"/>
      <w:marRight w:val="0"/>
      <w:marTop w:val="0"/>
      <w:marBottom w:val="0"/>
      <w:divBdr>
        <w:top w:val="none" w:sz="0" w:space="0" w:color="auto"/>
        <w:left w:val="none" w:sz="0" w:space="0" w:color="auto"/>
        <w:bottom w:val="none" w:sz="0" w:space="0" w:color="auto"/>
        <w:right w:val="none" w:sz="0" w:space="0" w:color="auto"/>
      </w:divBdr>
      <w:divsChild>
        <w:div w:id="719324606">
          <w:marLeft w:val="0"/>
          <w:marRight w:val="0"/>
          <w:marTop w:val="0"/>
          <w:marBottom w:val="0"/>
          <w:divBdr>
            <w:top w:val="none" w:sz="0" w:space="0" w:color="auto"/>
            <w:left w:val="none" w:sz="0" w:space="0" w:color="auto"/>
            <w:bottom w:val="none" w:sz="0" w:space="0" w:color="auto"/>
            <w:right w:val="none" w:sz="0" w:space="0" w:color="auto"/>
          </w:divBdr>
          <w:divsChild>
            <w:div w:id="339551209">
              <w:marLeft w:val="0"/>
              <w:marRight w:val="0"/>
              <w:marTop w:val="0"/>
              <w:marBottom w:val="0"/>
              <w:divBdr>
                <w:top w:val="none" w:sz="0" w:space="0" w:color="auto"/>
                <w:left w:val="none" w:sz="0" w:space="0" w:color="auto"/>
                <w:bottom w:val="none" w:sz="0" w:space="0" w:color="auto"/>
                <w:right w:val="none" w:sz="0" w:space="0" w:color="auto"/>
              </w:divBdr>
              <w:divsChild>
                <w:div w:id="1258056979">
                  <w:marLeft w:val="0"/>
                  <w:marRight w:val="0"/>
                  <w:marTop w:val="0"/>
                  <w:marBottom w:val="0"/>
                  <w:divBdr>
                    <w:top w:val="none" w:sz="0" w:space="0" w:color="auto"/>
                    <w:left w:val="none" w:sz="0" w:space="0" w:color="auto"/>
                    <w:bottom w:val="none" w:sz="0" w:space="0" w:color="auto"/>
                    <w:right w:val="none" w:sz="0" w:space="0" w:color="auto"/>
                  </w:divBdr>
                  <w:divsChild>
                    <w:div w:id="1538388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61940051">
      <w:bodyDiv w:val="1"/>
      <w:marLeft w:val="0"/>
      <w:marRight w:val="0"/>
      <w:marTop w:val="0"/>
      <w:marBottom w:val="0"/>
      <w:divBdr>
        <w:top w:val="none" w:sz="0" w:space="0" w:color="auto"/>
        <w:left w:val="none" w:sz="0" w:space="0" w:color="auto"/>
        <w:bottom w:val="none" w:sz="0" w:space="0" w:color="auto"/>
        <w:right w:val="none" w:sz="0" w:space="0" w:color="auto"/>
      </w:divBdr>
    </w:div>
    <w:div w:id="1623269752">
      <w:bodyDiv w:val="1"/>
      <w:marLeft w:val="0"/>
      <w:marRight w:val="0"/>
      <w:marTop w:val="0"/>
      <w:marBottom w:val="0"/>
      <w:divBdr>
        <w:top w:val="none" w:sz="0" w:space="0" w:color="auto"/>
        <w:left w:val="none" w:sz="0" w:space="0" w:color="auto"/>
        <w:bottom w:val="none" w:sz="0" w:space="0" w:color="auto"/>
        <w:right w:val="none" w:sz="0" w:space="0" w:color="auto"/>
      </w:divBdr>
    </w:div>
    <w:div w:id="1693992673">
      <w:bodyDiv w:val="1"/>
      <w:marLeft w:val="0"/>
      <w:marRight w:val="0"/>
      <w:marTop w:val="0"/>
      <w:marBottom w:val="0"/>
      <w:divBdr>
        <w:top w:val="none" w:sz="0" w:space="0" w:color="auto"/>
        <w:left w:val="none" w:sz="0" w:space="0" w:color="auto"/>
        <w:bottom w:val="none" w:sz="0" w:space="0" w:color="auto"/>
        <w:right w:val="none" w:sz="0" w:space="0" w:color="auto"/>
      </w:divBdr>
    </w:div>
    <w:div w:id="1726028197">
      <w:bodyDiv w:val="1"/>
      <w:marLeft w:val="0"/>
      <w:marRight w:val="0"/>
      <w:marTop w:val="0"/>
      <w:marBottom w:val="0"/>
      <w:divBdr>
        <w:top w:val="none" w:sz="0" w:space="0" w:color="auto"/>
        <w:left w:val="none" w:sz="0" w:space="0" w:color="auto"/>
        <w:bottom w:val="none" w:sz="0" w:space="0" w:color="auto"/>
        <w:right w:val="none" w:sz="0" w:space="0" w:color="auto"/>
      </w:divBdr>
    </w:div>
    <w:div w:id="1765229250">
      <w:bodyDiv w:val="1"/>
      <w:marLeft w:val="0"/>
      <w:marRight w:val="0"/>
      <w:marTop w:val="0"/>
      <w:marBottom w:val="0"/>
      <w:divBdr>
        <w:top w:val="none" w:sz="0" w:space="0" w:color="auto"/>
        <w:left w:val="none" w:sz="0" w:space="0" w:color="auto"/>
        <w:bottom w:val="none" w:sz="0" w:space="0" w:color="auto"/>
        <w:right w:val="none" w:sz="0" w:space="0" w:color="auto"/>
      </w:divBdr>
    </w:div>
    <w:div w:id="1834173841">
      <w:bodyDiv w:val="1"/>
      <w:marLeft w:val="0"/>
      <w:marRight w:val="0"/>
      <w:marTop w:val="0"/>
      <w:marBottom w:val="0"/>
      <w:divBdr>
        <w:top w:val="none" w:sz="0" w:space="0" w:color="auto"/>
        <w:left w:val="none" w:sz="0" w:space="0" w:color="auto"/>
        <w:bottom w:val="none" w:sz="0" w:space="0" w:color="auto"/>
        <w:right w:val="none" w:sz="0" w:space="0" w:color="auto"/>
      </w:divBdr>
    </w:div>
    <w:div w:id="1842965343">
      <w:bodyDiv w:val="1"/>
      <w:marLeft w:val="0"/>
      <w:marRight w:val="0"/>
      <w:marTop w:val="0"/>
      <w:marBottom w:val="0"/>
      <w:divBdr>
        <w:top w:val="none" w:sz="0" w:space="0" w:color="auto"/>
        <w:left w:val="none" w:sz="0" w:space="0" w:color="auto"/>
        <w:bottom w:val="none" w:sz="0" w:space="0" w:color="auto"/>
        <w:right w:val="none" w:sz="0" w:space="0" w:color="auto"/>
      </w:divBdr>
    </w:div>
    <w:div w:id="1852912812">
      <w:bodyDiv w:val="1"/>
      <w:marLeft w:val="0"/>
      <w:marRight w:val="0"/>
      <w:marTop w:val="0"/>
      <w:marBottom w:val="0"/>
      <w:divBdr>
        <w:top w:val="none" w:sz="0" w:space="0" w:color="auto"/>
        <w:left w:val="none" w:sz="0" w:space="0" w:color="auto"/>
        <w:bottom w:val="none" w:sz="0" w:space="0" w:color="auto"/>
        <w:right w:val="none" w:sz="0" w:space="0" w:color="auto"/>
      </w:divBdr>
    </w:div>
    <w:div w:id="1898322801">
      <w:bodyDiv w:val="1"/>
      <w:marLeft w:val="0"/>
      <w:marRight w:val="0"/>
      <w:marTop w:val="0"/>
      <w:marBottom w:val="0"/>
      <w:divBdr>
        <w:top w:val="none" w:sz="0" w:space="0" w:color="auto"/>
        <w:left w:val="none" w:sz="0" w:space="0" w:color="auto"/>
        <w:bottom w:val="none" w:sz="0" w:space="0" w:color="auto"/>
        <w:right w:val="none" w:sz="0" w:space="0" w:color="auto"/>
      </w:divBdr>
      <w:divsChild>
        <w:div w:id="1951474580">
          <w:marLeft w:val="0"/>
          <w:marRight w:val="0"/>
          <w:marTop w:val="0"/>
          <w:marBottom w:val="0"/>
          <w:divBdr>
            <w:top w:val="none" w:sz="0" w:space="0" w:color="auto"/>
            <w:left w:val="none" w:sz="0" w:space="0" w:color="auto"/>
            <w:bottom w:val="none" w:sz="0" w:space="0" w:color="auto"/>
            <w:right w:val="none" w:sz="0" w:space="0" w:color="auto"/>
          </w:divBdr>
          <w:divsChild>
            <w:div w:id="138152940">
              <w:marLeft w:val="0"/>
              <w:marRight w:val="0"/>
              <w:marTop w:val="0"/>
              <w:marBottom w:val="0"/>
              <w:divBdr>
                <w:top w:val="none" w:sz="0" w:space="0" w:color="auto"/>
                <w:left w:val="none" w:sz="0" w:space="0" w:color="auto"/>
                <w:bottom w:val="none" w:sz="0" w:space="0" w:color="auto"/>
                <w:right w:val="none" w:sz="0" w:space="0" w:color="auto"/>
              </w:divBdr>
              <w:divsChild>
                <w:div w:id="507064997">
                  <w:marLeft w:val="0"/>
                  <w:marRight w:val="0"/>
                  <w:marTop w:val="0"/>
                  <w:marBottom w:val="0"/>
                  <w:divBdr>
                    <w:top w:val="none" w:sz="0" w:space="0" w:color="auto"/>
                    <w:left w:val="none" w:sz="0" w:space="0" w:color="auto"/>
                    <w:bottom w:val="none" w:sz="0" w:space="0" w:color="auto"/>
                    <w:right w:val="none" w:sz="0" w:space="0" w:color="auto"/>
                  </w:divBdr>
                  <w:divsChild>
                    <w:div w:id="123013615">
                      <w:marLeft w:val="0"/>
                      <w:marRight w:val="0"/>
                      <w:marTop w:val="0"/>
                      <w:marBottom w:val="0"/>
                      <w:divBdr>
                        <w:top w:val="none" w:sz="0" w:space="0" w:color="auto"/>
                        <w:left w:val="none" w:sz="0" w:space="0" w:color="auto"/>
                        <w:bottom w:val="none" w:sz="0" w:space="0" w:color="auto"/>
                        <w:right w:val="none" w:sz="0" w:space="0" w:color="auto"/>
                      </w:divBdr>
                    </w:div>
                    <w:div w:id="1106776744">
                      <w:marLeft w:val="0"/>
                      <w:marRight w:val="0"/>
                      <w:marTop w:val="0"/>
                      <w:marBottom w:val="0"/>
                      <w:divBdr>
                        <w:top w:val="none" w:sz="0" w:space="0" w:color="auto"/>
                        <w:left w:val="none" w:sz="0" w:space="0" w:color="auto"/>
                        <w:bottom w:val="none" w:sz="0" w:space="0" w:color="auto"/>
                        <w:right w:val="none" w:sz="0" w:space="0" w:color="auto"/>
                      </w:divBdr>
                    </w:div>
                    <w:div w:id="11196890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98588253">
      <w:bodyDiv w:val="1"/>
      <w:marLeft w:val="0"/>
      <w:marRight w:val="0"/>
      <w:marTop w:val="0"/>
      <w:marBottom w:val="0"/>
      <w:divBdr>
        <w:top w:val="none" w:sz="0" w:space="0" w:color="auto"/>
        <w:left w:val="none" w:sz="0" w:space="0" w:color="auto"/>
        <w:bottom w:val="none" w:sz="0" w:space="0" w:color="auto"/>
        <w:right w:val="none" w:sz="0" w:space="0" w:color="auto"/>
      </w:divBdr>
    </w:div>
    <w:div w:id="1904217092">
      <w:bodyDiv w:val="1"/>
      <w:marLeft w:val="0"/>
      <w:marRight w:val="0"/>
      <w:marTop w:val="0"/>
      <w:marBottom w:val="0"/>
      <w:divBdr>
        <w:top w:val="none" w:sz="0" w:space="0" w:color="auto"/>
        <w:left w:val="none" w:sz="0" w:space="0" w:color="auto"/>
        <w:bottom w:val="none" w:sz="0" w:space="0" w:color="auto"/>
        <w:right w:val="none" w:sz="0" w:space="0" w:color="auto"/>
      </w:divBdr>
      <w:divsChild>
        <w:div w:id="122845028">
          <w:marLeft w:val="0"/>
          <w:marRight w:val="0"/>
          <w:marTop w:val="0"/>
          <w:marBottom w:val="0"/>
          <w:divBdr>
            <w:top w:val="none" w:sz="0" w:space="0" w:color="auto"/>
            <w:left w:val="none" w:sz="0" w:space="0" w:color="auto"/>
            <w:bottom w:val="none" w:sz="0" w:space="0" w:color="auto"/>
            <w:right w:val="none" w:sz="0" w:space="0" w:color="auto"/>
          </w:divBdr>
        </w:div>
        <w:div w:id="263849107">
          <w:marLeft w:val="0"/>
          <w:marRight w:val="0"/>
          <w:marTop w:val="0"/>
          <w:marBottom w:val="0"/>
          <w:divBdr>
            <w:top w:val="none" w:sz="0" w:space="0" w:color="auto"/>
            <w:left w:val="none" w:sz="0" w:space="0" w:color="auto"/>
            <w:bottom w:val="none" w:sz="0" w:space="0" w:color="auto"/>
            <w:right w:val="none" w:sz="0" w:space="0" w:color="auto"/>
          </w:divBdr>
        </w:div>
        <w:div w:id="331295851">
          <w:marLeft w:val="0"/>
          <w:marRight w:val="0"/>
          <w:marTop w:val="0"/>
          <w:marBottom w:val="0"/>
          <w:divBdr>
            <w:top w:val="none" w:sz="0" w:space="0" w:color="auto"/>
            <w:left w:val="none" w:sz="0" w:space="0" w:color="auto"/>
            <w:bottom w:val="none" w:sz="0" w:space="0" w:color="auto"/>
            <w:right w:val="none" w:sz="0" w:space="0" w:color="auto"/>
          </w:divBdr>
        </w:div>
        <w:div w:id="533882208">
          <w:marLeft w:val="0"/>
          <w:marRight w:val="0"/>
          <w:marTop w:val="0"/>
          <w:marBottom w:val="0"/>
          <w:divBdr>
            <w:top w:val="none" w:sz="0" w:space="0" w:color="auto"/>
            <w:left w:val="none" w:sz="0" w:space="0" w:color="auto"/>
            <w:bottom w:val="none" w:sz="0" w:space="0" w:color="auto"/>
            <w:right w:val="none" w:sz="0" w:space="0" w:color="auto"/>
          </w:divBdr>
        </w:div>
        <w:div w:id="717510602">
          <w:marLeft w:val="0"/>
          <w:marRight w:val="0"/>
          <w:marTop w:val="0"/>
          <w:marBottom w:val="0"/>
          <w:divBdr>
            <w:top w:val="none" w:sz="0" w:space="0" w:color="auto"/>
            <w:left w:val="none" w:sz="0" w:space="0" w:color="auto"/>
            <w:bottom w:val="none" w:sz="0" w:space="0" w:color="auto"/>
            <w:right w:val="none" w:sz="0" w:space="0" w:color="auto"/>
          </w:divBdr>
        </w:div>
        <w:div w:id="1111434033">
          <w:marLeft w:val="0"/>
          <w:marRight w:val="0"/>
          <w:marTop w:val="0"/>
          <w:marBottom w:val="0"/>
          <w:divBdr>
            <w:top w:val="none" w:sz="0" w:space="0" w:color="auto"/>
            <w:left w:val="none" w:sz="0" w:space="0" w:color="auto"/>
            <w:bottom w:val="none" w:sz="0" w:space="0" w:color="auto"/>
            <w:right w:val="none" w:sz="0" w:space="0" w:color="auto"/>
          </w:divBdr>
        </w:div>
        <w:div w:id="1682318448">
          <w:marLeft w:val="0"/>
          <w:marRight w:val="0"/>
          <w:marTop w:val="0"/>
          <w:marBottom w:val="0"/>
          <w:divBdr>
            <w:top w:val="none" w:sz="0" w:space="0" w:color="auto"/>
            <w:left w:val="none" w:sz="0" w:space="0" w:color="auto"/>
            <w:bottom w:val="none" w:sz="0" w:space="0" w:color="auto"/>
            <w:right w:val="none" w:sz="0" w:space="0" w:color="auto"/>
          </w:divBdr>
        </w:div>
        <w:div w:id="1967852722">
          <w:marLeft w:val="0"/>
          <w:marRight w:val="0"/>
          <w:marTop w:val="0"/>
          <w:marBottom w:val="0"/>
          <w:divBdr>
            <w:top w:val="none" w:sz="0" w:space="0" w:color="auto"/>
            <w:left w:val="none" w:sz="0" w:space="0" w:color="auto"/>
            <w:bottom w:val="none" w:sz="0" w:space="0" w:color="auto"/>
            <w:right w:val="none" w:sz="0" w:space="0" w:color="auto"/>
          </w:divBdr>
        </w:div>
      </w:divsChild>
    </w:div>
    <w:div w:id="1906380723">
      <w:bodyDiv w:val="1"/>
      <w:marLeft w:val="0"/>
      <w:marRight w:val="0"/>
      <w:marTop w:val="0"/>
      <w:marBottom w:val="0"/>
      <w:divBdr>
        <w:top w:val="none" w:sz="0" w:space="0" w:color="auto"/>
        <w:left w:val="none" w:sz="0" w:space="0" w:color="auto"/>
        <w:bottom w:val="none" w:sz="0" w:space="0" w:color="auto"/>
        <w:right w:val="none" w:sz="0" w:space="0" w:color="auto"/>
      </w:divBdr>
    </w:div>
    <w:div w:id="1921406033">
      <w:bodyDiv w:val="1"/>
      <w:marLeft w:val="0"/>
      <w:marRight w:val="0"/>
      <w:marTop w:val="0"/>
      <w:marBottom w:val="0"/>
      <w:divBdr>
        <w:top w:val="none" w:sz="0" w:space="0" w:color="auto"/>
        <w:left w:val="none" w:sz="0" w:space="0" w:color="auto"/>
        <w:bottom w:val="none" w:sz="0" w:space="0" w:color="auto"/>
        <w:right w:val="none" w:sz="0" w:space="0" w:color="auto"/>
      </w:divBdr>
      <w:divsChild>
        <w:div w:id="824979008">
          <w:marLeft w:val="0"/>
          <w:marRight w:val="0"/>
          <w:marTop w:val="0"/>
          <w:marBottom w:val="0"/>
          <w:divBdr>
            <w:top w:val="none" w:sz="0" w:space="0" w:color="auto"/>
            <w:left w:val="none" w:sz="0" w:space="0" w:color="auto"/>
            <w:bottom w:val="none" w:sz="0" w:space="0" w:color="auto"/>
            <w:right w:val="none" w:sz="0" w:space="0" w:color="auto"/>
          </w:divBdr>
          <w:divsChild>
            <w:div w:id="1605765085">
              <w:marLeft w:val="0"/>
              <w:marRight w:val="0"/>
              <w:marTop w:val="0"/>
              <w:marBottom w:val="0"/>
              <w:divBdr>
                <w:top w:val="none" w:sz="0" w:space="0" w:color="auto"/>
                <w:left w:val="none" w:sz="0" w:space="0" w:color="auto"/>
                <w:bottom w:val="none" w:sz="0" w:space="0" w:color="auto"/>
                <w:right w:val="none" w:sz="0" w:space="0" w:color="auto"/>
              </w:divBdr>
              <w:divsChild>
                <w:div w:id="1179005174">
                  <w:marLeft w:val="0"/>
                  <w:marRight w:val="0"/>
                  <w:marTop w:val="0"/>
                  <w:marBottom w:val="0"/>
                  <w:divBdr>
                    <w:top w:val="none" w:sz="0" w:space="0" w:color="auto"/>
                    <w:left w:val="none" w:sz="0" w:space="0" w:color="auto"/>
                    <w:bottom w:val="none" w:sz="0" w:space="0" w:color="auto"/>
                    <w:right w:val="none" w:sz="0" w:space="0" w:color="auto"/>
                  </w:divBdr>
                  <w:divsChild>
                    <w:div w:id="651100927">
                      <w:marLeft w:val="0"/>
                      <w:marRight w:val="0"/>
                      <w:marTop w:val="0"/>
                      <w:marBottom w:val="0"/>
                      <w:divBdr>
                        <w:top w:val="none" w:sz="0" w:space="0" w:color="auto"/>
                        <w:left w:val="none" w:sz="0" w:space="0" w:color="auto"/>
                        <w:bottom w:val="none" w:sz="0" w:space="0" w:color="auto"/>
                        <w:right w:val="none" w:sz="0" w:space="0" w:color="auto"/>
                      </w:divBdr>
                    </w:div>
                    <w:div w:id="1059285505">
                      <w:marLeft w:val="0"/>
                      <w:marRight w:val="0"/>
                      <w:marTop w:val="0"/>
                      <w:marBottom w:val="0"/>
                      <w:divBdr>
                        <w:top w:val="none" w:sz="0" w:space="0" w:color="auto"/>
                        <w:left w:val="none" w:sz="0" w:space="0" w:color="auto"/>
                        <w:bottom w:val="none" w:sz="0" w:space="0" w:color="auto"/>
                        <w:right w:val="none" w:sz="0" w:space="0" w:color="auto"/>
                      </w:divBdr>
                    </w:div>
                    <w:div w:id="19381005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08171078">
      <w:bodyDiv w:val="1"/>
      <w:marLeft w:val="0"/>
      <w:marRight w:val="0"/>
      <w:marTop w:val="0"/>
      <w:marBottom w:val="0"/>
      <w:divBdr>
        <w:top w:val="none" w:sz="0" w:space="0" w:color="auto"/>
        <w:left w:val="none" w:sz="0" w:space="0" w:color="auto"/>
        <w:bottom w:val="none" w:sz="0" w:space="0" w:color="auto"/>
        <w:right w:val="none" w:sz="0" w:space="0" w:color="auto"/>
      </w:divBdr>
      <w:divsChild>
        <w:div w:id="415903327">
          <w:marLeft w:val="0"/>
          <w:marRight w:val="0"/>
          <w:marTop w:val="0"/>
          <w:marBottom w:val="0"/>
          <w:divBdr>
            <w:top w:val="none" w:sz="0" w:space="0" w:color="auto"/>
            <w:left w:val="none" w:sz="0" w:space="0" w:color="auto"/>
            <w:bottom w:val="none" w:sz="0" w:space="0" w:color="auto"/>
            <w:right w:val="none" w:sz="0" w:space="0" w:color="auto"/>
          </w:divBdr>
          <w:divsChild>
            <w:div w:id="2126002">
              <w:marLeft w:val="0"/>
              <w:marRight w:val="0"/>
              <w:marTop w:val="0"/>
              <w:marBottom w:val="0"/>
              <w:divBdr>
                <w:top w:val="none" w:sz="0" w:space="0" w:color="auto"/>
                <w:left w:val="none" w:sz="0" w:space="0" w:color="auto"/>
                <w:bottom w:val="none" w:sz="0" w:space="0" w:color="auto"/>
                <w:right w:val="none" w:sz="0" w:space="0" w:color="auto"/>
              </w:divBdr>
              <w:divsChild>
                <w:div w:id="1431781243">
                  <w:marLeft w:val="0"/>
                  <w:marRight w:val="0"/>
                  <w:marTop w:val="0"/>
                  <w:marBottom w:val="0"/>
                  <w:divBdr>
                    <w:top w:val="none" w:sz="0" w:space="0" w:color="auto"/>
                    <w:left w:val="none" w:sz="0" w:space="0" w:color="auto"/>
                    <w:bottom w:val="none" w:sz="0" w:space="0" w:color="auto"/>
                    <w:right w:val="none" w:sz="0" w:space="0" w:color="auto"/>
                  </w:divBdr>
                </w:div>
                <w:div w:id="21155861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36147547">
      <w:bodyDiv w:val="1"/>
      <w:marLeft w:val="0"/>
      <w:marRight w:val="0"/>
      <w:marTop w:val="0"/>
      <w:marBottom w:val="0"/>
      <w:divBdr>
        <w:top w:val="none" w:sz="0" w:space="0" w:color="auto"/>
        <w:left w:val="none" w:sz="0" w:space="0" w:color="auto"/>
        <w:bottom w:val="none" w:sz="0" w:space="0" w:color="auto"/>
        <w:right w:val="none" w:sz="0" w:space="0" w:color="auto"/>
      </w:divBdr>
    </w:div>
    <w:div w:id="2056082975">
      <w:bodyDiv w:val="1"/>
      <w:marLeft w:val="0"/>
      <w:marRight w:val="0"/>
      <w:marTop w:val="0"/>
      <w:marBottom w:val="0"/>
      <w:divBdr>
        <w:top w:val="none" w:sz="0" w:space="0" w:color="auto"/>
        <w:left w:val="none" w:sz="0" w:space="0" w:color="auto"/>
        <w:bottom w:val="none" w:sz="0" w:space="0" w:color="auto"/>
        <w:right w:val="none" w:sz="0" w:space="0" w:color="auto"/>
      </w:divBdr>
    </w:div>
    <w:div w:id="2067485525">
      <w:bodyDiv w:val="1"/>
      <w:marLeft w:val="0"/>
      <w:marRight w:val="0"/>
      <w:marTop w:val="0"/>
      <w:marBottom w:val="0"/>
      <w:divBdr>
        <w:top w:val="none" w:sz="0" w:space="0" w:color="auto"/>
        <w:left w:val="none" w:sz="0" w:space="0" w:color="auto"/>
        <w:bottom w:val="none" w:sz="0" w:space="0" w:color="auto"/>
        <w:right w:val="none" w:sz="0" w:space="0" w:color="auto"/>
      </w:divBdr>
    </w:div>
    <w:div w:id="2089376733">
      <w:bodyDiv w:val="1"/>
      <w:marLeft w:val="0"/>
      <w:marRight w:val="0"/>
      <w:marTop w:val="0"/>
      <w:marBottom w:val="0"/>
      <w:divBdr>
        <w:top w:val="none" w:sz="0" w:space="0" w:color="auto"/>
        <w:left w:val="none" w:sz="0" w:space="0" w:color="auto"/>
        <w:bottom w:val="none" w:sz="0" w:space="0" w:color="auto"/>
        <w:right w:val="none" w:sz="0" w:space="0" w:color="auto"/>
      </w:divBdr>
    </w:div>
    <w:div w:id="2092582580">
      <w:bodyDiv w:val="1"/>
      <w:marLeft w:val="0"/>
      <w:marRight w:val="0"/>
      <w:marTop w:val="0"/>
      <w:marBottom w:val="0"/>
      <w:divBdr>
        <w:top w:val="none" w:sz="0" w:space="0" w:color="auto"/>
        <w:left w:val="none" w:sz="0" w:space="0" w:color="auto"/>
        <w:bottom w:val="none" w:sz="0" w:space="0" w:color="auto"/>
        <w:right w:val="none" w:sz="0" w:space="0" w:color="auto"/>
      </w:divBdr>
      <w:divsChild>
        <w:div w:id="630330546">
          <w:marLeft w:val="0"/>
          <w:marRight w:val="0"/>
          <w:marTop w:val="0"/>
          <w:marBottom w:val="0"/>
          <w:divBdr>
            <w:top w:val="none" w:sz="0" w:space="0" w:color="auto"/>
            <w:left w:val="none" w:sz="0" w:space="0" w:color="auto"/>
            <w:bottom w:val="none" w:sz="0" w:space="0" w:color="auto"/>
            <w:right w:val="none" w:sz="0" w:space="0" w:color="auto"/>
          </w:divBdr>
          <w:divsChild>
            <w:div w:id="1390033598">
              <w:marLeft w:val="0"/>
              <w:marRight w:val="0"/>
              <w:marTop w:val="0"/>
              <w:marBottom w:val="0"/>
              <w:divBdr>
                <w:top w:val="none" w:sz="0" w:space="0" w:color="auto"/>
                <w:left w:val="none" w:sz="0" w:space="0" w:color="auto"/>
                <w:bottom w:val="none" w:sz="0" w:space="0" w:color="auto"/>
                <w:right w:val="none" w:sz="0" w:space="0" w:color="auto"/>
              </w:divBdr>
              <w:divsChild>
                <w:div w:id="935478616">
                  <w:marLeft w:val="0"/>
                  <w:marRight w:val="0"/>
                  <w:marTop w:val="0"/>
                  <w:marBottom w:val="0"/>
                  <w:divBdr>
                    <w:top w:val="none" w:sz="0" w:space="0" w:color="auto"/>
                    <w:left w:val="none" w:sz="0" w:space="0" w:color="auto"/>
                    <w:bottom w:val="none" w:sz="0" w:space="0" w:color="auto"/>
                    <w:right w:val="none" w:sz="0" w:space="0" w:color="auto"/>
                  </w:divBdr>
                  <w:divsChild>
                    <w:div w:id="1377897628">
                      <w:marLeft w:val="0"/>
                      <w:marRight w:val="0"/>
                      <w:marTop w:val="0"/>
                      <w:marBottom w:val="0"/>
                      <w:divBdr>
                        <w:top w:val="none" w:sz="0" w:space="0" w:color="auto"/>
                        <w:left w:val="none" w:sz="0" w:space="0" w:color="auto"/>
                        <w:bottom w:val="none" w:sz="0" w:space="0" w:color="auto"/>
                        <w:right w:val="none" w:sz="0" w:space="0" w:color="auto"/>
                      </w:divBdr>
                    </w:div>
                    <w:div w:id="1412502782">
                      <w:marLeft w:val="0"/>
                      <w:marRight w:val="0"/>
                      <w:marTop w:val="0"/>
                      <w:marBottom w:val="0"/>
                      <w:divBdr>
                        <w:top w:val="none" w:sz="0" w:space="0" w:color="auto"/>
                        <w:left w:val="none" w:sz="0" w:space="0" w:color="auto"/>
                        <w:bottom w:val="none" w:sz="0" w:space="0" w:color="auto"/>
                        <w:right w:val="none" w:sz="0" w:space="0" w:color="auto"/>
                      </w:divBdr>
                    </w:div>
                    <w:div w:id="17683090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047182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diagramLayout" Target="diagrams/layout1.xml"/><Relationship Id="rId18" Type="http://schemas.openxmlformats.org/officeDocument/2006/relationships/hyperlink" Target="mailto:guaranteesoforigin@sem-o.com" TargetMode="External"/><Relationship Id="rId26" Type="http://schemas.openxmlformats.org/officeDocument/2006/relationships/hyperlink" Target="mailto:guaranteesoforigin@sem-o.com" TargetMode="External"/><Relationship Id="rId39" Type="http://schemas.openxmlformats.org/officeDocument/2006/relationships/oleObject" Target="embeddings/oleObject1.bin"/><Relationship Id="rId21" Type="http://schemas.openxmlformats.org/officeDocument/2006/relationships/diagramData" Target="diagrams/data2.xml"/><Relationship Id="rId34" Type="http://schemas.openxmlformats.org/officeDocument/2006/relationships/hyperlink" Target="mailto:guaranteesoforigin@sem-o.com" TargetMode="External"/><Relationship Id="rId42" Type="http://schemas.openxmlformats.org/officeDocument/2006/relationships/image" Target="media/image9.emf"/><Relationship Id="rId47" Type="http://schemas.openxmlformats.org/officeDocument/2006/relationships/hyperlink" Target="mailto:guaranteesoforigin@sem-o.com" TargetMode="External"/><Relationship Id="rId50" Type="http://schemas.openxmlformats.org/officeDocument/2006/relationships/oleObject" Target="embeddings/oleObject4.bin"/><Relationship Id="rId55" Type="http://schemas.openxmlformats.org/officeDocument/2006/relationships/image" Target="media/image13.emf"/><Relationship Id="rId63" Type="http://schemas.openxmlformats.org/officeDocument/2006/relationships/oleObject" Target="embeddings/oleObject10.bin"/><Relationship Id="rId68" Type="http://schemas.openxmlformats.org/officeDocument/2006/relationships/image" Target="media/image20.emf"/><Relationship Id="rId7" Type="http://schemas.openxmlformats.org/officeDocument/2006/relationships/settings" Target="settings.xml"/><Relationship Id="rId71" Type="http://schemas.openxmlformats.org/officeDocument/2006/relationships/fontTable" Target="fontTable.xml"/><Relationship Id="rId2" Type="http://schemas.openxmlformats.org/officeDocument/2006/relationships/customXml" Target="../customXml/item2.xml"/><Relationship Id="rId16" Type="http://schemas.microsoft.com/office/2007/relationships/diagramDrawing" Target="diagrams/drawing1.xml"/><Relationship Id="rId29" Type="http://schemas.openxmlformats.org/officeDocument/2006/relationships/diagramLayout" Target="diagrams/layout3.xml"/><Relationship Id="rId11" Type="http://schemas.openxmlformats.org/officeDocument/2006/relationships/image" Target="media/image2.jpeg"/><Relationship Id="rId24" Type="http://schemas.openxmlformats.org/officeDocument/2006/relationships/diagramColors" Target="diagrams/colors2.xml"/><Relationship Id="rId32" Type="http://schemas.microsoft.com/office/2007/relationships/diagramDrawing" Target="diagrams/drawing3.xml"/><Relationship Id="rId37" Type="http://schemas.openxmlformats.org/officeDocument/2006/relationships/footer" Target="footer1.xml"/><Relationship Id="rId40" Type="http://schemas.openxmlformats.org/officeDocument/2006/relationships/image" Target="media/image8.emf"/><Relationship Id="rId45" Type="http://schemas.openxmlformats.org/officeDocument/2006/relationships/hyperlink" Target="mailto:guaranteesoforigin@sem-o.com" TargetMode="External"/><Relationship Id="rId53" Type="http://schemas.openxmlformats.org/officeDocument/2006/relationships/image" Target="media/image12.emf"/><Relationship Id="rId58" Type="http://schemas.openxmlformats.org/officeDocument/2006/relationships/oleObject" Target="embeddings/oleObject8.bin"/><Relationship Id="rId66" Type="http://schemas.openxmlformats.org/officeDocument/2006/relationships/image" Target="media/image19.emf"/><Relationship Id="rId74" Type="http://schemas.microsoft.com/office/2007/relationships/stylesWithEffects" Target="stylesWithEffects.xml"/><Relationship Id="rId5" Type="http://schemas.openxmlformats.org/officeDocument/2006/relationships/numbering" Target="numbering.xml"/><Relationship Id="rId15" Type="http://schemas.openxmlformats.org/officeDocument/2006/relationships/diagramColors" Target="diagrams/colors1.xml"/><Relationship Id="rId23" Type="http://schemas.openxmlformats.org/officeDocument/2006/relationships/diagramQuickStyle" Target="diagrams/quickStyle2.xml"/><Relationship Id="rId28" Type="http://schemas.openxmlformats.org/officeDocument/2006/relationships/diagramData" Target="diagrams/data3.xml"/><Relationship Id="rId36" Type="http://schemas.openxmlformats.org/officeDocument/2006/relationships/header" Target="header1.xml"/><Relationship Id="rId49" Type="http://schemas.openxmlformats.org/officeDocument/2006/relationships/image" Target="media/image10.emf"/><Relationship Id="rId57" Type="http://schemas.openxmlformats.org/officeDocument/2006/relationships/image" Target="media/image14.emf"/><Relationship Id="rId61" Type="http://schemas.openxmlformats.org/officeDocument/2006/relationships/oleObject" Target="embeddings/oleObject9.bin"/><Relationship Id="rId10" Type="http://schemas.openxmlformats.org/officeDocument/2006/relationships/endnotes" Target="endnotes.xml"/><Relationship Id="rId19" Type="http://schemas.openxmlformats.org/officeDocument/2006/relationships/image" Target="media/image4.png"/><Relationship Id="rId31" Type="http://schemas.openxmlformats.org/officeDocument/2006/relationships/diagramColors" Target="diagrams/colors3.xml"/><Relationship Id="rId44" Type="http://schemas.openxmlformats.org/officeDocument/2006/relationships/hyperlink" Target="mailto:guaranteesoforigin@sem-o.com" TargetMode="External"/><Relationship Id="rId52" Type="http://schemas.openxmlformats.org/officeDocument/2006/relationships/oleObject" Target="embeddings/oleObject5.bin"/><Relationship Id="rId60" Type="http://schemas.openxmlformats.org/officeDocument/2006/relationships/image" Target="media/image16.emf"/><Relationship Id="rId65" Type="http://schemas.openxmlformats.org/officeDocument/2006/relationships/oleObject" Target="embeddings/oleObject11.bin"/><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diagramQuickStyle" Target="diagrams/quickStyle1.xml"/><Relationship Id="rId22" Type="http://schemas.openxmlformats.org/officeDocument/2006/relationships/diagramLayout" Target="diagrams/layout2.xml"/><Relationship Id="rId27" Type="http://schemas.openxmlformats.org/officeDocument/2006/relationships/hyperlink" Target="mailto:guaranteesoforigin@sem-o.com" TargetMode="External"/><Relationship Id="rId30" Type="http://schemas.openxmlformats.org/officeDocument/2006/relationships/diagramQuickStyle" Target="diagrams/quickStyle3.xml"/><Relationship Id="rId35" Type="http://schemas.openxmlformats.org/officeDocument/2006/relationships/image" Target="media/image6.png"/><Relationship Id="rId43" Type="http://schemas.openxmlformats.org/officeDocument/2006/relationships/oleObject" Target="embeddings/oleObject3.bin"/><Relationship Id="rId48" Type="http://schemas.openxmlformats.org/officeDocument/2006/relationships/hyperlink" Target="mailto:guaranteesoforigin@sem-o.com" TargetMode="External"/><Relationship Id="rId56" Type="http://schemas.openxmlformats.org/officeDocument/2006/relationships/oleObject" Target="embeddings/oleObject7.bin"/><Relationship Id="rId64" Type="http://schemas.openxmlformats.org/officeDocument/2006/relationships/image" Target="media/image18.emf"/><Relationship Id="rId69" Type="http://schemas.openxmlformats.org/officeDocument/2006/relationships/oleObject" Target="embeddings/oleObject13.bin"/><Relationship Id="rId8" Type="http://schemas.openxmlformats.org/officeDocument/2006/relationships/webSettings" Target="webSettings.xml"/><Relationship Id="rId51" Type="http://schemas.openxmlformats.org/officeDocument/2006/relationships/image" Target="media/image11.emf"/><Relationship Id="rId72" Type="http://schemas.openxmlformats.org/officeDocument/2006/relationships/theme" Target="theme/theme1.xml"/><Relationship Id="rId3" Type="http://schemas.openxmlformats.org/officeDocument/2006/relationships/customXml" Target="../customXml/item3.xml"/><Relationship Id="rId12" Type="http://schemas.openxmlformats.org/officeDocument/2006/relationships/diagramData" Target="diagrams/data1.xml"/><Relationship Id="rId17" Type="http://schemas.openxmlformats.org/officeDocument/2006/relationships/image" Target="media/image3.png"/><Relationship Id="rId25" Type="http://schemas.microsoft.com/office/2007/relationships/diagramDrawing" Target="diagrams/drawing2.xml"/><Relationship Id="rId33" Type="http://schemas.openxmlformats.org/officeDocument/2006/relationships/image" Target="media/image5.png"/><Relationship Id="rId38" Type="http://schemas.openxmlformats.org/officeDocument/2006/relationships/image" Target="media/image7.emf"/><Relationship Id="rId46" Type="http://schemas.openxmlformats.org/officeDocument/2006/relationships/hyperlink" Target="mailto:guaranteesoforigin@sem-o.com" TargetMode="External"/><Relationship Id="rId59" Type="http://schemas.openxmlformats.org/officeDocument/2006/relationships/image" Target="media/image15.emf"/><Relationship Id="rId67" Type="http://schemas.openxmlformats.org/officeDocument/2006/relationships/oleObject" Target="embeddings/oleObject12.bin"/><Relationship Id="rId20" Type="http://schemas.openxmlformats.org/officeDocument/2006/relationships/hyperlink" Target="http://www.aib-net.org/portal/page/portal/AIB_HOME/FACTS/AIB%20Members/AIB%20Members" TargetMode="External"/><Relationship Id="rId41" Type="http://schemas.openxmlformats.org/officeDocument/2006/relationships/oleObject" Target="embeddings/oleObject2.bin"/><Relationship Id="rId54" Type="http://schemas.openxmlformats.org/officeDocument/2006/relationships/oleObject" Target="embeddings/oleObject6.bin"/><Relationship Id="rId62" Type="http://schemas.openxmlformats.org/officeDocument/2006/relationships/image" Target="media/image17.emf"/><Relationship Id="rId70" Type="http://schemas.openxmlformats.org/officeDocument/2006/relationships/image" Target="media/image21.png"/><Relationship Id="rId1" Type="http://schemas.openxmlformats.org/officeDocument/2006/relationships/customXml" Target="../customXml/item1.xml"/><Relationship Id="rId6" Type="http://schemas.openxmlformats.org/officeDocument/2006/relationships/styles" Target="styles.xml"/></Relationships>
</file>

<file path=word/_rels/footnotes.xml.rels><?xml version="1.0" encoding="UTF-8" standalone="yes"?>
<Relationships xmlns="http://schemas.openxmlformats.org/package/2006/relationships"><Relationship Id="rId1" Type="http://schemas.openxmlformats.org/officeDocument/2006/relationships/hyperlink" Target="http://www.detini.gov.uk/renewables_obligation__amendment__order__northern_ireland__2010" TargetMode="External"/></Relationships>
</file>

<file path=word/_rels/numbering.xml.rels><?xml version="1.0" encoding="UTF-8" standalone="yes"?>
<Relationships xmlns="http://schemas.openxmlformats.org/package/2006/relationships"><Relationship Id="rId1" Type="http://schemas.openxmlformats.org/officeDocument/2006/relationships/image" Target="media/image1.jpeg"/></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3.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0CDE623C-11AC-4583-A79B-48126554701B}" type="doc">
      <dgm:prSet loTypeId="urn:microsoft.com/office/officeart/2005/8/layout/orgChart1" loCatId="hierarchy" qsTypeId="urn:microsoft.com/office/officeart/2005/8/quickstyle/simple1" qsCatId="simple" csTypeId="urn:microsoft.com/office/officeart/2005/8/colors/accent1_2" csCatId="accent1" phldr="1"/>
      <dgm:spPr/>
      <dgm:t>
        <a:bodyPr/>
        <a:lstStyle/>
        <a:p>
          <a:endParaRPr lang="en-US"/>
        </a:p>
      </dgm:t>
    </dgm:pt>
    <dgm:pt modelId="{26199C8A-39B9-489C-A614-091A19327A92}">
      <dgm:prSet phldrT="[Text]"/>
      <dgm:spPr/>
      <dgm:t>
        <a:bodyPr/>
        <a:lstStyle/>
        <a:p>
          <a:r>
            <a:rPr lang="en-US"/>
            <a:t>GO Transfer within Ireland</a:t>
          </a:r>
        </a:p>
      </dgm:t>
    </dgm:pt>
    <dgm:pt modelId="{2C9746EA-8E52-49EB-9F59-B5F16004A428}" type="parTrans" cxnId="{6F964EEF-69B4-467C-AD06-5CE71F5BF667}">
      <dgm:prSet/>
      <dgm:spPr/>
      <dgm:t>
        <a:bodyPr/>
        <a:lstStyle/>
        <a:p>
          <a:endParaRPr lang="en-US"/>
        </a:p>
      </dgm:t>
    </dgm:pt>
    <dgm:pt modelId="{EAD90FDC-0349-49DA-BAC3-91EC609C4F0C}" type="sibTrans" cxnId="{6F964EEF-69B4-467C-AD06-5CE71F5BF667}">
      <dgm:prSet/>
      <dgm:spPr/>
      <dgm:t>
        <a:bodyPr/>
        <a:lstStyle/>
        <a:p>
          <a:endParaRPr lang="en-US"/>
        </a:p>
      </dgm:t>
    </dgm:pt>
    <dgm:pt modelId="{152741C6-D1E5-43F0-9179-5EAEDA8F22D2}">
      <dgm:prSet phldrT="[Text]"/>
      <dgm:spPr/>
      <dgm:t>
        <a:bodyPr/>
        <a:lstStyle/>
        <a:p>
          <a:r>
            <a:rPr lang="en-US"/>
            <a:t>Validate</a:t>
          </a:r>
        </a:p>
      </dgm:t>
    </dgm:pt>
    <dgm:pt modelId="{AC491CC3-1D44-46A9-8870-0872FE3728CE}" type="parTrans" cxnId="{7A2F6748-FACF-4DB8-8814-5D30AFCE01D5}">
      <dgm:prSet/>
      <dgm:spPr/>
      <dgm:t>
        <a:bodyPr/>
        <a:lstStyle/>
        <a:p>
          <a:endParaRPr lang="en-US"/>
        </a:p>
      </dgm:t>
    </dgm:pt>
    <dgm:pt modelId="{FD6EF703-24EA-4978-BD0C-50D6842B7EBA}" type="sibTrans" cxnId="{7A2F6748-FACF-4DB8-8814-5D30AFCE01D5}">
      <dgm:prSet/>
      <dgm:spPr/>
      <dgm:t>
        <a:bodyPr/>
        <a:lstStyle/>
        <a:p>
          <a:endParaRPr lang="en-US"/>
        </a:p>
      </dgm:t>
    </dgm:pt>
    <dgm:pt modelId="{BC2AAAD5-F408-4265-AC04-8E1AD672A692}">
      <dgm:prSet phldrT="[Text]"/>
      <dgm:spPr/>
      <dgm:t>
        <a:bodyPr/>
        <a:lstStyle/>
        <a:p>
          <a:r>
            <a:rPr lang="en-US"/>
            <a:t>Request</a:t>
          </a:r>
        </a:p>
      </dgm:t>
    </dgm:pt>
    <dgm:pt modelId="{5AA8E5C3-1E83-445A-89A7-87D1AF097C31}" type="parTrans" cxnId="{0339B3C8-C3AE-4453-B911-35BFE0BB59EB}">
      <dgm:prSet/>
      <dgm:spPr/>
      <dgm:t>
        <a:bodyPr/>
        <a:lstStyle/>
        <a:p>
          <a:endParaRPr lang="en-US"/>
        </a:p>
      </dgm:t>
    </dgm:pt>
    <dgm:pt modelId="{F1EA1FCD-F1D5-4DCB-995D-5E81A2971868}" type="sibTrans" cxnId="{0339B3C8-C3AE-4453-B911-35BFE0BB59EB}">
      <dgm:prSet/>
      <dgm:spPr/>
      <dgm:t>
        <a:bodyPr/>
        <a:lstStyle/>
        <a:p>
          <a:endParaRPr lang="en-US"/>
        </a:p>
      </dgm:t>
    </dgm:pt>
    <dgm:pt modelId="{A11C49FB-6734-4BDE-8288-B1ACE6E1C86A}">
      <dgm:prSet phldrT="[Text]"/>
      <dgm:spPr/>
      <dgm:t>
        <a:bodyPr/>
        <a:lstStyle/>
        <a:p>
          <a:r>
            <a:rPr lang="en-US"/>
            <a:t>Online Registry automatically updates upon validation</a:t>
          </a:r>
        </a:p>
      </dgm:t>
    </dgm:pt>
    <dgm:pt modelId="{5BB2C507-4115-4AC0-A0E2-D0FCACF29463}" type="parTrans" cxnId="{FE6FFDD0-D1FC-41C9-9AD3-44663A66C139}">
      <dgm:prSet/>
      <dgm:spPr/>
      <dgm:t>
        <a:bodyPr/>
        <a:lstStyle/>
        <a:p>
          <a:endParaRPr lang="en-US"/>
        </a:p>
      </dgm:t>
    </dgm:pt>
    <dgm:pt modelId="{3CF2E244-12ED-46A8-8B96-15287BD320DF}" type="sibTrans" cxnId="{FE6FFDD0-D1FC-41C9-9AD3-44663A66C139}">
      <dgm:prSet/>
      <dgm:spPr/>
      <dgm:t>
        <a:bodyPr/>
        <a:lstStyle/>
        <a:p>
          <a:endParaRPr lang="en-US"/>
        </a:p>
      </dgm:t>
    </dgm:pt>
    <dgm:pt modelId="{284BDAFE-F498-4ADE-A7D4-C17FE1A8B2D9}">
      <dgm:prSet phldrT="[Text]"/>
      <dgm:spPr/>
      <dgm:t>
        <a:bodyPr/>
        <a:lstStyle/>
        <a:p>
          <a:r>
            <a:rPr lang="en-US"/>
            <a:t>Account Holder user commits Transfer in GO Online Registry</a:t>
          </a:r>
        </a:p>
      </dgm:t>
    </dgm:pt>
    <dgm:pt modelId="{470DFEA1-112A-4BA8-88AA-0A6514E5D3FE}" type="parTrans" cxnId="{36BD91B6-D172-4D80-8B98-71FE6172F97B}">
      <dgm:prSet/>
      <dgm:spPr/>
      <dgm:t>
        <a:bodyPr/>
        <a:lstStyle/>
        <a:p>
          <a:endParaRPr lang="en-US"/>
        </a:p>
      </dgm:t>
    </dgm:pt>
    <dgm:pt modelId="{720C955E-DC1F-4250-B9D1-46CC07DD2FBE}" type="sibTrans" cxnId="{36BD91B6-D172-4D80-8B98-71FE6172F97B}">
      <dgm:prSet/>
      <dgm:spPr/>
      <dgm:t>
        <a:bodyPr/>
        <a:lstStyle/>
        <a:p>
          <a:endParaRPr lang="en-US"/>
        </a:p>
      </dgm:t>
    </dgm:pt>
    <dgm:pt modelId="{65C0D414-7597-41D2-BB2E-2723469EB075}">
      <dgm:prSet phldrT="[Text]"/>
      <dgm:spPr/>
      <dgm:t>
        <a:bodyPr/>
        <a:lstStyle/>
        <a:p>
          <a:r>
            <a:rPr lang="en-US"/>
            <a:t>Transfer form automatically validated upon commit</a:t>
          </a:r>
        </a:p>
      </dgm:t>
    </dgm:pt>
    <dgm:pt modelId="{1283E716-5B15-49E9-8F7E-CED079FCC4AE}" type="parTrans" cxnId="{1BA65844-7E77-4E78-A600-3508C5F8A3B0}">
      <dgm:prSet/>
      <dgm:spPr/>
      <dgm:t>
        <a:bodyPr/>
        <a:lstStyle/>
        <a:p>
          <a:endParaRPr lang="en-US"/>
        </a:p>
      </dgm:t>
    </dgm:pt>
    <dgm:pt modelId="{D7E445B7-1165-4CF3-B283-0D9F83E4460B}" type="sibTrans" cxnId="{1BA65844-7E77-4E78-A600-3508C5F8A3B0}">
      <dgm:prSet/>
      <dgm:spPr/>
      <dgm:t>
        <a:bodyPr/>
        <a:lstStyle/>
        <a:p>
          <a:endParaRPr lang="en-US"/>
        </a:p>
      </dgm:t>
    </dgm:pt>
    <dgm:pt modelId="{6A4C19D1-D45C-49A7-8FBD-0E9FAA75697B}">
      <dgm:prSet phldrT="[Text]"/>
      <dgm:spPr/>
      <dgm:t>
        <a:bodyPr/>
        <a:lstStyle/>
        <a:p>
          <a:r>
            <a:rPr lang="en-US"/>
            <a:t>Record</a:t>
          </a:r>
        </a:p>
      </dgm:t>
    </dgm:pt>
    <dgm:pt modelId="{54634413-4A62-4A47-9CEC-F0624BD7DB54}" type="parTrans" cxnId="{4ADFE93F-1CBD-4E71-ADFF-45267B81CF75}">
      <dgm:prSet/>
      <dgm:spPr/>
      <dgm:t>
        <a:bodyPr/>
        <a:lstStyle/>
        <a:p>
          <a:endParaRPr lang="en-US"/>
        </a:p>
      </dgm:t>
    </dgm:pt>
    <dgm:pt modelId="{0CE4BECD-C7CC-42FD-8363-30AB5C59D565}" type="sibTrans" cxnId="{4ADFE93F-1CBD-4E71-ADFF-45267B81CF75}">
      <dgm:prSet/>
      <dgm:spPr/>
      <dgm:t>
        <a:bodyPr/>
        <a:lstStyle/>
        <a:p>
          <a:endParaRPr lang="en-US"/>
        </a:p>
      </dgm:t>
    </dgm:pt>
    <dgm:pt modelId="{14A3E71E-4964-4361-8CEA-30FB0CD6CE9F}" type="pres">
      <dgm:prSet presAssocID="{0CDE623C-11AC-4583-A79B-48126554701B}" presName="hierChild1" presStyleCnt="0">
        <dgm:presLayoutVars>
          <dgm:orgChart val="1"/>
          <dgm:chPref val="1"/>
          <dgm:dir/>
          <dgm:animOne val="branch"/>
          <dgm:animLvl val="lvl"/>
          <dgm:resizeHandles/>
        </dgm:presLayoutVars>
      </dgm:prSet>
      <dgm:spPr/>
      <dgm:t>
        <a:bodyPr/>
        <a:lstStyle/>
        <a:p>
          <a:endParaRPr lang="en-US"/>
        </a:p>
      </dgm:t>
    </dgm:pt>
    <dgm:pt modelId="{783A3072-DE74-4521-A08A-EDC7D26C2B5B}" type="pres">
      <dgm:prSet presAssocID="{26199C8A-39B9-489C-A614-091A19327A92}" presName="hierRoot1" presStyleCnt="0">
        <dgm:presLayoutVars>
          <dgm:hierBranch val="init"/>
        </dgm:presLayoutVars>
      </dgm:prSet>
      <dgm:spPr/>
    </dgm:pt>
    <dgm:pt modelId="{C5FFF3DE-56A9-4051-BE41-0814891775F4}" type="pres">
      <dgm:prSet presAssocID="{26199C8A-39B9-489C-A614-091A19327A92}" presName="rootComposite1" presStyleCnt="0"/>
      <dgm:spPr/>
    </dgm:pt>
    <dgm:pt modelId="{B10002E4-6E38-48B1-BB71-DE5981CDD839}" type="pres">
      <dgm:prSet presAssocID="{26199C8A-39B9-489C-A614-091A19327A92}" presName="rootText1" presStyleLbl="node0" presStyleIdx="0" presStyleCnt="1">
        <dgm:presLayoutVars>
          <dgm:chPref val="3"/>
        </dgm:presLayoutVars>
      </dgm:prSet>
      <dgm:spPr/>
      <dgm:t>
        <a:bodyPr/>
        <a:lstStyle/>
        <a:p>
          <a:endParaRPr lang="en-US"/>
        </a:p>
      </dgm:t>
    </dgm:pt>
    <dgm:pt modelId="{EF479B04-A9B0-4F06-ADD2-8AA8BCD94AC9}" type="pres">
      <dgm:prSet presAssocID="{26199C8A-39B9-489C-A614-091A19327A92}" presName="rootConnector1" presStyleLbl="node1" presStyleIdx="0" presStyleCnt="0"/>
      <dgm:spPr/>
      <dgm:t>
        <a:bodyPr/>
        <a:lstStyle/>
        <a:p>
          <a:endParaRPr lang="en-US"/>
        </a:p>
      </dgm:t>
    </dgm:pt>
    <dgm:pt modelId="{8DD8DCE3-C1AF-4D01-BF20-F34A5CDF8F1C}" type="pres">
      <dgm:prSet presAssocID="{26199C8A-39B9-489C-A614-091A19327A92}" presName="hierChild2" presStyleCnt="0"/>
      <dgm:spPr/>
    </dgm:pt>
    <dgm:pt modelId="{517CAAC6-E084-4CBB-935D-D219082CA9B4}" type="pres">
      <dgm:prSet presAssocID="{5AA8E5C3-1E83-445A-89A7-87D1AF097C31}" presName="Name37" presStyleLbl="parChTrans1D2" presStyleIdx="0" presStyleCnt="3"/>
      <dgm:spPr/>
      <dgm:t>
        <a:bodyPr/>
        <a:lstStyle/>
        <a:p>
          <a:endParaRPr lang="en-US"/>
        </a:p>
      </dgm:t>
    </dgm:pt>
    <dgm:pt modelId="{1363EF54-ED5E-4D4A-A26F-22DB90DD24AC}" type="pres">
      <dgm:prSet presAssocID="{BC2AAAD5-F408-4265-AC04-8E1AD672A692}" presName="hierRoot2" presStyleCnt="0">
        <dgm:presLayoutVars>
          <dgm:hierBranch val="init"/>
        </dgm:presLayoutVars>
      </dgm:prSet>
      <dgm:spPr/>
    </dgm:pt>
    <dgm:pt modelId="{E64B3902-F069-4D30-ACFA-A9FAE91046D5}" type="pres">
      <dgm:prSet presAssocID="{BC2AAAD5-F408-4265-AC04-8E1AD672A692}" presName="rootComposite" presStyleCnt="0"/>
      <dgm:spPr/>
    </dgm:pt>
    <dgm:pt modelId="{CCED2957-5E40-44B9-93C2-7CE333FF9F0C}" type="pres">
      <dgm:prSet presAssocID="{BC2AAAD5-F408-4265-AC04-8E1AD672A692}" presName="rootText" presStyleLbl="node2" presStyleIdx="0" presStyleCnt="3">
        <dgm:presLayoutVars>
          <dgm:chPref val="3"/>
        </dgm:presLayoutVars>
      </dgm:prSet>
      <dgm:spPr/>
      <dgm:t>
        <a:bodyPr/>
        <a:lstStyle/>
        <a:p>
          <a:endParaRPr lang="en-US"/>
        </a:p>
      </dgm:t>
    </dgm:pt>
    <dgm:pt modelId="{42A3F5D1-AFAB-4A0B-A340-E8A6E6104371}" type="pres">
      <dgm:prSet presAssocID="{BC2AAAD5-F408-4265-AC04-8E1AD672A692}" presName="rootConnector" presStyleLbl="node2" presStyleIdx="0" presStyleCnt="3"/>
      <dgm:spPr/>
      <dgm:t>
        <a:bodyPr/>
        <a:lstStyle/>
        <a:p>
          <a:endParaRPr lang="en-US"/>
        </a:p>
      </dgm:t>
    </dgm:pt>
    <dgm:pt modelId="{DC5589C6-3661-457C-8716-01FB915D767F}" type="pres">
      <dgm:prSet presAssocID="{BC2AAAD5-F408-4265-AC04-8E1AD672A692}" presName="hierChild4" presStyleCnt="0"/>
      <dgm:spPr/>
    </dgm:pt>
    <dgm:pt modelId="{85E4CA2E-BEEA-437D-A500-348E8D98C6CD}" type="pres">
      <dgm:prSet presAssocID="{470DFEA1-112A-4BA8-88AA-0A6514E5D3FE}" presName="Name37" presStyleLbl="parChTrans1D3" presStyleIdx="0" presStyleCnt="3"/>
      <dgm:spPr/>
      <dgm:t>
        <a:bodyPr/>
        <a:lstStyle/>
        <a:p>
          <a:endParaRPr lang="en-US"/>
        </a:p>
      </dgm:t>
    </dgm:pt>
    <dgm:pt modelId="{12F424E3-30E1-4092-A9A9-8CEFB9215376}" type="pres">
      <dgm:prSet presAssocID="{284BDAFE-F498-4ADE-A7D4-C17FE1A8B2D9}" presName="hierRoot2" presStyleCnt="0">
        <dgm:presLayoutVars>
          <dgm:hierBranch val="init"/>
        </dgm:presLayoutVars>
      </dgm:prSet>
      <dgm:spPr/>
    </dgm:pt>
    <dgm:pt modelId="{BA75ADD1-1A29-4E6E-8312-CF4CF07FEA85}" type="pres">
      <dgm:prSet presAssocID="{284BDAFE-F498-4ADE-A7D4-C17FE1A8B2D9}" presName="rootComposite" presStyleCnt="0"/>
      <dgm:spPr/>
    </dgm:pt>
    <dgm:pt modelId="{20B66F59-57C6-42D5-806E-5A22C028BB64}" type="pres">
      <dgm:prSet presAssocID="{284BDAFE-F498-4ADE-A7D4-C17FE1A8B2D9}" presName="rootText" presStyleLbl="node3" presStyleIdx="0" presStyleCnt="3">
        <dgm:presLayoutVars>
          <dgm:chPref val="3"/>
        </dgm:presLayoutVars>
      </dgm:prSet>
      <dgm:spPr/>
      <dgm:t>
        <a:bodyPr/>
        <a:lstStyle/>
        <a:p>
          <a:endParaRPr lang="en-US"/>
        </a:p>
      </dgm:t>
    </dgm:pt>
    <dgm:pt modelId="{C428A06C-FF98-45EB-9C79-3A974E8FD2C7}" type="pres">
      <dgm:prSet presAssocID="{284BDAFE-F498-4ADE-A7D4-C17FE1A8B2D9}" presName="rootConnector" presStyleLbl="node3" presStyleIdx="0" presStyleCnt="3"/>
      <dgm:spPr/>
      <dgm:t>
        <a:bodyPr/>
        <a:lstStyle/>
        <a:p>
          <a:endParaRPr lang="en-US"/>
        </a:p>
      </dgm:t>
    </dgm:pt>
    <dgm:pt modelId="{CA2E65DE-EE64-4255-BF08-40ACD53A9D75}" type="pres">
      <dgm:prSet presAssocID="{284BDAFE-F498-4ADE-A7D4-C17FE1A8B2D9}" presName="hierChild4" presStyleCnt="0"/>
      <dgm:spPr/>
    </dgm:pt>
    <dgm:pt modelId="{724F8512-EFA8-4066-A6F6-EA872EEDDF16}" type="pres">
      <dgm:prSet presAssocID="{284BDAFE-F498-4ADE-A7D4-C17FE1A8B2D9}" presName="hierChild5" presStyleCnt="0"/>
      <dgm:spPr/>
    </dgm:pt>
    <dgm:pt modelId="{4E9C4FCC-335E-4754-B683-86B5619F1A3E}" type="pres">
      <dgm:prSet presAssocID="{BC2AAAD5-F408-4265-AC04-8E1AD672A692}" presName="hierChild5" presStyleCnt="0"/>
      <dgm:spPr/>
    </dgm:pt>
    <dgm:pt modelId="{D5EF1F73-C017-4570-A66D-387E91D72A0F}" type="pres">
      <dgm:prSet presAssocID="{AC491CC3-1D44-46A9-8870-0872FE3728CE}" presName="Name37" presStyleLbl="parChTrans1D2" presStyleIdx="1" presStyleCnt="3"/>
      <dgm:spPr/>
      <dgm:t>
        <a:bodyPr/>
        <a:lstStyle/>
        <a:p>
          <a:endParaRPr lang="en-US"/>
        </a:p>
      </dgm:t>
    </dgm:pt>
    <dgm:pt modelId="{A950F700-888F-4852-AF6C-AD20136233E9}" type="pres">
      <dgm:prSet presAssocID="{152741C6-D1E5-43F0-9179-5EAEDA8F22D2}" presName="hierRoot2" presStyleCnt="0">
        <dgm:presLayoutVars>
          <dgm:hierBranch val="init"/>
        </dgm:presLayoutVars>
      </dgm:prSet>
      <dgm:spPr/>
    </dgm:pt>
    <dgm:pt modelId="{D1C56099-27F9-44F3-B95A-74DE0FCF39DC}" type="pres">
      <dgm:prSet presAssocID="{152741C6-D1E5-43F0-9179-5EAEDA8F22D2}" presName="rootComposite" presStyleCnt="0"/>
      <dgm:spPr/>
    </dgm:pt>
    <dgm:pt modelId="{5D796D89-084B-4173-8A1B-CC89A4F3E0FA}" type="pres">
      <dgm:prSet presAssocID="{152741C6-D1E5-43F0-9179-5EAEDA8F22D2}" presName="rootText" presStyleLbl="node2" presStyleIdx="1" presStyleCnt="3">
        <dgm:presLayoutVars>
          <dgm:chPref val="3"/>
        </dgm:presLayoutVars>
      </dgm:prSet>
      <dgm:spPr/>
      <dgm:t>
        <a:bodyPr/>
        <a:lstStyle/>
        <a:p>
          <a:endParaRPr lang="en-US"/>
        </a:p>
      </dgm:t>
    </dgm:pt>
    <dgm:pt modelId="{CB89D665-5194-4434-AEAF-D898A1A32B8D}" type="pres">
      <dgm:prSet presAssocID="{152741C6-D1E5-43F0-9179-5EAEDA8F22D2}" presName="rootConnector" presStyleLbl="node2" presStyleIdx="1" presStyleCnt="3"/>
      <dgm:spPr/>
      <dgm:t>
        <a:bodyPr/>
        <a:lstStyle/>
        <a:p>
          <a:endParaRPr lang="en-US"/>
        </a:p>
      </dgm:t>
    </dgm:pt>
    <dgm:pt modelId="{A723D2EF-B8CE-44A2-8917-8D2074BDC9DC}" type="pres">
      <dgm:prSet presAssocID="{152741C6-D1E5-43F0-9179-5EAEDA8F22D2}" presName="hierChild4" presStyleCnt="0"/>
      <dgm:spPr/>
    </dgm:pt>
    <dgm:pt modelId="{56C8DF35-82A4-4855-8725-DD1EB856D95A}" type="pres">
      <dgm:prSet presAssocID="{1283E716-5B15-49E9-8F7E-CED079FCC4AE}" presName="Name37" presStyleLbl="parChTrans1D3" presStyleIdx="1" presStyleCnt="3"/>
      <dgm:spPr/>
      <dgm:t>
        <a:bodyPr/>
        <a:lstStyle/>
        <a:p>
          <a:endParaRPr lang="en-US"/>
        </a:p>
      </dgm:t>
    </dgm:pt>
    <dgm:pt modelId="{9D5B680D-C963-4D8F-8E82-0ED32A3B89CB}" type="pres">
      <dgm:prSet presAssocID="{65C0D414-7597-41D2-BB2E-2723469EB075}" presName="hierRoot2" presStyleCnt="0">
        <dgm:presLayoutVars>
          <dgm:hierBranch val="init"/>
        </dgm:presLayoutVars>
      </dgm:prSet>
      <dgm:spPr/>
    </dgm:pt>
    <dgm:pt modelId="{7487E671-42CF-479D-904C-5F217CE036C7}" type="pres">
      <dgm:prSet presAssocID="{65C0D414-7597-41D2-BB2E-2723469EB075}" presName="rootComposite" presStyleCnt="0"/>
      <dgm:spPr/>
    </dgm:pt>
    <dgm:pt modelId="{AE046E67-2E9A-449D-82BC-B098523382E4}" type="pres">
      <dgm:prSet presAssocID="{65C0D414-7597-41D2-BB2E-2723469EB075}" presName="rootText" presStyleLbl="node3" presStyleIdx="1" presStyleCnt="3">
        <dgm:presLayoutVars>
          <dgm:chPref val="3"/>
        </dgm:presLayoutVars>
      </dgm:prSet>
      <dgm:spPr/>
      <dgm:t>
        <a:bodyPr/>
        <a:lstStyle/>
        <a:p>
          <a:endParaRPr lang="en-US"/>
        </a:p>
      </dgm:t>
    </dgm:pt>
    <dgm:pt modelId="{E581D1CD-83D7-4669-8106-866F432565C7}" type="pres">
      <dgm:prSet presAssocID="{65C0D414-7597-41D2-BB2E-2723469EB075}" presName="rootConnector" presStyleLbl="node3" presStyleIdx="1" presStyleCnt="3"/>
      <dgm:spPr/>
      <dgm:t>
        <a:bodyPr/>
        <a:lstStyle/>
        <a:p>
          <a:endParaRPr lang="en-US"/>
        </a:p>
      </dgm:t>
    </dgm:pt>
    <dgm:pt modelId="{FFB2D004-38FE-4DEE-892C-3FE4DCEE547C}" type="pres">
      <dgm:prSet presAssocID="{65C0D414-7597-41D2-BB2E-2723469EB075}" presName="hierChild4" presStyleCnt="0"/>
      <dgm:spPr/>
    </dgm:pt>
    <dgm:pt modelId="{3BC3086C-23EF-43C0-BF14-A79EA194F35B}" type="pres">
      <dgm:prSet presAssocID="{65C0D414-7597-41D2-BB2E-2723469EB075}" presName="hierChild5" presStyleCnt="0"/>
      <dgm:spPr/>
    </dgm:pt>
    <dgm:pt modelId="{A3B38994-4F5D-487B-AA3C-54E009AABEAE}" type="pres">
      <dgm:prSet presAssocID="{152741C6-D1E5-43F0-9179-5EAEDA8F22D2}" presName="hierChild5" presStyleCnt="0"/>
      <dgm:spPr/>
    </dgm:pt>
    <dgm:pt modelId="{3D89C8F6-7302-460A-9197-0C75B6CD977D}" type="pres">
      <dgm:prSet presAssocID="{54634413-4A62-4A47-9CEC-F0624BD7DB54}" presName="Name37" presStyleLbl="parChTrans1D2" presStyleIdx="2" presStyleCnt="3"/>
      <dgm:spPr/>
      <dgm:t>
        <a:bodyPr/>
        <a:lstStyle/>
        <a:p>
          <a:endParaRPr lang="en-US"/>
        </a:p>
      </dgm:t>
    </dgm:pt>
    <dgm:pt modelId="{6425A258-2A36-46E5-85FD-C2D2C250972D}" type="pres">
      <dgm:prSet presAssocID="{6A4C19D1-D45C-49A7-8FBD-0E9FAA75697B}" presName="hierRoot2" presStyleCnt="0">
        <dgm:presLayoutVars>
          <dgm:hierBranch val="init"/>
        </dgm:presLayoutVars>
      </dgm:prSet>
      <dgm:spPr/>
    </dgm:pt>
    <dgm:pt modelId="{4A3509F6-8D00-4EE5-B193-E9DD6A3669EE}" type="pres">
      <dgm:prSet presAssocID="{6A4C19D1-D45C-49A7-8FBD-0E9FAA75697B}" presName="rootComposite" presStyleCnt="0"/>
      <dgm:spPr/>
    </dgm:pt>
    <dgm:pt modelId="{92C998D6-B110-4203-9110-0459DB87E76E}" type="pres">
      <dgm:prSet presAssocID="{6A4C19D1-D45C-49A7-8FBD-0E9FAA75697B}" presName="rootText" presStyleLbl="node2" presStyleIdx="2" presStyleCnt="3">
        <dgm:presLayoutVars>
          <dgm:chPref val="3"/>
        </dgm:presLayoutVars>
      </dgm:prSet>
      <dgm:spPr/>
      <dgm:t>
        <a:bodyPr/>
        <a:lstStyle/>
        <a:p>
          <a:endParaRPr lang="en-US"/>
        </a:p>
      </dgm:t>
    </dgm:pt>
    <dgm:pt modelId="{89C77C45-A5C9-4FD7-85FD-C26B285F7C48}" type="pres">
      <dgm:prSet presAssocID="{6A4C19D1-D45C-49A7-8FBD-0E9FAA75697B}" presName="rootConnector" presStyleLbl="node2" presStyleIdx="2" presStyleCnt="3"/>
      <dgm:spPr/>
      <dgm:t>
        <a:bodyPr/>
        <a:lstStyle/>
        <a:p>
          <a:endParaRPr lang="en-US"/>
        </a:p>
      </dgm:t>
    </dgm:pt>
    <dgm:pt modelId="{3D3370D5-47E7-4CBE-88CB-447E436DB430}" type="pres">
      <dgm:prSet presAssocID="{6A4C19D1-D45C-49A7-8FBD-0E9FAA75697B}" presName="hierChild4" presStyleCnt="0"/>
      <dgm:spPr/>
    </dgm:pt>
    <dgm:pt modelId="{D222C48C-35FD-46AB-9B17-7B738A8A0748}" type="pres">
      <dgm:prSet presAssocID="{5BB2C507-4115-4AC0-A0E2-D0FCACF29463}" presName="Name37" presStyleLbl="parChTrans1D3" presStyleIdx="2" presStyleCnt="3"/>
      <dgm:spPr/>
      <dgm:t>
        <a:bodyPr/>
        <a:lstStyle/>
        <a:p>
          <a:endParaRPr lang="en-US"/>
        </a:p>
      </dgm:t>
    </dgm:pt>
    <dgm:pt modelId="{F277192F-ACB4-4269-9B67-D34B11647153}" type="pres">
      <dgm:prSet presAssocID="{A11C49FB-6734-4BDE-8288-B1ACE6E1C86A}" presName="hierRoot2" presStyleCnt="0">
        <dgm:presLayoutVars>
          <dgm:hierBranch val="init"/>
        </dgm:presLayoutVars>
      </dgm:prSet>
      <dgm:spPr/>
    </dgm:pt>
    <dgm:pt modelId="{1915A46B-B157-469A-B8A1-7CC18AB0503E}" type="pres">
      <dgm:prSet presAssocID="{A11C49FB-6734-4BDE-8288-B1ACE6E1C86A}" presName="rootComposite" presStyleCnt="0"/>
      <dgm:spPr/>
    </dgm:pt>
    <dgm:pt modelId="{726BEC9F-2243-4A13-A9E8-546BD2355607}" type="pres">
      <dgm:prSet presAssocID="{A11C49FB-6734-4BDE-8288-B1ACE6E1C86A}" presName="rootText" presStyleLbl="node3" presStyleIdx="2" presStyleCnt="3">
        <dgm:presLayoutVars>
          <dgm:chPref val="3"/>
        </dgm:presLayoutVars>
      </dgm:prSet>
      <dgm:spPr/>
      <dgm:t>
        <a:bodyPr/>
        <a:lstStyle/>
        <a:p>
          <a:endParaRPr lang="en-US"/>
        </a:p>
      </dgm:t>
    </dgm:pt>
    <dgm:pt modelId="{01114955-697E-461B-8ED5-90A2F6691A48}" type="pres">
      <dgm:prSet presAssocID="{A11C49FB-6734-4BDE-8288-B1ACE6E1C86A}" presName="rootConnector" presStyleLbl="node3" presStyleIdx="2" presStyleCnt="3"/>
      <dgm:spPr/>
      <dgm:t>
        <a:bodyPr/>
        <a:lstStyle/>
        <a:p>
          <a:endParaRPr lang="en-US"/>
        </a:p>
      </dgm:t>
    </dgm:pt>
    <dgm:pt modelId="{C9DD731A-27A4-41B5-AAAA-C7DF53C08924}" type="pres">
      <dgm:prSet presAssocID="{A11C49FB-6734-4BDE-8288-B1ACE6E1C86A}" presName="hierChild4" presStyleCnt="0"/>
      <dgm:spPr/>
    </dgm:pt>
    <dgm:pt modelId="{72A9EE66-5F2C-494C-BBAC-9DE057073B53}" type="pres">
      <dgm:prSet presAssocID="{A11C49FB-6734-4BDE-8288-B1ACE6E1C86A}" presName="hierChild5" presStyleCnt="0"/>
      <dgm:spPr/>
    </dgm:pt>
    <dgm:pt modelId="{C3F76CDA-33AD-4633-931B-8F37ED9F654B}" type="pres">
      <dgm:prSet presAssocID="{6A4C19D1-D45C-49A7-8FBD-0E9FAA75697B}" presName="hierChild5" presStyleCnt="0"/>
      <dgm:spPr/>
    </dgm:pt>
    <dgm:pt modelId="{BD3196C5-D581-4377-8289-FE12D0B49F8B}" type="pres">
      <dgm:prSet presAssocID="{26199C8A-39B9-489C-A614-091A19327A92}" presName="hierChild3" presStyleCnt="0"/>
      <dgm:spPr/>
    </dgm:pt>
  </dgm:ptLst>
  <dgm:cxnLst>
    <dgm:cxn modelId="{8D5629AC-62A0-468D-B592-B432DA3AD8D3}" type="presOf" srcId="{0CDE623C-11AC-4583-A79B-48126554701B}" destId="{14A3E71E-4964-4361-8CEA-30FB0CD6CE9F}" srcOrd="0" destOrd="0" presId="urn:microsoft.com/office/officeart/2005/8/layout/orgChart1"/>
    <dgm:cxn modelId="{F2E3D0CE-B88D-4DFD-8E3B-F6A34A3937E2}" type="presOf" srcId="{152741C6-D1E5-43F0-9179-5EAEDA8F22D2}" destId="{CB89D665-5194-4434-AEAF-D898A1A32B8D}" srcOrd="1" destOrd="0" presId="urn:microsoft.com/office/officeart/2005/8/layout/orgChart1"/>
    <dgm:cxn modelId="{F392D93C-CE09-41CB-A5CD-73E4FE52BE82}" type="presOf" srcId="{152741C6-D1E5-43F0-9179-5EAEDA8F22D2}" destId="{5D796D89-084B-4173-8A1B-CC89A4F3E0FA}" srcOrd="0" destOrd="0" presId="urn:microsoft.com/office/officeart/2005/8/layout/orgChart1"/>
    <dgm:cxn modelId="{9C749DE9-BD91-42BA-8932-E979729ABBBE}" type="presOf" srcId="{A11C49FB-6734-4BDE-8288-B1ACE6E1C86A}" destId="{01114955-697E-461B-8ED5-90A2F6691A48}" srcOrd="1" destOrd="0" presId="urn:microsoft.com/office/officeart/2005/8/layout/orgChart1"/>
    <dgm:cxn modelId="{DCF756DB-F5D6-4A4E-9571-5E78274AC84C}" type="presOf" srcId="{1283E716-5B15-49E9-8F7E-CED079FCC4AE}" destId="{56C8DF35-82A4-4855-8725-DD1EB856D95A}" srcOrd="0" destOrd="0" presId="urn:microsoft.com/office/officeart/2005/8/layout/orgChart1"/>
    <dgm:cxn modelId="{29CFEE1B-3B53-453C-980D-7385FEA72FDC}" type="presOf" srcId="{26199C8A-39B9-489C-A614-091A19327A92}" destId="{B10002E4-6E38-48B1-BB71-DE5981CDD839}" srcOrd="0" destOrd="0" presId="urn:microsoft.com/office/officeart/2005/8/layout/orgChart1"/>
    <dgm:cxn modelId="{36BD91B6-D172-4D80-8B98-71FE6172F97B}" srcId="{BC2AAAD5-F408-4265-AC04-8E1AD672A692}" destId="{284BDAFE-F498-4ADE-A7D4-C17FE1A8B2D9}" srcOrd="0" destOrd="0" parTransId="{470DFEA1-112A-4BA8-88AA-0A6514E5D3FE}" sibTransId="{720C955E-DC1F-4250-B9D1-46CC07DD2FBE}"/>
    <dgm:cxn modelId="{6E999F1D-FC43-45FA-8723-95E437769430}" type="presOf" srcId="{54634413-4A62-4A47-9CEC-F0624BD7DB54}" destId="{3D89C8F6-7302-460A-9197-0C75B6CD977D}" srcOrd="0" destOrd="0" presId="urn:microsoft.com/office/officeart/2005/8/layout/orgChart1"/>
    <dgm:cxn modelId="{9CB8BB5A-6DB6-4B62-80D2-7CBA919155D5}" type="presOf" srcId="{5BB2C507-4115-4AC0-A0E2-D0FCACF29463}" destId="{D222C48C-35FD-46AB-9B17-7B738A8A0748}" srcOrd="0" destOrd="0" presId="urn:microsoft.com/office/officeart/2005/8/layout/orgChart1"/>
    <dgm:cxn modelId="{5F5E7ABA-A9DA-4EAC-9EC3-83A04070F8B9}" type="presOf" srcId="{65C0D414-7597-41D2-BB2E-2723469EB075}" destId="{AE046E67-2E9A-449D-82BC-B098523382E4}" srcOrd="0" destOrd="0" presId="urn:microsoft.com/office/officeart/2005/8/layout/orgChart1"/>
    <dgm:cxn modelId="{2FA4DAE5-8A0A-4652-ACFD-61FEEE5EB75C}" type="presOf" srcId="{BC2AAAD5-F408-4265-AC04-8E1AD672A692}" destId="{CCED2957-5E40-44B9-93C2-7CE333FF9F0C}" srcOrd="0" destOrd="0" presId="urn:microsoft.com/office/officeart/2005/8/layout/orgChart1"/>
    <dgm:cxn modelId="{165A2385-766E-4194-8505-34B68C9DD72A}" type="presOf" srcId="{65C0D414-7597-41D2-BB2E-2723469EB075}" destId="{E581D1CD-83D7-4669-8106-866F432565C7}" srcOrd="1" destOrd="0" presId="urn:microsoft.com/office/officeart/2005/8/layout/orgChart1"/>
    <dgm:cxn modelId="{0339B3C8-C3AE-4453-B911-35BFE0BB59EB}" srcId="{26199C8A-39B9-489C-A614-091A19327A92}" destId="{BC2AAAD5-F408-4265-AC04-8E1AD672A692}" srcOrd="0" destOrd="0" parTransId="{5AA8E5C3-1E83-445A-89A7-87D1AF097C31}" sibTransId="{F1EA1FCD-F1D5-4DCB-995D-5E81A2971868}"/>
    <dgm:cxn modelId="{3E31331A-1E68-4A70-9A2E-B190910E8F10}" type="presOf" srcId="{AC491CC3-1D44-46A9-8870-0872FE3728CE}" destId="{D5EF1F73-C017-4570-A66D-387E91D72A0F}" srcOrd="0" destOrd="0" presId="urn:microsoft.com/office/officeart/2005/8/layout/orgChart1"/>
    <dgm:cxn modelId="{6F964EEF-69B4-467C-AD06-5CE71F5BF667}" srcId="{0CDE623C-11AC-4583-A79B-48126554701B}" destId="{26199C8A-39B9-489C-A614-091A19327A92}" srcOrd="0" destOrd="0" parTransId="{2C9746EA-8E52-49EB-9F59-B5F16004A428}" sibTransId="{EAD90FDC-0349-49DA-BAC3-91EC609C4F0C}"/>
    <dgm:cxn modelId="{56DE7D69-70C7-45D7-AD47-CF85CDBC4A50}" type="presOf" srcId="{284BDAFE-F498-4ADE-A7D4-C17FE1A8B2D9}" destId="{C428A06C-FF98-45EB-9C79-3A974E8FD2C7}" srcOrd="1" destOrd="0" presId="urn:microsoft.com/office/officeart/2005/8/layout/orgChart1"/>
    <dgm:cxn modelId="{178FB3B2-825E-4AF6-B95E-39366D1255D7}" type="presOf" srcId="{284BDAFE-F498-4ADE-A7D4-C17FE1A8B2D9}" destId="{20B66F59-57C6-42D5-806E-5A22C028BB64}" srcOrd="0" destOrd="0" presId="urn:microsoft.com/office/officeart/2005/8/layout/orgChart1"/>
    <dgm:cxn modelId="{FE6FFDD0-D1FC-41C9-9AD3-44663A66C139}" srcId="{6A4C19D1-D45C-49A7-8FBD-0E9FAA75697B}" destId="{A11C49FB-6734-4BDE-8288-B1ACE6E1C86A}" srcOrd="0" destOrd="0" parTransId="{5BB2C507-4115-4AC0-A0E2-D0FCACF29463}" sibTransId="{3CF2E244-12ED-46A8-8B96-15287BD320DF}"/>
    <dgm:cxn modelId="{FCCC2DB8-FDF5-4B8C-8935-89126B6118D9}" type="presOf" srcId="{6A4C19D1-D45C-49A7-8FBD-0E9FAA75697B}" destId="{92C998D6-B110-4203-9110-0459DB87E76E}" srcOrd="0" destOrd="0" presId="urn:microsoft.com/office/officeart/2005/8/layout/orgChart1"/>
    <dgm:cxn modelId="{F061E771-5A64-4F06-A140-C0A5162C05CF}" type="presOf" srcId="{26199C8A-39B9-489C-A614-091A19327A92}" destId="{EF479B04-A9B0-4F06-ADD2-8AA8BCD94AC9}" srcOrd="1" destOrd="0" presId="urn:microsoft.com/office/officeart/2005/8/layout/orgChart1"/>
    <dgm:cxn modelId="{3D9BD416-6560-42DB-AEC6-EB30E0768ADF}" type="presOf" srcId="{BC2AAAD5-F408-4265-AC04-8E1AD672A692}" destId="{42A3F5D1-AFAB-4A0B-A340-E8A6E6104371}" srcOrd="1" destOrd="0" presId="urn:microsoft.com/office/officeart/2005/8/layout/orgChart1"/>
    <dgm:cxn modelId="{4ADFE93F-1CBD-4E71-ADFF-45267B81CF75}" srcId="{26199C8A-39B9-489C-A614-091A19327A92}" destId="{6A4C19D1-D45C-49A7-8FBD-0E9FAA75697B}" srcOrd="2" destOrd="0" parTransId="{54634413-4A62-4A47-9CEC-F0624BD7DB54}" sibTransId="{0CE4BECD-C7CC-42FD-8363-30AB5C59D565}"/>
    <dgm:cxn modelId="{83D1268D-686D-4B5B-956E-05F601275D35}" type="presOf" srcId="{A11C49FB-6734-4BDE-8288-B1ACE6E1C86A}" destId="{726BEC9F-2243-4A13-A9E8-546BD2355607}" srcOrd="0" destOrd="0" presId="urn:microsoft.com/office/officeart/2005/8/layout/orgChart1"/>
    <dgm:cxn modelId="{80AF368F-44BA-4FC7-BAF5-0262389102E1}" type="presOf" srcId="{470DFEA1-112A-4BA8-88AA-0A6514E5D3FE}" destId="{85E4CA2E-BEEA-437D-A500-348E8D98C6CD}" srcOrd="0" destOrd="0" presId="urn:microsoft.com/office/officeart/2005/8/layout/orgChart1"/>
    <dgm:cxn modelId="{1BA65844-7E77-4E78-A600-3508C5F8A3B0}" srcId="{152741C6-D1E5-43F0-9179-5EAEDA8F22D2}" destId="{65C0D414-7597-41D2-BB2E-2723469EB075}" srcOrd="0" destOrd="0" parTransId="{1283E716-5B15-49E9-8F7E-CED079FCC4AE}" sibTransId="{D7E445B7-1165-4CF3-B283-0D9F83E4460B}"/>
    <dgm:cxn modelId="{7A2F6748-FACF-4DB8-8814-5D30AFCE01D5}" srcId="{26199C8A-39B9-489C-A614-091A19327A92}" destId="{152741C6-D1E5-43F0-9179-5EAEDA8F22D2}" srcOrd="1" destOrd="0" parTransId="{AC491CC3-1D44-46A9-8870-0872FE3728CE}" sibTransId="{FD6EF703-24EA-4978-BD0C-50D6842B7EBA}"/>
    <dgm:cxn modelId="{C7C18699-D8E8-427D-A917-713FAF82B909}" type="presOf" srcId="{5AA8E5C3-1E83-445A-89A7-87D1AF097C31}" destId="{517CAAC6-E084-4CBB-935D-D219082CA9B4}" srcOrd="0" destOrd="0" presId="urn:microsoft.com/office/officeart/2005/8/layout/orgChart1"/>
    <dgm:cxn modelId="{C4101E18-1B84-4FB3-96DF-30B40CDA559A}" type="presOf" srcId="{6A4C19D1-D45C-49A7-8FBD-0E9FAA75697B}" destId="{89C77C45-A5C9-4FD7-85FD-C26B285F7C48}" srcOrd="1" destOrd="0" presId="urn:microsoft.com/office/officeart/2005/8/layout/orgChart1"/>
    <dgm:cxn modelId="{A6E73F04-01AB-41B0-B4C2-C9A1BC8896D9}" type="presParOf" srcId="{14A3E71E-4964-4361-8CEA-30FB0CD6CE9F}" destId="{783A3072-DE74-4521-A08A-EDC7D26C2B5B}" srcOrd="0" destOrd="0" presId="urn:microsoft.com/office/officeart/2005/8/layout/orgChart1"/>
    <dgm:cxn modelId="{4153E4C0-AA9F-4EAC-B399-D37666F6652E}" type="presParOf" srcId="{783A3072-DE74-4521-A08A-EDC7D26C2B5B}" destId="{C5FFF3DE-56A9-4051-BE41-0814891775F4}" srcOrd="0" destOrd="0" presId="urn:microsoft.com/office/officeart/2005/8/layout/orgChart1"/>
    <dgm:cxn modelId="{37A1A3F7-0E19-41B8-88A1-547F18B08953}" type="presParOf" srcId="{C5FFF3DE-56A9-4051-BE41-0814891775F4}" destId="{B10002E4-6E38-48B1-BB71-DE5981CDD839}" srcOrd="0" destOrd="0" presId="urn:microsoft.com/office/officeart/2005/8/layout/orgChart1"/>
    <dgm:cxn modelId="{4969B5C9-E8E1-4A17-BB9E-FEBF6E58F6FD}" type="presParOf" srcId="{C5FFF3DE-56A9-4051-BE41-0814891775F4}" destId="{EF479B04-A9B0-4F06-ADD2-8AA8BCD94AC9}" srcOrd="1" destOrd="0" presId="urn:microsoft.com/office/officeart/2005/8/layout/orgChart1"/>
    <dgm:cxn modelId="{07C45482-E10F-49E8-8027-A69D2B073E6B}" type="presParOf" srcId="{783A3072-DE74-4521-A08A-EDC7D26C2B5B}" destId="{8DD8DCE3-C1AF-4D01-BF20-F34A5CDF8F1C}" srcOrd="1" destOrd="0" presId="urn:microsoft.com/office/officeart/2005/8/layout/orgChart1"/>
    <dgm:cxn modelId="{5B791E4C-A5E1-4DA8-B64C-6BEF104E68C3}" type="presParOf" srcId="{8DD8DCE3-C1AF-4D01-BF20-F34A5CDF8F1C}" destId="{517CAAC6-E084-4CBB-935D-D219082CA9B4}" srcOrd="0" destOrd="0" presId="urn:microsoft.com/office/officeart/2005/8/layout/orgChart1"/>
    <dgm:cxn modelId="{18AF7225-9FD4-4364-9516-A345909D0A42}" type="presParOf" srcId="{8DD8DCE3-C1AF-4D01-BF20-F34A5CDF8F1C}" destId="{1363EF54-ED5E-4D4A-A26F-22DB90DD24AC}" srcOrd="1" destOrd="0" presId="urn:microsoft.com/office/officeart/2005/8/layout/orgChart1"/>
    <dgm:cxn modelId="{2FB2AFF0-8B26-4227-B9D2-E3EAA80B7D88}" type="presParOf" srcId="{1363EF54-ED5E-4D4A-A26F-22DB90DD24AC}" destId="{E64B3902-F069-4D30-ACFA-A9FAE91046D5}" srcOrd="0" destOrd="0" presId="urn:microsoft.com/office/officeart/2005/8/layout/orgChart1"/>
    <dgm:cxn modelId="{F43634FD-6744-484B-9B67-FC0A21186D01}" type="presParOf" srcId="{E64B3902-F069-4D30-ACFA-A9FAE91046D5}" destId="{CCED2957-5E40-44B9-93C2-7CE333FF9F0C}" srcOrd="0" destOrd="0" presId="urn:microsoft.com/office/officeart/2005/8/layout/orgChart1"/>
    <dgm:cxn modelId="{7C215FC0-DC5F-4E88-946D-D315725D39E4}" type="presParOf" srcId="{E64B3902-F069-4D30-ACFA-A9FAE91046D5}" destId="{42A3F5D1-AFAB-4A0B-A340-E8A6E6104371}" srcOrd="1" destOrd="0" presId="urn:microsoft.com/office/officeart/2005/8/layout/orgChart1"/>
    <dgm:cxn modelId="{F51189C7-2820-413E-9E61-FAAE2000FE9D}" type="presParOf" srcId="{1363EF54-ED5E-4D4A-A26F-22DB90DD24AC}" destId="{DC5589C6-3661-457C-8716-01FB915D767F}" srcOrd="1" destOrd="0" presId="urn:microsoft.com/office/officeart/2005/8/layout/orgChart1"/>
    <dgm:cxn modelId="{2C97A614-D228-4076-B6F9-58132704E8D7}" type="presParOf" srcId="{DC5589C6-3661-457C-8716-01FB915D767F}" destId="{85E4CA2E-BEEA-437D-A500-348E8D98C6CD}" srcOrd="0" destOrd="0" presId="urn:microsoft.com/office/officeart/2005/8/layout/orgChart1"/>
    <dgm:cxn modelId="{6220CFE4-892D-4192-BFA5-EBBBCE0CF4FA}" type="presParOf" srcId="{DC5589C6-3661-457C-8716-01FB915D767F}" destId="{12F424E3-30E1-4092-A9A9-8CEFB9215376}" srcOrd="1" destOrd="0" presId="urn:microsoft.com/office/officeart/2005/8/layout/orgChart1"/>
    <dgm:cxn modelId="{335CBF0A-A3C2-4770-B5AE-AACEFCD5F924}" type="presParOf" srcId="{12F424E3-30E1-4092-A9A9-8CEFB9215376}" destId="{BA75ADD1-1A29-4E6E-8312-CF4CF07FEA85}" srcOrd="0" destOrd="0" presId="urn:microsoft.com/office/officeart/2005/8/layout/orgChart1"/>
    <dgm:cxn modelId="{B2C3D98B-CD58-4C88-81D6-5B016A1B2DDC}" type="presParOf" srcId="{BA75ADD1-1A29-4E6E-8312-CF4CF07FEA85}" destId="{20B66F59-57C6-42D5-806E-5A22C028BB64}" srcOrd="0" destOrd="0" presId="urn:microsoft.com/office/officeart/2005/8/layout/orgChart1"/>
    <dgm:cxn modelId="{6829A171-5538-4C3F-981C-FBC9614F38AD}" type="presParOf" srcId="{BA75ADD1-1A29-4E6E-8312-CF4CF07FEA85}" destId="{C428A06C-FF98-45EB-9C79-3A974E8FD2C7}" srcOrd="1" destOrd="0" presId="urn:microsoft.com/office/officeart/2005/8/layout/orgChart1"/>
    <dgm:cxn modelId="{C681883B-9BAF-4A55-A983-9D81CDB102D4}" type="presParOf" srcId="{12F424E3-30E1-4092-A9A9-8CEFB9215376}" destId="{CA2E65DE-EE64-4255-BF08-40ACD53A9D75}" srcOrd="1" destOrd="0" presId="urn:microsoft.com/office/officeart/2005/8/layout/orgChart1"/>
    <dgm:cxn modelId="{8DE3B313-069E-4790-9585-E3853AD79AE0}" type="presParOf" srcId="{12F424E3-30E1-4092-A9A9-8CEFB9215376}" destId="{724F8512-EFA8-4066-A6F6-EA872EEDDF16}" srcOrd="2" destOrd="0" presId="urn:microsoft.com/office/officeart/2005/8/layout/orgChart1"/>
    <dgm:cxn modelId="{4D9B971B-3353-4B0B-8E9E-CFE46B62335A}" type="presParOf" srcId="{1363EF54-ED5E-4D4A-A26F-22DB90DD24AC}" destId="{4E9C4FCC-335E-4754-B683-86B5619F1A3E}" srcOrd="2" destOrd="0" presId="urn:microsoft.com/office/officeart/2005/8/layout/orgChart1"/>
    <dgm:cxn modelId="{E35EF76E-FFCB-45FB-9931-756316C8816D}" type="presParOf" srcId="{8DD8DCE3-C1AF-4D01-BF20-F34A5CDF8F1C}" destId="{D5EF1F73-C017-4570-A66D-387E91D72A0F}" srcOrd="2" destOrd="0" presId="urn:microsoft.com/office/officeart/2005/8/layout/orgChart1"/>
    <dgm:cxn modelId="{BDD30387-DD9C-41FD-86C5-A05297085AAB}" type="presParOf" srcId="{8DD8DCE3-C1AF-4D01-BF20-F34A5CDF8F1C}" destId="{A950F700-888F-4852-AF6C-AD20136233E9}" srcOrd="3" destOrd="0" presId="urn:microsoft.com/office/officeart/2005/8/layout/orgChart1"/>
    <dgm:cxn modelId="{AE36C8E8-E261-461C-B0DC-EA413652DF48}" type="presParOf" srcId="{A950F700-888F-4852-AF6C-AD20136233E9}" destId="{D1C56099-27F9-44F3-B95A-74DE0FCF39DC}" srcOrd="0" destOrd="0" presId="urn:microsoft.com/office/officeart/2005/8/layout/orgChart1"/>
    <dgm:cxn modelId="{E3D5169D-4867-4792-8B21-3150329E7FDF}" type="presParOf" srcId="{D1C56099-27F9-44F3-B95A-74DE0FCF39DC}" destId="{5D796D89-084B-4173-8A1B-CC89A4F3E0FA}" srcOrd="0" destOrd="0" presId="urn:microsoft.com/office/officeart/2005/8/layout/orgChart1"/>
    <dgm:cxn modelId="{D17BEE15-CE9C-446F-AF3F-965BE3C4E930}" type="presParOf" srcId="{D1C56099-27F9-44F3-B95A-74DE0FCF39DC}" destId="{CB89D665-5194-4434-AEAF-D898A1A32B8D}" srcOrd="1" destOrd="0" presId="urn:microsoft.com/office/officeart/2005/8/layout/orgChart1"/>
    <dgm:cxn modelId="{9CFDE21B-43F6-4B0C-87DF-C21E3814FC0B}" type="presParOf" srcId="{A950F700-888F-4852-AF6C-AD20136233E9}" destId="{A723D2EF-B8CE-44A2-8917-8D2074BDC9DC}" srcOrd="1" destOrd="0" presId="urn:microsoft.com/office/officeart/2005/8/layout/orgChart1"/>
    <dgm:cxn modelId="{9179C844-E6AC-42AF-9E72-9768EC601E4A}" type="presParOf" srcId="{A723D2EF-B8CE-44A2-8917-8D2074BDC9DC}" destId="{56C8DF35-82A4-4855-8725-DD1EB856D95A}" srcOrd="0" destOrd="0" presId="urn:microsoft.com/office/officeart/2005/8/layout/orgChart1"/>
    <dgm:cxn modelId="{B25ADB00-835C-4E52-9448-43C93286DA47}" type="presParOf" srcId="{A723D2EF-B8CE-44A2-8917-8D2074BDC9DC}" destId="{9D5B680D-C963-4D8F-8E82-0ED32A3B89CB}" srcOrd="1" destOrd="0" presId="urn:microsoft.com/office/officeart/2005/8/layout/orgChart1"/>
    <dgm:cxn modelId="{8F75BE4C-DBCD-4AE0-9F9E-FF1D9FB820AF}" type="presParOf" srcId="{9D5B680D-C963-4D8F-8E82-0ED32A3B89CB}" destId="{7487E671-42CF-479D-904C-5F217CE036C7}" srcOrd="0" destOrd="0" presId="urn:microsoft.com/office/officeart/2005/8/layout/orgChart1"/>
    <dgm:cxn modelId="{BCA0974A-6CB0-48B4-9A1D-A6AFDAA2245B}" type="presParOf" srcId="{7487E671-42CF-479D-904C-5F217CE036C7}" destId="{AE046E67-2E9A-449D-82BC-B098523382E4}" srcOrd="0" destOrd="0" presId="urn:microsoft.com/office/officeart/2005/8/layout/orgChart1"/>
    <dgm:cxn modelId="{2833C8EA-55A2-46E4-9700-0D26F89300D1}" type="presParOf" srcId="{7487E671-42CF-479D-904C-5F217CE036C7}" destId="{E581D1CD-83D7-4669-8106-866F432565C7}" srcOrd="1" destOrd="0" presId="urn:microsoft.com/office/officeart/2005/8/layout/orgChart1"/>
    <dgm:cxn modelId="{EE8D279C-7EF1-4526-AF39-66763583B710}" type="presParOf" srcId="{9D5B680D-C963-4D8F-8E82-0ED32A3B89CB}" destId="{FFB2D004-38FE-4DEE-892C-3FE4DCEE547C}" srcOrd="1" destOrd="0" presId="urn:microsoft.com/office/officeart/2005/8/layout/orgChart1"/>
    <dgm:cxn modelId="{E0F96A7F-92E5-4875-948C-A32A32C6A830}" type="presParOf" srcId="{9D5B680D-C963-4D8F-8E82-0ED32A3B89CB}" destId="{3BC3086C-23EF-43C0-BF14-A79EA194F35B}" srcOrd="2" destOrd="0" presId="urn:microsoft.com/office/officeart/2005/8/layout/orgChart1"/>
    <dgm:cxn modelId="{FC86282C-228C-49FC-8F39-07AA3981952B}" type="presParOf" srcId="{A950F700-888F-4852-AF6C-AD20136233E9}" destId="{A3B38994-4F5D-487B-AA3C-54E009AABEAE}" srcOrd="2" destOrd="0" presId="urn:microsoft.com/office/officeart/2005/8/layout/orgChart1"/>
    <dgm:cxn modelId="{47FF7EBF-CECC-4BDD-9E0E-5987779EDCBE}" type="presParOf" srcId="{8DD8DCE3-C1AF-4D01-BF20-F34A5CDF8F1C}" destId="{3D89C8F6-7302-460A-9197-0C75B6CD977D}" srcOrd="4" destOrd="0" presId="urn:microsoft.com/office/officeart/2005/8/layout/orgChart1"/>
    <dgm:cxn modelId="{1E4E7675-A0F5-4B7F-8FE8-0A1B4D03422B}" type="presParOf" srcId="{8DD8DCE3-C1AF-4D01-BF20-F34A5CDF8F1C}" destId="{6425A258-2A36-46E5-85FD-C2D2C250972D}" srcOrd="5" destOrd="0" presId="urn:microsoft.com/office/officeart/2005/8/layout/orgChart1"/>
    <dgm:cxn modelId="{22E7515E-3244-4D65-B334-F3345BC509ED}" type="presParOf" srcId="{6425A258-2A36-46E5-85FD-C2D2C250972D}" destId="{4A3509F6-8D00-4EE5-B193-E9DD6A3669EE}" srcOrd="0" destOrd="0" presId="urn:microsoft.com/office/officeart/2005/8/layout/orgChart1"/>
    <dgm:cxn modelId="{B30BCEC3-7374-447D-A3BE-5A31EA9D27E6}" type="presParOf" srcId="{4A3509F6-8D00-4EE5-B193-E9DD6A3669EE}" destId="{92C998D6-B110-4203-9110-0459DB87E76E}" srcOrd="0" destOrd="0" presId="urn:microsoft.com/office/officeart/2005/8/layout/orgChart1"/>
    <dgm:cxn modelId="{7477339B-272A-4D10-8B81-309650187436}" type="presParOf" srcId="{4A3509F6-8D00-4EE5-B193-E9DD6A3669EE}" destId="{89C77C45-A5C9-4FD7-85FD-C26B285F7C48}" srcOrd="1" destOrd="0" presId="urn:microsoft.com/office/officeart/2005/8/layout/orgChart1"/>
    <dgm:cxn modelId="{237BEAD0-D9C2-4C57-B41C-F5548E621DD5}" type="presParOf" srcId="{6425A258-2A36-46E5-85FD-C2D2C250972D}" destId="{3D3370D5-47E7-4CBE-88CB-447E436DB430}" srcOrd="1" destOrd="0" presId="urn:microsoft.com/office/officeart/2005/8/layout/orgChart1"/>
    <dgm:cxn modelId="{E569E7E7-A7B9-4D4A-8D65-142E9151C4AF}" type="presParOf" srcId="{3D3370D5-47E7-4CBE-88CB-447E436DB430}" destId="{D222C48C-35FD-46AB-9B17-7B738A8A0748}" srcOrd="0" destOrd="0" presId="urn:microsoft.com/office/officeart/2005/8/layout/orgChart1"/>
    <dgm:cxn modelId="{B6B2996D-3521-452E-9282-21F7BA0E95E2}" type="presParOf" srcId="{3D3370D5-47E7-4CBE-88CB-447E436DB430}" destId="{F277192F-ACB4-4269-9B67-D34B11647153}" srcOrd="1" destOrd="0" presId="urn:microsoft.com/office/officeart/2005/8/layout/orgChart1"/>
    <dgm:cxn modelId="{3A8C95EF-8380-4516-A63C-ECA20FE257E7}" type="presParOf" srcId="{F277192F-ACB4-4269-9B67-D34B11647153}" destId="{1915A46B-B157-469A-B8A1-7CC18AB0503E}" srcOrd="0" destOrd="0" presId="urn:microsoft.com/office/officeart/2005/8/layout/orgChart1"/>
    <dgm:cxn modelId="{5C415B85-84D0-414D-9F9F-B5E1F27E1A24}" type="presParOf" srcId="{1915A46B-B157-469A-B8A1-7CC18AB0503E}" destId="{726BEC9F-2243-4A13-A9E8-546BD2355607}" srcOrd="0" destOrd="0" presId="urn:microsoft.com/office/officeart/2005/8/layout/orgChart1"/>
    <dgm:cxn modelId="{4C96584A-4040-42FF-95CE-32E4E2CA1240}" type="presParOf" srcId="{1915A46B-B157-469A-B8A1-7CC18AB0503E}" destId="{01114955-697E-461B-8ED5-90A2F6691A48}" srcOrd="1" destOrd="0" presId="urn:microsoft.com/office/officeart/2005/8/layout/orgChart1"/>
    <dgm:cxn modelId="{84FB7446-9A10-464A-B9C6-41A5CC0852DB}" type="presParOf" srcId="{F277192F-ACB4-4269-9B67-D34B11647153}" destId="{C9DD731A-27A4-41B5-AAAA-C7DF53C08924}" srcOrd="1" destOrd="0" presId="urn:microsoft.com/office/officeart/2005/8/layout/orgChart1"/>
    <dgm:cxn modelId="{B22624C8-6827-4FBF-B7B5-6C2E602704E5}" type="presParOf" srcId="{F277192F-ACB4-4269-9B67-D34B11647153}" destId="{72A9EE66-5F2C-494C-BBAC-9DE057073B53}" srcOrd="2" destOrd="0" presId="urn:microsoft.com/office/officeart/2005/8/layout/orgChart1"/>
    <dgm:cxn modelId="{2BE09637-E0AD-427C-808E-EDC3B1B9E04B}" type="presParOf" srcId="{6425A258-2A36-46E5-85FD-C2D2C250972D}" destId="{C3F76CDA-33AD-4633-931B-8F37ED9F654B}" srcOrd="2" destOrd="0" presId="urn:microsoft.com/office/officeart/2005/8/layout/orgChart1"/>
    <dgm:cxn modelId="{00AFBA52-D944-4CEB-8682-FF75431D68E2}" type="presParOf" srcId="{783A3072-DE74-4521-A08A-EDC7D26C2B5B}" destId="{BD3196C5-D581-4377-8289-FE12D0B49F8B}" srcOrd="2" destOrd="0" presId="urn:microsoft.com/office/officeart/2005/8/layout/orgChart1"/>
  </dgm:cxnLst>
  <dgm:bg/>
  <dgm:whole/>
  <dgm:extLst>
    <a:ext uri="http://schemas.microsoft.com/office/drawing/2008/diagram">
      <dsp:dataModelExt xmlns:dsp="http://schemas.microsoft.com/office/drawing/2008/diagram" xmlns="" relId="rId16"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0CDE623C-11AC-4583-A79B-48126554701B}" type="doc">
      <dgm:prSet loTypeId="urn:microsoft.com/office/officeart/2005/8/layout/orgChart1" loCatId="hierarchy" qsTypeId="urn:microsoft.com/office/officeart/2005/8/quickstyle/simple1" qsCatId="simple" csTypeId="urn:microsoft.com/office/officeart/2005/8/colors/accent1_2" csCatId="accent1" phldr="1"/>
      <dgm:spPr/>
      <dgm:t>
        <a:bodyPr/>
        <a:lstStyle/>
        <a:p>
          <a:endParaRPr lang="en-US"/>
        </a:p>
      </dgm:t>
    </dgm:pt>
    <dgm:pt modelId="{26199C8A-39B9-489C-A614-091A19327A92}">
      <dgm:prSet phldrT="[Text]" custT="1"/>
      <dgm:spPr/>
      <dgm:t>
        <a:bodyPr/>
        <a:lstStyle/>
        <a:p>
          <a:pPr algn="ctr"/>
          <a:r>
            <a:rPr lang="en-US" sz="800"/>
            <a:t>GO Transfer via AIB hub</a:t>
          </a:r>
        </a:p>
      </dgm:t>
    </dgm:pt>
    <dgm:pt modelId="{2C9746EA-8E52-49EB-9F59-B5F16004A428}" type="parTrans" cxnId="{6F964EEF-69B4-467C-AD06-5CE71F5BF667}">
      <dgm:prSet/>
      <dgm:spPr/>
      <dgm:t>
        <a:bodyPr/>
        <a:lstStyle/>
        <a:p>
          <a:pPr algn="ctr"/>
          <a:endParaRPr lang="en-US" sz="800"/>
        </a:p>
      </dgm:t>
    </dgm:pt>
    <dgm:pt modelId="{EAD90FDC-0349-49DA-BAC3-91EC609C4F0C}" type="sibTrans" cxnId="{6F964EEF-69B4-467C-AD06-5CE71F5BF667}">
      <dgm:prSet/>
      <dgm:spPr/>
      <dgm:t>
        <a:bodyPr/>
        <a:lstStyle/>
        <a:p>
          <a:pPr algn="ctr"/>
          <a:endParaRPr lang="en-US" sz="800"/>
        </a:p>
      </dgm:t>
    </dgm:pt>
    <dgm:pt modelId="{152741C6-D1E5-43F0-9179-5EAEDA8F22D2}">
      <dgm:prSet phldrT="[Text]" custT="1"/>
      <dgm:spPr/>
      <dgm:t>
        <a:bodyPr/>
        <a:lstStyle/>
        <a:p>
          <a:pPr algn="ctr"/>
          <a:r>
            <a:rPr lang="en-US" sz="800"/>
            <a:t>Validate</a:t>
          </a:r>
        </a:p>
      </dgm:t>
    </dgm:pt>
    <dgm:pt modelId="{AC491CC3-1D44-46A9-8870-0872FE3728CE}" type="parTrans" cxnId="{7A2F6748-FACF-4DB8-8814-5D30AFCE01D5}">
      <dgm:prSet/>
      <dgm:spPr/>
      <dgm:t>
        <a:bodyPr/>
        <a:lstStyle/>
        <a:p>
          <a:pPr algn="ctr"/>
          <a:endParaRPr lang="en-US" sz="800"/>
        </a:p>
      </dgm:t>
    </dgm:pt>
    <dgm:pt modelId="{FD6EF703-24EA-4978-BD0C-50D6842B7EBA}" type="sibTrans" cxnId="{7A2F6748-FACF-4DB8-8814-5D30AFCE01D5}">
      <dgm:prSet/>
      <dgm:spPr/>
      <dgm:t>
        <a:bodyPr/>
        <a:lstStyle/>
        <a:p>
          <a:pPr algn="ctr"/>
          <a:endParaRPr lang="en-US" sz="800"/>
        </a:p>
      </dgm:t>
    </dgm:pt>
    <dgm:pt modelId="{BC2AAAD5-F408-4265-AC04-8E1AD672A692}">
      <dgm:prSet phldrT="[Text]" custT="1"/>
      <dgm:spPr/>
      <dgm:t>
        <a:bodyPr/>
        <a:lstStyle/>
        <a:p>
          <a:pPr algn="ctr"/>
          <a:r>
            <a:rPr lang="en-US" sz="800"/>
            <a:t>Notify</a:t>
          </a:r>
        </a:p>
      </dgm:t>
    </dgm:pt>
    <dgm:pt modelId="{5AA8E5C3-1E83-445A-89A7-87D1AF097C31}" type="parTrans" cxnId="{0339B3C8-C3AE-4453-B911-35BFE0BB59EB}">
      <dgm:prSet/>
      <dgm:spPr/>
      <dgm:t>
        <a:bodyPr/>
        <a:lstStyle/>
        <a:p>
          <a:pPr algn="ctr"/>
          <a:endParaRPr lang="en-US" sz="800"/>
        </a:p>
      </dgm:t>
    </dgm:pt>
    <dgm:pt modelId="{F1EA1FCD-F1D5-4DCB-995D-5E81A2971868}" type="sibTrans" cxnId="{0339B3C8-C3AE-4453-B911-35BFE0BB59EB}">
      <dgm:prSet/>
      <dgm:spPr/>
      <dgm:t>
        <a:bodyPr/>
        <a:lstStyle/>
        <a:p>
          <a:pPr algn="ctr"/>
          <a:endParaRPr lang="en-US" sz="800"/>
        </a:p>
      </dgm:t>
    </dgm:pt>
    <dgm:pt modelId="{A11C49FB-6734-4BDE-8288-B1ACE6E1C86A}">
      <dgm:prSet phldrT="[Text]" custT="1"/>
      <dgm:spPr/>
      <dgm:t>
        <a:bodyPr/>
        <a:lstStyle/>
        <a:p>
          <a:pPr algn="ctr"/>
          <a:r>
            <a:rPr lang="en-US" sz="800"/>
            <a:t>Online Registry updated</a:t>
          </a:r>
        </a:p>
      </dgm:t>
    </dgm:pt>
    <dgm:pt modelId="{5BB2C507-4115-4AC0-A0E2-D0FCACF29463}" type="parTrans" cxnId="{FE6FFDD0-D1FC-41C9-9AD3-44663A66C139}">
      <dgm:prSet/>
      <dgm:spPr/>
      <dgm:t>
        <a:bodyPr/>
        <a:lstStyle/>
        <a:p>
          <a:pPr algn="ctr"/>
          <a:endParaRPr lang="en-US" sz="800"/>
        </a:p>
      </dgm:t>
    </dgm:pt>
    <dgm:pt modelId="{3CF2E244-12ED-46A8-8B96-15287BD320DF}" type="sibTrans" cxnId="{FE6FFDD0-D1FC-41C9-9AD3-44663A66C139}">
      <dgm:prSet/>
      <dgm:spPr/>
      <dgm:t>
        <a:bodyPr/>
        <a:lstStyle/>
        <a:p>
          <a:pPr algn="ctr"/>
          <a:endParaRPr lang="en-US" sz="800"/>
        </a:p>
      </dgm:t>
    </dgm:pt>
    <dgm:pt modelId="{284BDAFE-F498-4ADE-A7D4-C17FE1A8B2D9}">
      <dgm:prSet phldrT="[Text]" custT="1"/>
      <dgm:spPr/>
      <dgm:t>
        <a:bodyPr/>
        <a:lstStyle/>
        <a:p>
          <a:pPr algn="ctr"/>
          <a:r>
            <a:rPr lang="en-US" sz="800"/>
            <a:t>Account Holder commits transfer in GO Online Registry</a:t>
          </a:r>
        </a:p>
      </dgm:t>
    </dgm:pt>
    <dgm:pt modelId="{470DFEA1-112A-4BA8-88AA-0A6514E5D3FE}" type="parTrans" cxnId="{36BD91B6-D172-4D80-8B98-71FE6172F97B}">
      <dgm:prSet/>
      <dgm:spPr/>
      <dgm:t>
        <a:bodyPr/>
        <a:lstStyle/>
        <a:p>
          <a:pPr algn="ctr"/>
          <a:endParaRPr lang="en-US" sz="800"/>
        </a:p>
      </dgm:t>
    </dgm:pt>
    <dgm:pt modelId="{720C955E-DC1F-4250-B9D1-46CC07DD2FBE}" type="sibTrans" cxnId="{36BD91B6-D172-4D80-8B98-71FE6172F97B}">
      <dgm:prSet/>
      <dgm:spPr/>
      <dgm:t>
        <a:bodyPr/>
        <a:lstStyle/>
        <a:p>
          <a:pPr algn="ctr"/>
          <a:endParaRPr lang="en-US" sz="800"/>
        </a:p>
      </dgm:t>
    </dgm:pt>
    <dgm:pt modelId="{65C0D414-7597-41D2-BB2E-2723469EB075}">
      <dgm:prSet phldrT="[Text]" custT="1"/>
      <dgm:spPr/>
      <dgm:t>
        <a:bodyPr/>
        <a:lstStyle/>
        <a:p>
          <a:pPr algn="ctr"/>
          <a:r>
            <a:rPr lang="en-US" sz="800"/>
            <a:t>Transfer form validated upon commit</a:t>
          </a:r>
        </a:p>
      </dgm:t>
    </dgm:pt>
    <dgm:pt modelId="{1283E716-5B15-49E9-8F7E-CED079FCC4AE}" type="parTrans" cxnId="{1BA65844-7E77-4E78-A600-3508C5F8A3B0}">
      <dgm:prSet/>
      <dgm:spPr/>
      <dgm:t>
        <a:bodyPr/>
        <a:lstStyle/>
        <a:p>
          <a:pPr algn="ctr"/>
          <a:endParaRPr lang="en-US" sz="800"/>
        </a:p>
      </dgm:t>
    </dgm:pt>
    <dgm:pt modelId="{D7E445B7-1165-4CF3-B283-0D9F83E4460B}" type="sibTrans" cxnId="{1BA65844-7E77-4E78-A600-3508C5F8A3B0}">
      <dgm:prSet/>
      <dgm:spPr/>
      <dgm:t>
        <a:bodyPr/>
        <a:lstStyle/>
        <a:p>
          <a:pPr algn="ctr"/>
          <a:endParaRPr lang="en-US" sz="800"/>
        </a:p>
      </dgm:t>
    </dgm:pt>
    <dgm:pt modelId="{6A4C19D1-D45C-49A7-8FBD-0E9FAA75697B}">
      <dgm:prSet phldrT="[Text]" custT="1"/>
      <dgm:spPr/>
      <dgm:t>
        <a:bodyPr/>
        <a:lstStyle/>
        <a:p>
          <a:pPr algn="ctr"/>
          <a:r>
            <a:rPr lang="en-US" sz="800"/>
            <a:t>Record</a:t>
          </a:r>
        </a:p>
      </dgm:t>
    </dgm:pt>
    <dgm:pt modelId="{54634413-4A62-4A47-9CEC-F0624BD7DB54}" type="parTrans" cxnId="{4ADFE93F-1CBD-4E71-ADFF-45267B81CF75}">
      <dgm:prSet/>
      <dgm:spPr/>
      <dgm:t>
        <a:bodyPr/>
        <a:lstStyle/>
        <a:p>
          <a:pPr algn="ctr"/>
          <a:endParaRPr lang="en-US" sz="800"/>
        </a:p>
      </dgm:t>
    </dgm:pt>
    <dgm:pt modelId="{0CE4BECD-C7CC-42FD-8363-30AB5C59D565}" type="sibTrans" cxnId="{4ADFE93F-1CBD-4E71-ADFF-45267B81CF75}">
      <dgm:prSet/>
      <dgm:spPr/>
      <dgm:t>
        <a:bodyPr/>
        <a:lstStyle/>
        <a:p>
          <a:pPr algn="ctr"/>
          <a:endParaRPr lang="en-US" sz="800"/>
        </a:p>
      </dgm:t>
    </dgm:pt>
    <dgm:pt modelId="{871ED5E2-089D-42EF-B0E2-838C9A54931F}">
      <dgm:prSet phldrT="[Text]" custT="1"/>
      <dgm:spPr/>
      <dgm:t>
        <a:bodyPr/>
        <a:lstStyle/>
        <a:p>
          <a:pPr algn="ctr"/>
          <a:r>
            <a:rPr lang="en-US" sz="800"/>
            <a:t>Account Holder informs SEMO </a:t>
          </a:r>
        </a:p>
      </dgm:t>
    </dgm:pt>
    <dgm:pt modelId="{22B829B6-3C38-4D8E-955E-189D6D4D4959}" type="parTrans" cxnId="{C7D8510D-6DE0-4905-96D8-17F2F63BD441}">
      <dgm:prSet/>
      <dgm:spPr/>
      <dgm:t>
        <a:bodyPr/>
        <a:lstStyle/>
        <a:p>
          <a:pPr algn="ctr"/>
          <a:endParaRPr lang="en-US" sz="800"/>
        </a:p>
      </dgm:t>
    </dgm:pt>
    <dgm:pt modelId="{814C6DFA-5F92-4E55-AF94-344B66245C2F}" type="sibTrans" cxnId="{C7D8510D-6DE0-4905-96D8-17F2F63BD441}">
      <dgm:prSet/>
      <dgm:spPr/>
      <dgm:t>
        <a:bodyPr/>
        <a:lstStyle/>
        <a:p>
          <a:pPr algn="ctr"/>
          <a:endParaRPr lang="en-US" sz="800"/>
        </a:p>
      </dgm:t>
    </dgm:pt>
    <dgm:pt modelId="{48C06D3F-D950-491E-8A4E-E5C32D0296E6}">
      <dgm:prSet phldrT="[Text]" custT="1"/>
      <dgm:spPr/>
      <dgm:t>
        <a:bodyPr/>
        <a:lstStyle/>
        <a:p>
          <a:pPr algn="ctr"/>
          <a:r>
            <a:rPr lang="en-US" sz="800"/>
            <a:t>Communicate</a:t>
          </a:r>
        </a:p>
      </dgm:t>
    </dgm:pt>
    <dgm:pt modelId="{45A2B648-668D-4087-8E8D-557851241371}" type="parTrans" cxnId="{ADAA40C1-562C-433B-9A2A-21BC00B931C7}">
      <dgm:prSet/>
      <dgm:spPr/>
      <dgm:t>
        <a:bodyPr/>
        <a:lstStyle/>
        <a:p>
          <a:pPr algn="ctr"/>
          <a:endParaRPr lang="en-US" sz="800"/>
        </a:p>
      </dgm:t>
    </dgm:pt>
    <dgm:pt modelId="{D10DB99C-DD49-4A2C-99FA-8F7B0A262F6D}" type="sibTrans" cxnId="{ADAA40C1-562C-433B-9A2A-21BC00B931C7}">
      <dgm:prSet/>
      <dgm:spPr/>
      <dgm:t>
        <a:bodyPr/>
        <a:lstStyle/>
        <a:p>
          <a:pPr algn="ctr"/>
          <a:endParaRPr lang="en-US" sz="800"/>
        </a:p>
      </dgm:t>
    </dgm:pt>
    <dgm:pt modelId="{6CD6C9F9-6E7A-463E-85C8-F3CDDFEF9A21}">
      <dgm:prSet phldrT="[Text]" custT="1"/>
      <dgm:spPr/>
      <dgm:t>
        <a:bodyPr/>
        <a:lstStyle/>
        <a:p>
          <a:pPr algn="ctr"/>
          <a:r>
            <a:rPr lang="en-US" sz="800"/>
            <a:t>SEMO Contact Member State</a:t>
          </a:r>
        </a:p>
      </dgm:t>
    </dgm:pt>
    <dgm:pt modelId="{02F82DD4-6011-4280-92F8-DA328D99DD02}" type="parTrans" cxnId="{58F6040F-8FC9-4074-B560-050DA69BD360}">
      <dgm:prSet/>
      <dgm:spPr/>
      <dgm:t>
        <a:bodyPr/>
        <a:lstStyle/>
        <a:p>
          <a:pPr algn="ctr"/>
          <a:endParaRPr lang="en-US" sz="800"/>
        </a:p>
      </dgm:t>
    </dgm:pt>
    <dgm:pt modelId="{0DAE946A-372F-4C85-804D-8328E2A70410}" type="sibTrans" cxnId="{58F6040F-8FC9-4074-B560-050DA69BD360}">
      <dgm:prSet/>
      <dgm:spPr/>
      <dgm:t>
        <a:bodyPr/>
        <a:lstStyle/>
        <a:p>
          <a:pPr algn="ctr"/>
          <a:endParaRPr lang="en-US" sz="800"/>
        </a:p>
      </dgm:t>
    </dgm:pt>
    <dgm:pt modelId="{C4F5A490-66C9-413F-A0D3-7882A2FFF16D}">
      <dgm:prSet phldrT="[Text]" custT="1"/>
      <dgm:spPr/>
      <dgm:t>
        <a:bodyPr/>
        <a:lstStyle/>
        <a:p>
          <a:pPr algn="ctr"/>
          <a:r>
            <a:rPr lang="en-US" sz="800"/>
            <a:t>Request</a:t>
          </a:r>
        </a:p>
      </dgm:t>
    </dgm:pt>
    <dgm:pt modelId="{A96C4CAC-560E-4418-965F-B0D01D27E7BA}" type="parTrans" cxnId="{ABCE6DA6-6729-4CD2-9EBE-B57E13E6BD1A}">
      <dgm:prSet/>
      <dgm:spPr/>
      <dgm:t>
        <a:bodyPr/>
        <a:lstStyle/>
        <a:p>
          <a:pPr algn="ctr"/>
          <a:endParaRPr lang="en-US" sz="800"/>
        </a:p>
      </dgm:t>
    </dgm:pt>
    <dgm:pt modelId="{C8156178-F8A7-444E-98BA-C9B013A21D08}" type="sibTrans" cxnId="{ABCE6DA6-6729-4CD2-9EBE-B57E13E6BD1A}">
      <dgm:prSet/>
      <dgm:spPr/>
      <dgm:t>
        <a:bodyPr/>
        <a:lstStyle/>
        <a:p>
          <a:pPr algn="ctr"/>
          <a:endParaRPr lang="en-US" sz="800"/>
        </a:p>
      </dgm:t>
    </dgm:pt>
    <dgm:pt modelId="{14A3E71E-4964-4361-8CEA-30FB0CD6CE9F}" type="pres">
      <dgm:prSet presAssocID="{0CDE623C-11AC-4583-A79B-48126554701B}" presName="hierChild1" presStyleCnt="0">
        <dgm:presLayoutVars>
          <dgm:orgChart val="1"/>
          <dgm:chPref val="1"/>
          <dgm:dir/>
          <dgm:animOne val="branch"/>
          <dgm:animLvl val="lvl"/>
          <dgm:resizeHandles/>
        </dgm:presLayoutVars>
      </dgm:prSet>
      <dgm:spPr/>
      <dgm:t>
        <a:bodyPr/>
        <a:lstStyle/>
        <a:p>
          <a:endParaRPr lang="en-US"/>
        </a:p>
      </dgm:t>
    </dgm:pt>
    <dgm:pt modelId="{783A3072-DE74-4521-A08A-EDC7D26C2B5B}" type="pres">
      <dgm:prSet presAssocID="{26199C8A-39B9-489C-A614-091A19327A92}" presName="hierRoot1" presStyleCnt="0">
        <dgm:presLayoutVars>
          <dgm:hierBranch val="init"/>
        </dgm:presLayoutVars>
      </dgm:prSet>
      <dgm:spPr/>
    </dgm:pt>
    <dgm:pt modelId="{C5FFF3DE-56A9-4051-BE41-0814891775F4}" type="pres">
      <dgm:prSet presAssocID="{26199C8A-39B9-489C-A614-091A19327A92}" presName="rootComposite1" presStyleCnt="0"/>
      <dgm:spPr/>
    </dgm:pt>
    <dgm:pt modelId="{B10002E4-6E38-48B1-BB71-DE5981CDD839}" type="pres">
      <dgm:prSet presAssocID="{26199C8A-39B9-489C-A614-091A19327A92}" presName="rootText1" presStyleLbl="node0" presStyleIdx="0" presStyleCnt="1" custScaleY="133100">
        <dgm:presLayoutVars>
          <dgm:chPref val="3"/>
        </dgm:presLayoutVars>
      </dgm:prSet>
      <dgm:spPr/>
      <dgm:t>
        <a:bodyPr/>
        <a:lstStyle/>
        <a:p>
          <a:endParaRPr lang="en-US"/>
        </a:p>
      </dgm:t>
    </dgm:pt>
    <dgm:pt modelId="{EF479B04-A9B0-4F06-ADD2-8AA8BCD94AC9}" type="pres">
      <dgm:prSet presAssocID="{26199C8A-39B9-489C-A614-091A19327A92}" presName="rootConnector1" presStyleLbl="node1" presStyleIdx="0" presStyleCnt="0"/>
      <dgm:spPr/>
      <dgm:t>
        <a:bodyPr/>
        <a:lstStyle/>
        <a:p>
          <a:endParaRPr lang="en-US"/>
        </a:p>
      </dgm:t>
    </dgm:pt>
    <dgm:pt modelId="{8DD8DCE3-C1AF-4D01-BF20-F34A5CDF8F1C}" type="pres">
      <dgm:prSet presAssocID="{26199C8A-39B9-489C-A614-091A19327A92}" presName="hierChild2" presStyleCnt="0"/>
      <dgm:spPr/>
    </dgm:pt>
    <dgm:pt modelId="{517CAAC6-E084-4CBB-935D-D219082CA9B4}" type="pres">
      <dgm:prSet presAssocID="{5AA8E5C3-1E83-445A-89A7-87D1AF097C31}" presName="Name37" presStyleLbl="parChTrans1D2" presStyleIdx="0" presStyleCnt="5"/>
      <dgm:spPr/>
      <dgm:t>
        <a:bodyPr/>
        <a:lstStyle/>
        <a:p>
          <a:endParaRPr lang="en-US"/>
        </a:p>
      </dgm:t>
    </dgm:pt>
    <dgm:pt modelId="{1363EF54-ED5E-4D4A-A26F-22DB90DD24AC}" type="pres">
      <dgm:prSet presAssocID="{BC2AAAD5-F408-4265-AC04-8E1AD672A692}" presName="hierRoot2" presStyleCnt="0">
        <dgm:presLayoutVars>
          <dgm:hierBranch val="init"/>
        </dgm:presLayoutVars>
      </dgm:prSet>
      <dgm:spPr/>
    </dgm:pt>
    <dgm:pt modelId="{E64B3902-F069-4D30-ACFA-A9FAE91046D5}" type="pres">
      <dgm:prSet presAssocID="{BC2AAAD5-F408-4265-AC04-8E1AD672A692}" presName="rootComposite" presStyleCnt="0"/>
      <dgm:spPr/>
    </dgm:pt>
    <dgm:pt modelId="{CCED2957-5E40-44B9-93C2-7CE333FF9F0C}" type="pres">
      <dgm:prSet presAssocID="{BC2AAAD5-F408-4265-AC04-8E1AD672A692}" presName="rootText" presStyleLbl="node2" presStyleIdx="0" presStyleCnt="5" custScaleY="133100">
        <dgm:presLayoutVars>
          <dgm:chPref val="3"/>
        </dgm:presLayoutVars>
      </dgm:prSet>
      <dgm:spPr/>
      <dgm:t>
        <a:bodyPr/>
        <a:lstStyle/>
        <a:p>
          <a:endParaRPr lang="en-US"/>
        </a:p>
      </dgm:t>
    </dgm:pt>
    <dgm:pt modelId="{42A3F5D1-AFAB-4A0B-A340-E8A6E6104371}" type="pres">
      <dgm:prSet presAssocID="{BC2AAAD5-F408-4265-AC04-8E1AD672A692}" presName="rootConnector" presStyleLbl="node2" presStyleIdx="0" presStyleCnt="5"/>
      <dgm:spPr/>
      <dgm:t>
        <a:bodyPr/>
        <a:lstStyle/>
        <a:p>
          <a:endParaRPr lang="en-US"/>
        </a:p>
      </dgm:t>
    </dgm:pt>
    <dgm:pt modelId="{DC5589C6-3661-457C-8716-01FB915D767F}" type="pres">
      <dgm:prSet presAssocID="{BC2AAAD5-F408-4265-AC04-8E1AD672A692}" presName="hierChild4" presStyleCnt="0"/>
      <dgm:spPr/>
    </dgm:pt>
    <dgm:pt modelId="{C7C0DEEC-B321-4089-8A9D-B6B97CA3C994}" type="pres">
      <dgm:prSet presAssocID="{22B829B6-3C38-4D8E-955E-189D6D4D4959}" presName="Name37" presStyleLbl="parChTrans1D3" presStyleIdx="0" presStyleCnt="5"/>
      <dgm:spPr/>
      <dgm:t>
        <a:bodyPr/>
        <a:lstStyle/>
        <a:p>
          <a:endParaRPr lang="en-US"/>
        </a:p>
      </dgm:t>
    </dgm:pt>
    <dgm:pt modelId="{1E7EA2DB-340C-4730-A984-227595DD0133}" type="pres">
      <dgm:prSet presAssocID="{871ED5E2-089D-42EF-B0E2-838C9A54931F}" presName="hierRoot2" presStyleCnt="0">
        <dgm:presLayoutVars>
          <dgm:hierBranch val="init"/>
        </dgm:presLayoutVars>
      </dgm:prSet>
      <dgm:spPr/>
    </dgm:pt>
    <dgm:pt modelId="{1D8F5363-8EEA-4DE0-96FC-D1353776D4DB}" type="pres">
      <dgm:prSet presAssocID="{871ED5E2-089D-42EF-B0E2-838C9A54931F}" presName="rootComposite" presStyleCnt="0"/>
      <dgm:spPr/>
    </dgm:pt>
    <dgm:pt modelId="{7EA84DCB-F197-4152-9405-D3E2AAE1335E}" type="pres">
      <dgm:prSet presAssocID="{871ED5E2-089D-42EF-B0E2-838C9A54931F}" presName="rootText" presStyleLbl="node3" presStyleIdx="0" presStyleCnt="5" custScaleY="133100">
        <dgm:presLayoutVars>
          <dgm:chPref val="3"/>
        </dgm:presLayoutVars>
      </dgm:prSet>
      <dgm:spPr/>
      <dgm:t>
        <a:bodyPr/>
        <a:lstStyle/>
        <a:p>
          <a:endParaRPr lang="en-US"/>
        </a:p>
      </dgm:t>
    </dgm:pt>
    <dgm:pt modelId="{4D71FAFF-5243-477D-B49C-CC19E4109BF6}" type="pres">
      <dgm:prSet presAssocID="{871ED5E2-089D-42EF-B0E2-838C9A54931F}" presName="rootConnector" presStyleLbl="node3" presStyleIdx="0" presStyleCnt="5"/>
      <dgm:spPr/>
      <dgm:t>
        <a:bodyPr/>
        <a:lstStyle/>
        <a:p>
          <a:endParaRPr lang="en-US"/>
        </a:p>
      </dgm:t>
    </dgm:pt>
    <dgm:pt modelId="{BAE57F2B-583E-4588-BA3C-8C750BEEDA8D}" type="pres">
      <dgm:prSet presAssocID="{871ED5E2-089D-42EF-B0E2-838C9A54931F}" presName="hierChild4" presStyleCnt="0"/>
      <dgm:spPr/>
    </dgm:pt>
    <dgm:pt modelId="{A5A5DE49-1C65-4CCA-A40B-501758E603B1}" type="pres">
      <dgm:prSet presAssocID="{871ED5E2-089D-42EF-B0E2-838C9A54931F}" presName="hierChild5" presStyleCnt="0"/>
      <dgm:spPr/>
    </dgm:pt>
    <dgm:pt modelId="{4E9C4FCC-335E-4754-B683-86B5619F1A3E}" type="pres">
      <dgm:prSet presAssocID="{BC2AAAD5-F408-4265-AC04-8E1AD672A692}" presName="hierChild5" presStyleCnt="0"/>
      <dgm:spPr/>
    </dgm:pt>
    <dgm:pt modelId="{8C58CFE9-9652-4010-A9BB-790B58414C29}" type="pres">
      <dgm:prSet presAssocID="{45A2B648-668D-4087-8E8D-557851241371}" presName="Name37" presStyleLbl="parChTrans1D2" presStyleIdx="1" presStyleCnt="5"/>
      <dgm:spPr/>
      <dgm:t>
        <a:bodyPr/>
        <a:lstStyle/>
        <a:p>
          <a:endParaRPr lang="en-US"/>
        </a:p>
      </dgm:t>
    </dgm:pt>
    <dgm:pt modelId="{437EFB73-2721-496F-AB30-F924AB16C39C}" type="pres">
      <dgm:prSet presAssocID="{48C06D3F-D950-491E-8A4E-E5C32D0296E6}" presName="hierRoot2" presStyleCnt="0">
        <dgm:presLayoutVars>
          <dgm:hierBranch val="init"/>
        </dgm:presLayoutVars>
      </dgm:prSet>
      <dgm:spPr/>
    </dgm:pt>
    <dgm:pt modelId="{1001D037-5FF5-4662-837C-FEE0EA53A65B}" type="pres">
      <dgm:prSet presAssocID="{48C06D3F-D950-491E-8A4E-E5C32D0296E6}" presName="rootComposite" presStyleCnt="0"/>
      <dgm:spPr/>
    </dgm:pt>
    <dgm:pt modelId="{3545184D-B9C7-454A-8E7D-BE1FE0743B6D}" type="pres">
      <dgm:prSet presAssocID="{48C06D3F-D950-491E-8A4E-E5C32D0296E6}" presName="rootText" presStyleLbl="node2" presStyleIdx="1" presStyleCnt="5" custScaleY="133100">
        <dgm:presLayoutVars>
          <dgm:chPref val="3"/>
        </dgm:presLayoutVars>
      </dgm:prSet>
      <dgm:spPr/>
      <dgm:t>
        <a:bodyPr/>
        <a:lstStyle/>
        <a:p>
          <a:endParaRPr lang="en-US"/>
        </a:p>
      </dgm:t>
    </dgm:pt>
    <dgm:pt modelId="{D0D07B0A-DE73-4D8E-AC74-262BC7472BD3}" type="pres">
      <dgm:prSet presAssocID="{48C06D3F-D950-491E-8A4E-E5C32D0296E6}" presName="rootConnector" presStyleLbl="node2" presStyleIdx="1" presStyleCnt="5"/>
      <dgm:spPr/>
      <dgm:t>
        <a:bodyPr/>
        <a:lstStyle/>
        <a:p>
          <a:endParaRPr lang="en-US"/>
        </a:p>
      </dgm:t>
    </dgm:pt>
    <dgm:pt modelId="{441C7017-0F54-4695-B08E-70E652C7E51D}" type="pres">
      <dgm:prSet presAssocID="{48C06D3F-D950-491E-8A4E-E5C32D0296E6}" presName="hierChild4" presStyleCnt="0"/>
      <dgm:spPr/>
    </dgm:pt>
    <dgm:pt modelId="{51974AC1-F1FC-4B87-87E5-E3FD37DF2EEC}" type="pres">
      <dgm:prSet presAssocID="{02F82DD4-6011-4280-92F8-DA328D99DD02}" presName="Name37" presStyleLbl="parChTrans1D3" presStyleIdx="1" presStyleCnt="5"/>
      <dgm:spPr/>
      <dgm:t>
        <a:bodyPr/>
        <a:lstStyle/>
        <a:p>
          <a:endParaRPr lang="en-US"/>
        </a:p>
      </dgm:t>
    </dgm:pt>
    <dgm:pt modelId="{A1782C82-CC11-43B0-B7E2-406B96526866}" type="pres">
      <dgm:prSet presAssocID="{6CD6C9F9-6E7A-463E-85C8-F3CDDFEF9A21}" presName="hierRoot2" presStyleCnt="0">
        <dgm:presLayoutVars>
          <dgm:hierBranch val="init"/>
        </dgm:presLayoutVars>
      </dgm:prSet>
      <dgm:spPr/>
    </dgm:pt>
    <dgm:pt modelId="{B4916381-DA6D-472B-BEC4-548051EBCA70}" type="pres">
      <dgm:prSet presAssocID="{6CD6C9F9-6E7A-463E-85C8-F3CDDFEF9A21}" presName="rootComposite" presStyleCnt="0"/>
      <dgm:spPr/>
    </dgm:pt>
    <dgm:pt modelId="{68ECF426-4DF5-4020-827E-AF5B5854F9AF}" type="pres">
      <dgm:prSet presAssocID="{6CD6C9F9-6E7A-463E-85C8-F3CDDFEF9A21}" presName="rootText" presStyleLbl="node3" presStyleIdx="1" presStyleCnt="5" custScaleY="133100">
        <dgm:presLayoutVars>
          <dgm:chPref val="3"/>
        </dgm:presLayoutVars>
      </dgm:prSet>
      <dgm:spPr/>
      <dgm:t>
        <a:bodyPr/>
        <a:lstStyle/>
        <a:p>
          <a:endParaRPr lang="en-US"/>
        </a:p>
      </dgm:t>
    </dgm:pt>
    <dgm:pt modelId="{CD966A8E-63F4-4C33-A80A-951B8C5259FD}" type="pres">
      <dgm:prSet presAssocID="{6CD6C9F9-6E7A-463E-85C8-F3CDDFEF9A21}" presName="rootConnector" presStyleLbl="node3" presStyleIdx="1" presStyleCnt="5"/>
      <dgm:spPr/>
      <dgm:t>
        <a:bodyPr/>
        <a:lstStyle/>
        <a:p>
          <a:endParaRPr lang="en-US"/>
        </a:p>
      </dgm:t>
    </dgm:pt>
    <dgm:pt modelId="{29E9C77C-1FC6-4B7E-907E-DE4E04E3B481}" type="pres">
      <dgm:prSet presAssocID="{6CD6C9F9-6E7A-463E-85C8-F3CDDFEF9A21}" presName="hierChild4" presStyleCnt="0"/>
      <dgm:spPr/>
    </dgm:pt>
    <dgm:pt modelId="{E7D92771-B0C2-46AF-BC99-23806CF4B31D}" type="pres">
      <dgm:prSet presAssocID="{6CD6C9F9-6E7A-463E-85C8-F3CDDFEF9A21}" presName="hierChild5" presStyleCnt="0"/>
      <dgm:spPr/>
    </dgm:pt>
    <dgm:pt modelId="{1EE47F17-EE77-4C63-9C27-FCE37F0467F6}" type="pres">
      <dgm:prSet presAssocID="{48C06D3F-D950-491E-8A4E-E5C32D0296E6}" presName="hierChild5" presStyleCnt="0"/>
      <dgm:spPr/>
    </dgm:pt>
    <dgm:pt modelId="{93631FD3-EE60-4A76-A104-073624F3D814}" type="pres">
      <dgm:prSet presAssocID="{A96C4CAC-560E-4418-965F-B0D01D27E7BA}" presName="Name37" presStyleLbl="parChTrans1D2" presStyleIdx="2" presStyleCnt="5"/>
      <dgm:spPr/>
      <dgm:t>
        <a:bodyPr/>
        <a:lstStyle/>
        <a:p>
          <a:endParaRPr lang="en-US"/>
        </a:p>
      </dgm:t>
    </dgm:pt>
    <dgm:pt modelId="{DADFF9E2-5E24-43A0-8175-3D6E8B1AA8D4}" type="pres">
      <dgm:prSet presAssocID="{C4F5A490-66C9-413F-A0D3-7882A2FFF16D}" presName="hierRoot2" presStyleCnt="0">
        <dgm:presLayoutVars>
          <dgm:hierBranch val="init"/>
        </dgm:presLayoutVars>
      </dgm:prSet>
      <dgm:spPr/>
    </dgm:pt>
    <dgm:pt modelId="{9ADB5A75-6241-4C10-BEF7-93B743E94AC0}" type="pres">
      <dgm:prSet presAssocID="{C4F5A490-66C9-413F-A0D3-7882A2FFF16D}" presName="rootComposite" presStyleCnt="0"/>
      <dgm:spPr/>
    </dgm:pt>
    <dgm:pt modelId="{E9802F51-E474-4126-A56D-21E130CA4859}" type="pres">
      <dgm:prSet presAssocID="{C4F5A490-66C9-413F-A0D3-7882A2FFF16D}" presName="rootText" presStyleLbl="node2" presStyleIdx="2" presStyleCnt="5" custScaleY="133100">
        <dgm:presLayoutVars>
          <dgm:chPref val="3"/>
        </dgm:presLayoutVars>
      </dgm:prSet>
      <dgm:spPr/>
      <dgm:t>
        <a:bodyPr/>
        <a:lstStyle/>
        <a:p>
          <a:endParaRPr lang="en-US"/>
        </a:p>
      </dgm:t>
    </dgm:pt>
    <dgm:pt modelId="{652F8678-3813-4F05-B7FB-16FAF91D3BE2}" type="pres">
      <dgm:prSet presAssocID="{C4F5A490-66C9-413F-A0D3-7882A2FFF16D}" presName="rootConnector" presStyleLbl="node2" presStyleIdx="2" presStyleCnt="5"/>
      <dgm:spPr/>
      <dgm:t>
        <a:bodyPr/>
        <a:lstStyle/>
        <a:p>
          <a:endParaRPr lang="en-US"/>
        </a:p>
      </dgm:t>
    </dgm:pt>
    <dgm:pt modelId="{1498C190-58A5-4EA2-81BA-1D4ED099D3E8}" type="pres">
      <dgm:prSet presAssocID="{C4F5A490-66C9-413F-A0D3-7882A2FFF16D}" presName="hierChild4" presStyleCnt="0"/>
      <dgm:spPr/>
    </dgm:pt>
    <dgm:pt modelId="{85E4CA2E-BEEA-437D-A500-348E8D98C6CD}" type="pres">
      <dgm:prSet presAssocID="{470DFEA1-112A-4BA8-88AA-0A6514E5D3FE}" presName="Name37" presStyleLbl="parChTrans1D3" presStyleIdx="2" presStyleCnt="5"/>
      <dgm:spPr/>
      <dgm:t>
        <a:bodyPr/>
        <a:lstStyle/>
        <a:p>
          <a:endParaRPr lang="en-US"/>
        </a:p>
      </dgm:t>
    </dgm:pt>
    <dgm:pt modelId="{12F424E3-30E1-4092-A9A9-8CEFB9215376}" type="pres">
      <dgm:prSet presAssocID="{284BDAFE-F498-4ADE-A7D4-C17FE1A8B2D9}" presName="hierRoot2" presStyleCnt="0">
        <dgm:presLayoutVars>
          <dgm:hierBranch val="init"/>
        </dgm:presLayoutVars>
      </dgm:prSet>
      <dgm:spPr/>
    </dgm:pt>
    <dgm:pt modelId="{BA75ADD1-1A29-4E6E-8312-CF4CF07FEA85}" type="pres">
      <dgm:prSet presAssocID="{284BDAFE-F498-4ADE-A7D4-C17FE1A8B2D9}" presName="rootComposite" presStyleCnt="0"/>
      <dgm:spPr/>
    </dgm:pt>
    <dgm:pt modelId="{20B66F59-57C6-42D5-806E-5A22C028BB64}" type="pres">
      <dgm:prSet presAssocID="{284BDAFE-F498-4ADE-A7D4-C17FE1A8B2D9}" presName="rootText" presStyleLbl="node3" presStyleIdx="2" presStyleCnt="5" custScaleY="133100">
        <dgm:presLayoutVars>
          <dgm:chPref val="3"/>
        </dgm:presLayoutVars>
      </dgm:prSet>
      <dgm:spPr/>
      <dgm:t>
        <a:bodyPr/>
        <a:lstStyle/>
        <a:p>
          <a:endParaRPr lang="en-US"/>
        </a:p>
      </dgm:t>
    </dgm:pt>
    <dgm:pt modelId="{C428A06C-FF98-45EB-9C79-3A974E8FD2C7}" type="pres">
      <dgm:prSet presAssocID="{284BDAFE-F498-4ADE-A7D4-C17FE1A8B2D9}" presName="rootConnector" presStyleLbl="node3" presStyleIdx="2" presStyleCnt="5"/>
      <dgm:spPr/>
      <dgm:t>
        <a:bodyPr/>
        <a:lstStyle/>
        <a:p>
          <a:endParaRPr lang="en-US"/>
        </a:p>
      </dgm:t>
    </dgm:pt>
    <dgm:pt modelId="{CA2E65DE-EE64-4255-BF08-40ACD53A9D75}" type="pres">
      <dgm:prSet presAssocID="{284BDAFE-F498-4ADE-A7D4-C17FE1A8B2D9}" presName="hierChild4" presStyleCnt="0"/>
      <dgm:spPr/>
    </dgm:pt>
    <dgm:pt modelId="{724F8512-EFA8-4066-A6F6-EA872EEDDF16}" type="pres">
      <dgm:prSet presAssocID="{284BDAFE-F498-4ADE-A7D4-C17FE1A8B2D9}" presName="hierChild5" presStyleCnt="0"/>
      <dgm:spPr/>
    </dgm:pt>
    <dgm:pt modelId="{658598AA-6231-4069-9A91-4DC96529F8D0}" type="pres">
      <dgm:prSet presAssocID="{C4F5A490-66C9-413F-A0D3-7882A2FFF16D}" presName="hierChild5" presStyleCnt="0"/>
      <dgm:spPr/>
    </dgm:pt>
    <dgm:pt modelId="{D5EF1F73-C017-4570-A66D-387E91D72A0F}" type="pres">
      <dgm:prSet presAssocID="{AC491CC3-1D44-46A9-8870-0872FE3728CE}" presName="Name37" presStyleLbl="parChTrans1D2" presStyleIdx="3" presStyleCnt="5"/>
      <dgm:spPr/>
      <dgm:t>
        <a:bodyPr/>
        <a:lstStyle/>
        <a:p>
          <a:endParaRPr lang="en-US"/>
        </a:p>
      </dgm:t>
    </dgm:pt>
    <dgm:pt modelId="{A950F700-888F-4852-AF6C-AD20136233E9}" type="pres">
      <dgm:prSet presAssocID="{152741C6-D1E5-43F0-9179-5EAEDA8F22D2}" presName="hierRoot2" presStyleCnt="0">
        <dgm:presLayoutVars>
          <dgm:hierBranch val="init"/>
        </dgm:presLayoutVars>
      </dgm:prSet>
      <dgm:spPr/>
    </dgm:pt>
    <dgm:pt modelId="{D1C56099-27F9-44F3-B95A-74DE0FCF39DC}" type="pres">
      <dgm:prSet presAssocID="{152741C6-D1E5-43F0-9179-5EAEDA8F22D2}" presName="rootComposite" presStyleCnt="0"/>
      <dgm:spPr/>
    </dgm:pt>
    <dgm:pt modelId="{5D796D89-084B-4173-8A1B-CC89A4F3E0FA}" type="pres">
      <dgm:prSet presAssocID="{152741C6-D1E5-43F0-9179-5EAEDA8F22D2}" presName="rootText" presStyleLbl="node2" presStyleIdx="3" presStyleCnt="5" custScaleY="133100">
        <dgm:presLayoutVars>
          <dgm:chPref val="3"/>
        </dgm:presLayoutVars>
      </dgm:prSet>
      <dgm:spPr/>
      <dgm:t>
        <a:bodyPr/>
        <a:lstStyle/>
        <a:p>
          <a:endParaRPr lang="en-US"/>
        </a:p>
      </dgm:t>
    </dgm:pt>
    <dgm:pt modelId="{CB89D665-5194-4434-AEAF-D898A1A32B8D}" type="pres">
      <dgm:prSet presAssocID="{152741C6-D1E5-43F0-9179-5EAEDA8F22D2}" presName="rootConnector" presStyleLbl="node2" presStyleIdx="3" presStyleCnt="5"/>
      <dgm:spPr/>
      <dgm:t>
        <a:bodyPr/>
        <a:lstStyle/>
        <a:p>
          <a:endParaRPr lang="en-US"/>
        </a:p>
      </dgm:t>
    </dgm:pt>
    <dgm:pt modelId="{A723D2EF-B8CE-44A2-8917-8D2074BDC9DC}" type="pres">
      <dgm:prSet presAssocID="{152741C6-D1E5-43F0-9179-5EAEDA8F22D2}" presName="hierChild4" presStyleCnt="0"/>
      <dgm:spPr/>
    </dgm:pt>
    <dgm:pt modelId="{56C8DF35-82A4-4855-8725-DD1EB856D95A}" type="pres">
      <dgm:prSet presAssocID="{1283E716-5B15-49E9-8F7E-CED079FCC4AE}" presName="Name37" presStyleLbl="parChTrans1D3" presStyleIdx="3" presStyleCnt="5"/>
      <dgm:spPr/>
      <dgm:t>
        <a:bodyPr/>
        <a:lstStyle/>
        <a:p>
          <a:endParaRPr lang="en-US"/>
        </a:p>
      </dgm:t>
    </dgm:pt>
    <dgm:pt modelId="{9D5B680D-C963-4D8F-8E82-0ED32A3B89CB}" type="pres">
      <dgm:prSet presAssocID="{65C0D414-7597-41D2-BB2E-2723469EB075}" presName="hierRoot2" presStyleCnt="0">
        <dgm:presLayoutVars>
          <dgm:hierBranch val="init"/>
        </dgm:presLayoutVars>
      </dgm:prSet>
      <dgm:spPr/>
    </dgm:pt>
    <dgm:pt modelId="{7487E671-42CF-479D-904C-5F217CE036C7}" type="pres">
      <dgm:prSet presAssocID="{65C0D414-7597-41D2-BB2E-2723469EB075}" presName="rootComposite" presStyleCnt="0"/>
      <dgm:spPr/>
    </dgm:pt>
    <dgm:pt modelId="{AE046E67-2E9A-449D-82BC-B098523382E4}" type="pres">
      <dgm:prSet presAssocID="{65C0D414-7597-41D2-BB2E-2723469EB075}" presName="rootText" presStyleLbl="node3" presStyleIdx="3" presStyleCnt="5" custScaleY="133100">
        <dgm:presLayoutVars>
          <dgm:chPref val="3"/>
        </dgm:presLayoutVars>
      </dgm:prSet>
      <dgm:spPr/>
      <dgm:t>
        <a:bodyPr/>
        <a:lstStyle/>
        <a:p>
          <a:endParaRPr lang="en-US"/>
        </a:p>
      </dgm:t>
    </dgm:pt>
    <dgm:pt modelId="{E581D1CD-83D7-4669-8106-866F432565C7}" type="pres">
      <dgm:prSet presAssocID="{65C0D414-7597-41D2-BB2E-2723469EB075}" presName="rootConnector" presStyleLbl="node3" presStyleIdx="3" presStyleCnt="5"/>
      <dgm:spPr/>
      <dgm:t>
        <a:bodyPr/>
        <a:lstStyle/>
        <a:p>
          <a:endParaRPr lang="en-US"/>
        </a:p>
      </dgm:t>
    </dgm:pt>
    <dgm:pt modelId="{FFB2D004-38FE-4DEE-892C-3FE4DCEE547C}" type="pres">
      <dgm:prSet presAssocID="{65C0D414-7597-41D2-BB2E-2723469EB075}" presName="hierChild4" presStyleCnt="0"/>
      <dgm:spPr/>
    </dgm:pt>
    <dgm:pt modelId="{3BC3086C-23EF-43C0-BF14-A79EA194F35B}" type="pres">
      <dgm:prSet presAssocID="{65C0D414-7597-41D2-BB2E-2723469EB075}" presName="hierChild5" presStyleCnt="0"/>
      <dgm:spPr/>
    </dgm:pt>
    <dgm:pt modelId="{A3B38994-4F5D-487B-AA3C-54E009AABEAE}" type="pres">
      <dgm:prSet presAssocID="{152741C6-D1E5-43F0-9179-5EAEDA8F22D2}" presName="hierChild5" presStyleCnt="0"/>
      <dgm:spPr/>
    </dgm:pt>
    <dgm:pt modelId="{3D89C8F6-7302-460A-9197-0C75B6CD977D}" type="pres">
      <dgm:prSet presAssocID="{54634413-4A62-4A47-9CEC-F0624BD7DB54}" presName="Name37" presStyleLbl="parChTrans1D2" presStyleIdx="4" presStyleCnt="5"/>
      <dgm:spPr/>
      <dgm:t>
        <a:bodyPr/>
        <a:lstStyle/>
        <a:p>
          <a:endParaRPr lang="en-US"/>
        </a:p>
      </dgm:t>
    </dgm:pt>
    <dgm:pt modelId="{6425A258-2A36-46E5-85FD-C2D2C250972D}" type="pres">
      <dgm:prSet presAssocID="{6A4C19D1-D45C-49A7-8FBD-0E9FAA75697B}" presName="hierRoot2" presStyleCnt="0">
        <dgm:presLayoutVars>
          <dgm:hierBranch val="init"/>
        </dgm:presLayoutVars>
      </dgm:prSet>
      <dgm:spPr/>
    </dgm:pt>
    <dgm:pt modelId="{4A3509F6-8D00-4EE5-B193-E9DD6A3669EE}" type="pres">
      <dgm:prSet presAssocID="{6A4C19D1-D45C-49A7-8FBD-0E9FAA75697B}" presName="rootComposite" presStyleCnt="0"/>
      <dgm:spPr/>
    </dgm:pt>
    <dgm:pt modelId="{92C998D6-B110-4203-9110-0459DB87E76E}" type="pres">
      <dgm:prSet presAssocID="{6A4C19D1-D45C-49A7-8FBD-0E9FAA75697B}" presName="rootText" presStyleLbl="node2" presStyleIdx="4" presStyleCnt="5" custScaleY="133100">
        <dgm:presLayoutVars>
          <dgm:chPref val="3"/>
        </dgm:presLayoutVars>
      </dgm:prSet>
      <dgm:spPr/>
      <dgm:t>
        <a:bodyPr/>
        <a:lstStyle/>
        <a:p>
          <a:endParaRPr lang="en-US"/>
        </a:p>
      </dgm:t>
    </dgm:pt>
    <dgm:pt modelId="{89C77C45-A5C9-4FD7-85FD-C26B285F7C48}" type="pres">
      <dgm:prSet presAssocID="{6A4C19D1-D45C-49A7-8FBD-0E9FAA75697B}" presName="rootConnector" presStyleLbl="node2" presStyleIdx="4" presStyleCnt="5"/>
      <dgm:spPr/>
      <dgm:t>
        <a:bodyPr/>
        <a:lstStyle/>
        <a:p>
          <a:endParaRPr lang="en-US"/>
        </a:p>
      </dgm:t>
    </dgm:pt>
    <dgm:pt modelId="{3D3370D5-47E7-4CBE-88CB-447E436DB430}" type="pres">
      <dgm:prSet presAssocID="{6A4C19D1-D45C-49A7-8FBD-0E9FAA75697B}" presName="hierChild4" presStyleCnt="0"/>
      <dgm:spPr/>
    </dgm:pt>
    <dgm:pt modelId="{D222C48C-35FD-46AB-9B17-7B738A8A0748}" type="pres">
      <dgm:prSet presAssocID="{5BB2C507-4115-4AC0-A0E2-D0FCACF29463}" presName="Name37" presStyleLbl="parChTrans1D3" presStyleIdx="4" presStyleCnt="5"/>
      <dgm:spPr/>
      <dgm:t>
        <a:bodyPr/>
        <a:lstStyle/>
        <a:p>
          <a:endParaRPr lang="en-US"/>
        </a:p>
      </dgm:t>
    </dgm:pt>
    <dgm:pt modelId="{F277192F-ACB4-4269-9B67-D34B11647153}" type="pres">
      <dgm:prSet presAssocID="{A11C49FB-6734-4BDE-8288-B1ACE6E1C86A}" presName="hierRoot2" presStyleCnt="0">
        <dgm:presLayoutVars>
          <dgm:hierBranch val="init"/>
        </dgm:presLayoutVars>
      </dgm:prSet>
      <dgm:spPr/>
    </dgm:pt>
    <dgm:pt modelId="{1915A46B-B157-469A-B8A1-7CC18AB0503E}" type="pres">
      <dgm:prSet presAssocID="{A11C49FB-6734-4BDE-8288-B1ACE6E1C86A}" presName="rootComposite" presStyleCnt="0"/>
      <dgm:spPr/>
    </dgm:pt>
    <dgm:pt modelId="{726BEC9F-2243-4A13-A9E8-546BD2355607}" type="pres">
      <dgm:prSet presAssocID="{A11C49FB-6734-4BDE-8288-B1ACE6E1C86A}" presName="rootText" presStyleLbl="node3" presStyleIdx="4" presStyleCnt="5" custScaleY="133100">
        <dgm:presLayoutVars>
          <dgm:chPref val="3"/>
        </dgm:presLayoutVars>
      </dgm:prSet>
      <dgm:spPr/>
      <dgm:t>
        <a:bodyPr/>
        <a:lstStyle/>
        <a:p>
          <a:endParaRPr lang="en-US"/>
        </a:p>
      </dgm:t>
    </dgm:pt>
    <dgm:pt modelId="{01114955-697E-461B-8ED5-90A2F6691A48}" type="pres">
      <dgm:prSet presAssocID="{A11C49FB-6734-4BDE-8288-B1ACE6E1C86A}" presName="rootConnector" presStyleLbl="node3" presStyleIdx="4" presStyleCnt="5"/>
      <dgm:spPr/>
      <dgm:t>
        <a:bodyPr/>
        <a:lstStyle/>
        <a:p>
          <a:endParaRPr lang="en-US"/>
        </a:p>
      </dgm:t>
    </dgm:pt>
    <dgm:pt modelId="{C9DD731A-27A4-41B5-AAAA-C7DF53C08924}" type="pres">
      <dgm:prSet presAssocID="{A11C49FB-6734-4BDE-8288-B1ACE6E1C86A}" presName="hierChild4" presStyleCnt="0"/>
      <dgm:spPr/>
    </dgm:pt>
    <dgm:pt modelId="{72A9EE66-5F2C-494C-BBAC-9DE057073B53}" type="pres">
      <dgm:prSet presAssocID="{A11C49FB-6734-4BDE-8288-B1ACE6E1C86A}" presName="hierChild5" presStyleCnt="0"/>
      <dgm:spPr/>
    </dgm:pt>
    <dgm:pt modelId="{C3F76CDA-33AD-4633-931B-8F37ED9F654B}" type="pres">
      <dgm:prSet presAssocID="{6A4C19D1-D45C-49A7-8FBD-0E9FAA75697B}" presName="hierChild5" presStyleCnt="0"/>
      <dgm:spPr/>
    </dgm:pt>
    <dgm:pt modelId="{BD3196C5-D581-4377-8289-FE12D0B49F8B}" type="pres">
      <dgm:prSet presAssocID="{26199C8A-39B9-489C-A614-091A19327A92}" presName="hierChild3" presStyleCnt="0"/>
      <dgm:spPr/>
    </dgm:pt>
  </dgm:ptLst>
  <dgm:cxnLst>
    <dgm:cxn modelId="{F1A5CEB0-4F3F-460C-8D43-5E102F23BEFC}" type="presOf" srcId="{48C06D3F-D950-491E-8A4E-E5C32D0296E6}" destId="{3545184D-B9C7-454A-8E7D-BE1FE0743B6D}" srcOrd="0" destOrd="0" presId="urn:microsoft.com/office/officeart/2005/8/layout/orgChart1"/>
    <dgm:cxn modelId="{EAB12B88-D50E-4840-85D6-A36BE99BD815}" type="presOf" srcId="{C4F5A490-66C9-413F-A0D3-7882A2FFF16D}" destId="{E9802F51-E474-4126-A56D-21E130CA4859}" srcOrd="0" destOrd="0" presId="urn:microsoft.com/office/officeart/2005/8/layout/orgChart1"/>
    <dgm:cxn modelId="{36BD91B6-D172-4D80-8B98-71FE6172F97B}" srcId="{C4F5A490-66C9-413F-A0D3-7882A2FFF16D}" destId="{284BDAFE-F498-4ADE-A7D4-C17FE1A8B2D9}" srcOrd="0" destOrd="0" parTransId="{470DFEA1-112A-4BA8-88AA-0A6514E5D3FE}" sibTransId="{720C955E-DC1F-4250-B9D1-46CC07DD2FBE}"/>
    <dgm:cxn modelId="{2DE950D2-298B-450B-953B-0A0A75ED557C}" type="presOf" srcId="{284BDAFE-F498-4ADE-A7D4-C17FE1A8B2D9}" destId="{C428A06C-FF98-45EB-9C79-3A974E8FD2C7}" srcOrd="1" destOrd="0" presId="urn:microsoft.com/office/officeart/2005/8/layout/orgChart1"/>
    <dgm:cxn modelId="{A60DBDA2-5AB9-4843-ADA9-F04A9DDF79FF}" type="presOf" srcId="{BC2AAAD5-F408-4265-AC04-8E1AD672A692}" destId="{42A3F5D1-AFAB-4A0B-A340-E8A6E6104371}" srcOrd="1" destOrd="0" presId="urn:microsoft.com/office/officeart/2005/8/layout/orgChart1"/>
    <dgm:cxn modelId="{FE6FFDD0-D1FC-41C9-9AD3-44663A66C139}" srcId="{6A4C19D1-D45C-49A7-8FBD-0E9FAA75697B}" destId="{A11C49FB-6734-4BDE-8288-B1ACE6E1C86A}" srcOrd="0" destOrd="0" parTransId="{5BB2C507-4115-4AC0-A0E2-D0FCACF29463}" sibTransId="{3CF2E244-12ED-46A8-8B96-15287BD320DF}"/>
    <dgm:cxn modelId="{4588B8CC-3A54-4DEB-A5C2-F153CBAA9672}" type="presOf" srcId="{152741C6-D1E5-43F0-9179-5EAEDA8F22D2}" destId="{5D796D89-084B-4173-8A1B-CC89A4F3E0FA}" srcOrd="0" destOrd="0" presId="urn:microsoft.com/office/officeart/2005/8/layout/orgChart1"/>
    <dgm:cxn modelId="{5EFBAAD4-454B-4DA7-8B56-F44F657248D5}" type="presOf" srcId="{5BB2C507-4115-4AC0-A0E2-D0FCACF29463}" destId="{D222C48C-35FD-46AB-9B17-7B738A8A0748}" srcOrd="0" destOrd="0" presId="urn:microsoft.com/office/officeart/2005/8/layout/orgChart1"/>
    <dgm:cxn modelId="{8BC61A64-B4CE-4FDE-B3DD-30EFD931F100}" type="presOf" srcId="{284BDAFE-F498-4ADE-A7D4-C17FE1A8B2D9}" destId="{20B66F59-57C6-42D5-806E-5A22C028BB64}" srcOrd="0" destOrd="0" presId="urn:microsoft.com/office/officeart/2005/8/layout/orgChart1"/>
    <dgm:cxn modelId="{CB263D21-0A83-4CC2-B9A8-550B4BFC4721}" type="presOf" srcId="{A11C49FB-6734-4BDE-8288-B1ACE6E1C86A}" destId="{726BEC9F-2243-4A13-A9E8-546BD2355607}" srcOrd="0" destOrd="0" presId="urn:microsoft.com/office/officeart/2005/8/layout/orgChart1"/>
    <dgm:cxn modelId="{A0BBFBA4-3013-4E35-929F-66001E45E3D9}" type="presOf" srcId="{22B829B6-3C38-4D8E-955E-189D6D4D4959}" destId="{C7C0DEEC-B321-4089-8A9D-B6B97CA3C994}" srcOrd="0" destOrd="0" presId="urn:microsoft.com/office/officeart/2005/8/layout/orgChart1"/>
    <dgm:cxn modelId="{4185F687-90BF-4D3C-A415-F36953F51347}" type="presOf" srcId="{1283E716-5B15-49E9-8F7E-CED079FCC4AE}" destId="{56C8DF35-82A4-4855-8725-DD1EB856D95A}" srcOrd="0" destOrd="0" presId="urn:microsoft.com/office/officeart/2005/8/layout/orgChart1"/>
    <dgm:cxn modelId="{467DC861-75C4-4FB9-99F9-8D7DD0B62D22}" type="presOf" srcId="{871ED5E2-089D-42EF-B0E2-838C9A54931F}" destId="{7EA84DCB-F197-4152-9405-D3E2AAE1335E}" srcOrd="0" destOrd="0" presId="urn:microsoft.com/office/officeart/2005/8/layout/orgChart1"/>
    <dgm:cxn modelId="{ABCE6DA6-6729-4CD2-9EBE-B57E13E6BD1A}" srcId="{26199C8A-39B9-489C-A614-091A19327A92}" destId="{C4F5A490-66C9-413F-A0D3-7882A2FFF16D}" srcOrd="2" destOrd="0" parTransId="{A96C4CAC-560E-4418-965F-B0D01D27E7BA}" sibTransId="{C8156178-F8A7-444E-98BA-C9B013A21D08}"/>
    <dgm:cxn modelId="{12DEC688-7CB8-4A04-BDEA-6A39772D50A8}" type="presOf" srcId="{152741C6-D1E5-43F0-9179-5EAEDA8F22D2}" destId="{CB89D665-5194-4434-AEAF-D898A1A32B8D}" srcOrd="1" destOrd="0" presId="urn:microsoft.com/office/officeart/2005/8/layout/orgChart1"/>
    <dgm:cxn modelId="{7A2F6748-FACF-4DB8-8814-5D30AFCE01D5}" srcId="{26199C8A-39B9-489C-A614-091A19327A92}" destId="{152741C6-D1E5-43F0-9179-5EAEDA8F22D2}" srcOrd="3" destOrd="0" parTransId="{AC491CC3-1D44-46A9-8870-0872FE3728CE}" sibTransId="{FD6EF703-24EA-4978-BD0C-50D6842B7EBA}"/>
    <dgm:cxn modelId="{ADEA4402-1ACC-4794-AA2F-A1E6678B37CA}" type="presOf" srcId="{26199C8A-39B9-489C-A614-091A19327A92}" destId="{B10002E4-6E38-48B1-BB71-DE5981CDD839}" srcOrd="0" destOrd="0" presId="urn:microsoft.com/office/officeart/2005/8/layout/orgChart1"/>
    <dgm:cxn modelId="{7B0480BA-3333-4B7F-8C32-2B064C4EBA97}" type="presOf" srcId="{6CD6C9F9-6E7A-463E-85C8-F3CDDFEF9A21}" destId="{CD966A8E-63F4-4C33-A80A-951B8C5259FD}" srcOrd="1" destOrd="0" presId="urn:microsoft.com/office/officeart/2005/8/layout/orgChart1"/>
    <dgm:cxn modelId="{0339B3C8-C3AE-4453-B911-35BFE0BB59EB}" srcId="{26199C8A-39B9-489C-A614-091A19327A92}" destId="{BC2AAAD5-F408-4265-AC04-8E1AD672A692}" srcOrd="0" destOrd="0" parTransId="{5AA8E5C3-1E83-445A-89A7-87D1AF097C31}" sibTransId="{F1EA1FCD-F1D5-4DCB-995D-5E81A2971868}"/>
    <dgm:cxn modelId="{3FE51A65-681E-401E-B600-BF8A163229A6}" type="presOf" srcId="{6A4C19D1-D45C-49A7-8FBD-0E9FAA75697B}" destId="{92C998D6-B110-4203-9110-0459DB87E76E}" srcOrd="0" destOrd="0" presId="urn:microsoft.com/office/officeart/2005/8/layout/orgChart1"/>
    <dgm:cxn modelId="{F8C89E7C-01C2-4346-93E5-A4B2378257A3}" type="presOf" srcId="{A11C49FB-6734-4BDE-8288-B1ACE6E1C86A}" destId="{01114955-697E-461B-8ED5-90A2F6691A48}" srcOrd="1" destOrd="0" presId="urn:microsoft.com/office/officeart/2005/8/layout/orgChart1"/>
    <dgm:cxn modelId="{F3ED5C1A-AB7F-4C47-B4DD-48BC9B31CCE7}" type="presOf" srcId="{5AA8E5C3-1E83-445A-89A7-87D1AF097C31}" destId="{517CAAC6-E084-4CBB-935D-D219082CA9B4}" srcOrd="0" destOrd="0" presId="urn:microsoft.com/office/officeart/2005/8/layout/orgChart1"/>
    <dgm:cxn modelId="{58F6040F-8FC9-4074-B560-050DA69BD360}" srcId="{48C06D3F-D950-491E-8A4E-E5C32D0296E6}" destId="{6CD6C9F9-6E7A-463E-85C8-F3CDDFEF9A21}" srcOrd="0" destOrd="0" parTransId="{02F82DD4-6011-4280-92F8-DA328D99DD02}" sibTransId="{0DAE946A-372F-4C85-804D-8328E2A70410}"/>
    <dgm:cxn modelId="{E5D06EE8-A883-48C3-BB56-D261B9E24699}" type="presOf" srcId="{871ED5E2-089D-42EF-B0E2-838C9A54931F}" destId="{4D71FAFF-5243-477D-B49C-CC19E4109BF6}" srcOrd="1" destOrd="0" presId="urn:microsoft.com/office/officeart/2005/8/layout/orgChart1"/>
    <dgm:cxn modelId="{E32F5E24-501D-48DD-8C8D-2F528B1E882F}" type="presOf" srcId="{AC491CC3-1D44-46A9-8870-0872FE3728CE}" destId="{D5EF1F73-C017-4570-A66D-387E91D72A0F}" srcOrd="0" destOrd="0" presId="urn:microsoft.com/office/officeart/2005/8/layout/orgChart1"/>
    <dgm:cxn modelId="{7B66C73D-CB38-4A77-B441-B8A6309C8473}" type="presOf" srcId="{C4F5A490-66C9-413F-A0D3-7882A2FFF16D}" destId="{652F8678-3813-4F05-B7FB-16FAF91D3BE2}" srcOrd="1" destOrd="0" presId="urn:microsoft.com/office/officeart/2005/8/layout/orgChart1"/>
    <dgm:cxn modelId="{8CA21A2A-A3B9-47DC-8459-F7D6C2D2EF7E}" type="presOf" srcId="{65C0D414-7597-41D2-BB2E-2723469EB075}" destId="{E581D1CD-83D7-4669-8106-866F432565C7}" srcOrd="1" destOrd="0" presId="urn:microsoft.com/office/officeart/2005/8/layout/orgChart1"/>
    <dgm:cxn modelId="{C7D8510D-6DE0-4905-96D8-17F2F63BD441}" srcId="{BC2AAAD5-F408-4265-AC04-8E1AD672A692}" destId="{871ED5E2-089D-42EF-B0E2-838C9A54931F}" srcOrd="0" destOrd="0" parTransId="{22B829B6-3C38-4D8E-955E-189D6D4D4959}" sibTransId="{814C6DFA-5F92-4E55-AF94-344B66245C2F}"/>
    <dgm:cxn modelId="{095225FE-E66E-456A-B42C-99482B7A1501}" type="presOf" srcId="{02F82DD4-6011-4280-92F8-DA328D99DD02}" destId="{51974AC1-F1FC-4B87-87E5-E3FD37DF2EEC}" srcOrd="0" destOrd="0" presId="urn:microsoft.com/office/officeart/2005/8/layout/orgChart1"/>
    <dgm:cxn modelId="{BD2AFFBF-76E7-4FB0-842B-8C10457B49B3}" type="presOf" srcId="{65C0D414-7597-41D2-BB2E-2723469EB075}" destId="{AE046E67-2E9A-449D-82BC-B098523382E4}" srcOrd="0" destOrd="0" presId="urn:microsoft.com/office/officeart/2005/8/layout/orgChart1"/>
    <dgm:cxn modelId="{0A03135C-6409-46F1-BBCB-481709B7FFF8}" type="presOf" srcId="{A96C4CAC-560E-4418-965F-B0D01D27E7BA}" destId="{93631FD3-EE60-4A76-A104-073624F3D814}" srcOrd="0" destOrd="0" presId="urn:microsoft.com/office/officeart/2005/8/layout/orgChart1"/>
    <dgm:cxn modelId="{ADAA40C1-562C-433B-9A2A-21BC00B931C7}" srcId="{26199C8A-39B9-489C-A614-091A19327A92}" destId="{48C06D3F-D950-491E-8A4E-E5C32D0296E6}" srcOrd="1" destOrd="0" parTransId="{45A2B648-668D-4087-8E8D-557851241371}" sibTransId="{D10DB99C-DD49-4A2C-99FA-8F7B0A262F6D}"/>
    <dgm:cxn modelId="{DBE60657-3CFF-4002-8594-3A933D499900}" type="presOf" srcId="{6CD6C9F9-6E7A-463E-85C8-F3CDDFEF9A21}" destId="{68ECF426-4DF5-4020-827E-AF5B5854F9AF}" srcOrd="0" destOrd="0" presId="urn:microsoft.com/office/officeart/2005/8/layout/orgChart1"/>
    <dgm:cxn modelId="{6F964EEF-69B4-467C-AD06-5CE71F5BF667}" srcId="{0CDE623C-11AC-4583-A79B-48126554701B}" destId="{26199C8A-39B9-489C-A614-091A19327A92}" srcOrd="0" destOrd="0" parTransId="{2C9746EA-8E52-49EB-9F59-B5F16004A428}" sibTransId="{EAD90FDC-0349-49DA-BAC3-91EC609C4F0C}"/>
    <dgm:cxn modelId="{EB1A215A-1879-4741-BAAC-2BB820BE27E2}" type="presOf" srcId="{0CDE623C-11AC-4583-A79B-48126554701B}" destId="{14A3E71E-4964-4361-8CEA-30FB0CD6CE9F}" srcOrd="0" destOrd="0" presId="urn:microsoft.com/office/officeart/2005/8/layout/orgChart1"/>
    <dgm:cxn modelId="{1BA65844-7E77-4E78-A600-3508C5F8A3B0}" srcId="{152741C6-D1E5-43F0-9179-5EAEDA8F22D2}" destId="{65C0D414-7597-41D2-BB2E-2723469EB075}" srcOrd="0" destOrd="0" parTransId="{1283E716-5B15-49E9-8F7E-CED079FCC4AE}" sibTransId="{D7E445B7-1165-4CF3-B283-0D9F83E4460B}"/>
    <dgm:cxn modelId="{4ADFE93F-1CBD-4E71-ADFF-45267B81CF75}" srcId="{26199C8A-39B9-489C-A614-091A19327A92}" destId="{6A4C19D1-D45C-49A7-8FBD-0E9FAA75697B}" srcOrd="4" destOrd="0" parTransId="{54634413-4A62-4A47-9CEC-F0624BD7DB54}" sibTransId="{0CE4BECD-C7CC-42FD-8363-30AB5C59D565}"/>
    <dgm:cxn modelId="{0F4FB059-D56C-45B4-B5C2-C14FB8074C2A}" type="presOf" srcId="{45A2B648-668D-4087-8E8D-557851241371}" destId="{8C58CFE9-9652-4010-A9BB-790B58414C29}" srcOrd="0" destOrd="0" presId="urn:microsoft.com/office/officeart/2005/8/layout/orgChart1"/>
    <dgm:cxn modelId="{6695D1C3-A9E5-400B-9F3E-365B780F9183}" type="presOf" srcId="{26199C8A-39B9-489C-A614-091A19327A92}" destId="{EF479B04-A9B0-4F06-ADD2-8AA8BCD94AC9}" srcOrd="1" destOrd="0" presId="urn:microsoft.com/office/officeart/2005/8/layout/orgChart1"/>
    <dgm:cxn modelId="{4A591299-80D5-4B28-8233-7E3E155162A7}" type="presOf" srcId="{6A4C19D1-D45C-49A7-8FBD-0E9FAA75697B}" destId="{89C77C45-A5C9-4FD7-85FD-C26B285F7C48}" srcOrd="1" destOrd="0" presId="urn:microsoft.com/office/officeart/2005/8/layout/orgChart1"/>
    <dgm:cxn modelId="{39ECDA40-B686-46E9-A308-7D16B58C7E30}" type="presOf" srcId="{BC2AAAD5-F408-4265-AC04-8E1AD672A692}" destId="{CCED2957-5E40-44B9-93C2-7CE333FF9F0C}" srcOrd="0" destOrd="0" presId="urn:microsoft.com/office/officeart/2005/8/layout/orgChart1"/>
    <dgm:cxn modelId="{67FC82BD-BFBD-4B6F-8328-F2039FD2F191}" type="presOf" srcId="{470DFEA1-112A-4BA8-88AA-0A6514E5D3FE}" destId="{85E4CA2E-BEEA-437D-A500-348E8D98C6CD}" srcOrd="0" destOrd="0" presId="urn:microsoft.com/office/officeart/2005/8/layout/orgChart1"/>
    <dgm:cxn modelId="{3113DBE9-6828-49CD-AC9A-68F36B968379}" type="presOf" srcId="{48C06D3F-D950-491E-8A4E-E5C32D0296E6}" destId="{D0D07B0A-DE73-4D8E-AC74-262BC7472BD3}" srcOrd="1" destOrd="0" presId="urn:microsoft.com/office/officeart/2005/8/layout/orgChart1"/>
    <dgm:cxn modelId="{38D29CB0-FF17-4F02-BFB6-6FF54E6E193A}" type="presOf" srcId="{54634413-4A62-4A47-9CEC-F0624BD7DB54}" destId="{3D89C8F6-7302-460A-9197-0C75B6CD977D}" srcOrd="0" destOrd="0" presId="urn:microsoft.com/office/officeart/2005/8/layout/orgChart1"/>
    <dgm:cxn modelId="{78F8F0E2-5B56-45E0-8990-2442E9AD0AF3}" type="presParOf" srcId="{14A3E71E-4964-4361-8CEA-30FB0CD6CE9F}" destId="{783A3072-DE74-4521-A08A-EDC7D26C2B5B}" srcOrd="0" destOrd="0" presId="urn:microsoft.com/office/officeart/2005/8/layout/orgChart1"/>
    <dgm:cxn modelId="{81EEB6AF-4835-45F1-8C18-4998386DD8A8}" type="presParOf" srcId="{783A3072-DE74-4521-A08A-EDC7D26C2B5B}" destId="{C5FFF3DE-56A9-4051-BE41-0814891775F4}" srcOrd="0" destOrd="0" presId="urn:microsoft.com/office/officeart/2005/8/layout/orgChart1"/>
    <dgm:cxn modelId="{2578AC52-D9F6-4476-9D60-3222FBBEA4B1}" type="presParOf" srcId="{C5FFF3DE-56A9-4051-BE41-0814891775F4}" destId="{B10002E4-6E38-48B1-BB71-DE5981CDD839}" srcOrd="0" destOrd="0" presId="urn:microsoft.com/office/officeart/2005/8/layout/orgChart1"/>
    <dgm:cxn modelId="{CAC63E2D-75E6-4723-910A-9737336DF3CD}" type="presParOf" srcId="{C5FFF3DE-56A9-4051-BE41-0814891775F4}" destId="{EF479B04-A9B0-4F06-ADD2-8AA8BCD94AC9}" srcOrd="1" destOrd="0" presId="urn:microsoft.com/office/officeart/2005/8/layout/orgChart1"/>
    <dgm:cxn modelId="{DE6C778B-1181-42E7-876F-EE69B1106842}" type="presParOf" srcId="{783A3072-DE74-4521-A08A-EDC7D26C2B5B}" destId="{8DD8DCE3-C1AF-4D01-BF20-F34A5CDF8F1C}" srcOrd="1" destOrd="0" presId="urn:microsoft.com/office/officeart/2005/8/layout/orgChart1"/>
    <dgm:cxn modelId="{9CF7966F-270E-4525-BC44-416778A0EBEC}" type="presParOf" srcId="{8DD8DCE3-C1AF-4D01-BF20-F34A5CDF8F1C}" destId="{517CAAC6-E084-4CBB-935D-D219082CA9B4}" srcOrd="0" destOrd="0" presId="urn:microsoft.com/office/officeart/2005/8/layout/orgChart1"/>
    <dgm:cxn modelId="{19C6C07D-0E97-48C2-8CC4-31328C0AA3FB}" type="presParOf" srcId="{8DD8DCE3-C1AF-4D01-BF20-F34A5CDF8F1C}" destId="{1363EF54-ED5E-4D4A-A26F-22DB90DD24AC}" srcOrd="1" destOrd="0" presId="urn:microsoft.com/office/officeart/2005/8/layout/orgChart1"/>
    <dgm:cxn modelId="{D1400084-4FC7-4818-9799-C613BF754E88}" type="presParOf" srcId="{1363EF54-ED5E-4D4A-A26F-22DB90DD24AC}" destId="{E64B3902-F069-4D30-ACFA-A9FAE91046D5}" srcOrd="0" destOrd="0" presId="urn:microsoft.com/office/officeart/2005/8/layout/orgChart1"/>
    <dgm:cxn modelId="{741E16AE-E263-41A9-B19B-EFCA6AA24911}" type="presParOf" srcId="{E64B3902-F069-4D30-ACFA-A9FAE91046D5}" destId="{CCED2957-5E40-44B9-93C2-7CE333FF9F0C}" srcOrd="0" destOrd="0" presId="urn:microsoft.com/office/officeart/2005/8/layout/orgChart1"/>
    <dgm:cxn modelId="{46D800AE-EB61-455C-B2C5-08888ECB2370}" type="presParOf" srcId="{E64B3902-F069-4D30-ACFA-A9FAE91046D5}" destId="{42A3F5D1-AFAB-4A0B-A340-E8A6E6104371}" srcOrd="1" destOrd="0" presId="urn:microsoft.com/office/officeart/2005/8/layout/orgChart1"/>
    <dgm:cxn modelId="{3E034410-4DC4-4589-BFE4-0D8AD098C0CA}" type="presParOf" srcId="{1363EF54-ED5E-4D4A-A26F-22DB90DD24AC}" destId="{DC5589C6-3661-457C-8716-01FB915D767F}" srcOrd="1" destOrd="0" presId="urn:microsoft.com/office/officeart/2005/8/layout/orgChart1"/>
    <dgm:cxn modelId="{03B55D15-4CC4-45A2-9F13-393DF953D8D0}" type="presParOf" srcId="{DC5589C6-3661-457C-8716-01FB915D767F}" destId="{C7C0DEEC-B321-4089-8A9D-B6B97CA3C994}" srcOrd="0" destOrd="0" presId="urn:microsoft.com/office/officeart/2005/8/layout/orgChart1"/>
    <dgm:cxn modelId="{9363BC94-409D-4F46-A3C9-056EAE682DF4}" type="presParOf" srcId="{DC5589C6-3661-457C-8716-01FB915D767F}" destId="{1E7EA2DB-340C-4730-A984-227595DD0133}" srcOrd="1" destOrd="0" presId="urn:microsoft.com/office/officeart/2005/8/layout/orgChart1"/>
    <dgm:cxn modelId="{EF13411D-751F-4C95-94C8-E5C8C57E210D}" type="presParOf" srcId="{1E7EA2DB-340C-4730-A984-227595DD0133}" destId="{1D8F5363-8EEA-4DE0-96FC-D1353776D4DB}" srcOrd="0" destOrd="0" presId="urn:microsoft.com/office/officeart/2005/8/layout/orgChart1"/>
    <dgm:cxn modelId="{BBFC23AF-ED36-4198-B767-822CBE7C8CE0}" type="presParOf" srcId="{1D8F5363-8EEA-4DE0-96FC-D1353776D4DB}" destId="{7EA84DCB-F197-4152-9405-D3E2AAE1335E}" srcOrd="0" destOrd="0" presId="urn:microsoft.com/office/officeart/2005/8/layout/orgChart1"/>
    <dgm:cxn modelId="{8036095B-CDED-4646-9F32-1DFA89F04A87}" type="presParOf" srcId="{1D8F5363-8EEA-4DE0-96FC-D1353776D4DB}" destId="{4D71FAFF-5243-477D-B49C-CC19E4109BF6}" srcOrd="1" destOrd="0" presId="urn:microsoft.com/office/officeart/2005/8/layout/orgChart1"/>
    <dgm:cxn modelId="{0A344598-CEA2-4FE1-A466-D7649EAF7849}" type="presParOf" srcId="{1E7EA2DB-340C-4730-A984-227595DD0133}" destId="{BAE57F2B-583E-4588-BA3C-8C750BEEDA8D}" srcOrd="1" destOrd="0" presId="urn:microsoft.com/office/officeart/2005/8/layout/orgChart1"/>
    <dgm:cxn modelId="{8DF6809B-33CF-4978-AAE7-D503CB536846}" type="presParOf" srcId="{1E7EA2DB-340C-4730-A984-227595DD0133}" destId="{A5A5DE49-1C65-4CCA-A40B-501758E603B1}" srcOrd="2" destOrd="0" presId="urn:microsoft.com/office/officeart/2005/8/layout/orgChart1"/>
    <dgm:cxn modelId="{3887B5E0-BF69-466D-A2D2-D9347CD94F75}" type="presParOf" srcId="{1363EF54-ED5E-4D4A-A26F-22DB90DD24AC}" destId="{4E9C4FCC-335E-4754-B683-86B5619F1A3E}" srcOrd="2" destOrd="0" presId="urn:microsoft.com/office/officeart/2005/8/layout/orgChart1"/>
    <dgm:cxn modelId="{AE5079D4-A75C-4ED9-B602-6B16306DA840}" type="presParOf" srcId="{8DD8DCE3-C1AF-4D01-BF20-F34A5CDF8F1C}" destId="{8C58CFE9-9652-4010-A9BB-790B58414C29}" srcOrd="2" destOrd="0" presId="urn:microsoft.com/office/officeart/2005/8/layout/orgChart1"/>
    <dgm:cxn modelId="{B04343A3-426F-4E55-99AF-86402E03AECE}" type="presParOf" srcId="{8DD8DCE3-C1AF-4D01-BF20-F34A5CDF8F1C}" destId="{437EFB73-2721-496F-AB30-F924AB16C39C}" srcOrd="3" destOrd="0" presId="urn:microsoft.com/office/officeart/2005/8/layout/orgChart1"/>
    <dgm:cxn modelId="{C33E9A85-D632-46AC-B327-F62E69886AF8}" type="presParOf" srcId="{437EFB73-2721-496F-AB30-F924AB16C39C}" destId="{1001D037-5FF5-4662-837C-FEE0EA53A65B}" srcOrd="0" destOrd="0" presId="urn:microsoft.com/office/officeart/2005/8/layout/orgChart1"/>
    <dgm:cxn modelId="{99E011ED-928E-4E68-8C3C-D2B10C915652}" type="presParOf" srcId="{1001D037-5FF5-4662-837C-FEE0EA53A65B}" destId="{3545184D-B9C7-454A-8E7D-BE1FE0743B6D}" srcOrd="0" destOrd="0" presId="urn:microsoft.com/office/officeart/2005/8/layout/orgChart1"/>
    <dgm:cxn modelId="{30FE43A7-8DCB-4F03-B36F-71C79E1E0CD2}" type="presParOf" srcId="{1001D037-5FF5-4662-837C-FEE0EA53A65B}" destId="{D0D07B0A-DE73-4D8E-AC74-262BC7472BD3}" srcOrd="1" destOrd="0" presId="urn:microsoft.com/office/officeart/2005/8/layout/orgChart1"/>
    <dgm:cxn modelId="{FFA3ADBD-13EB-4EBA-969C-1B8FFADEFDE8}" type="presParOf" srcId="{437EFB73-2721-496F-AB30-F924AB16C39C}" destId="{441C7017-0F54-4695-B08E-70E652C7E51D}" srcOrd="1" destOrd="0" presId="urn:microsoft.com/office/officeart/2005/8/layout/orgChart1"/>
    <dgm:cxn modelId="{79665671-E7BB-428E-8EDA-9C60C4B03DBE}" type="presParOf" srcId="{441C7017-0F54-4695-B08E-70E652C7E51D}" destId="{51974AC1-F1FC-4B87-87E5-E3FD37DF2EEC}" srcOrd="0" destOrd="0" presId="urn:microsoft.com/office/officeart/2005/8/layout/orgChart1"/>
    <dgm:cxn modelId="{AA65FA9C-3F28-4205-9391-74CACA50EE99}" type="presParOf" srcId="{441C7017-0F54-4695-B08E-70E652C7E51D}" destId="{A1782C82-CC11-43B0-B7E2-406B96526866}" srcOrd="1" destOrd="0" presId="urn:microsoft.com/office/officeart/2005/8/layout/orgChart1"/>
    <dgm:cxn modelId="{9B5FC529-E769-4912-8207-4B2ED548321D}" type="presParOf" srcId="{A1782C82-CC11-43B0-B7E2-406B96526866}" destId="{B4916381-DA6D-472B-BEC4-548051EBCA70}" srcOrd="0" destOrd="0" presId="urn:microsoft.com/office/officeart/2005/8/layout/orgChart1"/>
    <dgm:cxn modelId="{0960F6A5-36BF-425F-B50E-2E46F94D9DB5}" type="presParOf" srcId="{B4916381-DA6D-472B-BEC4-548051EBCA70}" destId="{68ECF426-4DF5-4020-827E-AF5B5854F9AF}" srcOrd="0" destOrd="0" presId="urn:microsoft.com/office/officeart/2005/8/layout/orgChart1"/>
    <dgm:cxn modelId="{81ECDB52-D571-4E19-9BFA-7CE5CC5E84E3}" type="presParOf" srcId="{B4916381-DA6D-472B-BEC4-548051EBCA70}" destId="{CD966A8E-63F4-4C33-A80A-951B8C5259FD}" srcOrd="1" destOrd="0" presId="urn:microsoft.com/office/officeart/2005/8/layout/orgChart1"/>
    <dgm:cxn modelId="{853E7C39-8A4D-49D4-B626-BD765C338419}" type="presParOf" srcId="{A1782C82-CC11-43B0-B7E2-406B96526866}" destId="{29E9C77C-1FC6-4B7E-907E-DE4E04E3B481}" srcOrd="1" destOrd="0" presId="urn:microsoft.com/office/officeart/2005/8/layout/orgChart1"/>
    <dgm:cxn modelId="{17A00C27-EBC2-4C6B-B1A3-2EF7329C0467}" type="presParOf" srcId="{A1782C82-CC11-43B0-B7E2-406B96526866}" destId="{E7D92771-B0C2-46AF-BC99-23806CF4B31D}" srcOrd="2" destOrd="0" presId="urn:microsoft.com/office/officeart/2005/8/layout/orgChart1"/>
    <dgm:cxn modelId="{14FB7FFA-A264-4270-A7CB-AE2DA4D74150}" type="presParOf" srcId="{437EFB73-2721-496F-AB30-F924AB16C39C}" destId="{1EE47F17-EE77-4C63-9C27-FCE37F0467F6}" srcOrd="2" destOrd="0" presId="urn:microsoft.com/office/officeart/2005/8/layout/orgChart1"/>
    <dgm:cxn modelId="{4EC8C24A-53DB-43B4-803C-AE8238C3548E}" type="presParOf" srcId="{8DD8DCE3-C1AF-4D01-BF20-F34A5CDF8F1C}" destId="{93631FD3-EE60-4A76-A104-073624F3D814}" srcOrd="4" destOrd="0" presId="urn:microsoft.com/office/officeart/2005/8/layout/orgChart1"/>
    <dgm:cxn modelId="{98E76F7B-3181-4886-B835-7E0F5A57B0E9}" type="presParOf" srcId="{8DD8DCE3-C1AF-4D01-BF20-F34A5CDF8F1C}" destId="{DADFF9E2-5E24-43A0-8175-3D6E8B1AA8D4}" srcOrd="5" destOrd="0" presId="urn:microsoft.com/office/officeart/2005/8/layout/orgChart1"/>
    <dgm:cxn modelId="{E07CD754-D4F0-485D-BA29-99E5AF9C5E3E}" type="presParOf" srcId="{DADFF9E2-5E24-43A0-8175-3D6E8B1AA8D4}" destId="{9ADB5A75-6241-4C10-BEF7-93B743E94AC0}" srcOrd="0" destOrd="0" presId="urn:microsoft.com/office/officeart/2005/8/layout/orgChart1"/>
    <dgm:cxn modelId="{3C15FFF0-AD4B-411D-BCD2-68942CADECF9}" type="presParOf" srcId="{9ADB5A75-6241-4C10-BEF7-93B743E94AC0}" destId="{E9802F51-E474-4126-A56D-21E130CA4859}" srcOrd="0" destOrd="0" presId="urn:microsoft.com/office/officeart/2005/8/layout/orgChart1"/>
    <dgm:cxn modelId="{21EE0EF3-A437-4007-9724-16303C21B055}" type="presParOf" srcId="{9ADB5A75-6241-4C10-BEF7-93B743E94AC0}" destId="{652F8678-3813-4F05-B7FB-16FAF91D3BE2}" srcOrd="1" destOrd="0" presId="urn:microsoft.com/office/officeart/2005/8/layout/orgChart1"/>
    <dgm:cxn modelId="{9573C473-FDE5-46DD-8042-065C65FD3702}" type="presParOf" srcId="{DADFF9E2-5E24-43A0-8175-3D6E8B1AA8D4}" destId="{1498C190-58A5-4EA2-81BA-1D4ED099D3E8}" srcOrd="1" destOrd="0" presId="urn:microsoft.com/office/officeart/2005/8/layout/orgChart1"/>
    <dgm:cxn modelId="{15571544-84AB-4EA9-B240-8D37ECE9A22F}" type="presParOf" srcId="{1498C190-58A5-4EA2-81BA-1D4ED099D3E8}" destId="{85E4CA2E-BEEA-437D-A500-348E8D98C6CD}" srcOrd="0" destOrd="0" presId="urn:microsoft.com/office/officeart/2005/8/layout/orgChart1"/>
    <dgm:cxn modelId="{4D1BBEE6-6579-4F53-A86B-304B619BE355}" type="presParOf" srcId="{1498C190-58A5-4EA2-81BA-1D4ED099D3E8}" destId="{12F424E3-30E1-4092-A9A9-8CEFB9215376}" srcOrd="1" destOrd="0" presId="urn:microsoft.com/office/officeart/2005/8/layout/orgChart1"/>
    <dgm:cxn modelId="{44B4EEF9-7F16-4A19-821C-279B28A8801A}" type="presParOf" srcId="{12F424E3-30E1-4092-A9A9-8CEFB9215376}" destId="{BA75ADD1-1A29-4E6E-8312-CF4CF07FEA85}" srcOrd="0" destOrd="0" presId="urn:microsoft.com/office/officeart/2005/8/layout/orgChart1"/>
    <dgm:cxn modelId="{76BB7B1C-37E1-4BDA-AE0E-7D8E91868B78}" type="presParOf" srcId="{BA75ADD1-1A29-4E6E-8312-CF4CF07FEA85}" destId="{20B66F59-57C6-42D5-806E-5A22C028BB64}" srcOrd="0" destOrd="0" presId="urn:microsoft.com/office/officeart/2005/8/layout/orgChart1"/>
    <dgm:cxn modelId="{4FDB7277-B673-40D4-A14D-EDB129EA59EE}" type="presParOf" srcId="{BA75ADD1-1A29-4E6E-8312-CF4CF07FEA85}" destId="{C428A06C-FF98-45EB-9C79-3A974E8FD2C7}" srcOrd="1" destOrd="0" presId="urn:microsoft.com/office/officeart/2005/8/layout/orgChart1"/>
    <dgm:cxn modelId="{A3272C3F-0177-4B40-AE6E-00BED7710FD0}" type="presParOf" srcId="{12F424E3-30E1-4092-A9A9-8CEFB9215376}" destId="{CA2E65DE-EE64-4255-BF08-40ACD53A9D75}" srcOrd="1" destOrd="0" presId="urn:microsoft.com/office/officeart/2005/8/layout/orgChart1"/>
    <dgm:cxn modelId="{149E2AB4-60E3-46DD-96CA-19056CD449B7}" type="presParOf" srcId="{12F424E3-30E1-4092-A9A9-8CEFB9215376}" destId="{724F8512-EFA8-4066-A6F6-EA872EEDDF16}" srcOrd="2" destOrd="0" presId="urn:microsoft.com/office/officeart/2005/8/layout/orgChart1"/>
    <dgm:cxn modelId="{3F00A194-950A-4363-8CDC-894371B33ED6}" type="presParOf" srcId="{DADFF9E2-5E24-43A0-8175-3D6E8B1AA8D4}" destId="{658598AA-6231-4069-9A91-4DC96529F8D0}" srcOrd="2" destOrd="0" presId="urn:microsoft.com/office/officeart/2005/8/layout/orgChart1"/>
    <dgm:cxn modelId="{D4EF982A-1EAE-4DD0-B9A1-C4B875E60EA3}" type="presParOf" srcId="{8DD8DCE3-C1AF-4D01-BF20-F34A5CDF8F1C}" destId="{D5EF1F73-C017-4570-A66D-387E91D72A0F}" srcOrd="6" destOrd="0" presId="urn:microsoft.com/office/officeart/2005/8/layout/orgChart1"/>
    <dgm:cxn modelId="{FEA711EF-1935-46BE-89F3-613D576233B0}" type="presParOf" srcId="{8DD8DCE3-C1AF-4D01-BF20-F34A5CDF8F1C}" destId="{A950F700-888F-4852-AF6C-AD20136233E9}" srcOrd="7" destOrd="0" presId="urn:microsoft.com/office/officeart/2005/8/layout/orgChart1"/>
    <dgm:cxn modelId="{6F1D0E59-AEAC-4A6B-9612-5BD61E899F60}" type="presParOf" srcId="{A950F700-888F-4852-AF6C-AD20136233E9}" destId="{D1C56099-27F9-44F3-B95A-74DE0FCF39DC}" srcOrd="0" destOrd="0" presId="urn:microsoft.com/office/officeart/2005/8/layout/orgChart1"/>
    <dgm:cxn modelId="{83EAAAD1-6502-4A04-BD92-6DBD2A26680F}" type="presParOf" srcId="{D1C56099-27F9-44F3-B95A-74DE0FCF39DC}" destId="{5D796D89-084B-4173-8A1B-CC89A4F3E0FA}" srcOrd="0" destOrd="0" presId="urn:microsoft.com/office/officeart/2005/8/layout/orgChart1"/>
    <dgm:cxn modelId="{A986686D-EC83-4ED4-991B-E7CA2E9147E5}" type="presParOf" srcId="{D1C56099-27F9-44F3-B95A-74DE0FCF39DC}" destId="{CB89D665-5194-4434-AEAF-D898A1A32B8D}" srcOrd="1" destOrd="0" presId="urn:microsoft.com/office/officeart/2005/8/layout/orgChart1"/>
    <dgm:cxn modelId="{AE68E38C-242C-48F7-A75D-7EE437359C1C}" type="presParOf" srcId="{A950F700-888F-4852-AF6C-AD20136233E9}" destId="{A723D2EF-B8CE-44A2-8917-8D2074BDC9DC}" srcOrd="1" destOrd="0" presId="urn:microsoft.com/office/officeart/2005/8/layout/orgChart1"/>
    <dgm:cxn modelId="{8D2E18B2-BA54-4D79-9A62-69B4047FD260}" type="presParOf" srcId="{A723D2EF-B8CE-44A2-8917-8D2074BDC9DC}" destId="{56C8DF35-82A4-4855-8725-DD1EB856D95A}" srcOrd="0" destOrd="0" presId="urn:microsoft.com/office/officeart/2005/8/layout/orgChart1"/>
    <dgm:cxn modelId="{72FCE82D-FCAE-44E8-BC4F-E763487329F0}" type="presParOf" srcId="{A723D2EF-B8CE-44A2-8917-8D2074BDC9DC}" destId="{9D5B680D-C963-4D8F-8E82-0ED32A3B89CB}" srcOrd="1" destOrd="0" presId="urn:microsoft.com/office/officeart/2005/8/layout/orgChart1"/>
    <dgm:cxn modelId="{18DB39CF-51B4-4D15-A98F-AB3249E611B7}" type="presParOf" srcId="{9D5B680D-C963-4D8F-8E82-0ED32A3B89CB}" destId="{7487E671-42CF-479D-904C-5F217CE036C7}" srcOrd="0" destOrd="0" presId="urn:microsoft.com/office/officeart/2005/8/layout/orgChart1"/>
    <dgm:cxn modelId="{E5ED3479-6CDE-4057-9861-381BFCAFCD4D}" type="presParOf" srcId="{7487E671-42CF-479D-904C-5F217CE036C7}" destId="{AE046E67-2E9A-449D-82BC-B098523382E4}" srcOrd="0" destOrd="0" presId="urn:microsoft.com/office/officeart/2005/8/layout/orgChart1"/>
    <dgm:cxn modelId="{67B343D6-1A2C-4085-93B1-EFD2C5F90364}" type="presParOf" srcId="{7487E671-42CF-479D-904C-5F217CE036C7}" destId="{E581D1CD-83D7-4669-8106-866F432565C7}" srcOrd="1" destOrd="0" presId="urn:microsoft.com/office/officeart/2005/8/layout/orgChart1"/>
    <dgm:cxn modelId="{FA67ACB9-47F4-4A65-ADE6-5959AA85A2DB}" type="presParOf" srcId="{9D5B680D-C963-4D8F-8E82-0ED32A3B89CB}" destId="{FFB2D004-38FE-4DEE-892C-3FE4DCEE547C}" srcOrd="1" destOrd="0" presId="urn:microsoft.com/office/officeart/2005/8/layout/orgChart1"/>
    <dgm:cxn modelId="{FFC80F4B-0653-4E13-95B5-F37768A92418}" type="presParOf" srcId="{9D5B680D-C963-4D8F-8E82-0ED32A3B89CB}" destId="{3BC3086C-23EF-43C0-BF14-A79EA194F35B}" srcOrd="2" destOrd="0" presId="urn:microsoft.com/office/officeart/2005/8/layout/orgChart1"/>
    <dgm:cxn modelId="{F10B552B-7756-4743-9AD3-310B89779505}" type="presParOf" srcId="{A950F700-888F-4852-AF6C-AD20136233E9}" destId="{A3B38994-4F5D-487B-AA3C-54E009AABEAE}" srcOrd="2" destOrd="0" presId="urn:microsoft.com/office/officeart/2005/8/layout/orgChart1"/>
    <dgm:cxn modelId="{A8FD7F47-3680-4F16-A2FB-419C0CC9C052}" type="presParOf" srcId="{8DD8DCE3-C1AF-4D01-BF20-F34A5CDF8F1C}" destId="{3D89C8F6-7302-460A-9197-0C75B6CD977D}" srcOrd="8" destOrd="0" presId="urn:microsoft.com/office/officeart/2005/8/layout/orgChart1"/>
    <dgm:cxn modelId="{2C9970CF-3358-4A37-A820-BE8AB227D4D1}" type="presParOf" srcId="{8DD8DCE3-C1AF-4D01-BF20-F34A5CDF8F1C}" destId="{6425A258-2A36-46E5-85FD-C2D2C250972D}" srcOrd="9" destOrd="0" presId="urn:microsoft.com/office/officeart/2005/8/layout/orgChart1"/>
    <dgm:cxn modelId="{2BE51E7D-0B90-40DF-A68D-F81626575040}" type="presParOf" srcId="{6425A258-2A36-46E5-85FD-C2D2C250972D}" destId="{4A3509F6-8D00-4EE5-B193-E9DD6A3669EE}" srcOrd="0" destOrd="0" presId="urn:microsoft.com/office/officeart/2005/8/layout/orgChart1"/>
    <dgm:cxn modelId="{019D80B4-D98B-4771-B26E-4A70347DD225}" type="presParOf" srcId="{4A3509F6-8D00-4EE5-B193-E9DD6A3669EE}" destId="{92C998D6-B110-4203-9110-0459DB87E76E}" srcOrd="0" destOrd="0" presId="urn:microsoft.com/office/officeart/2005/8/layout/orgChart1"/>
    <dgm:cxn modelId="{1846580C-E3B8-42FC-AAFC-3AD5188B317F}" type="presParOf" srcId="{4A3509F6-8D00-4EE5-B193-E9DD6A3669EE}" destId="{89C77C45-A5C9-4FD7-85FD-C26B285F7C48}" srcOrd="1" destOrd="0" presId="urn:microsoft.com/office/officeart/2005/8/layout/orgChart1"/>
    <dgm:cxn modelId="{37B13BEE-FF9F-4C39-ACF3-FCB74D4820A6}" type="presParOf" srcId="{6425A258-2A36-46E5-85FD-C2D2C250972D}" destId="{3D3370D5-47E7-4CBE-88CB-447E436DB430}" srcOrd="1" destOrd="0" presId="urn:microsoft.com/office/officeart/2005/8/layout/orgChart1"/>
    <dgm:cxn modelId="{4AA8DF56-C611-42B9-B264-F5900BDC21FE}" type="presParOf" srcId="{3D3370D5-47E7-4CBE-88CB-447E436DB430}" destId="{D222C48C-35FD-46AB-9B17-7B738A8A0748}" srcOrd="0" destOrd="0" presId="urn:microsoft.com/office/officeart/2005/8/layout/orgChart1"/>
    <dgm:cxn modelId="{E1C4BB02-68DF-4FE8-9490-DF807F22D784}" type="presParOf" srcId="{3D3370D5-47E7-4CBE-88CB-447E436DB430}" destId="{F277192F-ACB4-4269-9B67-D34B11647153}" srcOrd="1" destOrd="0" presId="urn:microsoft.com/office/officeart/2005/8/layout/orgChart1"/>
    <dgm:cxn modelId="{8C41A3C2-857F-4B4C-B905-24AAB0A56C92}" type="presParOf" srcId="{F277192F-ACB4-4269-9B67-D34B11647153}" destId="{1915A46B-B157-469A-B8A1-7CC18AB0503E}" srcOrd="0" destOrd="0" presId="urn:microsoft.com/office/officeart/2005/8/layout/orgChart1"/>
    <dgm:cxn modelId="{84854C80-8AA7-43D3-B2DA-D4D709F55957}" type="presParOf" srcId="{1915A46B-B157-469A-B8A1-7CC18AB0503E}" destId="{726BEC9F-2243-4A13-A9E8-546BD2355607}" srcOrd="0" destOrd="0" presId="urn:microsoft.com/office/officeart/2005/8/layout/orgChart1"/>
    <dgm:cxn modelId="{ADB5EBCA-FB13-4F1C-8A68-A41A1617C035}" type="presParOf" srcId="{1915A46B-B157-469A-B8A1-7CC18AB0503E}" destId="{01114955-697E-461B-8ED5-90A2F6691A48}" srcOrd="1" destOrd="0" presId="urn:microsoft.com/office/officeart/2005/8/layout/orgChart1"/>
    <dgm:cxn modelId="{910133B1-99E2-44BC-8F03-B7CF00D1DBBB}" type="presParOf" srcId="{F277192F-ACB4-4269-9B67-D34B11647153}" destId="{C9DD731A-27A4-41B5-AAAA-C7DF53C08924}" srcOrd="1" destOrd="0" presId="urn:microsoft.com/office/officeart/2005/8/layout/orgChart1"/>
    <dgm:cxn modelId="{AC508C76-4BB2-4441-8729-F5E0F7BF5F4C}" type="presParOf" srcId="{F277192F-ACB4-4269-9B67-D34B11647153}" destId="{72A9EE66-5F2C-494C-BBAC-9DE057073B53}" srcOrd="2" destOrd="0" presId="urn:microsoft.com/office/officeart/2005/8/layout/orgChart1"/>
    <dgm:cxn modelId="{AC64247B-9981-4985-AFE7-AE303DFB8E07}" type="presParOf" srcId="{6425A258-2A36-46E5-85FD-C2D2C250972D}" destId="{C3F76CDA-33AD-4633-931B-8F37ED9F654B}" srcOrd="2" destOrd="0" presId="urn:microsoft.com/office/officeart/2005/8/layout/orgChart1"/>
    <dgm:cxn modelId="{705B9143-46C0-4F79-9027-6D8C44F0041B}" type="presParOf" srcId="{783A3072-DE74-4521-A08A-EDC7D26C2B5B}" destId="{BD3196C5-D581-4377-8289-FE12D0B49F8B}" srcOrd="2" destOrd="0" presId="urn:microsoft.com/office/officeart/2005/8/layout/orgChart1"/>
  </dgm:cxnLst>
  <dgm:bg/>
  <dgm:whole/>
  <dgm:extLst>
    <a:ext uri="http://schemas.microsoft.com/office/drawing/2008/diagram">
      <dsp:dataModelExt xmlns:dsp="http://schemas.microsoft.com/office/drawing/2008/diagram" xmlns="" relId="rId25" minVer="http://schemas.openxmlformats.org/drawingml/2006/diagram"/>
    </a:ext>
  </dgm:extLst>
</dgm:dataModel>
</file>

<file path=word/diagrams/data3.xml><?xml version="1.0" encoding="utf-8"?>
<dgm:dataModel xmlns:dgm="http://schemas.openxmlformats.org/drawingml/2006/diagram" xmlns:a="http://schemas.openxmlformats.org/drawingml/2006/main">
  <dgm:ptLst>
    <dgm:pt modelId="{0CDE623C-11AC-4583-A79B-48126554701B}" type="doc">
      <dgm:prSet loTypeId="urn:microsoft.com/office/officeart/2005/8/layout/orgChart1" loCatId="hierarchy" qsTypeId="urn:microsoft.com/office/officeart/2005/8/quickstyle/simple1" qsCatId="simple" csTypeId="urn:microsoft.com/office/officeart/2005/8/colors/accent1_2" csCatId="accent1" phldr="1"/>
      <dgm:spPr/>
      <dgm:t>
        <a:bodyPr/>
        <a:lstStyle/>
        <a:p>
          <a:endParaRPr lang="en-US"/>
        </a:p>
      </dgm:t>
    </dgm:pt>
    <dgm:pt modelId="{26199C8A-39B9-489C-A614-091A19327A92}">
      <dgm:prSet phldrT="[Text]" custT="1"/>
      <dgm:spPr/>
      <dgm:t>
        <a:bodyPr/>
        <a:lstStyle/>
        <a:p>
          <a:r>
            <a:rPr lang="en-US" sz="1000"/>
            <a:t>GO Transfer - Technical Limitation</a:t>
          </a:r>
        </a:p>
      </dgm:t>
    </dgm:pt>
    <dgm:pt modelId="{2C9746EA-8E52-49EB-9F59-B5F16004A428}" type="parTrans" cxnId="{6F964EEF-69B4-467C-AD06-5CE71F5BF667}">
      <dgm:prSet/>
      <dgm:spPr/>
      <dgm:t>
        <a:bodyPr/>
        <a:lstStyle/>
        <a:p>
          <a:endParaRPr lang="en-US" sz="900"/>
        </a:p>
      </dgm:t>
    </dgm:pt>
    <dgm:pt modelId="{EAD90FDC-0349-49DA-BAC3-91EC609C4F0C}" type="sibTrans" cxnId="{6F964EEF-69B4-467C-AD06-5CE71F5BF667}">
      <dgm:prSet/>
      <dgm:spPr/>
      <dgm:t>
        <a:bodyPr/>
        <a:lstStyle/>
        <a:p>
          <a:endParaRPr lang="en-US" sz="900"/>
        </a:p>
      </dgm:t>
    </dgm:pt>
    <dgm:pt modelId="{152741C6-D1E5-43F0-9179-5EAEDA8F22D2}">
      <dgm:prSet phldrT="[Text]" custT="1"/>
      <dgm:spPr/>
      <dgm:t>
        <a:bodyPr/>
        <a:lstStyle/>
        <a:p>
          <a:r>
            <a:rPr lang="en-US" sz="900"/>
            <a:t>Validate</a:t>
          </a:r>
        </a:p>
      </dgm:t>
    </dgm:pt>
    <dgm:pt modelId="{AC491CC3-1D44-46A9-8870-0872FE3728CE}" type="parTrans" cxnId="{7A2F6748-FACF-4DB8-8814-5D30AFCE01D5}">
      <dgm:prSet/>
      <dgm:spPr/>
      <dgm:t>
        <a:bodyPr/>
        <a:lstStyle/>
        <a:p>
          <a:endParaRPr lang="en-US" sz="900"/>
        </a:p>
      </dgm:t>
    </dgm:pt>
    <dgm:pt modelId="{FD6EF703-24EA-4978-BD0C-50D6842B7EBA}" type="sibTrans" cxnId="{7A2F6748-FACF-4DB8-8814-5D30AFCE01D5}">
      <dgm:prSet/>
      <dgm:spPr/>
      <dgm:t>
        <a:bodyPr/>
        <a:lstStyle/>
        <a:p>
          <a:endParaRPr lang="en-US" sz="900"/>
        </a:p>
      </dgm:t>
    </dgm:pt>
    <dgm:pt modelId="{BC2AAAD5-F408-4265-AC04-8E1AD672A692}">
      <dgm:prSet phldrT="[Text]" custT="1"/>
      <dgm:spPr/>
      <dgm:t>
        <a:bodyPr/>
        <a:lstStyle/>
        <a:p>
          <a:r>
            <a:rPr lang="en-US" sz="900"/>
            <a:t>Notify</a:t>
          </a:r>
        </a:p>
      </dgm:t>
    </dgm:pt>
    <dgm:pt modelId="{5AA8E5C3-1E83-445A-89A7-87D1AF097C31}" type="parTrans" cxnId="{0339B3C8-C3AE-4453-B911-35BFE0BB59EB}">
      <dgm:prSet/>
      <dgm:spPr/>
      <dgm:t>
        <a:bodyPr/>
        <a:lstStyle/>
        <a:p>
          <a:endParaRPr lang="en-US" sz="900"/>
        </a:p>
      </dgm:t>
    </dgm:pt>
    <dgm:pt modelId="{F1EA1FCD-F1D5-4DCB-995D-5E81A2971868}" type="sibTrans" cxnId="{0339B3C8-C3AE-4453-B911-35BFE0BB59EB}">
      <dgm:prSet/>
      <dgm:spPr/>
      <dgm:t>
        <a:bodyPr/>
        <a:lstStyle/>
        <a:p>
          <a:endParaRPr lang="en-US" sz="900"/>
        </a:p>
      </dgm:t>
    </dgm:pt>
    <dgm:pt modelId="{A11C49FB-6734-4BDE-8288-B1ACE6E1C86A}">
      <dgm:prSet phldrT="[Text]" custT="1"/>
      <dgm:spPr/>
      <dgm:t>
        <a:bodyPr/>
        <a:lstStyle/>
        <a:p>
          <a:r>
            <a:rPr lang="en-US" sz="800"/>
            <a:t>Online Registry updated</a:t>
          </a:r>
        </a:p>
      </dgm:t>
    </dgm:pt>
    <dgm:pt modelId="{5BB2C507-4115-4AC0-A0E2-D0FCACF29463}" type="parTrans" cxnId="{FE6FFDD0-D1FC-41C9-9AD3-44663A66C139}">
      <dgm:prSet/>
      <dgm:spPr/>
      <dgm:t>
        <a:bodyPr/>
        <a:lstStyle/>
        <a:p>
          <a:endParaRPr lang="en-US" sz="900"/>
        </a:p>
      </dgm:t>
    </dgm:pt>
    <dgm:pt modelId="{3CF2E244-12ED-46A8-8B96-15287BD320DF}" type="sibTrans" cxnId="{FE6FFDD0-D1FC-41C9-9AD3-44663A66C139}">
      <dgm:prSet/>
      <dgm:spPr/>
      <dgm:t>
        <a:bodyPr/>
        <a:lstStyle/>
        <a:p>
          <a:endParaRPr lang="en-US" sz="900"/>
        </a:p>
      </dgm:t>
    </dgm:pt>
    <dgm:pt modelId="{284BDAFE-F498-4ADE-A7D4-C17FE1A8B2D9}">
      <dgm:prSet phldrT="[Text]" custT="1"/>
      <dgm:spPr/>
      <dgm:t>
        <a:bodyPr/>
        <a:lstStyle/>
        <a:p>
          <a:r>
            <a:rPr lang="en-US" sz="800"/>
            <a:t>Account Holder commits cancellation</a:t>
          </a:r>
        </a:p>
      </dgm:t>
    </dgm:pt>
    <dgm:pt modelId="{470DFEA1-112A-4BA8-88AA-0A6514E5D3FE}" type="parTrans" cxnId="{36BD91B6-D172-4D80-8B98-71FE6172F97B}">
      <dgm:prSet/>
      <dgm:spPr/>
      <dgm:t>
        <a:bodyPr/>
        <a:lstStyle/>
        <a:p>
          <a:endParaRPr lang="en-US" sz="900"/>
        </a:p>
      </dgm:t>
    </dgm:pt>
    <dgm:pt modelId="{720C955E-DC1F-4250-B9D1-46CC07DD2FBE}" type="sibTrans" cxnId="{36BD91B6-D172-4D80-8B98-71FE6172F97B}">
      <dgm:prSet/>
      <dgm:spPr/>
      <dgm:t>
        <a:bodyPr/>
        <a:lstStyle/>
        <a:p>
          <a:endParaRPr lang="en-US" sz="900"/>
        </a:p>
      </dgm:t>
    </dgm:pt>
    <dgm:pt modelId="{65C0D414-7597-41D2-BB2E-2723469EB075}">
      <dgm:prSet phldrT="[Text]" custT="1"/>
      <dgm:spPr/>
      <dgm:t>
        <a:bodyPr/>
        <a:lstStyle/>
        <a:p>
          <a:r>
            <a:rPr lang="en-US" sz="800"/>
            <a:t>Transfer form validated upon commit</a:t>
          </a:r>
        </a:p>
      </dgm:t>
    </dgm:pt>
    <dgm:pt modelId="{1283E716-5B15-49E9-8F7E-CED079FCC4AE}" type="parTrans" cxnId="{1BA65844-7E77-4E78-A600-3508C5F8A3B0}">
      <dgm:prSet/>
      <dgm:spPr/>
      <dgm:t>
        <a:bodyPr/>
        <a:lstStyle/>
        <a:p>
          <a:endParaRPr lang="en-US" sz="900"/>
        </a:p>
      </dgm:t>
    </dgm:pt>
    <dgm:pt modelId="{D7E445B7-1165-4CF3-B283-0D9F83E4460B}" type="sibTrans" cxnId="{1BA65844-7E77-4E78-A600-3508C5F8A3B0}">
      <dgm:prSet/>
      <dgm:spPr/>
      <dgm:t>
        <a:bodyPr/>
        <a:lstStyle/>
        <a:p>
          <a:endParaRPr lang="en-US" sz="900"/>
        </a:p>
      </dgm:t>
    </dgm:pt>
    <dgm:pt modelId="{6A4C19D1-D45C-49A7-8FBD-0E9FAA75697B}">
      <dgm:prSet phldrT="[Text]" custT="1"/>
      <dgm:spPr/>
      <dgm:t>
        <a:bodyPr/>
        <a:lstStyle/>
        <a:p>
          <a:r>
            <a:rPr lang="en-US" sz="900"/>
            <a:t>Record</a:t>
          </a:r>
        </a:p>
      </dgm:t>
    </dgm:pt>
    <dgm:pt modelId="{54634413-4A62-4A47-9CEC-F0624BD7DB54}" type="parTrans" cxnId="{4ADFE93F-1CBD-4E71-ADFF-45267B81CF75}">
      <dgm:prSet/>
      <dgm:spPr/>
      <dgm:t>
        <a:bodyPr/>
        <a:lstStyle/>
        <a:p>
          <a:endParaRPr lang="en-US" sz="900"/>
        </a:p>
      </dgm:t>
    </dgm:pt>
    <dgm:pt modelId="{0CE4BECD-C7CC-42FD-8363-30AB5C59D565}" type="sibTrans" cxnId="{4ADFE93F-1CBD-4E71-ADFF-45267B81CF75}">
      <dgm:prSet/>
      <dgm:spPr/>
      <dgm:t>
        <a:bodyPr/>
        <a:lstStyle/>
        <a:p>
          <a:endParaRPr lang="en-US" sz="900"/>
        </a:p>
      </dgm:t>
    </dgm:pt>
    <dgm:pt modelId="{871ED5E2-089D-42EF-B0E2-838C9A54931F}">
      <dgm:prSet phldrT="[Text]" custT="1"/>
      <dgm:spPr/>
      <dgm:t>
        <a:bodyPr/>
        <a:lstStyle/>
        <a:p>
          <a:r>
            <a:rPr lang="en-US" sz="800"/>
            <a:t>Account Holder informs SEMO </a:t>
          </a:r>
        </a:p>
      </dgm:t>
    </dgm:pt>
    <dgm:pt modelId="{22B829B6-3C38-4D8E-955E-189D6D4D4959}" type="parTrans" cxnId="{C7D8510D-6DE0-4905-96D8-17F2F63BD441}">
      <dgm:prSet/>
      <dgm:spPr/>
      <dgm:t>
        <a:bodyPr/>
        <a:lstStyle/>
        <a:p>
          <a:endParaRPr lang="en-US" sz="900"/>
        </a:p>
      </dgm:t>
    </dgm:pt>
    <dgm:pt modelId="{814C6DFA-5F92-4E55-AF94-344B66245C2F}" type="sibTrans" cxnId="{C7D8510D-6DE0-4905-96D8-17F2F63BD441}">
      <dgm:prSet/>
      <dgm:spPr/>
      <dgm:t>
        <a:bodyPr/>
        <a:lstStyle/>
        <a:p>
          <a:endParaRPr lang="en-US" sz="900"/>
        </a:p>
      </dgm:t>
    </dgm:pt>
    <dgm:pt modelId="{48C06D3F-D950-491E-8A4E-E5C32D0296E6}">
      <dgm:prSet phldrT="[Text]" custT="1"/>
      <dgm:spPr/>
      <dgm:t>
        <a:bodyPr/>
        <a:lstStyle/>
        <a:p>
          <a:r>
            <a:rPr lang="en-US" sz="900"/>
            <a:t>Communicate</a:t>
          </a:r>
        </a:p>
      </dgm:t>
    </dgm:pt>
    <dgm:pt modelId="{45A2B648-668D-4087-8E8D-557851241371}" type="parTrans" cxnId="{ADAA40C1-562C-433B-9A2A-21BC00B931C7}">
      <dgm:prSet/>
      <dgm:spPr/>
      <dgm:t>
        <a:bodyPr/>
        <a:lstStyle/>
        <a:p>
          <a:endParaRPr lang="en-US" sz="900"/>
        </a:p>
      </dgm:t>
    </dgm:pt>
    <dgm:pt modelId="{D10DB99C-DD49-4A2C-99FA-8F7B0A262F6D}" type="sibTrans" cxnId="{ADAA40C1-562C-433B-9A2A-21BC00B931C7}">
      <dgm:prSet/>
      <dgm:spPr/>
      <dgm:t>
        <a:bodyPr/>
        <a:lstStyle/>
        <a:p>
          <a:endParaRPr lang="en-US" sz="900"/>
        </a:p>
      </dgm:t>
    </dgm:pt>
    <dgm:pt modelId="{6CD6C9F9-6E7A-463E-85C8-F3CDDFEF9A21}">
      <dgm:prSet phldrT="[Text]" custT="1"/>
      <dgm:spPr/>
      <dgm:t>
        <a:bodyPr/>
        <a:lstStyle/>
        <a:p>
          <a:r>
            <a:rPr lang="en-US" sz="800"/>
            <a:t>SEMO contacts Member State</a:t>
          </a:r>
        </a:p>
      </dgm:t>
    </dgm:pt>
    <dgm:pt modelId="{02F82DD4-6011-4280-92F8-DA328D99DD02}" type="parTrans" cxnId="{58F6040F-8FC9-4074-B560-050DA69BD360}">
      <dgm:prSet/>
      <dgm:spPr/>
      <dgm:t>
        <a:bodyPr/>
        <a:lstStyle/>
        <a:p>
          <a:endParaRPr lang="en-US" sz="900"/>
        </a:p>
      </dgm:t>
    </dgm:pt>
    <dgm:pt modelId="{0DAE946A-372F-4C85-804D-8328E2A70410}" type="sibTrans" cxnId="{58F6040F-8FC9-4074-B560-050DA69BD360}">
      <dgm:prSet/>
      <dgm:spPr/>
      <dgm:t>
        <a:bodyPr/>
        <a:lstStyle/>
        <a:p>
          <a:endParaRPr lang="en-US" sz="900"/>
        </a:p>
      </dgm:t>
    </dgm:pt>
    <dgm:pt modelId="{C4F5A490-66C9-413F-A0D3-7882A2FFF16D}">
      <dgm:prSet phldrT="[Text]" custT="1"/>
      <dgm:spPr/>
      <dgm:t>
        <a:bodyPr/>
        <a:lstStyle/>
        <a:p>
          <a:r>
            <a:rPr lang="en-US" sz="900"/>
            <a:t>Request</a:t>
          </a:r>
        </a:p>
      </dgm:t>
    </dgm:pt>
    <dgm:pt modelId="{A96C4CAC-560E-4418-965F-B0D01D27E7BA}" type="parTrans" cxnId="{ABCE6DA6-6729-4CD2-9EBE-B57E13E6BD1A}">
      <dgm:prSet/>
      <dgm:spPr/>
      <dgm:t>
        <a:bodyPr/>
        <a:lstStyle/>
        <a:p>
          <a:endParaRPr lang="en-US" sz="900"/>
        </a:p>
      </dgm:t>
    </dgm:pt>
    <dgm:pt modelId="{C8156178-F8A7-444E-98BA-C9B013A21D08}" type="sibTrans" cxnId="{ABCE6DA6-6729-4CD2-9EBE-B57E13E6BD1A}">
      <dgm:prSet/>
      <dgm:spPr/>
      <dgm:t>
        <a:bodyPr/>
        <a:lstStyle/>
        <a:p>
          <a:endParaRPr lang="en-US" sz="900"/>
        </a:p>
      </dgm:t>
    </dgm:pt>
    <dgm:pt modelId="{47FDCD7D-B531-4A0B-AE74-02F43C4C59D0}">
      <dgm:prSet phldrT="[Text]" custT="1"/>
      <dgm:spPr/>
      <dgm:t>
        <a:bodyPr/>
        <a:lstStyle/>
        <a:p>
          <a:r>
            <a:rPr lang="en-US" sz="900"/>
            <a:t>Verify</a:t>
          </a:r>
        </a:p>
      </dgm:t>
    </dgm:pt>
    <dgm:pt modelId="{FA5D1CF5-A68D-4342-BE8F-292E81982267}" type="parTrans" cxnId="{4B36DE39-D70F-40AE-96AF-910B2D575B38}">
      <dgm:prSet/>
      <dgm:spPr/>
      <dgm:t>
        <a:bodyPr/>
        <a:lstStyle/>
        <a:p>
          <a:endParaRPr lang="en-US" sz="900"/>
        </a:p>
      </dgm:t>
    </dgm:pt>
    <dgm:pt modelId="{45250730-1AA2-467F-A93D-55E705A00CC4}" type="sibTrans" cxnId="{4B36DE39-D70F-40AE-96AF-910B2D575B38}">
      <dgm:prSet/>
      <dgm:spPr/>
      <dgm:t>
        <a:bodyPr/>
        <a:lstStyle/>
        <a:p>
          <a:endParaRPr lang="en-US" sz="900"/>
        </a:p>
      </dgm:t>
    </dgm:pt>
    <dgm:pt modelId="{19A582F5-7FF2-4988-BFBD-544620C17699}">
      <dgm:prSet phldrT="[Text]" custT="1"/>
      <dgm:spPr/>
      <dgm:t>
        <a:bodyPr/>
        <a:lstStyle/>
        <a:p>
          <a:r>
            <a:rPr lang="en-US" sz="800"/>
            <a:t>SEMO approves or rejects cancellation</a:t>
          </a:r>
        </a:p>
      </dgm:t>
    </dgm:pt>
    <dgm:pt modelId="{457F171B-7E13-4F7B-8410-830F90846FFC}" type="parTrans" cxnId="{A56C554A-C53E-43A5-8438-B4FAAC4F6C3F}">
      <dgm:prSet/>
      <dgm:spPr/>
      <dgm:t>
        <a:bodyPr/>
        <a:lstStyle/>
        <a:p>
          <a:endParaRPr lang="en-US" sz="900"/>
        </a:p>
      </dgm:t>
    </dgm:pt>
    <dgm:pt modelId="{9D1E11F1-96B9-4ABF-9D06-455C27969F7F}" type="sibTrans" cxnId="{A56C554A-C53E-43A5-8438-B4FAAC4F6C3F}">
      <dgm:prSet/>
      <dgm:spPr/>
      <dgm:t>
        <a:bodyPr/>
        <a:lstStyle/>
        <a:p>
          <a:endParaRPr lang="en-US" sz="900"/>
        </a:p>
      </dgm:t>
    </dgm:pt>
    <dgm:pt modelId="{14A3E71E-4964-4361-8CEA-30FB0CD6CE9F}" type="pres">
      <dgm:prSet presAssocID="{0CDE623C-11AC-4583-A79B-48126554701B}" presName="hierChild1" presStyleCnt="0">
        <dgm:presLayoutVars>
          <dgm:orgChart val="1"/>
          <dgm:chPref val="1"/>
          <dgm:dir/>
          <dgm:animOne val="branch"/>
          <dgm:animLvl val="lvl"/>
          <dgm:resizeHandles/>
        </dgm:presLayoutVars>
      </dgm:prSet>
      <dgm:spPr/>
      <dgm:t>
        <a:bodyPr/>
        <a:lstStyle/>
        <a:p>
          <a:endParaRPr lang="en-US"/>
        </a:p>
      </dgm:t>
    </dgm:pt>
    <dgm:pt modelId="{783A3072-DE74-4521-A08A-EDC7D26C2B5B}" type="pres">
      <dgm:prSet presAssocID="{26199C8A-39B9-489C-A614-091A19327A92}" presName="hierRoot1" presStyleCnt="0">
        <dgm:presLayoutVars>
          <dgm:hierBranch val="init"/>
        </dgm:presLayoutVars>
      </dgm:prSet>
      <dgm:spPr/>
    </dgm:pt>
    <dgm:pt modelId="{C5FFF3DE-56A9-4051-BE41-0814891775F4}" type="pres">
      <dgm:prSet presAssocID="{26199C8A-39B9-489C-A614-091A19327A92}" presName="rootComposite1" presStyleCnt="0"/>
      <dgm:spPr/>
    </dgm:pt>
    <dgm:pt modelId="{B10002E4-6E38-48B1-BB71-DE5981CDD839}" type="pres">
      <dgm:prSet presAssocID="{26199C8A-39B9-489C-A614-091A19327A92}" presName="rootText1" presStyleLbl="node0" presStyleIdx="0" presStyleCnt="1" custScaleX="119530" custScaleY="182055">
        <dgm:presLayoutVars>
          <dgm:chPref val="3"/>
        </dgm:presLayoutVars>
      </dgm:prSet>
      <dgm:spPr/>
      <dgm:t>
        <a:bodyPr/>
        <a:lstStyle/>
        <a:p>
          <a:endParaRPr lang="en-US"/>
        </a:p>
      </dgm:t>
    </dgm:pt>
    <dgm:pt modelId="{EF479B04-A9B0-4F06-ADD2-8AA8BCD94AC9}" type="pres">
      <dgm:prSet presAssocID="{26199C8A-39B9-489C-A614-091A19327A92}" presName="rootConnector1" presStyleLbl="node1" presStyleIdx="0" presStyleCnt="0"/>
      <dgm:spPr/>
      <dgm:t>
        <a:bodyPr/>
        <a:lstStyle/>
        <a:p>
          <a:endParaRPr lang="en-US"/>
        </a:p>
      </dgm:t>
    </dgm:pt>
    <dgm:pt modelId="{8DD8DCE3-C1AF-4D01-BF20-F34A5CDF8F1C}" type="pres">
      <dgm:prSet presAssocID="{26199C8A-39B9-489C-A614-091A19327A92}" presName="hierChild2" presStyleCnt="0"/>
      <dgm:spPr/>
    </dgm:pt>
    <dgm:pt modelId="{517CAAC6-E084-4CBB-935D-D219082CA9B4}" type="pres">
      <dgm:prSet presAssocID="{5AA8E5C3-1E83-445A-89A7-87D1AF097C31}" presName="Name37" presStyleLbl="parChTrans1D2" presStyleIdx="0" presStyleCnt="6"/>
      <dgm:spPr/>
      <dgm:t>
        <a:bodyPr/>
        <a:lstStyle/>
        <a:p>
          <a:endParaRPr lang="en-US"/>
        </a:p>
      </dgm:t>
    </dgm:pt>
    <dgm:pt modelId="{1363EF54-ED5E-4D4A-A26F-22DB90DD24AC}" type="pres">
      <dgm:prSet presAssocID="{BC2AAAD5-F408-4265-AC04-8E1AD672A692}" presName="hierRoot2" presStyleCnt="0">
        <dgm:presLayoutVars>
          <dgm:hierBranch val="init"/>
        </dgm:presLayoutVars>
      </dgm:prSet>
      <dgm:spPr/>
    </dgm:pt>
    <dgm:pt modelId="{E64B3902-F069-4D30-ACFA-A9FAE91046D5}" type="pres">
      <dgm:prSet presAssocID="{BC2AAAD5-F408-4265-AC04-8E1AD672A692}" presName="rootComposite" presStyleCnt="0"/>
      <dgm:spPr/>
    </dgm:pt>
    <dgm:pt modelId="{CCED2957-5E40-44B9-93C2-7CE333FF9F0C}" type="pres">
      <dgm:prSet presAssocID="{BC2AAAD5-F408-4265-AC04-8E1AD672A692}" presName="rootText" presStyleLbl="node2" presStyleIdx="0" presStyleCnt="6">
        <dgm:presLayoutVars>
          <dgm:chPref val="3"/>
        </dgm:presLayoutVars>
      </dgm:prSet>
      <dgm:spPr/>
      <dgm:t>
        <a:bodyPr/>
        <a:lstStyle/>
        <a:p>
          <a:endParaRPr lang="en-US"/>
        </a:p>
      </dgm:t>
    </dgm:pt>
    <dgm:pt modelId="{42A3F5D1-AFAB-4A0B-A340-E8A6E6104371}" type="pres">
      <dgm:prSet presAssocID="{BC2AAAD5-F408-4265-AC04-8E1AD672A692}" presName="rootConnector" presStyleLbl="node2" presStyleIdx="0" presStyleCnt="6"/>
      <dgm:spPr/>
      <dgm:t>
        <a:bodyPr/>
        <a:lstStyle/>
        <a:p>
          <a:endParaRPr lang="en-US"/>
        </a:p>
      </dgm:t>
    </dgm:pt>
    <dgm:pt modelId="{DC5589C6-3661-457C-8716-01FB915D767F}" type="pres">
      <dgm:prSet presAssocID="{BC2AAAD5-F408-4265-AC04-8E1AD672A692}" presName="hierChild4" presStyleCnt="0"/>
      <dgm:spPr/>
    </dgm:pt>
    <dgm:pt modelId="{C7C0DEEC-B321-4089-8A9D-B6B97CA3C994}" type="pres">
      <dgm:prSet presAssocID="{22B829B6-3C38-4D8E-955E-189D6D4D4959}" presName="Name37" presStyleLbl="parChTrans1D3" presStyleIdx="0" presStyleCnt="6"/>
      <dgm:spPr/>
      <dgm:t>
        <a:bodyPr/>
        <a:lstStyle/>
        <a:p>
          <a:endParaRPr lang="en-US"/>
        </a:p>
      </dgm:t>
    </dgm:pt>
    <dgm:pt modelId="{1E7EA2DB-340C-4730-A984-227595DD0133}" type="pres">
      <dgm:prSet presAssocID="{871ED5E2-089D-42EF-B0E2-838C9A54931F}" presName="hierRoot2" presStyleCnt="0">
        <dgm:presLayoutVars>
          <dgm:hierBranch val="init"/>
        </dgm:presLayoutVars>
      </dgm:prSet>
      <dgm:spPr/>
    </dgm:pt>
    <dgm:pt modelId="{1D8F5363-8EEA-4DE0-96FC-D1353776D4DB}" type="pres">
      <dgm:prSet presAssocID="{871ED5E2-089D-42EF-B0E2-838C9A54931F}" presName="rootComposite" presStyleCnt="0"/>
      <dgm:spPr/>
    </dgm:pt>
    <dgm:pt modelId="{7EA84DCB-F197-4152-9405-D3E2AAE1335E}" type="pres">
      <dgm:prSet presAssocID="{871ED5E2-089D-42EF-B0E2-838C9A54931F}" presName="rootText" presStyleLbl="node3" presStyleIdx="0" presStyleCnt="6" custScaleY="215925">
        <dgm:presLayoutVars>
          <dgm:chPref val="3"/>
        </dgm:presLayoutVars>
      </dgm:prSet>
      <dgm:spPr/>
      <dgm:t>
        <a:bodyPr/>
        <a:lstStyle/>
        <a:p>
          <a:endParaRPr lang="en-US"/>
        </a:p>
      </dgm:t>
    </dgm:pt>
    <dgm:pt modelId="{4D71FAFF-5243-477D-B49C-CC19E4109BF6}" type="pres">
      <dgm:prSet presAssocID="{871ED5E2-089D-42EF-B0E2-838C9A54931F}" presName="rootConnector" presStyleLbl="node3" presStyleIdx="0" presStyleCnt="6"/>
      <dgm:spPr/>
      <dgm:t>
        <a:bodyPr/>
        <a:lstStyle/>
        <a:p>
          <a:endParaRPr lang="en-US"/>
        </a:p>
      </dgm:t>
    </dgm:pt>
    <dgm:pt modelId="{BAE57F2B-583E-4588-BA3C-8C750BEEDA8D}" type="pres">
      <dgm:prSet presAssocID="{871ED5E2-089D-42EF-B0E2-838C9A54931F}" presName="hierChild4" presStyleCnt="0"/>
      <dgm:spPr/>
    </dgm:pt>
    <dgm:pt modelId="{A5A5DE49-1C65-4CCA-A40B-501758E603B1}" type="pres">
      <dgm:prSet presAssocID="{871ED5E2-089D-42EF-B0E2-838C9A54931F}" presName="hierChild5" presStyleCnt="0"/>
      <dgm:spPr/>
    </dgm:pt>
    <dgm:pt modelId="{4E9C4FCC-335E-4754-B683-86B5619F1A3E}" type="pres">
      <dgm:prSet presAssocID="{BC2AAAD5-F408-4265-AC04-8E1AD672A692}" presName="hierChild5" presStyleCnt="0"/>
      <dgm:spPr/>
    </dgm:pt>
    <dgm:pt modelId="{8C58CFE9-9652-4010-A9BB-790B58414C29}" type="pres">
      <dgm:prSet presAssocID="{45A2B648-668D-4087-8E8D-557851241371}" presName="Name37" presStyleLbl="parChTrans1D2" presStyleIdx="1" presStyleCnt="6"/>
      <dgm:spPr/>
      <dgm:t>
        <a:bodyPr/>
        <a:lstStyle/>
        <a:p>
          <a:endParaRPr lang="en-US"/>
        </a:p>
      </dgm:t>
    </dgm:pt>
    <dgm:pt modelId="{437EFB73-2721-496F-AB30-F924AB16C39C}" type="pres">
      <dgm:prSet presAssocID="{48C06D3F-D950-491E-8A4E-E5C32D0296E6}" presName="hierRoot2" presStyleCnt="0">
        <dgm:presLayoutVars>
          <dgm:hierBranch val="init"/>
        </dgm:presLayoutVars>
      </dgm:prSet>
      <dgm:spPr/>
    </dgm:pt>
    <dgm:pt modelId="{1001D037-5FF5-4662-837C-FEE0EA53A65B}" type="pres">
      <dgm:prSet presAssocID="{48C06D3F-D950-491E-8A4E-E5C32D0296E6}" presName="rootComposite" presStyleCnt="0"/>
      <dgm:spPr/>
    </dgm:pt>
    <dgm:pt modelId="{3545184D-B9C7-454A-8E7D-BE1FE0743B6D}" type="pres">
      <dgm:prSet presAssocID="{48C06D3F-D950-491E-8A4E-E5C32D0296E6}" presName="rootText" presStyleLbl="node2" presStyleIdx="1" presStyleCnt="6">
        <dgm:presLayoutVars>
          <dgm:chPref val="3"/>
        </dgm:presLayoutVars>
      </dgm:prSet>
      <dgm:spPr/>
      <dgm:t>
        <a:bodyPr/>
        <a:lstStyle/>
        <a:p>
          <a:endParaRPr lang="en-US"/>
        </a:p>
      </dgm:t>
    </dgm:pt>
    <dgm:pt modelId="{D0D07B0A-DE73-4D8E-AC74-262BC7472BD3}" type="pres">
      <dgm:prSet presAssocID="{48C06D3F-D950-491E-8A4E-E5C32D0296E6}" presName="rootConnector" presStyleLbl="node2" presStyleIdx="1" presStyleCnt="6"/>
      <dgm:spPr/>
      <dgm:t>
        <a:bodyPr/>
        <a:lstStyle/>
        <a:p>
          <a:endParaRPr lang="en-US"/>
        </a:p>
      </dgm:t>
    </dgm:pt>
    <dgm:pt modelId="{441C7017-0F54-4695-B08E-70E652C7E51D}" type="pres">
      <dgm:prSet presAssocID="{48C06D3F-D950-491E-8A4E-E5C32D0296E6}" presName="hierChild4" presStyleCnt="0"/>
      <dgm:spPr/>
    </dgm:pt>
    <dgm:pt modelId="{51974AC1-F1FC-4B87-87E5-E3FD37DF2EEC}" type="pres">
      <dgm:prSet presAssocID="{02F82DD4-6011-4280-92F8-DA328D99DD02}" presName="Name37" presStyleLbl="parChTrans1D3" presStyleIdx="1" presStyleCnt="6"/>
      <dgm:spPr/>
      <dgm:t>
        <a:bodyPr/>
        <a:lstStyle/>
        <a:p>
          <a:endParaRPr lang="en-US"/>
        </a:p>
      </dgm:t>
    </dgm:pt>
    <dgm:pt modelId="{A1782C82-CC11-43B0-B7E2-406B96526866}" type="pres">
      <dgm:prSet presAssocID="{6CD6C9F9-6E7A-463E-85C8-F3CDDFEF9A21}" presName="hierRoot2" presStyleCnt="0">
        <dgm:presLayoutVars>
          <dgm:hierBranch val="init"/>
        </dgm:presLayoutVars>
      </dgm:prSet>
      <dgm:spPr/>
    </dgm:pt>
    <dgm:pt modelId="{B4916381-DA6D-472B-BEC4-548051EBCA70}" type="pres">
      <dgm:prSet presAssocID="{6CD6C9F9-6E7A-463E-85C8-F3CDDFEF9A21}" presName="rootComposite" presStyleCnt="0"/>
      <dgm:spPr/>
    </dgm:pt>
    <dgm:pt modelId="{68ECF426-4DF5-4020-827E-AF5B5854F9AF}" type="pres">
      <dgm:prSet presAssocID="{6CD6C9F9-6E7A-463E-85C8-F3CDDFEF9A21}" presName="rootText" presStyleLbl="node3" presStyleIdx="1" presStyleCnt="6" custScaleY="214767">
        <dgm:presLayoutVars>
          <dgm:chPref val="3"/>
        </dgm:presLayoutVars>
      </dgm:prSet>
      <dgm:spPr/>
      <dgm:t>
        <a:bodyPr/>
        <a:lstStyle/>
        <a:p>
          <a:endParaRPr lang="en-US"/>
        </a:p>
      </dgm:t>
    </dgm:pt>
    <dgm:pt modelId="{CD966A8E-63F4-4C33-A80A-951B8C5259FD}" type="pres">
      <dgm:prSet presAssocID="{6CD6C9F9-6E7A-463E-85C8-F3CDDFEF9A21}" presName="rootConnector" presStyleLbl="node3" presStyleIdx="1" presStyleCnt="6"/>
      <dgm:spPr/>
      <dgm:t>
        <a:bodyPr/>
        <a:lstStyle/>
        <a:p>
          <a:endParaRPr lang="en-US"/>
        </a:p>
      </dgm:t>
    </dgm:pt>
    <dgm:pt modelId="{29E9C77C-1FC6-4B7E-907E-DE4E04E3B481}" type="pres">
      <dgm:prSet presAssocID="{6CD6C9F9-6E7A-463E-85C8-F3CDDFEF9A21}" presName="hierChild4" presStyleCnt="0"/>
      <dgm:spPr/>
    </dgm:pt>
    <dgm:pt modelId="{E7D92771-B0C2-46AF-BC99-23806CF4B31D}" type="pres">
      <dgm:prSet presAssocID="{6CD6C9F9-6E7A-463E-85C8-F3CDDFEF9A21}" presName="hierChild5" presStyleCnt="0"/>
      <dgm:spPr/>
    </dgm:pt>
    <dgm:pt modelId="{1EE47F17-EE77-4C63-9C27-FCE37F0467F6}" type="pres">
      <dgm:prSet presAssocID="{48C06D3F-D950-491E-8A4E-E5C32D0296E6}" presName="hierChild5" presStyleCnt="0"/>
      <dgm:spPr/>
    </dgm:pt>
    <dgm:pt modelId="{93631FD3-EE60-4A76-A104-073624F3D814}" type="pres">
      <dgm:prSet presAssocID="{A96C4CAC-560E-4418-965F-B0D01D27E7BA}" presName="Name37" presStyleLbl="parChTrans1D2" presStyleIdx="2" presStyleCnt="6"/>
      <dgm:spPr/>
      <dgm:t>
        <a:bodyPr/>
        <a:lstStyle/>
        <a:p>
          <a:endParaRPr lang="en-US"/>
        </a:p>
      </dgm:t>
    </dgm:pt>
    <dgm:pt modelId="{DADFF9E2-5E24-43A0-8175-3D6E8B1AA8D4}" type="pres">
      <dgm:prSet presAssocID="{C4F5A490-66C9-413F-A0D3-7882A2FFF16D}" presName="hierRoot2" presStyleCnt="0">
        <dgm:presLayoutVars>
          <dgm:hierBranch val="init"/>
        </dgm:presLayoutVars>
      </dgm:prSet>
      <dgm:spPr/>
    </dgm:pt>
    <dgm:pt modelId="{9ADB5A75-6241-4C10-BEF7-93B743E94AC0}" type="pres">
      <dgm:prSet presAssocID="{C4F5A490-66C9-413F-A0D3-7882A2FFF16D}" presName="rootComposite" presStyleCnt="0"/>
      <dgm:spPr/>
    </dgm:pt>
    <dgm:pt modelId="{E9802F51-E474-4126-A56D-21E130CA4859}" type="pres">
      <dgm:prSet presAssocID="{C4F5A490-66C9-413F-A0D3-7882A2FFF16D}" presName="rootText" presStyleLbl="node2" presStyleIdx="2" presStyleCnt="6">
        <dgm:presLayoutVars>
          <dgm:chPref val="3"/>
        </dgm:presLayoutVars>
      </dgm:prSet>
      <dgm:spPr/>
      <dgm:t>
        <a:bodyPr/>
        <a:lstStyle/>
        <a:p>
          <a:endParaRPr lang="en-US"/>
        </a:p>
      </dgm:t>
    </dgm:pt>
    <dgm:pt modelId="{652F8678-3813-4F05-B7FB-16FAF91D3BE2}" type="pres">
      <dgm:prSet presAssocID="{C4F5A490-66C9-413F-A0D3-7882A2FFF16D}" presName="rootConnector" presStyleLbl="node2" presStyleIdx="2" presStyleCnt="6"/>
      <dgm:spPr/>
      <dgm:t>
        <a:bodyPr/>
        <a:lstStyle/>
        <a:p>
          <a:endParaRPr lang="en-US"/>
        </a:p>
      </dgm:t>
    </dgm:pt>
    <dgm:pt modelId="{1498C190-58A5-4EA2-81BA-1D4ED099D3E8}" type="pres">
      <dgm:prSet presAssocID="{C4F5A490-66C9-413F-A0D3-7882A2FFF16D}" presName="hierChild4" presStyleCnt="0"/>
      <dgm:spPr/>
    </dgm:pt>
    <dgm:pt modelId="{85E4CA2E-BEEA-437D-A500-348E8D98C6CD}" type="pres">
      <dgm:prSet presAssocID="{470DFEA1-112A-4BA8-88AA-0A6514E5D3FE}" presName="Name37" presStyleLbl="parChTrans1D3" presStyleIdx="2" presStyleCnt="6"/>
      <dgm:spPr/>
      <dgm:t>
        <a:bodyPr/>
        <a:lstStyle/>
        <a:p>
          <a:endParaRPr lang="en-US"/>
        </a:p>
      </dgm:t>
    </dgm:pt>
    <dgm:pt modelId="{12F424E3-30E1-4092-A9A9-8CEFB9215376}" type="pres">
      <dgm:prSet presAssocID="{284BDAFE-F498-4ADE-A7D4-C17FE1A8B2D9}" presName="hierRoot2" presStyleCnt="0">
        <dgm:presLayoutVars>
          <dgm:hierBranch val="init"/>
        </dgm:presLayoutVars>
      </dgm:prSet>
      <dgm:spPr/>
    </dgm:pt>
    <dgm:pt modelId="{BA75ADD1-1A29-4E6E-8312-CF4CF07FEA85}" type="pres">
      <dgm:prSet presAssocID="{284BDAFE-F498-4ADE-A7D4-C17FE1A8B2D9}" presName="rootComposite" presStyleCnt="0"/>
      <dgm:spPr/>
    </dgm:pt>
    <dgm:pt modelId="{20B66F59-57C6-42D5-806E-5A22C028BB64}" type="pres">
      <dgm:prSet presAssocID="{284BDAFE-F498-4ADE-A7D4-C17FE1A8B2D9}" presName="rootText" presStyleLbl="node3" presStyleIdx="2" presStyleCnt="6" custScaleY="214359">
        <dgm:presLayoutVars>
          <dgm:chPref val="3"/>
        </dgm:presLayoutVars>
      </dgm:prSet>
      <dgm:spPr/>
      <dgm:t>
        <a:bodyPr/>
        <a:lstStyle/>
        <a:p>
          <a:endParaRPr lang="en-US"/>
        </a:p>
      </dgm:t>
    </dgm:pt>
    <dgm:pt modelId="{C428A06C-FF98-45EB-9C79-3A974E8FD2C7}" type="pres">
      <dgm:prSet presAssocID="{284BDAFE-F498-4ADE-A7D4-C17FE1A8B2D9}" presName="rootConnector" presStyleLbl="node3" presStyleIdx="2" presStyleCnt="6"/>
      <dgm:spPr/>
      <dgm:t>
        <a:bodyPr/>
        <a:lstStyle/>
        <a:p>
          <a:endParaRPr lang="en-US"/>
        </a:p>
      </dgm:t>
    </dgm:pt>
    <dgm:pt modelId="{CA2E65DE-EE64-4255-BF08-40ACD53A9D75}" type="pres">
      <dgm:prSet presAssocID="{284BDAFE-F498-4ADE-A7D4-C17FE1A8B2D9}" presName="hierChild4" presStyleCnt="0"/>
      <dgm:spPr/>
    </dgm:pt>
    <dgm:pt modelId="{724F8512-EFA8-4066-A6F6-EA872EEDDF16}" type="pres">
      <dgm:prSet presAssocID="{284BDAFE-F498-4ADE-A7D4-C17FE1A8B2D9}" presName="hierChild5" presStyleCnt="0"/>
      <dgm:spPr/>
    </dgm:pt>
    <dgm:pt modelId="{658598AA-6231-4069-9A91-4DC96529F8D0}" type="pres">
      <dgm:prSet presAssocID="{C4F5A490-66C9-413F-A0D3-7882A2FFF16D}" presName="hierChild5" presStyleCnt="0"/>
      <dgm:spPr/>
    </dgm:pt>
    <dgm:pt modelId="{D5EF1F73-C017-4570-A66D-387E91D72A0F}" type="pres">
      <dgm:prSet presAssocID="{AC491CC3-1D44-46A9-8870-0872FE3728CE}" presName="Name37" presStyleLbl="parChTrans1D2" presStyleIdx="3" presStyleCnt="6"/>
      <dgm:spPr/>
      <dgm:t>
        <a:bodyPr/>
        <a:lstStyle/>
        <a:p>
          <a:endParaRPr lang="en-US"/>
        </a:p>
      </dgm:t>
    </dgm:pt>
    <dgm:pt modelId="{A950F700-888F-4852-AF6C-AD20136233E9}" type="pres">
      <dgm:prSet presAssocID="{152741C6-D1E5-43F0-9179-5EAEDA8F22D2}" presName="hierRoot2" presStyleCnt="0">
        <dgm:presLayoutVars>
          <dgm:hierBranch val="init"/>
        </dgm:presLayoutVars>
      </dgm:prSet>
      <dgm:spPr/>
    </dgm:pt>
    <dgm:pt modelId="{D1C56099-27F9-44F3-B95A-74DE0FCF39DC}" type="pres">
      <dgm:prSet presAssocID="{152741C6-D1E5-43F0-9179-5EAEDA8F22D2}" presName="rootComposite" presStyleCnt="0"/>
      <dgm:spPr/>
    </dgm:pt>
    <dgm:pt modelId="{5D796D89-084B-4173-8A1B-CC89A4F3E0FA}" type="pres">
      <dgm:prSet presAssocID="{152741C6-D1E5-43F0-9179-5EAEDA8F22D2}" presName="rootText" presStyleLbl="node2" presStyleIdx="3" presStyleCnt="6">
        <dgm:presLayoutVars>
          <dgm:chPref val="3"/>
        </dgm:presLayoutVars>
      </dgm:prSet>
      <dgm:spPr/>
      <dgm:t>
        <a:bodyPr/>
        <a:lstStyle/>
        <a:p>
          <a:endParaRPr lang="en-US"/>
        </a:p>
      </dgm:t>
    </dgm:pt>
    <dgm:pt modelId="{CB89D665-5194-4434-AEAF-D898A1A32B8D}" type="pres">
      <dgm:prSet presAssocID="{152741C6-D1E5-43F0-9179-5EAEDA8F22D2}" presName="rootConnector" presStyleLbl="node2" presStyleIdx="3" presStyleCnt="6"/>
      <dgm:spPr/>
      <dgm:t>
        <a:bodyPr/>
        <a:lstStyle/>
        <a:p>
          <a:endParaRPr lang="en-US"/>
        </a:p>
      </dgm:t>
    </dgm:pt>
    <dgm:pt modelId="{A723D2EF-B8CE-44A2-8917-8D2074BDC9DC}" type="pres">
      <dgm:prSet presAssocID="{152741C6-D1E5-43F0-9179-5EAEDA8F22D2}" presName="hierChild4" presStyleCnt="0"/>
      <dgm:spPr/>
    </dgm:pt>
    <dgm:pt modelId="{56C8DF35-82A4-4855-8725-DD1EB856D95A}" type="pres">
      <dgm:prSet presAssocID="{1283E716-5B15-49E9-8F7E-CED079FCC4AE}" presName="Name37" presStyleLbl="parChTrans1D3" presStyleIdx="3" presStyleCnt="6"/>
      <dgm:spPr/>
      <dgm:t>
        <a:bodyPr/>
        <a:lstStyle/>
        <a:p>
          <a:endParaRPr lang="en-US"/>
        </a:p>
      </dgm:t>
    </dgm:pt>
    <dgm:pt modelId="{9D5B680D-C963-4D8F-8E82-0ED32A3B89CB}" type="pres">
      <dgm:prSet presAssocID="{65C0D414-7597-41D2-BB2E-2723469EB075}" presName="hierRoot2" presStyleCnt="0">
        <dgm:presLayoutVars>
          <dgm:hierBranch val="init"/>
        </dgm:presLayoutVars>
      </dgm:prSet>
      <dgm:spPr/>
    </dgm:pt>
    <dgm:pt modelId="{7487E671-42CF-479D-904C-5F217CE036C7}" type="pres">
      <dgm:prSet presAssocID="{65C0D414-7597-41D2-BB2E-2723469EB075}" presName="rootComposite" presStyleCnt="0"/>
      <dgm:spPr/>
    </dgm:pt>
    <dgm:pt modelId="{AE046E67-2E9A-449D-82BC-B098523382E4}" type="pres">
      <dgm:prSet presAssocID="{65C0D414-7597-41D2-BB2E-2723469EB075}" presName="rootText" presStyleLbl="node3" presStyleIdx="3" presStyleCnt="6" custScaleY="214359">
        <dgm:presLayoutVars>
          <dgm:chPref val="3"/>
        </dgm:presLayoutVars>
      </dgm:prSet>
      <dgm:spPr/>
      <dgm:t>
        <a:bodyPr/>
        <a:lstStyle/>
        <a:p>
          <a:endParaRPr lang="en-US"/>
        </a:p>
      </dgm:t>
    </dgm:pt>
    <dgm:pt modelId="{E581D1CD-83D7-4669-8106-866F432565C7}" type="pres">
      <dgm:prSet presAssocID="{65C0D414-7597-41D2-BB2E-2723469EB075}" presName="rootConnector" presStyleLbl="node3" presStyleIdx="3" presStyleCnt="6"/>
      <dgm:spPr/>
      <dgm:t>
        <a:bodyPr/>
        <a:lstStyle/>
        <a:p>
          <a:endParaRPr lang="en-US"/>
        </a:p>
      </dgm:t>
    </dgm:pt>
    <dgm:pt modelId="{FFB2D004-38FE-4DEE-892C-3FE4DCEE547C}" type="pres">
      <dgm:prSet presAssocID="{65C0D414-7597-41D2-BB2E-2723469EB075}" presName="hierChild4" presStyleCnt="0"/>
      <dgm:spPr/>
    </dgm:pt>
    <dgm:pt modelId="{3BC3086C-23EF-43C0-BF14-A79EA194F35B}" type="pres">
      <dgm:prSet presAssocID="{65C0D414-7597-41D2-BB2E-2723469EB075}" presName="hierChild5" presStyleCnt="0"/>
      <dgm:spPr/>
    </dgm:pt>
    <dgm:pt modelId="{A3B38994-4F5D-487B-AA3C-54E009AABEAE}" type="pres">
      <dgm:prSet presAssocID="{152741C6-D1E5-43F0-9179-5EAEDA8F22D2}" presName="hierChild5" presStyleCnt="0"/>
      <dgm:spPr/>
    </dgm:pt>
    <dgm:pt modelId="{6DB31DA5-CDFC-4FF2-A616-ED5C325BBDE8}" type="pres">
      <dgm:prSet presAssocID="{FA5D1CF5-A68D-4342-BE8F-292E81982267}" presName="Name37" presStyleLbl="parChTrans1D2" presStyleIdx="4" presStyleCnt="6"/>
      <dgm:spPr/>
      <dgm:t>
        <a:bodyPr/>
        <a:lstStyle/>
        <a:p>
          <a:endParaRPr lang="en-US"/>
        </a:p>
      </dgm:t>
    </dgm:pt>
    <dgm:pt modelId="{4FDAAC76-82C0-4550-A850-1DF9791D787C}" type="pres">
      <dgm:prSet presAssocID="{47FDCD7D-B531-4A0B-AE74-02F43C4C59D0}" presName="hierRoot2" presStyleCnt="0">
        <dgm:presLayoutVars>
          <dgm:hierBranch val="init"/>
        </dgm:presLayoutVars>
      </dgm:prSet>
      <dgm:spPr/>
    </dgm:pt>
    <dgm:pt modelId="{73573176-C606-4144-AA82-F2F4A05BCD26}" type="pres">
      <dgm:prSet presAssocID="{47FDCD7D-B531-4A0B-AE74-02F43C4C59D0}" presName="rootComposite" presStyleCnt="0"/>
      <dgm:spPr/>
    </dgm:pt>
    <dgm:pt modelId="{34A0D093-5803-4BC0-9059-43F46AE1B969}" type="pres">
      <dgm:prSet presAssocID="{47FDCD7D-B531-4A0B-AE74-02F43C4C59D0}" presName="rootText" presStyleLbl="node2" presStyleIdx="4" presStyleCnt="6">
        <dgm:presLayoutVars>
          <dgm:chPref val="3"/>
        </dgm:presLayoutVars>
      </dgm:prSet>
      <dgm:spPr/>
      <dgm:t>
        <a:bodyPr/>
        <a:lstStyle/>
        <a:p>
          <a:endParaRPr lang="en-US"/>
        </a:p>
      </dgm:t>
    </dgm:pt>
    <dgm:pt modelId="{843CAE16-C1BE-47B1-B8E0-E8A049FF362D}" type="pres">
      <dgm:prSet presAssocID="{47FDCD7D-B531-4A0B-AE74-02F43C4C59D0}" presName="rootConnector" presStyleLbl="node2" presStyleIdx="4" presStyleCnt="6"/>
      <dgm:spPr/>
      <dgm:t>
        <a:bodyPr/>
        <a:lstStyle/>
        <a:p>
          <a:endParaRPr lang="en-US"/>
        </a:p>
      </dgm:t>
    </dgm:pt>
    <dgm:pt modelId="{D389D2E4-ED4B-4C32-B634-BDC9ED02FC54}" type="pres">
      <dgm:prSet presAssocID="{47FDCD7D-B531-4A0B-AE74-02F43C4C59D0}" presName="hierChild4" presStyleCnt="0"/>
      <dgm:spPr/>
    </dgm:pt>
    <dgm:pt modelId="{A8601C8C-8765-4F34-9E24-E6AD425E1A5A}" type="pres">
      <dgm:prSet presAssocID="{457F171B-7E13-4F7B-8410-830F90846FFC}" presName="Name37" presStyleLbl="parChTrans1D3" presStyleIdx="4" presStyleCnt="6"/>
      <dgm:spPr/>
      <dgm:t>
        <a:bodyPr/>
        <a:lstStyle/>
        <a:p>
          <a:endParaRPr lang="en-US"/>
        </a:p>
      </dgm:t>
    </dgm:pt>
    <dgm:pt modelId="{CBF6E55E-5ECC-4CCC-BE39-262D8B874B0D}" type="pres">
      <dgm:prSet presAssocID="{19A582F5-7FF2-4988-BFBD-544620C17699}" presName="hierRoot2" presStyleCnt="0">
        <dgm:presLayoutVars>
          <dgm:hierBranch val="init"/>
        </dgm:presLayoutVars>
      </dgm:prSet>
      <dgm:spPr/>
    </dgm:pt>
    <dgm:pt modelId="{F660A7A3-5BE6-4C05-A993-0B2E824A04FA}" type="pres">
      <dgm:prSet presAssocID="{19A582F5-7FF2-4988-BFBD-544620C17699}" presName="rootComposite" presStyleCnt="0"/>
      <dgm:spPr/>
    </dgm:pt>
    <dgm:pt modelId="{74A515F0-3AE5-4927-9FA3-29C218AF7CB3}" type="pres">
      <dgm:prSet presAssocID="{19A582F5-7FF2-4988-BFBD-544620C17699}" presName="rootText" presStyleLbl="node3" presStyleIdx="4" presStyleCnt="6" custScaleY="214359">
        <dgm:presLayoutVars>
          <dgm:chPref val="3"/>
        </dgm:presLayoutVars>
      </dgm:prSet>
      <dgm:spPr/>
      <dgm:t>
        <a:bodyPr/>
        <a:lstStyle/>
        <a:p>
          <a:endParaRPr lang="en-US"/>
        </a:p>
      </dgm:t>
    </dgm:pt>
    <dgm:pt modelId="{53F2F717-9814-4A80-A689-1DEB9332BF76}" type="pres">
      <dgm:prSet presAssocID="{19A582F5-7FF2-4988-BFBD-544620C17699}" presName="rootConnector" presStyleLbl="node3" presStyleIdx="4" presStyleCnt="6"/>
      <dgm:spPr/>
      <dgm:t>
        <a:bodyPr/>
        <a:lstStyle/>
        <a:p>
          <a:endParaRPr lang="en-US"/>
        </a:p>
      </dgm:t>
    </dgm:pt>
    <dgm:pt modelId="{000E22BA-8D65-41B3-8747-F1F3FE5C684B}" type="pres">
      <dgm:prSet presAssocID="{19A582F5-7FF2-4988-BFBD-544620C17699}" presName="hierChild4" presStyleCnt="0"/>
      <dgm:spPr/>
    </dgm:pt>
    <dgm:pt modelId="{F66E798F-3F2A-4F89-98B5-C96581DEDC37}" type="pres">
      <dgm:prSet presAssocID="{19A582F5-7FF2-4988-BFBD-544620C17699}" presName="hierChild5" presStyleCnt="0"/>
      <dgm:spPr/>
    </dgm:pt>
    <dgm:pt modelId="{FB3C7A40-FC1E-4169-916B-2CC3DDCD9D4F}" type="pres">
      <dgm:prSet presAssocID="{47FDCD7D-B531-4A0B-AE74-02F43C4C59D0}" presName="hierChild5" presStyleCnt="0"/>
      <dgm:spPr/>
    </dgm:pt>
    <dgm:pt modelId="{3D89C8F6-7302-460A-9197-0C75B6CD977D}" type="pres">
      <dgm:prSet presAssocID="{54634413-4A62-4A47-9CEC-F0624BD7DB54}" presName="Name37" presStyleLbl="parChTrans1D2" presStyleIdx="5" presStyleCnt="6"/>
      <dgm:spPr/>
      <dgm:t>
        <a:bodyPr/>
        <a:lstStyle/>
        <a:p>
          <a:endParaRPr lang="en-US"/>
        </a:p>
      </dgm:t>
    </dgm:pt>
    <dgm:pt modelId="{6425A258-2A36-46E5-85FD-C2D2C250972D}" type="pres">
      <dgm:prSet presAssocID="{6A4C19D1-D45C-49A7-8FBD-0E9FAA75697B}" presName="hierRoot2" presStyleCnt="0">
        <dgm:presLayoutVars>
          <dgm:hierBranch val="init"/>
        </dgm:presLayoutVars>
      </dgm:prSet>
      <dgm:spPr/>
    </dgm:pt>
    <dgm:pt modelId="{4A3509F6-8D00-4EE5-B193-E9DD6A3669EE}" type="pres">
      <dgm:prSet presAssocID="{6A4C19D1-D45C-49A7-8FBD-0E9FAA75697B}" presName="rootComposite" presStyleCnt="0"/>
      <dgm:spPr/>
    </dgm:pt>
    <dgm:pt modelId="{92C998D6-B110-4203-9110-0459DB87E76E}" type="pres">
      <dgm:prSet presAssocID="{6A4C19D1-D45C-49A7-8FBD-0E9FAA75697B}" presName="rootText" presStyleLbl="node2" presStyleIdx="5" presStyleCnt="6">
        <dgm:presLayoutVars>
          <dgm:chPref val="3"/>
        </dgm:presLayoutVars>
      </dgm:prSet>
      <dgm:spPr/>
      <dgm:t>
        <a:bodyPr/>
        <a:lstStyle/>
        <a:p>
          <a:endParaRPr lang="en-US"/>
        </a:p>
      </dgm:t>
    </dgm:pt>
    <dgm:pt modelId="{89C77C45-A5C9-4FD7-85FD-C26B285F7C48}" type="pres">
      <dgm:prSet presAssocID="{6A4C19D1-D45C-49A7-8FBD-0E9FAA75697B}" presName="rootConnector" presStyleLbl="node2" presStyleIdx="5" presStyleCnt="6"/>
      <dgm:spPr/>
      <dgm:t>
        <a:bodyPr/>
        <a:lstStyle/>
        <a:p>
          <a:endParaRPr lang="en-US"/>
        </a:p>
      </dgm:t>
    </dgm:pt>
    <dgm:pt modelId="{3D3370D5-47E7-4CBE-88CB-447E436DB430}" type="pres">
      <dgm:prSet presAssocID="{6A4C19D1-D45C-49A7-8FBD-0E9FAA75697B}" presName="hierChild4" presStyleCnt="0"/>
      <dgm:spPr/>
    </dgm:pt>
    <dgm:pt modelId="{D222C48C-35FD-46AB-9B17-7B738A8A0748}" type="pres">
      <dgm:prSet presAssocID="{5BB2C507-4115-4AC0-A0E2-D0FCACF29463}" presName="Name37" presStyleLbl="parChTrans1D3" presStyleIdx="5" presStyleCnt="6"/>
      <dgm:spPr/>
      <dgm:t>
        <a:bodyPr/>
        <a:lstStyle/>
        <a:p>
          <a:endParaRPr lang="en-US"/>
        </a:p>
      </dgm:t>
    </dgm:pt>
    <dgm:pt modelId="{F277192F-ACB4-4269-9B67-D34B11647153}" type="pres">
      <dgm:prSet presAssocID="{A11C49FB-6734-4BDE-8288-B1ACE6E1C86A}" presName="hierRoot2" presStyleCnt="0">
        <dgm:presLayoutVars>
          <dgm:hierBranch val="init"/>
        </dgm:presLayoutVars>
      </dgm:prSet>
      <dgm:spPr/>
    </dgm:pt>
    <dgm:pt modelId="{1915A46B-B157-469A-B8A1-7CC18AB0503E}" type="pres">
      <dgm:prSet presAssocID="{A11C49FB-6734-4BDE-8288-B1ACE6E1C86A}" presName="rootComposite" presStyleCnt="0"/>
      <dgm:spPr/>
    </dgm:pt>
    <dgm:pt modelId="{726BEC9F-2243-4A13-A9E8-546BD2355607}" type="pres">
      <dgm:prSet presAssocID="{A11C49FB-6734-4BDE-8288-B1ACE6E1C86A}" presName="rootText" presStyleLbl="node3" presStyleIdx="5" presStyleCnt="6" custScaleY="214359">
        <dgm:presLayoutVars>
          <dgm:chPref val="3"/>
        </dgm:presLayoutVars>
      </dgm:prSet>
      <dgm:spPr/>
      <dgm:t>
        <a:bodyPr/>
        <a:lstStyle/>
        <a:p>
          <a:endParaRPr lang="en-US"/>
        </a:p>
      </dgm:t>
    </dgm:pt>
    <dgm:pt modelId="{01114955-697E-461B-8ED5-90A2F6691A48}" type="pres">
      <dgm:prSet presAssocID="{A11C49FB-6734-4BDE-8288-B1ACE6E1C86A}" presName="rootConnector" presStyleLbl="node3" presStyleIdx="5" presStyleCnt="6"/>
      <dgm:spPr/>
      <dgm:t>
        <a:bodyPr/>
        <a:lstStyle/>
        <a:p>
          <a:endParaRPr lang="en-US"/>
        </a:p>
      </dgm:t>
    </dgm:pt>
    <dgm:pt modelId="{C9DD731A-27A4-41B5-AAAA-C7DF53C08924}" type="pres">
      <dgm:prSet presAssocID="{A11C49FB-6734-4BDE-8288-B1ACE6E1C86A}" presName="hierChild4" presStyleCnt="0"/>
      <dgm:spPr/>
    </dgm:pt>
    <dgm:pt modelId="{72A9EE66-5F2C-494C-BBAC-9DE057073B53}" type="pres">
      <dgm:prSet presAssocID="{A11C49FB-6734-4BDE-8288-B1ACE6E1C86A}" presName="hierChild5" presStyleCnt="0"/>
      <dgm:spPr/>
    </dgm:pt>
    <dgm:pt modelId="{C3F76CDA-33AD-4633-931B-8F37ED9F654B}" type="pres">
      <dgm:prSet presAssocID="{6A4C19D1-D45C-49A7-8FBD-0E9FAA75697B}" presName="hierChild5" presStyleCnt="0"/>
      <dgm:spPr/>
    </dgm:pt>
    <dgm:pt modelId="{BD3196C5-D581-4377-8289-FE12D0B49F8B}" type="pres">
      <dgm:prSet presAssocID="{26199C8A-39B9-489C-A614-091A19327A92}" presName="hierChild3" presStyleCnt="0"/>
      <dgm:spPr/>
    </dgm:pt>
  </dgm:ptLst>
  <dgm:cxnLst>
    <dgm:cxn modelId="{7274297F-47C8-466A-B502-3E6152870350}" type="presOf" srcId="{152741C6-D1E5-43F0-9179-5EAEDA8F22D2}" destId="{5D796D89-084B-4173-8A1B-CC89A4F3E0FA}" srcOrd="0" destOrd="0" presId="urn:microsoft.com/office/officeart/2005/8/layout/orgChart1"/>
    <dgm:cxn modelId="{ADAA40C1-562C-433B-9A2A-21BC00B931C7}" srcId="{26199C8A-39B9-489C-A614-091A19327A92}" destId="{48C06D3F-D950-491E-8A4E-E5C32D0296E6}" srcOrd="1" destOrd="0" parTransId="{45A2B648-668D-4087-8E8D-557851241371}" sibTransId="{D10DB99C-DD49-4A2C-99FA-8F7B0A262F6D}"/>
    <dgm:cxn modelId="{0339B3C8-C3AE-4453-B911-35BFE0BB59EB}" srcId="{26199C8A-39B9-489C-A614-091A19327A92}" destId="{BC2AAAD5-F408-4265-AC04-8E1AD672A692}" srcOrd="0" destOrd="0" parTransId="{5AA8E5C3-1E83-445A-89A7-87D1AF097C31}" sibTransId="{F1EA1FCD-F1D5-4DCB-995D-5E81A2971868}"/>
    <dgm:cxn modelId="{4ADFE93F-1CBD-4E71-ADFF-45267B81CF75}" srcId="{26199C8A-39B9-489C-A614-091A19327A92}" destId="{6A4C19D1-D45C-49A7-8FBD-0E9FAA75697B}" srcOrd="5" destOrd="0" parTransId="{54634413-4A62-4A47-9CEC-F0624BD7DB54}" sibTransId="{0CE4BECD-C7CC-42FD-8363-30AB5C59D565}"/>
    <dgm:cxn modelId="{2F52E3BE-73DD-4946-B044-9D2A210A0FE6}" type="presOf" srcId="{54634413-4A62-4A47-9CEC-F0624BD7DB54}" destId="{3D89C8F6-7302-460A-9197-0C75B6CD977D}" srcOrd="0" destOrd="0" presId="urn:microsoft.com/office/officeart/2005/8/layout/orgChart1"/>
    <dgm:cxn modelId="{C11936FC-4280-4F8C-971D-8A639F04B02C}" type="presOf" srcId="{19A582F5-7FF2-4988-BFBD-544620C17699}" destId="{53F2F717-9814-4A80-A689-1DEB9332BF76}" srcOrd="1" destOrd="0" presId="urn:microsoft.com/office/officeart/2005/8/layout/orgChart1"/>
    <dgm:cxn modelId="{BA52F5C1-F8F9-4F0F-90B6-6B0313F40DB1}" type="presOf" srcId="{C4F5A490-66C9-413F-A0D3-7882A2FFF16D}" destId="{E9802F51-E474-4126-A56D-21E130CA4859}" srcOrd="0" destOrd="0" presId="urn:microsoft.com/office/officeart/2005/8/layout/orgChart1"/>
    <dgm:cxn modelId="{A7ED43B9-9EA7-4D58-B4FE-C4ABF8A2806E}" type="presOf" srcId="{152741C6-D1E5-43F0-9179-5EAEDA8F22D2}" destId="{CB89D665-5194-4434-AEAF-D898A1A32B8D}" srcOrd="1" destOrd="0" presId="urn:microsoft.com/office/officeart/2005/8/layout/orgChart1"/>
    <dgm:cxn modelId="{5932D889-6FA4-4118-8D56-9C5A13630E53}" type="presOf" srcId="{C4F5A490-66C9-413F-A0D3-7882A2FFF16D}" destId="{652F8678-3813-4F05-B7FB-16FAF91D3BE2}" srcOrd="1" destOrd="0" presId="urn:microsoft.com/office/officeart/2005/8/layout/orgChart1"/>
    <dgm:cxn modelId="{A37010FC-9FB9-4A50-BC4E-D4EE45C124E6}" type="presOf" srcId="{5AA8E5C3-1E83-445A-89A7-87D1AF097C31}" destId="{517CAAC6-E084-4CBB-935D-D219082CA9B4}" srcOrd="0" destOrd="0" presId="urn:microsoft.com/office/officeart/2005/8/layout/orgChart1"/>
    <dgm:cxn modelId="{A56C554A-C53E-43A5-8438-B4FAAC4F6C3F}" srcId="{47FDCD7D-B531-4A0B-AE74-02F43C4C59D0}" destId="{19A582F5-7FF2-4988-BFBD-544620C17699}" srcOrd="0" destOrd="0" parTransId="{457F171B-7E13-4F7B-8410-830F90846FFC}" sibTransId="{9D1E11F1-96B9-4ABF-9D06-455C27969F7F}"/>
    <dgm:cxn modelId="{D157C171-3063-4070-BCF7-0A3C32410DDE}" type="presOf" srcId="{BC2AAAD5-F408-4265-AC04-8E1AD672A692}" destId="{CCED2957-5E40-44B9-93C2-7CE333FF9F0C}" srcOrd="0" destOrd="0" presId="urn:microsoft.com/office/officeart/2005/8/layout/orgChart1"/>
    <dgm:cxn modelId="{908D7B54-51E8-4AE9-BD70-8C90964E657B}" type="presOf" srcId="{FA5D1CF5-A68D-4342-BE8F-292E81982267}" destId="{6DB31DA5-CDFC-4FF2-A616-ED5C325BBDE8}" srcOrd="0" destOrd="0" presId="urn:microsoft.com/office/officeart/2005/8/layout/orgChart1"/>
    <dgm:cxn modelId="{12C5A1A4-08E9-4AFC-A4B6-7CA284E16306}" type="presOf" srcId="{470DFEA1-112A-4BA8-88AA-0A6514E5D3FE}" destId="{85E4CA2E-BEEA-437D-A500-348E8D98C6CD}" srcOrd="0" destOrd="0" presId="urn:microsoft.com/office/officeart/2005/8/layout/orgChart1"/>
    <dgm:cxn modelId="{1FBA5001-E458-4954-921C-188F92668825}" type="presOf" srcId="{65C0D414-7597-41D2-BB2E-2723469EB075}" destId="{AE046E67-2E9A-449D-82BC-B098523382E4}" srcOrd="0" destOrd="0" presId="urn:microsoft.com/office/officeart/2005/8/layout/orgChart1"/>
    <dgm:cxn modelId="{969211B1-3284-4FA8-8A9B-736443BC2937}" type="presOf" srcId="{A11C49FB-6734-4BDE-8288-B1ACE6E1C86A}" destId="{726BEC9F-2243-4A13-A9E8-546BD2355607}" srcOrd="0" destOrd="0" presId="urn:microsoft.com/office/officeart/2005/8/layout/orgChart1"/>
    <dgm:cxn modelId="{0B729E37-3FF7-4A98-A29B-D154D9EA4075}" type="presOf" srcId="{284BDAFE-F498-4ADE-A7D4-C17FE1A8B2D9}" destId="{C428A06C-FF98-45EB-9C79-3A974E8FD2C7}" srcOrd="1" destOrd="0" presId="urn:microsoft.com/office/officeart/2005/8/layout/orgChart1"/>
    <dgm:cxn modelId="{9045934D-3B52-409E-8468-F562967A9357}" type="presOf" srcId="{45A2B648-668D-4087-8E8D-557851241371}" destId="{8C58CFE9-9652-4010-A9BB-790B58414C29}" srcOrd="0" destOrd="0" presId="urn:microsoft.com/office/officeart/2005/8/layout/orgChart1"/>
    <dgm:cxn modelId="{D89A5615-2482-4AD1-A755-C027D9F30466}" type="presOf" srcId="{48C06D3F-D950-491E-8A4E-E5C32D0296E6}" destId="{D0D07B0A-DE73-4D8E-AC74-262BC7472BD3}" srcOrd="1" destOrd="0" presId="urn:microsoft.com/office/officeart/2005/8/layout/orgChart1"/>
    <dgm:cxn modelId="{BCAD6330-627A-4D0C-9E2C-6B50C289E822}" type="presOf" srcId="{6CD6C9F9-6E7A-463E-85C8-F3CDDFEF9A21}" destId="{68ECF426-4DF5-4020-827E-AF5B5854F9AF}" srcOrd="0" destOrd="0" presId="urn:microsoft.com/office/officeart/2005/8/layout/orgChart1"/>
    <dgm:cxn modelId="{042ABB87-A6CC-439E-8BAA-978BD447E182}" type="presOf" srcId="{0CDE623C-11AC-4583-A79B-48126554701B}" destId="{14A3E71E-4964-4361-8CEA-30FB0CD6CE9F}" srcOrd="0" destOrd="0" presId="urn:microsoft.com/office/officeart/2005/8/layout/orgChart1"/>
    <dgm:cxn modelId="{905BDE85-AA8C-439D-ACDB-CA20C55D952C}" type="presOf" srcId="{47FDCD7D-B531-4A0B-AE74-02F43C4C59D0}" destId="{34A0D093-5803-4BC0-9059-43F46AE1B969}" srcOrd="0" destOrd="0" presId="urn:microsoft.com/office/officeart/2005/8/layout/orgChart1"/>
    <dgm:cxn modelId="{58F6040F-8FC9-4074-B560-050DA69BD360}" srcId="{48C06D3F-D950-491E-8A4E-E5C32D0296E6}" destId="{6CD6C9F9-6E7A-463E-85C8-F3CDDFEF9A21}" srcOrd="0" destOrd="0" parTransId="{02F82DD4-6011-4280-92F8-DA328D99DD02}" sibTransId="{0DAE946A-372F-4C85-804D-8328E2A70410}"/>
    <dgm:cxn modelId="{D0865F7A-C049-48BF-B652-E9C083872A6C}" type="presOf" srcId="{1283E716-5B15-49E9-8F7E-CED079FCC4AE}" destId="{56C8DF35-82A4-4855-8725-DD1EB856D95A}" srcOrd="0" destOrd="0" presId="urn:microsoft.com/office/officeart/2005/8/layout/orgChart1"/>
    <dgm:cxn modelId="{4B36DE39-D70F-40AE-96AF-910B2D575B38}" srcId="{26199C8A-39B9-489C-A614-091A19327A92}" destId="{47FDCD7D-B531-4A0B-AE74-02F43C4C59D0}" srcOrd="4" destOrd="0" parTransId="{FA5D1CF5-A68D-4342-BE8F-292E81982267}" sibTransId="{45250730-1AA2-467F-A93D-55E705A00CC4}"/>
    <dgm:cxn modelId="{6F964EEF-69B4-467C-AD06-5CE71F5BF667}" srcId="{0CDE623C-11AC-4583-A79B-48126554701B}" destId="{26199C8A-39B9-489C-A614-091A19327A92}" srcOrd="0" destOrd="0" parTransId="{2C9746EA-8E52-49EB-9F59-B5F16004A428}" sibTransId="{EAD90FDC-0349-49DA-BAC3-91EC609C4F0C}"/>
    <dgm:cxn modelId="{D68875AA-0156-42A4-BCE8-D73DE15EC224}" type="presOf" srcId="{6CD6C9F9-6E7A-463E-85C8-F3CDDFEF9A21}" destId="{CD966A8E-63F4-4C33-A80A-951B8C5259FD}" srcOrd="1" destOrd="0" presId="urn:microsoft.com/office/officeart/2005/8/layout/orgChart1"/>
    <dgm:cxn modelId="{A6977589-E1DD-494C-B185-950197FDCF09}" type="presOf" srcId="{A96C4CAC-560E-4418-965F-B0D01D27E7BA}" destId="{93631FD3-EE60-4A76-A104-073624F3D814}" srcOrd="0" destOrd="0" presId="urn:microsoft.com/office/officeart/2005/8/layout/orgChart1"/>
    <dgm:cxn modelId="{F491B5A6-472F-444F-89E4-88377FF84298}" type="presOf" srcId="{BC2AAAD5-F408-4265-AC04-8E1AD672A692}" destId="{42A3F5D1-AFAB-4A0B-A340-E8A6E6104371}" srcOrd="1" destOrd="0" presId="urn:microsoft.com/office/officeart/2005/8/layout/orgChart1"/>
    <dgm:cxn modelId="{4F9BF3AB-78B7-4DE7-9C93-EB0FC3E5F433}" type="presOf" srcId="{457F171B-7E13-4F7B-8410-830F90846FFC}" destId="{A8601C8C-8765-4F34-9E24-E6AD425E1A5A}" srcOrd="0" destOrd="0" presId="urn:microsoft.com/office/officeart/2005/8/layout/orgChart1"/>
    <dgm:cxn modelId="{1BD86DDE-D63B-47FA-A6EB-72BE1D19EFE8}" type="presOf" srcId="{AC491CC3-1D44-46A9-8870-0872FE3728CE}" destId="{D5EF1F73-C017-4570-A66D-387E91D72A0F}" srcOrd="0" destOrd="0" presId="urn:microsoft.com/office/officeart/2005/8/layout/orgChart1"/>
    <dgm:cxn modelId="{7A2F6748-FACF-4DB8-8814-5D30AFCE01D5}" srcId="{26199C8A-39B9-489C-A614-091A19327A92}" destId="{152741C6-D1E5-43F0-9179-5EAEDA8F22D2}" srcOrd="3" destOrd="0" parTransId="{AC491CC3-1D44-46A9-8870-0872FE3728CE}" sibTransId="{FD6EF703-24EA-4978-BD0C-50D6842B7EBA}"/>
    <dgm:cxn modelId="{1BA65844-7E77-4E78-A600-3508C5F8A3B0}" srcId="{152741C6-D1E5-43F0-9179-5EAEDA8F22D2}" destId="{65C0D414-7597-41D2-BB2E-2723469EB075}" srcOrd="0" destOrd="0" parTransId="{1283E716-5B15-49E9-8F7E-CED079FCC4AE}" sibTransId="{D7E445B7-1165-4CF3-B283-0D9F83E4460B}"/>
    <dgm:cxn modelId="{45C65986-45FF-4A13-81CB-8E591A32D787}" type="presOf" srcId="{26199C8A-39B9-489C-A614-091A19327A92}" destId="{B10002E4-6E38-48B1-BB71-DE5981CDD839}" srcOrd="0" destOrd="0" presId="urn:microsoft.com/office/officeart/2005/8/layout/orgChart1"/>
    <dgm:cxn modelId="{C7D8510D-6DE0-4905-96D8-17F2F63BD441}" srcId="{BC2AAAD5-F408-4265-AC04-8E1AD672A692}" destId="{871ED5E2-089D-42EF-B0E2-838C9A54931F}" srcOrd="0" destOrd="0" parTransId="{22B829B6-3C38-4D8E-955E-189D6D4D4959}" sibTransId="{814C6DFA-5F92-4E55-AF94-344B66245C2F}"/>
    <dgm:cxn modelId="{D75F2F19-67C6-4A69-A453-A0FD87E1676C}" type="presOf" srcId="{22B829B6-3C38-4D8E-955E-189D6D4D4959}" destId="{C7C0DEEC-B321-4089-8A9D-B6B97CA3C994}" srcOrd="0" destOrd="0" presId="urn:microsoft.com/office/officeart/2005/8/layout/orgChart1"/>
    <dgm:cxn modelId="{E16A3A16-99D6-4AE4-B087-30CE7ECE80FE}" type="presOf" srcId="{26199C8A-39B9-489C-A614-091A19327A92}" destId="{EF479B04-A9B0-4F06-ADD2-8AA8BCD94AC9}" srcOrd="1" destOrd="0" presId="urn:microsoft.com/office/officeart/2005/8/layout/orgChart1"/>
    <dgm:cxn modelId="{E94CE01B-F7E5-4BB2-A923-DE323B247225}" type="presOf" srcId="{47FDCD7D-B531-4A0B-AE74-02F43C4C59D0}" destId="{843CAE16-C1BE-47B1-B8E0-E8A049FF362D}" srcOrd="1" destOrd="0" presId="urn:microsoft.com/office/officeart/2005/8/layout/orgChart1"/>
    <dgm:cxn modelId="{36BD91B6-D172-4D80-8B98-71FE6172F97B}" srcId="{C4F5A490-66C9-413F-A0D3-7882A2FFF16D}" destId="{284BDAFE-F498-4ADE-A7D4-C17FE1A8B2D9}" srcOrd="0" destOrd="0" parTransId="{470DFEA1-112A-4BA8-88AA-0A6514E5D3FE}" sibTransId="{720C955E-DC1F-4250-B9D1-46CC07DD2FBE}"/>
    <dgm:cxn modelId="{FE6FFDD0-D1FC-41C9-9AD3-44663A66C139}" srcId="{6A4C19D1-D45C-49A7-8FBD-0E9FAA75697B}" destId="{A11C49FB-6734-4BDE-8288-B1ACE6E1C86A}" srcOrd="0" destOrd="0" parTransId="{5BB2C507-4115-4AC0-A0E2-D0FCACF29463}" sibTransId="{3CF2E244-12ED-46A8-8B96-15287BD320DF}"/>
    <dgm:cxn modelId="{8F04FE04-E0A4-4610-8AE4-90ACB7D5DAEC}" type="presOf" srcId="{6A4C19D1-D45C-49A7-8FBD-0E9FAA75697B}" destId="{92C998D6-B110-4203-9110-0459DB87E76E}" srcOrd="0" destOrd="0" presId="urn:microsoft.com/office/officeart/2005/8/layout/orgChart1"/>
    <dgm:cxn modelId="{2BAC520F-3F3A-4A6B-9497-E02BB2E18990}" type="presOf" srcId="{19A582F5-7FF2-4988-BFBD-544620C17699}" destId="{74A515F0-3AE5-4927-9FA3-29C218AF7CB3}" srcOrd="0" destOrd="0" presId="urn:microsoft.com/office/officeart/2005/8/layout/orgChart1"/>
    <dgm:cxn modelId="{A163438A-61DB-4BBF-8836-B0E61A37B081}" type="presOf" srcId="{A11C49FB-6734-4BDE-8288-B1ACE6E1C86A}" destId="{01114955-697E-461B-8ED5-90A2F6691A48}" srcOrd="1" destOrd="0" presId="urn:microsoft.com/office/officeart/2005/8/layout/orgChart1"/>
    <dgm:cxn modelId="{C850A0F4-7F3D-4467-B70E-61E360E5067F}" type="presOf" srcId="{871ED5E2-089D-42EF-B0E2-838C9A54931F}" destId="{4D71FAFF-5243-477D-B49C-CC19E4109BF6}" srcOrd="1" destOrd="0" presId="urn:microsoft.com/office/officeart/2005/8/layout/orgChart1"/>
    <dgm:cxn modelId="{C9C65E13-C8B9-4827-A88E-FE9FB249ADB9}" type="presOf" srcId="{02F82DD4-6011-4280-92F8-DA328D99DD02}" destId="{51974AC1-F1FC-4B87-87E5-E3FD37DF2EEC}" srcOrd="0" destOrd="0" presId="urn:microsoft.com/office/officeart/2005/8/layout/orgChart1"/>
    <dgm:cxn modelId="{884E12C4-4A24-46BE-A987-1EE66CE7EEDF}" type="presOf" srcId="{284BDAFE-F498-4ADE-A7D4-C17FE1A8B2D9}" destId="{20B66F59-57C6-42D5-806E-5A22C028BB64}" srcOrd="0" destOrd="0" presId="urn:microsoft.com/office/officeart/2005/8/layout/orgChart1"/>
    <dgm:cxn modelId="{174732D1-57E0-40EA-ADCA-7B6DBD32EA31}" type="presOf" srcId="{5BB2C507-4115-4AC0-A0E2-D0FCACF29463}" destId="{D222C48C-35FD-46AB-9B17-7B738A8A0748}" srcOrd="0" destOrd="0" presId="urn:microsoft.com/office/officeart/2005/8/layout/orgChart1"/>
    <dgm:cxn modelId="{00234642-5F46-424F-85D7-BA18D5846C86}" type="presOf" srcId="{871ED5E2-089D-42EF-B0E2-838C9A54931F}" destId="{7EA84DCB-F197-4152-9405-D3E2AAE1335E}" srcOrd="0" destOrd="0" presId="urn:microsoft.com/office/officeart/2005/8/layout/orgChart1"/>
    <dgm:cxn modelId="{ABCE6DA6-6729-4CD2-9EBE-B57E13E6BD1A}" srcId="{26199C8A-39B9-489C-A614-091A19327A92}" destId="{C4F5A490-66C9-413F-A0D3-7882A2FFF16D}" srcOrd="2" destOrd="0" parTransId="{A96C4CAC-560E-4418-965F-B0D01D27E7BA}" sibTransId="{C8156178-F8A7-444E-98BA-C9B013A21D08}"/>
    <dgm:cxn modelId="{5DF3E379-4207-456F-8FDF-1CA3CAE5FBAF}" type="presOf" srcId="{6A4C19D1-D45C-49A7-8FBD-0E9FAA75697B}" destId="{89C77C45-A5C9-4FD7-85FD-C26B285F7C48}" srcOrd="1" destOrd="0" presId="urn:microsoft.com/office/officeart/2005/8/layout/orgChart1"/>
    <dgm:cxn modelId="{E21375E7-16CC-4A6B-8CED-4F5B51D1D35F}" type="presOf" srcId="{65C0D414-7597-41D2-BB2E-2723469EB075}" destId="{E581D1CD-83D7-4669-8106-866F432565C7}" srcOrd="1" destOrd="0" presId="urn:microsoft.com/office/officeart/2005/8/layout/orgChart1"/>
    <dgm:cxn modelId="{D3E67DBA-A56B-4675-B33C-9B184EB1B148}" type="presOf" srcId="{48C06D3F-D950-491E-8A4E-E5C32D0296E6}" destId="{3545184D-B9C7-454A-8E7D-BE1FE0743B6D}" srcOrd="0" destOrd="0" presId="urn:microsoft.com/office/officeart/2005/8/layout/orgChart1"/>
    <dgm:cxn modelId="{E4667E76-6A3A-44B3-B624-2FD68E084819}" type="presParOf" srcId="{14A3E71E-4964-4361-8CEA-30FB0CD6CE9F}" destId="{783A3072-DE74-4521-A08A-EDC7D26C2B5B}" srcOrd="0" destOrd="0" presId="urn:microsoft.com/office/officeart/2005/8/layout/orgChart1"/>
    <dgm:cxn modelId="{1969BECC-DBF5-45D8-8C0A-D3BBA1171F15}" type="presParOf" srcId="{783A3072-DE74-4521-A08A-EDC7D26C2B5B}" destId="{C5FFF3DE-56A9-4051-BE41-0814891775F4}" srcOrd="0" destOrd="0" presId="urn:microsoft.com/office/officeart/2005/8/layout/orgChart1"/>
    <dgm:cxn modelId="{3C93B828-FD27-4BE5-8E4E-2A9FA60CC2FE}" type="presParOf" srcId="{C5FFF3DE-56A9-4051-BE41-0814891775F4}" destId="{B10002E4-6E38-48B1-BB71-DE5981CDD839}" srcOrd="0" destOrd="0" presId="urn:microsoft.com/office/officeart/2005/8/layout/orgChart1"/>
    <dgm:cxn modelId="{FB26E21A-7E96-4CC4-B33B-8C06E209F742}" type="presParOf" srcId="{C5FFF3DE-56A9-4051-BE41-0814891775F4}" destId="{EF479B04-A9B0-4F06-ADD2-8AA8BCD94AC9}" srcOrd="1" destOrd="0" presId="urn:microsoft.com/office/officeart/2005/8/layout/orgChart1"/>
    <dgm:cxn modelId="{1E010726-ADDA-4AAF-B447-F8476BD5158E}" type="presParOf" srcId="{783A3072-DE74-4521-A08A-EDC7D26C2B5B}" destId="{8DD8DCE3-C1AF-4D01-BF20-F34A5CDF8F1C}" srcOrd="1" destOrd="0" presId="urn:microsoft.com/office/officeart/2005/8/layout/orgChart1"/>
    <dgm:cxn modelId="{A5553A40-99DE-4CE8-B642-076894C0A41C}" type="presParOf" srcId="{8DD8DCE3-C1AF-4D01-BF20-F34A5CDF8F1C}" destId="{517CAAC6-E084-4CBB-935D-D219082CA9B4}" srcOrd="0" destOrd="0" presId="urn:microsoft.com/office/officeart/2005/8/layout/orgChart1"/>
    <dgm:cxn modelId="{8B6501AD-090F-48E9-BA0C-CFA1B132F2EC}" type="presParOf" srcId="{8DD8DCE3-C1AF-4D01-BF20-F34A5CDF8F1C}" destId="{1363EF54-ED5E-4D4A-A26F-22DB90DD24AC}" srcOrd="1" destOrd="0" presId="urn:microsoft.com/office/officeart/2005/8/layout/orgChart1"/>
    <dgm:cxn modelId="{D5B965DF-BE0A-4496-948D-9CE86A17BB95}" type="presParOf" srcId="{1363EF54-ED5E-4D4A-A26F-22DB90DD24AC}" destId="{E64B3902-F069-4D30-ACFA-A9FAE91046D5}" srcOrd="0" destOrd="0" presId="urn:microsoft.com/office/officeart/2005/8/layout/orgChart1"/>
    <dgm:cxn modelId="{1CFBF21D-B2D6-4BD0-90F6-BA5CF4E486F1}" type="presParOf" srcId="{E64B3902-F069-4D30-ACFA-A9FAE91046D5}" destId="{CCED2957-5E40-44B9-93C2-7CE333FF9F0C}" srcOrd="0" destOrd="0" presId="urn:microsoft.com/office/officeart/2005/8/layout/orgChart1"/>
    <dgm:cxn modelId="{CE61E03F-EF56-49FF-9882-27E859269C7A}" type="presParOf" srcId="{E64B3902-F069-4D30-ACFA-A9FAE91046D5}" destId="{42A3F5D1-AFAB-4A0B-A340-E8A6E6104371}" srcOrd="1" destOrd="0" presId="urn:microsoft.com/office/officeart/2005/8/layout/orgChart1"/>
    <dgm:cxn modelId="{513FD234-1280-4EE3-A874-E159E648488F}" type="presParOf" srcId="{1363EF54-ED5E-4D4A-A26F-22DB90DD24AC}" destId="{DC5589C6-3661-457C-8716-01FB915D767F}" srcOrd="1" destOrd="0" presId="urn:microsoft.com/office/officeart/2005/8/layout/orgChart1"/>
    <dgm:cxn modelId="{33C3ACBE-46D6-46C6-86C4-01D0311B72F8}" type="presParOf" srcId="{DC5589C6-3661-457C-8716-01FB915D767F}" destId="{C7C0DEEC-B321-4089-8A9D-B6B97CA3C994}" srcOrd="0" destOrd="0" presId="urn:microsoft.com/office/officeart/2005/8/layout/orgChart1"/>
    <dgm:cxn modelId="{927B32DF-9A14-4CF8-8981-B51B3594EC85}" type="presParOf" srcId="{DC5589C6-3661-457C-8716-01FB915D767F}" destId="{1E7EA2DB-340C-4730-A984-227595DD0133}" srcOrd="1" destOrd="0" presId="urn:microsoft.com/office/officeart/2005/8/layout/orgChart1"/>
    <dgm:cxn modelId="{5338C561-1D90-4D26-AAE5-4B035A1A1E3B}" type="presParOf" srcId="{1E7EA2DB-340C-4730-A984-227595DD0133}" destId="{1D8F5363-8EEA-4DE0-96FC-D1353776D4DB}" srcOrd="0" destOrd="0" presId="urn:microsoft.com/office/officeart/2005/8/layout/orgChart1"/>
    <dgm:cxn modelId="{8130B697-59FD-4BB2-B6B2-63D9A978E9BB}" type="presParOf" srcId="{1D8F5363-8EEA-4DE0-96FC-D1353776D4DB}" destId="{7EA84DCB-F197-4152-9405-D3E2AAE1335E}" srcOrd="0" destOrd="0" presId="urn:microsoft.com/office/officeart/2005/8/layout/orgChart1"/>
    <dgm:cxn modelId="{295DBEF4-DA3C-4A8B-AE9C-9E53FFB43AE0}" type="presParOf" srcId="{1D8F5363-8EEA-4DE0-96FC-D1353776D4DB}" destId="{4D71FAFF-5243-477D-B49C-CC19E4109BF6}" srcOrd="1" destOrd="0" presId="urn:microsoft.com/office/officeart/2005/8/layout/orgChart1"/>
    <dgm:cxn modelId="{5DE68F08-05A3-4B43-932E-E7F30B92EA93}" type="presParOf" srcId="{1E7EA2DB-340C-4730-A984-227595DD0133}" destId="{BAE57F2B-583E-4588-BA3C-8C750BEEDA8D}" srcOrd="1" destOrd="0" presId="urn:microsoft.com/office/officeart/2005/8/layout/orgChart1"/>
    <dgm:cxn modelId="{47823496-18BB-45CA-BE3B-3AF428449D32}" type="presParOf" srcId="{1E7EA2DB-340C-4730-A984-227595DD0133}" destId="{A5A5DE49-1C65-4CCA-A40B-501758E603B1}" srcOrd="2" destOrd="0" presId="urn:microsoft.com/office/officeart/2005/8/layout/orgChart1"/>
    <dgm:cxn modelId="{FACE4D63-E7E0-4CE9-A298-932FB5A68DC1}" type="presParOf" srcId="{1363EF54-ED5E-4D4A-A26F-22DB90DD24AC}" destId="{4E9C4FCC-335E-4754-B683-86B5619F1A3E}" srcOrd="2" destOrd="0" presId="urn:microsoft.com/office/officeart/2005/8/layout/orgChart1"/>
    <dgm:cxn modelId="{F7C1342E-7BD6-4C6F-BF1D-4A6AC23E5E2F}" type="presParOf" srcId="{8DD8DCE3-C1AF-4D01-BF20-F34A5CDF8F1C}" destId="{8C58CFE9-9652-4010-A9BB-790B58414C29}" srcOrd="2" destOrd="0" presId="urn:microsoft.com/office/officeart/2005/8/layout/orgChart1"/>
    <dgm:cxn modelId="{112F0205-1A75-41BB-AAFF-48ACE313725E}" type="presParOf" srcId="{8DD8DCE3-C1AF-4D01-BF20-F34A5CDF8F1C}" destId="{437EFB73-2721-496F-AB30-F924AB16C39C}" srcOrd="3" destOrd="0" presId="urn:microsoft.com/office/officeart/2005/8/layout/orgChart1"/>
    <dgm:cxn modelId="{A67B93A4-2D5F-4E65-B1B3-CE3C399D1FB4}" type="presParOf" srcId="{437EFB73-2721-496F-AB30-F924AB16C39C}" destId="{1001D037-5FF5-4662-837C-FEE0EA53A65B}" srcOrd="0" destOrd="0" presId="urn:microsoft.com/office/officeart/2005/8/layout/orgChart1"/>
    <dgm:cxn modelId="{B6762ABD-7FDE-49D4-9A06-13EBB49AE96E}" type="presParOf" srcId="{1001D037-5FF5-4662-837C-FEE0EA53A65B}" destId="{3545184D-B9C7-454A-8E7D-BE1FE0743B6D}" srcOrd="0" destOrd="0" presId="urn:microsoft.com/office/officeart/2005/8/layout/orgChart1"/>
    <dgm:cxn modelId="{C56B3FAD-E355-4EBB-B662-DF1309793904}" type="presParOf" srcId="{1001D037-5FF5-4662-837C-FEE0EA53A65B}" destId="{D0D07B0A-DE73-4D8E-AC74-262BC7472BD3}" srcOrd="1" destOrd="0" presId="urn:microsoft.com/office/officeart/2005/8/layout/orgChart1"/>
    <dgm:cxn modelId="{665AC43D-F981-4B92-98D2-CD5A21A7C0AB}" type="presParOf" srcId="{437EFB73-2721-496F-AB30-F924AB16C39C}" destId="{441C7017-0F54-4695-B08E-70E652C7E51D}" srcOrd="1" destOrd="0" presId="urn:microsoft.com/office/officeart/2005/8/layout/orgChart1"/>
    <dgm:cxn modelId="{DCA0C76E-19D8-4B60-8A9F-1FE7647A9EA5}" type="presParOf" srcId="{441C7017-0F54-4695-B08E-70E652C7E51D}" destId="{51974AC1-F1FC-4B87-87E5-E3FD37DF2EEC}" srcOrd="0" destOrd="0" presId="urn:microsoft.com/office/officeart/2005/8/layout/orgChart1"/>
    <dgm:cxn modelId="{C853DE02-A0F0-4102-9EA9-E13D8273899D}" type="presParOf" srcId="{441C7017-0F54-4695-B08E-70E652C7E51D}" destId="{A1782C82-CC11-43B0-B7E2-406B96526866}" srcOrd="1" destOrd="0" presId="urn:microsoft.com/office/officeart/2005/8/layout/orgChart1"/>
    <dgm:cxn modelId="{404E1A9C-766C-4763-9F07-DFA0BA616BEA}" type="presParOf" srcId="{A1782C82-CC11-43B0-B7E2-406B96526866}" destId="{B4916381-DA6D-472B-BEC4-548051EBCA70}" srcOrd="0" destOrd="0" presId="urn:microsoft.com/office/officeart/2005/8/layout/orgChart1"/>
    <dgm:cxn modelId="{FC900F37-7BBD-4718-9739-EF2F8C4E0AFA}" type="presParOf" srcId="{B4916381-DA6D-472B-BEC4-548051EBCA70}" destId="{68ECF426-4DF5-4020-827E-AF5B5854F9AF}" srcOrd="0" destOrd="0" presId="urn:microsoft.com/office/officeart/2005/8/layout/orgChart1"/>
    <dgm:cxn modelId="{FC7E4988-FE41-40C7-81C3-E6668E00ABC3}" type="presParOf" srcId="{B4916381-DA6D-472B-BEC4-548051EBCA70}" destId="{CD966A8E-63F4-4C33-A80A-951B8C5259FD}" srcOrd="1" destOrd="0" presId="urn:microsoft.com/office/officeart/2005/8/layout/orgChart1"/>
    <dgm:cxn modelId="{830CFA50-5EC8-449F-80E6-669540BC0FB9}" type="presParOf" srcId="{A1782C82-CC11-43B0-B7E2-406B96526866}" destId="{29E9C77C-1FC6-4B7E-907E-DE4E04E3B481}" srcOrd="1" destOrd="0" presId="urn:microsoft.com/office/officeart/2005/8/layout/orgChart1"/>
    <dgm:cxn modelId="{CC4727B0-D3A3-4CEC-9E71-7810A9E62C76}" type="presParOf" srcId="{A1782C82-CC11-43B0-B7E2-406B96526866}" destId="{E7D92771-B0C2-46AF-BC99-23806CF4B31D}" srcOrd="2" destOrd="0" presId="urn:microsoft.com/office/officeart/2005/8/layout/orgChart1"/>
    <dgm:cxn modelId="{E14E3873-AB6A-4C65-AD3D-833667F66824}" type="presParOf" srcId="{437EFB73-2721-496F-AB30-F924AB16C39C}" destId="{1EE47F17-EE77-4C63-9C27-FCE37F0467F6}" srcOrd="2" destOrd="0" presId="urn:microsoft.com/office/officeart/2005/8/layout/orgChart1"/>
    <dgm:cxn modelId="{4E2FA030-6695-4ABE-8BC4-98D20AB19E47}" type="presParOf" srcId="{8DD8DCE3-C1AF-4D01-BF20-F34A5CDF8F1C}" destId="{93631FD3-EE60-4A76-A104-073624F3D814}" srcOrd="4" destOrd="0" presId="urn:microsoft.com/office/officeart/2005/8/layout/orgChart1"/>
    <dgm:cxn modelId="{3A9F76F6-D766-44B9-A8D4-FFAC91DF83A2}" type="presParOf" srcId="{8DD8DCE3-C1AF-4D01-BF20-F34A5CDF8F1C}" destId="{DADFF9E2-5E24-43A0-8175-3D6E8B1AA8D4}" srcOrd="5" destOrd="0" presId="urn:microsoft.com/office/officeart/2005/8/layout/orgChart1"/>
    <dgm:cxn modelId="{B31174D6-1D04-4EB4-9C22-6C721AFEF270}" type="presParOf" srcId="{DADFF9E2-5E24-43A0-8175-3D6E8B1AA8D4}" destId="{9ADB5A75-6241-4C10-BEF7-93B743E94AC0}" srcOrd="0" destOrd="0" presId="urn:microsoft.com/office/officeart/2005/8/layout/orgChart1"/>
    <dgm:cxn modelId="{CE4B4666-FB2D-4E14-B207-C85BEE4E7B56}" type="presParOf" srcId="{9ADB5A75-6241-4C10-BEF7-93B743E94AC0}" destId="{E9802F51-E474-4126-A56D-21E130CA4859}" srcOrd="0" destOrd="0" presId="urn:microsoft.com/office/officeart/2005/8/layout/orgChart1"/>
    <dgm:cxn modelId="{C1B3A858-C507-4C10-90B7-168BE8AA5237}" type="presParOf" srcId="{9ADB5A75-6241-4C10-BEF7-93B743E94AC0}" destId="{652F8678-3813-4F05-B7FB-16FAF91D3BE2}" srcOrd="1" destOrd="0" presId="urn:microsoft.com/office/officeart/2005/8/layout/orgChart1"/>
    <dgm:cxn modelId="{C872D6B5-B145-4407-B30A-63BFBDECDED9}" type="presParOf" srcId="{DADFF9E2-5E24-43A0-8175-3D6E8B1AA8D4}" destId="{1498C190-58A5-4EA2-81BA-1D4ED099D3E8}" srcOrd="1" destOrd="0" presId="urn:microsoft.com/office/officeart/2005/8/layout/orgChart1"/>
    <dgm:cxn modelId="{0D61E3BD-1C03-47FD-9946-EAD4D15FC9E1}" type="presParOf" srcId="{1498C190-58A5-4EA2-81BA-1D4ED099D3E8}" destId="{85E4CA2E-BEEA-437D-A500-348E8D98C6CD}" srcOrd="0" destOrd="0" presId="urn:microsoft.com/office/officeart/2005/8/layout/orgChart1"/>
    <dgm:cxn modelId="{99505AB3-D896-4239-9865-0AB4BC511ED0}" type="presParOf" srcId="{1498C190-58A5-4EA2-81BA-1D4ED099D3E8}" destId="{12F424E3-30E1-4092-A9A9-8CEFB9215376}" srcOrd="1" destOrd="0" presId="urn:microsoft.com/office/officeart/2005/8/layout/orgChart1"/>
    <dgm:cxn modelId="{521D5AE3-511C-451C-A410-BA49A324A49B}" type="presParOf" srcId="{12F424E3-30E1-4092-A9A9-8CEFB9215376}" destId="{BA75ADD1-1A29-4E6E-8312-CF4CF07FEA85}" srcOrd="0" destOrd="0" presId="urn:microsoft.com/office/officeart/2005/8/layout/orgChart1"/>
    <dgm:cxn modelId="{A05A0696-E510-4CE1-A73F-BEE09633BB13}" type="presParOf" srcId="{BA75ADD1-1A29-4E6E-8312-CF4CF07FEA85}" destId="{20B66F59-57C6-42D5-806E-5A22C028BB64}" srcOrd="0" destOrd="0" presId="urn:microsoft.com/office/officeart/2005/8/layout/orgChart1"/>
    <dgm:cxn modelId="{6B193961-964A-4147-8211-8C21562DF6BB}" type="presParOf" srcId="{BA75ADD1-1A29-4E6E-8312-CF4CF07FEA85}" destId="{C428A06C-FF98-45EB-9C79-3A974E8FD2C7}" srcOrd="1" destOrd="0" presId="urn:microsoft.com/office/officeart/2005/8/layout/orgChart1"/>
    <dgm:cxn modelId="{C13188B7-FE84-4929-97E5-AAECFB941F4D}" type="presParOf" srcId="{12F424E3-30E1-4092-A9A9-8CEFB9215376}" destId="{CA2E65DE-EE64-4255-BF08-40ACD53A9D75}" srcOrd="1" destOrd="0" presId="urn:microsoft.com/office/officeart/2005/8/layout/orgChart1"/>
    <dgm:cxn modelId="{B9BD4C75-7400-40B1-9B24-08D5E5B07486}" type="presParOf" srcId="{12F424E3-30E1-4092-A9A9-8CEFB9215376}" destId="{724F8512-EFA8-4066-A6F6-EA872EEDDF16}" srcOrd="2" destOrd="0" presId="urn:microsoft.com/office/officeart/2005/8/layout/orgChart1"/>
    <dgm:cxn modelId="{7C11B021-5B7B-483F-B40D-F9808BC4B27E}" type="presParOf" srcId="{DADFF9E2-5E24-43A0-8175-3D6E8B1AA8D4}" destId="{658598AA-6231-4069-9A91-4DC96529F8D0}" srcOrd="2" destOrd="0" presId="urn:microsoft.com/office/officeart/2005/8/layout/orgChart1"/>
    <dgm:cxn modelId="{78878BA3-3F6A-4AFA-916F-11683415537B}" type="presParOf" srcId="{8DD8DCE3-C1AF-4D01-BF20-F34A5CDF8F1C}" destId="{D5EF1F73-C017-4570-A66D-387E91D72A0F}" srcOrd="6" destOrd="0" presId="urn:microsoft.com/office/officeart/2005/8/layout/orgChart1"/>
    <dgm:cxn modelId="{E3746932-61F8-44B4-B065-24BD127C9FBC}" type="presParOf" srcId="{8DD8DCE3-C1AF-4D01-BF20-F34A5CDF8F1C}" destId="{A950F700-888F-4852-AF6C-AD20136233E9}" srcOrd="7" destOrd="0" presId="urn:microsoft.com/office/officeart/2005/8/layout/orgChart1"/>
    <dgm:cxn modelId="{8A1EB747-9DDA-4D32-BE71-A42C100490FD}" type="presParOf" srcId="{A950F700-888F-4852-AF6C-AD20136233E9}" destId="{D1C56099-27F9-44F3-B95A-74DE0FCF39DC}" srcOrd="0" destOrd="0" presId="urn:microsoft.com/office/officeart/2005/8/layout/orgChart1"/>
    <dgm:cxn modelId="{5F2178FD-DD15-4762-84B8-9B389A1EC86C}" type="presParOf" srcId="{D1C56099-27F9-44F3-B95A-74DE0FCF39DC}" destId="{5D796D89-084B-4173-8A1B-CC89A4F3E0FA}" srcOrd="0" destOrd="0" presId="urn:microsoft.com/office/officeart/2005/8/layout/orgChart1"/>
    <dgm:cxn modelId="{9B8F962F-6C2A-4284-BAAB-F40EC7E3C815}" type="presParOf" srcId="{D1C56099-27F9-44F3-B95A-74DE0FCF39DC}" destId="{CB89D665-5194-4434-AEAF-D898A1A32B8D}" srcOrd="1" destOrd="0" presId="urn:microsoft.com/office/officeart/2005/8/layout/orgChart1"/>
    <dgm:cxn modelId="{82087A89-C650-4B94-8848-55AFDF8857CE}" type="presParOf" srcId="{A950F700-888F-4852-AF6C-AD20136233E9}" destId="{A723D2EF-B8CE-44A2-8917-8D2074BDC9DC}" srcOrd="1" destOrd="0" presId="urn:microsoft.com/office/officeart/2005/8/layout/orgChart1"/>
    <dgm:cxn modelId="{C39A3A6E-6047-45E6-B6E9-73B2EA33737A}" type="presParOf" srcId="{A723D2EF-B8CE-44A2-8917-8D2074BDC9DC}" destId="{56C8DF35-82A4-4855-8725-DD1EB856D95A}" srcOrd="0" destOrd="0" presId="urn:microsoft.com/office/officeart/2005/8/layout/orgChart1"/>
    <dgm:cxn modelId="{28529434-0A64-4259-AA5E-2566F6A5206E}" type="presParOf" srcId="{A723D2EF-B8CE-44A2-8917-8D2074BDC9DC}" destId="{9D5B680D-C963-4D8F-8E82-0ED32A3B89CB}" srcOrd="1" destOrd="0" presId="urn:microsoft.com/office/officeart/2005/8/layout/orgChart1"/>
    <dgm:cxn modelId="{B46B4150-E88A-42C0-8D00-7CEF38D693B4}" type="presParOf" srcId="{9D5B680D-C963-4D8F-8E82-0ED32A3B89CB}" destId="{7487E671-42CF-479D-904C-5F217CE036C7}" srcOrd="0" destOrd="0" presId="urn:microsoft.com/office/officeart/2005/8/layout/orgChart1"/>
    <dgm:cxn modelId="{95C0CCFF-F59D-4CC1-AE73-656B0418FD28}" type="presParOf" srcId="{7487E671-42CF-479D-904C-5F217CE036C7}" destId="{AE046E67-2E9A-449D-82BC-B098523382E4}" srcOrd="0" destOrd="0" presId="urn:microsoft.com/office/officeart/2005/8/layout/orgChart1"/>
    <dgm:cxn modelId="{66E921F3-5F8A-4918-A65C-D6EB6BF6C281}" type="presParOf" srcId="{7487E671-42CF-479D-904C-5F217CE036C7}" destId="{E581D1CD-83D7-4669-8106-866F432565C7}" srcOrd="1" destOrd="0" presId="urn:microsoft.com/office/officeart/2005/8/layout/orgChart1"/>
    <dgm:cxn modelId="{DEDEF672-C8FA-4404-9F21-5AA4118A38FA}" type="presParOf" srcId="{9D5B680D-C963-4D8F-8E82-0ED32A3B89CB}" destId="{FFB2D004-38FE-4DEE-892C-3FE4DCEE547C}" srcOrd="1" destOrd="0" presId="urn:microsoft.com/office/officeart/2005/8/layout/orgChart1"/>
    <dgm:cxn modelId="{9EEB1EF8-71CB-4447-A898-E01CC4DB7EC7}" type="presParOf" srcId="{9D5B680D-C963-4D8F-8E82-0ED32A3B89CB}" destId="{3BC3086C-23EF-43C0-BF14-A79EA194F35B}" srcOrd="2" destOrd="0" presId="urn:microsoft.com/office/officeart/2005/8/layout/orgChart1"/>
    <dgm:cxn modelId="{E5B0F731-9935-436E-A9F6-BA115910C905}" type="presParOf" srcId="{A950F700-888F-4852-AF6C-AD20136233E9}" destId="{A3B38994-4F5D-487B-AA3C-54E009AABEAE}" srcOrd="2" destOrd="0" presId="urn:microsoft.com/office/officeart/2005/8/layout/orgChart1"/>
    <dgm:cxn modelId="{54CC73F7-677D-4493-A07F-A5337C434D8A}" type="presParOf" srcId="{8DD8DCE3-C1AF-4D01-BF20-F34A5CDF8F1C}" destId="{6DB31DA5-CDFC-4FF2-A616-ED5C325BBDE8}" srcOrd="8" destOrd="0" presId="urn:microsoft.com/office/officeart/2005/8/layout/orgChart1"/>
    <dgm:cxn modelId="{68DE6CE8-DB54-4494-840C-2A7525895B55}" type="presParOf" srcId="{8DD8DCE3-C1AF-4D01-BF20-F34A5CDF8F1C}" destId="{4FDAAC76-82C0-4550-A850-1DF9791D787C}" srcOrd="9" destOrd="0" presId="urn:microsoft.com/office/officeart/2005/8/layout/orgChart1"/>
    <dgm:cxn modelId="{9553533B-FC19-4330-8BA4-3CDAFA53E4EC}" type="presParOf" srcId="{4FDAAC76-82C0-4550-A850-1DF9791D787C}" destId="{73573176-C606-4144-AA82-F2F4A05BCD26}" srcOrd="0" destOrd="0" presId="urn:microsoft.com/office/officeart/2005/8/layout/orgChart1"/>
    <dgm:cxn modelId="{40AC912E-D379-4404-B60D-943693838AC7}" type="presParOf" srcId="{73573176-C606-4144-AA82-F2F4A05BCD26}" destId="{34A0D093-5803-4BC0-9059-43F46AE1B969}" srcOrd="0" destOrd="0" presId="urn:microsoft.com/office/officeart/2005/8/layout/orgChart1"/>
    <dgm:cxn modelId="{737A9F14-0057-4698-86D6-5698CD0001B4}" type="presParOf" srcId="{73573176-C606-4144-AA82-F2F4A05BCD26}" destId="{843CAE16-C1BE-47B1-B8E0-E8A049FF362D}" srcOrd="1" destOrd="0" presId="urn:microsoft.com/office/officeart/2005/8/layout/orgChart1"/>
    <dgm:cxn modelId="{33A2CDC2-859D-4F86-885A-C9EEAD8ABA54}" type="presParOf" srcId="{4FDAAC76-82C0-4550-A850-1DF9791D787C}" destId="{D389D2E4-ED4B-4C32-B634-BDC9ED02FC54}" srcOrd="1" destOrd="0" presId="urn:microsoft.com/office/officeart/2005/8/layout/orgChart1"/>
    <dgm:cxn modelId="{00D5688D-B15D-4C78-BEAE-A44A82765F1B}" type="presParOf" srcId="{D389D2E4-ED4B-4C32-B634-BDC9ED02FC54}" destId="{A8601C8C-8765-4F34-9E24-E6AD425E1A5A}" srcOrd="0" destOrd="0" presId="urn:microsoft.com/office/officeart/2005/8/layout/orgChart1"/>
    <dgm:cxn modelId="{596F4E6D-AAFC-4785-A8B5-46E05E2F9EAD}" type="presParOf" srcId="{D389D2E4-ED4B-4C32-B634-BDC9ED02FC54}" destId="{CBF6E55E-5ECC-4CCC-BE39-262D8B874B0D}" srcOrd="1" destOrd="0" presId="urn:microsoft.com/office/officeart/2005/8/layout/orgChart1"/>
    <dgm:cxn modelId="{65C22F8B-DC50-4724-88CD-51BB5A0F0BED}" type="presParOf" srcId="{CBF6E55E-5ECC-4CCC-BE39-262D8B874B0D}" destId="{F660A7A3-5BE6-4C05-A993-0B2E824A04FA}" srcOrd="0" destOrd="0" presId="urn:microsoft.com/office/officeart/2005/8/layout/orgChart1"/>
    <dgm:cxn modelId="{4987FF00-7248-43A6-9358-9549864E3378}" type="presParOf" srcId="{F660A7A3-5BE6-4C05-A993-0B2E824A04FA}" destId="{74A515F0-3AE5-4927-9FA3-29C218AF7CB3}" srcOrd="0" destOrd="0" presId="urn:microsoft.com/office/officeart/2005/8/layout/orgChart1"/>
    <dgm:cxn modelId="{1894DBB8-50B7-4A3C-81CF-414FC305689B}" type="presParOf" srcId="{F660A7A3-5BE6-4C05-A993-0B2E824A04FA}" destId="{53F2F717-9814-4A80-A689-1DEB9332BF76}" srcOrd="1" destOrd="0" presId="urn:microsoft.com/office/officeart/2005/8/layout/orgChart1"/>
    <dgm:cxn modelId="{4D61F123-26AE-4984-90ED-38F7B904ADEB}" type="presParOf" srcId="{CBF6E55E-5ECC-4CCC-BE39-262D8B874B0D}" destId="{000E22BA-8D65-41B3-8747-F1F3FE5C684B}" srcOrd="1" destOrd="0" presId="urn:microsoft.com/office/officeart/2005/8/layout/orgChart1"/>
    <dgm:cxn modelId="{6EB57270-2EC8-4F66-A5CF-456B18A63F4E}" type="presParOf" srcId="{CBF6E55E-5ECC-4CCC-BE39-262D8B874B0D}" destId="{F66E798F-3F2A-4F89-98B5-C96581DEDC37}" srcOrd="2" destOrd="0" presId="urn:microsoft.com/office/officeart/2005/8/layout/orgChart1"/>
    <dgm:cxn modelId="{B9B16AB8-D505-4652-8E3B-0D57583E7F55}" type="presParOf" srcId="{4FDAAC76-82C0-4550-A850-1DF9791D787C}" destId="{FB3C7A40-FC1E-4169-916B-2CC3DDCD9D4F}" srcOrd="2" destOrd="0" presId="urn:microsoft.com/office/officeart/2005/8/layout/orgChart1"/>
    <dgm:cxn modelId="{9C62899D-8416-495E-87BD-57BEFECF6C9E}" type="presParOf" srcId="{8DD8DCE3-C1AF-4D01-BF20-F34A5CDF8F1C}" destId="{3D89C8F6-7302-460A-9197-0C75B6CD977D}" srcOrd="10" destOrd="0" presId="urn:microsoft.com/office/officeart/2005/8/layout/orgChart1"/>
    <dgm:cxn modelId="{1C82C67D-529F-4A60-9952-3D93981FE7C8}" type="presParOf" srcId="{8DD8DCE3-C1AF-4D01-BF20-F34A5CDF8F1C}" destId="{6425A258-2A36-46E5-85FD-C2D2C250972D}" srcOrd="11" destOrd="0" presId="urn:microsoft.com/office/officeart/2005/8/layout/orgChart1"/>
    <dgm:cxn modelId="{EC0D96A1-3C49-4B97-8676-F45899A95EA1}" type="presParOf" srcId="{6425A258-2A36-46E5-85FD-C2D2C250972D}" destId="{4A3509F6-8D00-4EE5-B193-E9DD6A3669EE}" srcOrd="0" destOrd="0" presId="urn:microsoft.com/office/officeart/2005/8/layout/orgChart1"/>
    <dgm:cxn modelId="{F9DCB7CD-D1F3-4008-BDC8-CD70CE316B45}" type="presParOf" srcId="{4A3509F6-8D00-4EE5-B193-E9DD6A3669EE}" destId="{92C998D6-B110-4203-9110-0459DB87E76E}" srcOrd="0" destOrd="0" presId="urn:microsoft.com/office/officeart/2005/8/layout/orgChart1"/>
    <dgm:cxn modelId="{26DA8949-9AA7-4C0D-A5AB-9F69A96C1B85}" type="presParOf" srcId="{4A3509F6-8D00-4EE5-B193-E9DD6A3669EE}" destId="{89C77C45-A5C9-4FD7-85FD-C26B285F7C48}" srcOrd="1" destOrd="0" presId="urn:microsoft.com/office/officeart/2005/8/layout/orgChart1"/>
    <dgm:cxn modelId="{C7BF0CA3-BD60-46AB-A17C-DED97A993E5E}" type="presParOf" srcId="{6425A258-2A36-46E5-85FD-C2D2C250972D}" destId="{3D3370D5-47E7-4CBE-88CB-447E436DB430}" srcOrd="1" destOrd="0" presId="urn:microsoft.com/office/officeart/2005/8/layout/orgChart1"/>
    <dgm:cxn modelId="{76D7F692-0B1A-4AD0-9ED3-B6CADC23DD60}" type="presParOf" srcId="{3D3370D5-47E7-4CBE-88CB-447E436DB430}" destId="{D222C48C-35FD-46AB-9B17-7B738A8A0748}" srcOrd="0" destOrd="0" presId="urn:microsoft.com/office/officeart/2005/8/layout/orgChart1"/>
    <dgm:cxn modelId="{F286882B-CCF0-441F-B9E0-10665ED3AE3F}" type="presParOf" srcId="{3D3370D5-47E7-4CBE-88CB-447E436DB430}" destId="{F277192F-ACB4-4269-9B67-D34B11647153}" srcOrd="1" destOrd="0" presId="urn:microsoft.com/office/officeart/2005/8/layout/orgChart1"/>
    <dgm:cxn modelId="{787652E3-0AFD-4359-B6EC-DA642E652144}" type="presParOf" srcId="{F277192F-ACB4-4269-9B67-D34B11647153}" destId="{1915A46B-B157-469A-B8A1-7CC18AB0503E}" srcOrd="0" destOrd="0" presId="urn:microsoft.com/office/officeart/2005/8/layout/orgChart1"/>
    <dgm:cxn modelId="{C66CE44C-A831-4645-866A-F7B796173ED2}" type="presParOf" srcId="{1915A46B-B157-469A-B8A1-7CC18AB0503E}" destId="{726BEC9F-2243-4A13-A9E8-546BD2355607}" srcOrd="0" destOrd="0" presId="urn:microsoft.com/office/officeart/2005/8/layout/orgChart1"/>
    <dgm:cxn modelId="{F66210BE-9D8C-4FEB-8597-DE0740985506}" type="presParOf" srcId="{1915A46B-B157-469A-B8A1-7CC18AB0503E}" destId="{01114955-697E-461B-8ED5-90A2F6691A48}" srcOrd="1" destOrd="0" presId="urn:microsoft.com/office/officeart/2005/8/layout/orgChart1"/>
    <dgm:cxn modelId="{247FF48F-77E7-43F4-9A23-90097EC5AF07}" type="presParOf" srcId="{F277192F-ACB4-4269-9B67-D34B11647153}" destId="{C9DD731A-27A4-41B5-AAAA-C7DF53C08924}" srcOrd="1" destOrd="0" presId="urn:microsoft.com/office/officeart/2005/8/layout/orgChart1"/>
    <dgm:cxn modelId="{872A51D8-6A4B-43CD-BDDE-8792AA954F72}" type="presParOf" srcId="{F277192F-ACB4-4269-9B67-D34B11647153}" destId="{72A9EE66-5F2C-494C-BBAC-9DE057073B53}" srcOrd="2" destOrd="0" presId="urn:microsoft.com/office/officeart/2005/8/layout/orgChart1"/>
    <dgm:cxn modelId="{3241E694-513C-4E47-9BE0-AFCAD1D67E39}" type="presParOf" srcId="{6425A258-2A36-46E5-85FD-C2D2C250972D}" destId="{C3F76CDA-33AD-4633-931B-8F37ED9F654B}" srcOrd="2" destOrd="0" presId="urn:microsoft.com/office/officeart/2005/8/layout/orgChart1"/>
    <dgm:cxn modelId="{87B446D1-7DF4-4511-9D5E-AA6F9DC94DF4}" type="presParOf" srcId="{783A3072-DE74-4521-A08A-EDC7D26C2B5B}" destId="{BD3196C5-D581-4377-8289-FE12D0B49F8B}" srcOrd="2" destOrd="0" presId="urn:microsoft.com/office/officeart/2005/8/layout/orgChart1"/>
  </dgm:cxnLst>
  <dgm:bg/>
  <dgm:whole/>
  <dgm:extLst>
    <a:ext uri="http://schemas.microsoft.com/office/drawing/2008/diagram">
      <dsp:dataModelExt xmlns:dsp="http://schemas.microsoft.com/office/drawing/2008/diagram" xmlns="" relId="rId32" minVer="http://schemas.openxmlformats.org/drawingml/2006/diagram"/>
    </a:ext>
  </dgm:extLst>
</dgm:dataModel>
</file>

<file path=word/diagrams/drawing1.xml><?xml version="1.0" encoding="utf-8"?>
<dsp:drawing xmlns:dgm="http://schemas.openxmlformats.org/drawingml/2006/diagram" xmlns:a="http://schemas.openxmlformats.org/drawingml/2006/main" xmlns:dsp="http://schemas.microsoft.com/office/drawing/2008/diagram">
  <dsp:spTree>
    <dsp:nvGrpSpPr>
      <dsp:cNvPr id="0" name=""/>
      <dsp:cNvGrpSpPr/>
    </dsp:nvGrpSpPr>
    <dsp:grpSpPr/>
    <dsp:sp modelId="{D222C48C-35FD-46AB-9B17-7B738A8A0748}">
      <dsp:nvSpPr>
        <dsp:cNvPr id="0" name=""/>
        <dsp:cNvSpPr/>
      </dsp:nvSpPr>
      <dsp:spPr>
        <a:xfrm>
          <a:off x="3766240" y="1973572"/>
          <a:ext cx="224023" cy="687005"/>
        </a:xfrm>
        <a:custGeom>
          <a:avLst/>
          <a:gdLst/>
          <a:ahLst/>
          <a:cxnLst/>
          <a:rect l="0" t="0" r="0" b="0"/>
          <a:pathLst>
            <a:path>
              <a:moveTo>
                <a:pt x="0" y="0"/>
              </a:moveTo>
              <a:lnTo>
                <a:pt x="0" y="687005"/>
              </a:lnTo>
              <a:lnTo>
                <a:pt x="224023" y="687005"/>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3D89C8F6-7302-460A-9197-0C75B6CD977D}">
      <dsp:nvSpPr>
        <dsp:cNvPr id="0" name=""/>
        <dsp:cNvSpPr/>
      </dsp:nvSpPr>
      <dsp:spPr>
        <a:xfrm>
          <a:off x="2556513" y="913194"/>
          <a:ext cx="1807123" cy="313632"/>
        </a:xfrm>
        <a:custGeom>
          <a:avLst/>
          <a:gdLst/>
          <a:ahLst/>
          <a:cxnLst/>
          <a:rect l="0" t="0" r="0" b="0"/>
          <a:pathLst>
            <a:path>
              <a:moveTo>
                <a:pt x="0" y="0"/>
              </a:moveTo>
              <a:lnTo>
                <a:pt x="0" y="156816"/>
              </a:lnTo>
              <a:lnTo>
                <a:pt x="1807123" y="156816"/>
              </a:lnTo>
              <a:lnTo>
                <a:pt x="1807123" y="313632"/>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56C8DF35-82A4-4855-8725-DD1EB856D95A}">
      <dsp:nvSpPr>
        <dsp:cNvPr id="0" name=""/>
        <dsp:cNvSpPr/>
      </dsp:nvSpPr>
      <dsp:spPr>
        <a:xfrm>
          <a:off x="1959117" y="1973572"/>
          <a:ext cx="224023" cy="687005"/>
        </a:xfrm>
        <a:custGeom>
          <a:avLst/>
          <a:gdLst/>
          <a:ahLst/>
          <a:cxnLst/>
          <a:rect l="0" t="0" r="0" b="0"/>
          <a:pathLst>
            <a:path>
              <a:moveTo>
                <a:pt x="0" y="0"/>
              </a:moveTo>
              <a:lnTo>
                <a:pt x="0" y="687005"/>
              </a:lnTo>
              <a:lnTo>
                <a:pt x="224023" y="687005"/>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D5EF1F73-C017-4570-A66D-387E91D72A0F}">
      <dsp:nvSpPr>
        <dsp:cNvPr id="0" name=""/>
        <dsp:cNvSpPr/>
      </dsp:nvSpPr>
      <dsp:spPr>
        <a:xfrm>
          <a:off x="2510793" y="913194"/>
          <a:ext cx="91440" cy="313632"/>
        </a:xfrm>
        <a:custGeom>
          <a:avLst/>
          <a:gdLst/>
          <a:ahLst/>
          <a:cxnLst/>
          <a:rect l="0" t="0" r="0" b="0"/>
          <a:pathLst>
            <a:path>
              <a:moveTo>
                <a:pt x="45720" y="0"/>
              </a:moveTo>
              <a:lnTo>
                <a:pt x="45720" y="313632"/>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85E4CA2E-BEEA-437D-A500-348E8D98C6CD}">
      <dsp:nvSpPr>
        <dsp:cNvPr id="0" name=""/>
        <dsp:cNvSpPr/>
      </dsp:nvSpPr>
      <dsp:spPr>
        <a:xfrm>
          <a:off x="151994" y="1973572"/>
          <a:ext cx="224023" cy="687005"/>
        </a:xfrm>
        <a:custGeom>
          <a:avLst/>
          <a:gdLst/>
          <a:ahLst/>
          <a:cxnLst/>
          <a:rect l="0" t="0" r="0" b="0"/>
          <a:pathLst>
            <a:path>
              <a:moveTo>
                <a:pt x="0" y="0"/>
              </a:moveTo>
              <a:lnTo>
                <a:pt x="0" y="687005"/>
              </a:lnTo>
              <a:lnTo>
                <a:pt x="224023" y="687005"/>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517CAAC6-E084-4CBB-935D-D219082CA9B4}">
      <dsp:nvSpPr>
        <dsp:cNvPr id="0" name=""/>
        <dsp:cNvSpPr/>
      </dsp:nvSpPr>
      <dsp:spPr>
        <a:xfrm>
          <a:off x="749390" y="913194"/>
          <a:ext cx="1807123" cy="313632"/>
        </a:xfrm>
        <a:custGeom>
          <a:avLst/>
          <a:gdLst/>
          <a:ahLst/>
          <a:cxnLst/>
          <a:rect l="0" t="0" r="0" b="0"/>
          <a:pathLst>
            <a:path>
              <a:moveTo>
                <a:pt x="1807123" y="0"/>
              </a:moveTo>
              <a:lnTo>
                <a:pt x="1807123" y="156816"/>
              </a:lnTo>
              <a:lnTo>
                <a:pt x="0" y="156816"/>
              </a:lnTo>
              <a:lnTo>
                <a:pt x="0" y="313632"/>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B10002E4-6E38-48B1-BB71-DE5981CDD839}">
      <dsp:nvSpPr>
        <dsp:cNvPr id="0" name=""/>
        <dsp:cNvSpPr/>
      </dsp:nvSpPr>
      <dsp:spPr>
        <a:xfrm>
          <a:off x="1809768" y="166449"/>
          <a:ext cx="1493490" cy="746745"/>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en-US" sz="1300" kern="1200"/>
            <a:t>GO Transfer within Ireland</a:t>
          </a:r>
        </a:p>
      </dsp:txBody>
      <dsp:txXfrm>
        <a:off x="1809768" y="166449"/>
        <a:ext cx="1493490" cy="746745"/>
      </dsp:txXfrm>
    </dsp:sp>
    <dsp:sp modelId="{CCED2957-5E40-44B9-93C2-7CE333FF9F0C}">
      <dsp:nvSpPr>
        <dsp:cNvPr id="0" name=""/>
        <dsp:cNvSpPr/>
      </dsp:nvSpPr>
      <dsp:spPr>
        <a:xfrm>
          <a:off x="2645" y="1226827"/>
          <a:ext cx="1493490" cy="746745"/>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en-US" sz="1300" kern="1200"/>
            <a:t>Request</a:t>
          </a:r>
        </a:p>
      </dsp:txBody>
      <dsp:txXfrm>
        <a:off x="2645" y="1226827"/>
        <a:ext cx="1493490" cy="746745"/>
      </dsp:txXfrm>
    </dsp:sp>
    <dsp:sp modelId="{20B66F59-57C6-42D5-806E-5A22C028BB64}">
      <dsp:nvSpPr>
        <dsp:cNvPr id="0" name=""/>
        <dsp:cNvSpPr/>
      </dsp:nvSpPr>
      <dsp:spPr>
        <a:xfrm>
          <a:off x="376017" y="2287205"/>
          <a:ext cx="1493490" cy="746745"/>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en-US" sz="1300" kern="1200"/>
            <a:t>Account Holder user commits Transfer in GO Online Registry</a:t>
          </a:r>
        </a:p>
      </dsp:txBody>
      <dsp:txXfrm>
        <a:off x="376017" y="2287205"/>
        <a:ext cx="1493490" cy="746745"/>
      </dsp:txXfrm>
    </dsp:sp>
    <dsp:sp modelId="{5D796D89-084B-4173-8A1B-CC89A4F3E0FA}">
      <dsp:nvSpPr>
        <dsp:cNvPr id="0" name=""/>
        <dsp:cNvSpPr/>
      </dsp:nvSpPr>
      <dsp:spPr>
        <a:xfrm>
          <a:off x="1809768" y="1226827"/>
          <a:ext cx="1493490" cy="746745"/>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en-US" sz="1300" kern="1200"/>
            <a:t>Validate</a:t>
          </a:r>
        </a:p>
      </dsp:txBody>
      <dsp:txXfrm>
        <a:off x="1809768" y="1226827"/>
        <a:ext cx="1493490" cy="746745"/>
      </dsp:txXfrm>
    </dsp:sp>
    <dsp:sp modelId="{AE046E67-2E9A-449D-82BC-B098523382E4}">
      <dsp:nvSpPr>
        <dsp:cNvPr id="0" name=""/>
        <dsp:cNvSpPr/>
      </dsp:nvSpPr>
      <dsp:spPr>
        <a:xfrm>
          <a:off x="2183141" y="2287205"/>
          <a:ext cx="1493490" cy="746745"/>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en-US" sz="1300" kern="1200"/>
            <a:t>Transfer form automatically validated upon commit</a:t>
          </a:r>
        </a:p>
      </dsp:txBody>
      <dsp:txXfrm>
        <a:off x="2183141" y="2287205"/>
        <a:ext cx="1493490" cy="746745"/>
      </dsp:txXfrm>
    </dsp:sp>
    <dsp:sp modelId="{92C998D6-B110-4203-9110-0459DB87E76E}">
      <dsp:nvSpPr>
        <dsp:cNvPr id="0" name=""/>
        <dsp:cNvSpPr/>
      </dsp:nvSpPr>
      <dsp:spPr>
        <a:xfrm>
          <a:off x="3616891" y="1226827"/>
          <a:ext cx="1493490" cy="746745"/>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en-US" sz="1300" kern="1200"/>
            <a:t>Record</a:t>
          </a:r>
        </a:p>
      </dsp:txBody>
      <dsp:txXfrm>
        <a:off x="3616891" y="1226827"/>
        <a:ext cx="1493490" cy="746745"/>
      </dsp:txXfrm>
    </dsp:sp>
    <dsp:sp modelId="{726BEC9F-2243-4A13-A9E8-546BD2355607}">
      <dsp:nvSpPr>
        <dsp:cNvPr id="0" name=""/>
        <dsp:cNvSpPr/>
      </dsp:nvSpPr>
      <dsp:spPr>
        <a:xfrm>
          <a:off x="3990264" y="2287205"/>
          <a:ext cx="1493490" cy="746745"/>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en-US" sz="1300" kern="1200"/>
            <a:t>Online Registry automatically updates upon validation</a:t>
          </a:r>
        </a:p>
      </dsp:txBody>
      <dsp:txXfrm>
        <a:off x="3990264" y="2287205"/>
        <a:ext cx="1493490" cy="746745"/>
      </dsp:txXfrm>
    </dsp:sp>
  </dsp:spTree>
</dsp:drawing>
</file>

<file path=word/diagrams/drawing2.xml><?xml version="1.0" encoding="utf-8"?>
<dsp:drawing xmlns:dgm="http://schemas.openxmlformats.org/drawingml/2006/diagram" xmlns:a="http://schemas.openxmlformats.org/drawingml/2006/main" xmlns:dsp="http://schemas.microsoft.com/office/drawing/2008/diagram">
  <dsp:spTree>
    <dsp:nvGrpSpPr>
      <dsp:cNvPr id="0" name=""/>
      <dsp:cNvGrpSpPr/>
    </dsp:nvGrpSpPr>
    <dsp:grpSpPr/>
    <dsp:sp modelId="{D222C48C-35FD-46AB-9B17-7B738A8A0748}">
      <dsp:nvSpPr>
        <dsp:cNvPr id="0" name=""/>
        <dsp:cNvSpPr/>
      </dsp:nvSpPr>
      <dsp:spPr>
        <a:xfrm>
          <a:off x="4450182" y="1899935"/>
          <a:ext cx="135117" cy="488899"/>
        </a:xfrm>
        <a:custGeom>
          <a:avLst/>
          <a:gdLst/>
          <a:ahLst/>
          <a:cxnLst/>
          <a:rect l="0" t="0" r="0" b="0"/>
          <a:pathLst>
            <a:path>
              <a:moveTo>
                <a:pt x="0" y="0"/>
              </a:moveTo>
              <a:lnTo>
                <a:pt x="0" y="488899"/>
              </a:lnTo>
              <a:lnTo>
                <a:pt x="135117" y="488899"/>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3D89C8F6-7302-460A-9197-0C75B6CD977D}">
      <dsp:nvSpPr>
        <dsp:cNvPr id="0" name=""/>
        <dsp:cNvSpPr/>
      </dsp:nvSpPr>
      <dsp:spPr>
        <a:xfrm>
          <a:off x="2630602" y="1111300"/>
          <a:ext cx="2179892" cy="189164"/>
        </a:xfrm>
        <a:custGeom>
          <a:avLst/>
          <a:gdLst/>
          <a:ahLst/>
          <a:cxnLst/>
          <a:rect l="0" t="0" r="0" b="0"/>
          <a:pathLst>
            <a:path>
              <a:moveTo>
                <a:pt x="0" y="0"/>
              </a:moveTo>
              <a:lnTo>
                <a:pt x="0" y="94582"/>
              </a:lnTo>
              <a:lnTo>
                <a:pt x="2179892" y="94582"/>
              </a:lnTo>
              <a:lnTo>
                <a:pt x="2179892" y="189164"/>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56C8DF35-82A4-4855-8725-DD1EB856D95A}">
      <dsp:nvSpPr>
        <dsp:cNvPr id="0" name=""/>
        <dsp:cNvSpPr/>
      </dsp:nvSpPr>
      <dsp:spPr>
        <a:xfrm>
          <a:off x="3360235" y="1899935"/>
          <a:ext cx="135117" cy="488899"/>
        </a:xfrm>
        <a:custGeom>
          <a:avLst/>
          <a:gdLst/>
          <a:ahLst/>
          <a:cxnLst/>
          <a:rect l="0" t="0" r="0" b="0"/>
          <a:pathLst>
            <a:path>
              <a:moveTo>
                <a:pt x="0" y="0"/>
              </a:moveTo>
              <a:lnTo>
                <a:pt x="0" y="488899"/>
              </a:lnTo>
              <a:lnTo>
                <a:pt x="135117" y="488899"/>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D5EF1F73-C017-4570-A66D-387E91D72A0F}">
      <dsp:nvSpPr>
        <dsp:cNvPr id="0" name=""/>
        <dsp:cNvSpPr/>
      </dsp:nvSpPr>
      <dsp:spPr>
        <a:xfrm>
          <a:off x="2630602" y="1111300"/>
          <a:ext cx="1089946" cy="189164"/>
        </a:xfrm>
        <a:custGeom>
          <a:avLst/>
          <a:gdLst/>
          <a:ahLst/>
          <a:cxnLst/>
          <a:rect l="0" t="0" r="0" b="0"/>
          <a:pathLst>
            <a:path>
              <a:moveTo>
                <a:pt x="0" y="0"/>
              </a:moveTo>
              <a:lnTo>
                <a:pt x="0" y="94582"/>
              </a:lnTo>
              <a:lnTo>
                <a:pt x="1089946" y="94582"/>
              </a:lnTo>
              <a:lnTo>
                <a:pt x="1089946" y="189164"/>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85E4CA2E-BEEA-437D-A500-348E8D98C6CD}">
      <dsp:nvSpPr>
        <dsp:cNvPr id="0" name=""/>
        <dsp:cNvSpPr/>
      </dsp:nvSpPr>
      <dsp:spPr>
        <a:xfrm>
          <a:off x="2270289" y="1899935"/>
          <a:ext cx="135117" cy="488899"/>
        </a:xfrm>
        <a:custGeom>
          <a:avLst/>
          <a:gdLst/>
          <a:ahLst/>
          <a:cxnLst/>
          <a:rect l="0" t="0" r="0" b="0"/>
          <a:pathLst>
            <a:path>
              <a:moveTo>
                <a:pt x="0" y="0"/>
              </a:moveTo>
              <a:lnTo>
                <a:pt x="0" y="488899"/>
              </a:lnTo>
              <a:lnTo>
                <a:pt x="135117" y="488899"/>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93631FD3-EE60-4A76-A104-073624F3D814}">
      <dsp:nvSpPr>
        <dsp:cNvPr id="0" name=""/>
        <dsp:cNvSpPr/>
      </dsp:nvSpPr>
      <dsp:spPr>
        <a:xfrm>
          <a:off x="2584882" y="1111300"/>
          <a:ext cx="91440" cy="189164"/>
        </a:xfrm>
        <a:custGeom>
          <a:avLst/>
          <a:gdLst/>
          <a:ahLst/>
          <a:cxnLst/>
          <a:rect l="0" t="0" r="0" b="0"/>
          <a:pathLst>
            <a:path>
              <a:moveTo>
                <a:pt x="45720" y="0"/>
              </a:moveTo>
              <a:lnTo>
                <a:pt x="45720" y="189164"/>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51974AC1-F1FC-4B87-87E5-E3FD37DF2EEC}">
      <dsp:nvSpPr>
        <dsp:cNvPr id="0" name=""/>
        <dsp:cNvSpPr/>
      </dsp:nvSpPr>
      <dsp:spPr>
        <a:xfrm>
          <a:off x="1180342" y="1899935"/>
          <a:ext cx="135117" cy="488899"/>
        </a:xfrm>
        <a:custGeom>
          <a:avLst/>
          <a:gdLst/>
          <a:ahLst/>
          <a:cxnLst/>
          <a:rect l="0" t="0" r="0" b="0"/>
          <a:pathLst>
            <a:path>
              <a:moveTo>
                <a:pt x="0" y="0"/>
              </a:moveTo>
              <a:lnTo>
                <a:pt x="0" y="488899"/>
              </a:lnTo>
              <a:lnTo>
                <a:pt x="135117" y="488899"/>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8C58CFE9-9652-4010-A9BB-790B58414C29}">
      <dsp:nvSpPr>
        <dsp:cNvPr id="0" name=""/>
        <dsp:cNvSpPr/>
      </dsp:nvSpPr>
      <dsp:spPr>
        <a:xfrm>
          <a:off x="1540655" y="1111300"/>
          <a:ext cx="1089946" cy="189164"/>
        </a:xfrm>
        <a:custGeom>
          <a:avLst/>
          <a:gdLst/>
          <a:ahLst/>
          <a:cxnLst/>
          <a:rect l="0" t="0" r="0" b="0"/>
          <a:pathLst>
            <a:path>
              <a:moveTo>
                <a:pt x="1089946" y="0"/>
              </a:moveTo>
              <a:lnTo>
                <a:pt x="1089946" y="94582"/>
              </a:lnTo>
              <a:lnTo>
                <a:pt x="0" y="94582"/>
              </a:lnTo>
              <a:lnTo>
                <a:pt x="0" y="189164"/>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C7C0DEEC-B321-4089-8A9D-B6B97CA3C994}">
      <dsp:nvSpPr>
        <dsp:cNvPr id="0" name=""/>
        <dsp:cNvSpPr/>
      </dsp:nvSpPr>
      <dsp:spPr>
        <a:xfrm>
          <a:off x="90396" y="1899935"/>
          <a:ext cx="135117" cy="488899"/>
        </a:xfrm>
        <a:custGeom>
          <a:avLst/>
          <a:gdLst/>
          <a:ahLst/>
          <a:cxnLst/>
          <a:rect l="0" t="0" r="0" b="0"/>
          <a:pathLst>
            <a:path>
              <a:moveTo>
                <a:pt x="0" y="0"/>
              </a:moveTo>
              <a:lnTo>
                <a:pt x="0" y="488899"/>
              </a:lnTo>
              <a:lnTo>
                <a:pt x="135117" y="488899"/>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517CAAC6-E084-4CBB-935D-D219082CA9B4}">
      <dsp:nvSpPr>
        <dsp:cNvPr id="0" name=""/>
        <dsp:cNvSpPr/>
      </dsp:nvSpPr>
      <dsp:spPr>
        <a:xfrm>
          <a:off x="450709" y="1111300"/>
          <a:ext cx="2179892" cy="189164"/>
        </a:xfrm>
        <a:custGeom>
          <a:avLst/>
          <a:gdLst/>
          <a:ahLst/>
          <a:cxnLst/>
          <a:rect l="0" t="0" r="0" b="0"/>
          <a:pathLst>
            <a:path>
              <a:moveTo>
                <a:pt x="2179892" y="0"/>
              </a:moveTo>
              <a:lnTo>
                <a:pt x="2179892" y="94582"/>
              </a:lnTo>
              <a:lnTo>
                <a:pt x="0" y="94582"/>
              </a:lnTo>
              <a:lnTo>
                <a:pt x="0" y="189164"/>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B10002E4-6E38-48B1-BB71-DE5981CDD839}">
      <dsp:nvSpPr>
        <dsp:cNvPr id="0" name=""/>
        <dsp:cNvSpPr/>
      </dsp:nvSpPr>
      <dsp:spPr>
        <a:xfrm>
          <a:off x="2180211" y="511829"/>
          <a:ext cx="900782" cy="599470"/>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en-US" sz="800" kern="1200"/>
            <a:t>GO Transfer via AIB hub</a:t>
          </a:r>
        </a:p>
      </dsp:txBody>
      <dsp:txXfrm>
        <a:off x="2180211" y="511829"/>
        <a:ext cx="900782" cy="599470"/>
      </dsp:txXfrm>
    </dsp:sp>
    <dsp:sp modelId="{CCED2957-5E40-44B9-93C2-7CE333FF9F0C}">
      <dsp:nvSpPr>
        <dsp:cNvPr id="0" name=""/>
        <dsp:cNvSpPr/>
      </dsp:nvSpPr>
      <dsp:spPr>
        <a:xfrm>
          <a:off x="318" y="1300464"/>
          <a:ext cx="900782" cy="599470"/>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en-US" sz="800" kern="1200"/>
            <a:t>Notify</a:t>
          </a:r>
        </a:p>
      </dsp:txBody>
      <dsp:txXfrm>
        <a:off x="318" y="1300464"/>
        <a:ext cx="900782" cy="599470"/>
      </dsp:txXfrm>
    </dsp:sp>
    <dsp:sp modelId="{7EA84DCB-F197-4152-9405-D3E2AAE1335E}">
      <dsp:nvSpPr>
        <dsp:cNvPr id="0" name=""/>
        <dsp:cNvSpPr/>
      </dsp:nvSpPr>
      <dsp:spPr>
        <a:xfrm>
          <a:off x="225513" y="2089099"/>
          <a:ext cx="900782" cy="599470"/>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en-US" sz="800" kern="1200"/>
            <a:t>Account Holder informs SEMO </a:t>
          </a:r>
        </a:p>
      </dsp:txBody>
      <dsp:txXfrm>
        <a:off x="225513" y="2089099"/>
        <a:ext cx="900782" cy="599470"/>
      </dsp:txXfrm>
    </dsp:sp>
    <dsp:sp modelId="{3545184D-B9C7-454A-8E7D-BE1FE0743B6D}">
      <dsp:nvSpPr>
        <dsp:cNvPr id="0" name=""/>
        <dsp:cNvSpPr/>
      </dsp:nvSpPr>
      <dsp:spPr>
        <a:xfrm>
          <a:off x="1090264" y="1300464"/>
          <a:ext cx="900782" cy="599470"/>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en-US" sz="800" kern="1200"/>
            <a:t>Communicate</a:t>
          </a:r>
        </a:p>
      </dsp:txBody>
      <dsp:txXfrm>
        <a:off x="1090264" y="1300464"/>
        <a:ext cx="900782" cy="599470"/>
      </dsp:txXfrm>
    </dsp:sp>
    <dsp:sp modelId="{68ECF426-4DF5-4020-827E-AF5B5854F9AF}">
      <dsp:nvSpPr>
        <dsp:cNvPr id="0" name=""/>
        <dsp:cNvSpPr/>
      </dsp:nvSpPr>
      <dsp:spPr>
        <a:xfrm>
          <a:off x="1315460" y="2089099"/>
          <a:ext cx="900782" cy="599470"/>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en-US" sz="800" kern="1200"/>
            <a:t>SEMO Contact Member State</a:t>
          </a:r>
        </a:p>
      </dsp:txBody>
      <dsp:txXfrm>
        <a:off x="1315460" y="2089099"/>
        <a:ext cx="900782" cy="599470"/>
      </dsp:txXfrm>
    </dsp:sp>
    <dsp:sp modelId="{E9802F51-E474-4126-A56D-21E130CA4859}">
      <dsp:nvSpPr>
        <dsp:cNvPr id="0" name=""/>
        <dsp:cNvSpPr/>
      </dsp:nvSpPr>
      <dsp:spPr>
        <a:xfrm>
          <a:off x="2180211" y="1300464"/>
          <a:ext cx="900782" cy="599470"/>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en-US" sz="800" kern="1200"/>
            <a:t>Request</a:t>
          </a:r>
        </a:p>
      </dsp:txBody>
      <dsp:txXfrm>
        <a:off x="2180211" y="1300464"/>
        <a:ext cx="900782" cy="599470"/>
      </dsp:txXfrm>
    </dsp:sp>
    <dsp:sp modelId="{20B66F59-57C6-42D5-806E-5A22C028BB64}">
      <dsp:nvSpPr>
        <dsp:cNvPr id="0" name=""/>
        <dsp:cNvSpPr/>
      </dsp:nvSpPr>
      <dsp:spPr>
        <a:xfrm>
          <a:off x="2405406" y="2089099"/>
          <a:ext cx="900782" cy="599470"/>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en-US" sz="800" kern="1200"/>
            <a:t>Account Holder commits transfer in GO Online Registry</a:t>
          </a:r>
        </a:p>
      </dsp:txBody>
      <dsp:txXfrm>
        <a:off x="2405406" y="2089099"/>
        <a:ext cx="900782" cy="599470"/>
      </dsp:txXfrm>
    </dsp:sp>
    <dsp:sp modelId="{5D796D89-084B-4173-8A1B-CC89A4F3E0FA}">
      <dsp:nvSpPr>
        <dsp:cNvPr id="0" name=""/>
        <dsp:cNvSpPr/>
      </dsp:nvSpPr>
      <dsp:spPr>
        <a:xfrm>
          <a:off x="3270157" y="1300464"/>
          <a:ext cx="900782" cy="599470"/>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en-US" sz="800" kern="1200"/>
            <a:t>Validate</a:t>
          </a:r>
        </a:p>
      </dsp:txBody>
      <dsp:txXfrm>
        <a:off x="3270157" y="1300464"/>
        <a:ext cx="900782" cy="599470"/>
      </dsp:txXfrm>
    </dsp:sp>
    <dsp:sp modelId="{AE046E67-2E9A-449D-82BC-B098523382E4}">
      <dsp:nvSpPr>
        <dsp:cNvPr id="0" name=""/>
        <dsp:cNvSpPr/>
      </dsp:nvSpPr>
      <dsp:spPr>
        <a:xfrm>
          <a:off x="3495353" y="2089099"/>
          <a:ext cx="900782" cy="599470"/>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en-US" sz="800" kern="1200"/>
            <a:t>Transfer form validated upon commit</a:t>
          </a:r>
        </a:p>
      </dsp:txBody>
      <dsp:txXfrm>
        <a:off x="3495353" y="2089099"/>
        <a:ext cx="900782" cy="599470"/>
      </dsp:txXfrm>
    </dsp:sp>
    <dsp:sp modelId="{92C998D6-B110-4203-9110-0459DB87E76E}">
      <dsp:nvSpPr>
        <dsp:cNvPr id="0" name=""/>
        <dsp:cNvSpPr/>
      </dsp:nvSpPr>
      <dsp:spPr>
        <a:xfrm>
          <a:off x="4360104" y="1300464"/>
          <a:ext cx="900782" cy="599470"/>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en-US" sz="800" kern="1200"/>
            <a:t>Record</a:t>
          </a:r>
        </a:p>
      </dsp:txBody>
      <dsp:txXfrm>
        <a:off x="4360104" y="1300464"/>
        <a:ext cx="900782" cy="599470"/>
      </dsp:txXfrm>
    </dsp:sp>
    <dsp:sp modelId="{726BEC9F-2243-4A13-A9E8-546BD2355607}">
      <dsp:nvSpPr>
        <dsp:cNvPr id="0" name=""/>
        <dsp:cNvSpPr/>
      </dsp:nvSpPr>
      <dsp:spPr>
        <a:xfrm>
          <a:off x="4585299" y="2089099"/>
          <a:ext cx="900782" cy="599470"/>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en-US" sz="800" kern="1200"/>
            <a:t>Online Registry updated</a:t>
          </a:r>
        </a:p>
      </dsp:txBody>
      <dsp:txXfrm>
        <a:off x="4585299" y="2089099"/>
        <a:ext cx="900782" cy="599470"/>
      </dsp:txXfrm>
    </dsp:sp>
  </dsp:spTree>
</dsp:drawing>
</file>

<file path=word/diagrams/drawing3.xml><?xml version="1.0" encoding="utf-8"?>
<dsp:drawing xmlns:dgm="http://schemas.openxmlformats.org/drawingml/2006/diagram" xmlns:a="http://schemas.openxmlformats.org/drawingml/2006/main" xmlns:dsp="http://schemas.microsoft.com/office/drawing/2008/diagram">
  <dsp:spTree>
    <dsp:nvGrpSpPr>
      <dsp:cNvPr id="0" name=""/>
      <dsp:cNvGrpSpPr/>
    </dsp:nvGrpSpPr>
    <dsp:grpSpPr/>
    <dsp:sp modelId="{D222C48C-35FD-46AB-9B17-7B738A8A0748}">
      <dsp:nvSpPr>
        <dsp:cNvPr id="0" name=""/>
        <dsp:cNvSpPr/>
      </dsp:nvSpPr>
      <dsp:spPr>
        <a:xfrm>
          <a:off x="5144545" y="1978902"/>
          <a:ext cx="125414" cy="623640"/>
        </a:xfrm>
        <a:custGeom>
          <a:avLst/>
          <a:gdLst/>
          <a:ahLst/>
          <a:cxnLst/>
          <a:rect l="0" t="0" r="0" b="0"/>
          <a:pathLst>
            <a:path>
              <a:moveTo>
                <a:pt x="0" y="0"/>
              </a:moveTo>
              <a:lnTo>
                <a:pt x="0" y="623640"/>
              </a:lnTo>
              <a:lnTo>
                <a:pt x="125414" y="623640"/>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3D89C8F6-7302-460A-9197-0C75B6CD977D}">
      <dsp:nvSpPr>
        <dsp:cNvPr id="0" name=""/>
        <dsp:cNvSpPr/>
      </dsp:nvSpPr>
      <dsp:spPr>
        <a:xfrm>
          <a:off x="2949797" y="1385275"/>
          <a:ext cx="2529186" cy="175579"/>
        </a:xfrm>
        <a:custGeom>
          <a:avLst/>
          <a:gdLst/>
          <a:ahLst/>
          <a:cxnLst/>
          <a:rect l="0" t="0" r="0" b="0"/>
          <a:pathLst>
            <a:path>
              <a:moveTo>
                <a:pt x="0" y="0"/>
              </a:moveTo>
              <a:lnTo>
                <a:pt x="0" y="87789"/>
              </a:lnTo>
              <a:lnTo>
                <a:pt x="2529186" y="87789"/>
              </a:lnTo>
              <a:lnTo>
                <a:pt x="2529186" y="175579"/>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A8601C8C-8765-4F34-9E24-E6AD425E1A5A}">
      <dsp:nvSpPr>
        <dsp:cNvPr id="0" name=""/>
        <dsp:cNvSpPr/>
      </dsp:nvSpPr>
      <dsp:spPr>
        <a:xfrm>
          <a:off x="4132871" y="1978902"/>
          <a:ext cx="125414" cy="623640"/>
        </a:xfrm>
        <a:custGeom>
          <a:avLst/>
          <a:gdLst/>
          <a:ahLst/>
          <a:cxnLst/>
          <a:rect l="0" t="0" r="0" b="0"/>
          <a:pathLst>
            <a:path>
              <a:moveTo>
                <a:pt x="0" y="0"/>
              </a:moveTo>
              <a:lnTo>
                <a:pt x="0" y="623640"/>
              </a:lnTo>
              <a:lnTo>
                <a:pt x="125414" y="623640"/>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6DB31DA5-CDFC-4FF2-A616-ED5C325BBDE8}">
      <dsp:nvSpPr>
        <dsp:cNvPr id="0" name=""/>
        <dsp:cNvSpPr/>
      </dsp:nvSpPr>
      <dsp:spPr>
        <a:xfrm>
          <a:off x="2949797" y="1385275"/>
          <a:ext cx="1517511" cy="175579"/>
        </a:xfrm>
        <a:custGeom>
          <a:avLst/>
          <a:gdLst/>
          <a:ahLst/>
          <a:cxnLst/>
          <a:rect l="0" t="0" r="0" b="0"/>
          <a:pathLst>
            <a:path>
              <a:moveTo>
                <a:pt x="0" y="0"/>
              </a:moveTo>
              <a:lnTo>
                <a:pt x="0" y="87789"/>
              </a:lnTo>
              <a:lnTo>
                <a:pt x="1517511" y="87789"/>
              </a:lnTo>
              <a:lnTo>
                <a:pt x="1517511" y="175579"/>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56C8DF35-82A4-4855-8725-DD1EB856D95A}">
      <dsp:nvSpPr>
        <dsp:cNvPr id="0" name=""/>
        <dsp:cNvSpPr/>
      </dsp:nvSpPr>
      <dsp:spPr>
        <a:xfrm>
          <a:off x="3121196" y="1978902"/>
          <a:ext cx="125414" cy="623640"/>
        </a:xfrm>
        <a:custGeom>
          <a:avLst/>
          <a:gdLst/>
          <a:ahLst/>
          <a:cxnLst/>
          <a:rect l="0" t="0" r="0" b="0"/>
          <a:pathLst>
            <a:path>
              <a:moveTo>
                <a:pt x="0" y="0"/>
              </a:moveTo>
              <a:lnTo>
                <a:pt x="0" y="623640"/>
              </a:lnTo>
              <a:lnTo>
                <a:pt x="125414" y="623640"/>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D5EF1F73-C017-4570-A66D-387E91D72A0F}">
      <dsp:nvSpPr>
        <dsp:cNvPr id="0" name=""/>
        <dsp:cNvSpPr/>
      </dsp:nvSpPr>
      <dsp:spPr>
        <a:xfrm>
          <a:off x="2949797" y="1385275"/>
          <a:ext cx="505837" cy="175579"/>
        </a:xfrm>
        <a:custGeom>
          <a:avLst/>
          <a:gdLst/>
          <a:ahLst/>
          <a:cxnLst/>
          <a:rect l="0" t="0" r="0" b="0"/>
          <a:pathLst>
            <a:path>
              <a:moveTo>
                <a:pt x="0" y="0"/>
              </a:moveTo>
              <a:lnTo>
                <a:pt x="0" y="87789"/>
              </a:lnTo>
              <a:lnTo>
                <a:pt x="505837" y="87789"/>
              </a:lnTo>
              <a:lnTo>
                <a:pt x="505837" y="175579"/>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85E4CA2E-BEEA-437D-A500-348E8D98C6CD}">
      <dsp:nvSpPr>
        <dsp:cNvPr id="0" name=""/>
        <dsp:cNvSpPr/>
      </dsp:nvSpPr>
      <dsp:spPr>
        <a:xfrm>
          <a:off x="2109521" y="1978902"/>
          <a:ext cx="125414" cy="623640"/>
        </a:xfrm>
        <a:custGeom>
          <a:avLst/>
          <a:gdLst/>
          <a:ahLst/>
          <a:cxnLst/>
          <a:rect l="0" t="0" r="0" b="0"/>
          <a:pathLst>
            <a:path>
              <a:moveTo>
                <a:pt x="0" y="0"/>
              </a:moveTo>
              <a:lnTo>
                <a:pt x="0" y="623640"/>
              </a:lnTo>
              <a:lnTo>
                <a:pt x="125414" y="623640"/>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93631FD3-EE60-4A76-A104-073624F3D814}">
      <dsp:nvSpPr>
        <dsp:cNvPr id="0" name=""/>
        <dsp:cNvSpPr/>
      </dsp:nvSpPr>
      <dsp:spPr>
        <a:xfrm>
          <a:off x="2443959" y="1385275"/>
          <a:ext cx="505837" cy="175579"/>
        </a:xfrm>
        <a:custGeom>
          <a:avLst/>
          <a:gdLst/>
          <a:ahLst/>
          <a:cxnLst/>
          <a:rect l="0" t="0" r="0" b="0"/>
          <a:pathLst>
            <a:path>
              <a:moveTo>
                <a:pt x="505837" y="0"/>
              </a:moveTo>
              <a:lnTo>
                <a:pt x="505837" y="87789"/>
              </a:lnTo>
              <a:lnTo>
                <a:pt x="0" y="87789"/>
              </a:lnTo>
              <a:lnTo>
                <a:pt x="0" y="175579"/>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51974AC1-F1FC-4B87-87E5-E3FD37DF2EEC}">
      <dsp:nvSpPr>
        <dsp:cNvPr id="0" name=""/>
        <dsp:cNvSpPr/>
      </dsp:nvSpPr>
      <dsp:spPr>
        <a:xfrm>
          <a:off x="1097847" y="1978902"/>
          <a:ext cx="125414" cy="624493"/>
        </a:xfrm>
        <a:custGeom>
          <a:avLst/>
          <a:gdLst/>
          <a:ahLst/>
          <a:cxnLst/>
          <a:rect l="0" t="0" r="0" b="0"/>
          <a:pathLst>
            <a:path>
              <a:moveTo>
                <a:pt x="0" y="0"/>
              </a:moveTo>
              <a:lnTo>
                <a:pt x="0" y="624493"/>
              </a:lnTo>
              <a:lnTo>
                <a:pt x="125414" y="624493"/>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8C58CFE9-9652-4010-A9BB-790B58414C29}">
      <dsp:nvSpPr>
        <dsp:cNvPr id="0" name=""/>
        <dsp:cNvSpPr/>
      </dsp:nvSpPr>
      <dsp:spPr>
        <a:xfrm>
          <a:off x="1432285" y="1385275"/>
          <a:ext cx="1517511" cy="175579"/>
        </a:xfrm>
        <a:custGeom>
          <a:avLst/>
          <a:gdLst/>
          <a:ahLst/>
          <a:cxnLst/>
          <a:rect l="0" t="0" r="0" b="0"/>
          <a:pathLst>
            <a:path>
              <a:moveTo>
                <a:pt x="1517511" y="0"/>
              </a:moveTo>
              <a:lnTo>
                <a:pt x="1517511" y="87789"/>
              </a:lnTo>
              <a:lnTo>
                <a:pt x="0" y="87789"/>
              </a:lnTo>
              <a:lnTo>
                <a:pt x="0" y="175579"/>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C7C0DEEC-B321-4089-8A9D-B6B97CA3C994}">
      <dsp:nvSpPr>
        <dsp:cNvPr id="0" name=""/>
        <dsp:cNvSpPr/>
      </dsp:nvSpPr>
      <dsp:spPr>
        <a:xfrm>
          <a:off x="86172" y="1978902"/>
          <a:ext cx="125414" cy="626914"/>
        </a:xfrm>
        <a:custGeom>
          <a:avLst/>
          <a:gdLst/>
          <a:ahLst/>
          <a:cxnLst/>
          <a:rect l="0" t="0" r="0" b="0"/>
          <a:pathLst>
            <a:path>
              <a:moveTo>
                <a:pt x="0" y="0"/>
              </a:moveTo>
              <a:lnTo>
                <a:pt x="0" y="626914"/>
              </a:lnTo>
              <a:lnTo>
                <a:pt x="125414" y="626914"/>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517CAAC6-E084-4CBB-935D-D219082CA9B4}">
      <dsp:nvSpPr>
        <dsp:cNvPr id="0" name=""/>
        <dsp:cNvSpPr/>
      </dsp:nvSpPr>
      <dsp:spPr>
        <a:xfrm>
          <a:off x="420610" y="1385275"/>
          <a:ext cx="2529186" cy="175579"/>
        </a:xfrm>
        <a:custGeom>
          <a:avLst/>
          <a:gdLst/>
          <a:ahLst/>
          <a:cxnLst/>
          <a:rect l="0" t="0" r="0" b="0"/>
          <a:pathLst>
            <a:path>
              <a:moveTo>
                <a:pt x="2529186" y="0"/>
              </a:moveTo>
              <a:lnTo>
                <a:pt x="2529186" y="87789"/>
              </a:lnTo>
              <a:lnTo>
                <a:pt x="0" y="87789"/>
              </a:lnTo>
              <a:lnTo>
                <a:pt x="0" y="175579"/>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B10002E4-6E38-48B1-BB71-DE5981CDD839}">
      <dsp:nvSpPr>
        <dsp:cNvPr id="0" name=""/>
        <dsp:cNvSpPr/>
      </dsp:nvSpPr>
      <dsp:spPr>
        <a:xfrm>
          <a:off x="2450105" y="624198"/>
          <a:ext cx="999384" cy="761076"/>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kern="1200"/>
            <a:t>GO Transfer - Technical Limitation</a:t>
          </a:r>
        </a:p>
      </dsp:txBody>
      <dsp:txXfrm>
        <a:off x="2450105" y="624198"/>
        <a:ext cx="999384" cy="761076"/>
      </dsp:txXfrm>
    </dsp:sp>
    <dsp:sp modelId="{CCED2957-5E40-44B9-93C2-7CE333FF9F0C}">
      <dsp:nvSpPr>
        <dsp:cNvPr id="0" name=""/>
        <dsp:cNvSpPr/>
      </dsp:nvSpPr>
      <dsp:spPr>
        <a:xfrm>
          <a:off x="2563" y="1560855"/>
          <a:ext cx="836094" cy="418047"/>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en-US" sz="900" kern="1200"/>
            <a:t>Notify</a:t>
          </a:r>
        </a:p>
      </dsp:txBody>
      <dsp:txXfrm>
        <a:off x="2563" y="1560855"/>
        <a:ext cx="836094" cy="418047"/>
      </dsp:txXfrm>
    </dsp:sp>
    <dsp:sp modelId="{7EA84DCB-F197-4152-9405-D3E2AAE1335E}">
      <dsp:nvSpPr>
        <dsp:cNvPr id="0" name=""/>
        <dsp:cNvSpPr/>
      </dsp:nvSpPr>
      <dsp:spPr>
        <a:xfrm>
          <a:off x="211586" y="2154482"/>
          <a:ext cx="836094" cy="902668"/>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en-US" sz="800" kern="1200"/>
            <a:t>Account Holder informs SEMO </a:t>
          </a:r>
        </a:p>
      </dsp:txBody>
      <dsp:txXfrm>
        <a:off x="211586" y="2154482"/>
        <a:ext cx="836094" cy="902668"/>
      </dsp:txXfrm>
    </dsp:sp>
    <dsp:sp modelId="{3545184D-B9C7-454A-8E7D-BE1FE0743B6D}">
      <dsp:nvSpPr>
        <dsp:cNvPr id="0" name=""/>
        <dsp:cNvSpPr/>
      </dsp:nvSpPr>
      <dsp:spPr>
        <a:xfrm>
          <a:off x="1014237" y="1560855"/>
          <a:ext cx="836094" cy="418047"/>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en-US" sz="900" kern="1200"/>
            <a:t>Communicate</a:t>
          </a:r>
        </a:p>
      </dsp:txBody>
      <dsp:txXfrm>
        <a:off x="1014237" y="1560855"/>
        <a:ext cx="836094" cy="418047"/>
      </dsp:txXfrm>
    </dsp:sp>
    <dsp:sp modelId="{68ECF426-4DF5-4020-827E-AF5B5854F9AF}">
      <dsp:nvSpPr>
        <dsp:cNvPr id="0" name=""/>
        <dsp:cNvSpPr/>
      </dsp:nvSpPr>
      <dsp:spPr>
        <a:xfrm>
          <a:off x="1223261" y="2154482"/>
          <a:ext cx="836094" cy="897827"/>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en-US" sz="800" kern="1200"/>
            <a:t>SEMO contacts Member State</a:t>
          </a:r>
        </a:p>
      </dsp:txBody>
      <dsp:txXfrm>
        <a:off x="1223261" y="2154482"/>
        <a:ext cx="836094" cy="897827"/>
      </dsp:txXfrm>
    </dsp:sp>
    <dsp:sp modelId="{E9802F51-E474-4126-A56D-21E130CA4859}">
      <dsp:nvSpPr>
        <dsp:cNvPr id="0" name=""/>
        <dsp:cNvSpPr/>
      </dsp:nvSpPr>
      <dsp:spPr>
        <a:xfrm>
          <a:off x="2025912" y="1560855"/>
          <a:ext cx="836094" cy="418047"/>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en-US" sz="900" kern="1200"/>
            <a:t>Request</a:t>
          </a:r>
        </a:p>
      </dsp:txBody>
      <dsp:txXfrm>
        <a:off x="2025912" y="1560855"/>
        <a:ext cx="836094" cy="418047"/>
      </dsp:txXfrm>
    </dsp:sp>
    <dsp:sp modelId="{20B66F59-57C6-42D5-806E-5A22C028BB64}">
      <dsp:nvSpPr>
        <dsp:cNvPr id="0" name=""/>
        <dsp:cNvSpPr/>
      </dsp:nvSpPr>
      <dsp:spPr>
        <a:xfrm>
          <a:off x="2234936" y="2154482"/>
          <a:ext cx="836094" cy="896122"/>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en-US" sz="800" kern="1200"/>
            <a:t>Account Holder commits cancellation</a:t>
          </a:r>
        </a:p>
      </dsp:txBody>
      <dsp:txXfrm>
        <a:off x="2234936" y="2154482"/>
        <a:ext cx="836094" cy="896122"/>
      </dsp:txXfrm>
    </dsp:sp>
    <dsp:sp modelId="{5D796D89-084B-4173-8A1B-CC89A4F3E0FA}">
      <dsp:nvSpPr>
        <dsp:cNvPr id="0" name=""/>
        <dsp:cNvSpPr/>
      </dsp:nvSpPr>
      <dsp:spPr>
        <a:xfrm>
          <a:off x="3037587" y="1560855"/>
          <a:ext cx="836094" cy="418047"/>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en-US" sz="900" kern="1200"/>
            <a:t>Validate</a:t>
          </a:r>
        </a:p>
      </dsp:txBody>
      <dsp:txXfrm>
        <a:off x="3037587" y="1560855"/>
        <a:ext cx="836094" cy="418047"/>
      </dsp:txXfrm>
    </dsp:sp>
    <dsp:sp modelId="{AE046E67-2E9A-449D-82BC-B098523382E4}">
      <dsp:nvSpPr>
        <dsp:cNvPr id="0" name=""/>
        <dsp:cNvSpPr/>
      </dsp:nvSpPr>
      <dsp:spPr>
        <a:xfrm>
          <a:off x="3246610" y="2154482"/>
          <a:ext cx="836094" cy="896122"/>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en-US" sz="800" kern="1200"/>
            <a:t>Transfer form validated upon commit</a:t>
          </a:r>
        </a:p>
      </dsp:txBody>
      <dsp:txXfrm>
        <a:off x="3246610" y="2154482"/>
        <a:ext cx="836094" cy="896122"/>
      </dsp:txXfrm>
    </dsp:sp>
    <dsp:sp modelId="{34A0D093-5803-4BC0-9059-43F46AE1B969}">
      <dsp:nvSpPr>
        <dsp:cNvPr id="0" name=""/>
        <dsp:cNvSpPr/>
      </dsp:nvSpPr>
      <dsp:spPr>
        <a:xfrm>
          <a:off x="4049261" y="1560855"/>
          <a:ext cx="836094" cy="418047"/>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en-US" sz="900" kern="1200"/>
            <a:t>Verify</a:t>
          </a:r>
        </a:p>
      </dsp:txBody>
      <dsp:txXfrm>
        <a:off x="4049261" y="1560855"/>
        <a:ext cx="836094" cy="418047"/>
      </dsp:txXfrm>
    </dsp:sp>
    <dsp:sp modelId="{74A515F0-3AE5-4927-9FA3-29C218AF7CB3}">
      <dsp:nvSpPr>
        <dsp:cNvPr id="0" name=""/>
        <dsp:cNvSpPr/>
      </dsp:nvSpPr>
      <dsp:spPr>
        <a:xfrm>
          <a:off x="4258285" y="2154482"/>
          <a:ext cx="836094" cy="896122"/>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en-US" sz="800" kern="1200"/>
            <a:t>SEMO approves or rejects cancellation</a:t>
          </a:r>
        </a:p>
      </dsp:txBody>
      <dsp:txXfrm>
        <a:off x="4258285" y="2154482"/>
        <a:ext cx="836094" cy="896122"/>
      </dsp:txXfrm>
    </dsp:sp>
    <dsp:sp modelId="{92C998D6-B110-4203-9110-0459DB87E76E}">
      <dsp:nvSpPr>
        <dsp:cNvPr id="0" name=""/>
        <dsp:cNvSpPr/>
      </dsp:nvSpPr>
      <dsp:spPr>
        <a:xfrm>
          <a:off x="5060936" y="1560855"/>
          <a:ext cx="836094" cy="418047"/>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en-US" sz="900" kern="1200"/>
            <a:t>Record</a:t>
          </a:r>
        </a:p>
      </dsp:txBody>
      <dsp:txXfrm>
        <a:off x="5060936" y="1560855"/>
        <a:ext cx="836094" cy="418047"/>
      </dsp:txXfrm>
    </dsp:sp>
    <dsp:sp modelId="{726BEC9F-2243-4A13-A9E8-546BD2355607}">
      <dsp:nvSpPr>
        <dsp:cNvPr id="0" name=""/>
        <dsp:cNvSpPr/>
      </dsp:nvSpPr>
      <dsp:spPr>
        <a:xfrm>
          <a:off x="5269960" y="2154482"/>
          <a:ext cx="836094" cy="896122"/>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en-US" sz="800" kern="1200"/>
            <a:t>Online Registry updated</a:t>
          </a:r>
        </a:p>
      </dsp:txBody>
      <dsp:txXfrm>
        <a:off x="5269960" y="2154482"/>
        <a:ext cx="836094" cy="896122"/>
      </dsp:txXfrm>
    </dsp:sp>
  </dsp:spTree>
</dsp:drawing>
</file>

<file path=word/diagrams/layout1.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2.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3.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3.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GOO Business Process Documents" ma:contentTypeID="0x01010086C6C3B9B6CA434AA41B76565547617D009DFB838FB3C75A4DA47BC0C20E884B58" ma:contentTypeVersion="3" ma:contentTypeDescription="" ma:contentTypeScope="" ma:versionID="235441075ffb86ea858299ced72b5c11">
  <xsd:schema xmlns:xsd="http://www.w3.org/2001/XMLSchema" xmlns:p="http://schemas.microsoft.com/office/2006/metadata/properties" xmlns:ns2="f6ca23fc-adb3-460b-9ddd-d396cc3a9002" targetNamespace="http://schemas.microsoft.com/office/2006/metadata/properties" ma:root="true" ma:fieldsID="df443441dab3def437665b2e65818730" ns2:_="">
    <xsd:import namespace="f6ca23fc-adb3-460b-9ddd-d396cc3a9002"/>
    <xsd:element name="properties">
      <xsd:complexType>
        <xsd:sequence>
          <xsd:element name="documentManagement">
            <xsd:complexType>
              <xsd:all>
                <xsd:element ref="ns2:Topic" minOccurs="0"/>
              </xsd:all>
            </xsd:complexType>
          </xsd:element>
        </xsd:sequence>
      </xsd:complexType>
    </xsd:element>
  </xsd:schema>
  <xsd:schema xmlns:xsd="http://www.w3.org/2001/XMLSchema" xmlns:dms="http://schemas.microsoft.com/office/2006/documentManagement/types" targetNamespace="f6ca23fc-adb3-460b-9ddd-d396cc3a9002" elementFormDefault="qualified">
    <xsd:import namespace="http://schemas.microsoft.com/office/2006/documentManagement/types"/>
    <xsd:element name="Topic" ma:index="8" nillable="true" ma:displayName="Topic" ma:format="Dropdown" ma:internalName="Topic">
      <xsd:simpleType>
        <xsd:restriction base="dms:Choice">
          <xsd:enumeration value="RES-GO"/>
          <xsd:enumeration value="CHP-GO"/>
          <xsd:enumeration value="Both"/>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office/internal/2005/internalDocumentation"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lastPrinted" minOccurs="0" maxOccurs="1" type="xsd:dateTime"/>
        <xsd:element name="contentStatus" minOccurs="0" maxOccurs="1" type="xsd:string"/>
      </xsd:all>
    </xsd:complexType>
  </xsd:schema>
</ct:contentTypeSchema>
</file>

<file path=customXml/item2.xml><?xml version="1.0" encoding="utf-8"?>
<p:properties xmlns:p="http://schemas.microsoft.com/office/2006/metadata/properties" xmlns:xsi="http://www.w3.org/2001/XMLSchema-instance">
  <documentManagement>
    <Topic xmlns="f6ca23fc-adb3-460b-9ddd-d396cc3a9002">RES-GO</Topic>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7E5227A-9D6D-46D4-9160-D7ADB6808DE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6ca23fc-adb3-460b-9ddd-d396cc3a9002"/>
    <ds:schemaRef ds:uri="http://schemas.microsoft.com/office/2006/documentManagement/types"/>
    <ds:schemaRef ds:uri="http://schemas.openxmlformats.org/package/2006/metadata/core-properties"/>
    <ds:schemaRef ds:uri="http://purl.org/dc/elements/1.1/"/>
    <ds:schemaRef ds:uri="http://purl.org/dc/terms/"/>
    <ds:schemaRef ds:uri="http://schemas.microsoft.com/office/internal/2005/internalDocumentation"/>
  </ds:schemaRefs>
</ds:datastoreItem>
</file>

<file path=customXml/itemProps2.xml><?xml version="1.0" encoding="utf-8"?>
<ds:datastoreItem xmlns:ds="http://schemas.openxmlformats.org/officeDocument/2006/customXml" ds:itemID="{3CA8FB03-4DDE-4EE5-8BEF-843421D62E34}">
  <ds:schemaRefs>
    <ds:schemaRef ds:uri="http://schemas.microsoft.com/office/2006/metadata/properties"/>
    <ds:schemaRef ds:uri="f6ca23fc-adb3-460b-9ddd-d396cc3a9002"/>
  </ds:schemaRefs>
</ds:datastoreItem>
</file>

<file path=customXml/itemProps3.xml><?xml version="1.0" encoding="utf-8"?>
<ds:datastoreItem xmlns:ds="http://schemas.openxmlformats.org/officeDocument/2006/customXml" ds:itemID="{AB3EFB06-B3DF-4C07-AFEB-A4365094D10A}">
  <ds:schemaRefs>
    <ds:schemaRef ds:uri="http://schemas.microsoft.com/sharepoint/v3/contenttype/forms"/>
  </ds:schemaRefs>
</ds:datastoreItem>
</file>

<file path=customXml/itemProps4.xml><?xml version="1.0" encoding="utf-8"?>
<ds:datastoreItem xmlns:ds="http://schemas.openxmlformats.org/officeDocument/2006/customXml" ds:itemID="{5DCD52EE-6472-415E-A7E5-A241737B8F8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3114</TotalTime>
  <Pages>30</Pages>
  <Words>6048</Words>
  <Characters>34579</Characters>
  <Application>Microsoft Office Word</Application>
  <DocSecurity>0</DocSecurity>
  <Lines>288</Lines>
  <Paragraphs>81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40546</CharactersWithSpaces>
  <SharedDoc>false</SharedDoc>
  <HLinks>
    <vt:vector size="174" baseType="variant">
      <vt:variant>
        <vt:i4>1376307</vt:i4>
      </vt:variant>
      <vt:variant>
        <vt:i4>155</vt:i4>
      </vt:variant>
      <vt:variant>
        <vt:i4>0</vt:i4>
      </vt:variant>
      <vt:variant>
        <vt:i4>5</vt:i4>
      </vt:variant>
      <vt:variant>
        <vt:lpwstr/>
      </vt:variant>
      <vt:variant>
        <vt:lpwstr>_Toc297649249</vt:lpwstr>
      </vt:variant>
      <vt:variant>
        <vt:i4>1376307</vt:i4>
      </vt:variant>
      <vt:variant>
        <vt:i4>149</vt:i4>
      </vt:variant>
      <vt:variant>
        <vt:i4>0</vt:i4>
      </vt:variant>
      <vt:variant>
        <vt:i4>5</vt:i4>
      </vt:variant>
      <vt:variant>
        <vt:lpwstr/>
      </vt:variant>
      <vt:variant>
        <vt:lpwstr>_Toc297649248</vt:lpwstr>
      </vt:variant>
      <vt:variant>
        <vt:i4>1376307</vt:i4>
      </vt:variant>
      <vt:variant>
        <vt:i4>143</vt:i4>
      </vt:variant>
      <vt:variant>
        <vt:i4>0</vt:i4>
      </vt:variant>
      <vt:variant>
        <vt:i4>5</vt:i4>
      </vt:variant>
      <vt:variant>
        <vt:lpwstr/>
      </vt:variant>
      <vt:variant>
        <vt:lpwstr>_Toc297649247</vt:lpwstr>
      </vt:variant>
      <vt:variant>
        <vt:i4>1376307</vt:i4>
      </vt:variant>
      <vt:variant>
        <vt:i4>137</vt:i4>
      </vt:variant>
      <vt:variant>
        <vt:i4>0</vt:i4>
      </vt:variant>
      <vt:variant>
        <vt:i4>5</vt:i4>
      </vt:variant>
      <vt:variant>
        <vt:lpwstr/>
      </vt:variant>
      <vt:variant>
        <vt:lpwstr>_Toc297649246</vt:lpwstr>
      </vt:variant>
      <vt:variant>
        <vt:i4>1376307</vt:i4>
      </vt:variant>
      <vt:variant>
        <vt:i4>131</vt:i4>
      </vt:variant>
      <vt:variant>
        <vt:i4>0</vt:i4>
      </vt:variant>
      <vt:variant>
        <vt:i4>5</vt:i4>
      </vt:variant>
      <vt:variant>
        <vt:lpwstr/>
      </vt:variant>
      <vt:variant>
        <vt:lpwstr>_Toc297649245</vt:lpwstr>
      </vt:variant>
      <vt:variant>
        <vt:i4>1376307</vt:i4>
      </vt:variant>
      <vt:variant>
        <vt:i4>125</vt:i4>
      </vt:variant>
      <vt:variant>
        <vt:i4>0</vt:i4>
      </vt:variant>
      <vt:variant>
        <vt:i4>5</vt:i4>
      </vt:variant>
      <vt:variant>
        <vt:lpwstr/>
      </vt:variant>
      <vt:variant>
        <vt:lpwstr>_Toc297649244</vt:lpwstr>
      </vt:variant>
      <vt:variant>
        <vt:i4>1376307</vt:i4>
      </vt:variant>
      <vt:variant>
        <vt:i4>119</vt:i4>
      </vt:variant>
      <vt:variant>
        <vt:i4>0</vt:i4>
      </vt:variant>
      <vt:variant>
        <vt:i4>5</vt:i4>
      </vt:variant>
      <vt:variant>
        <vt:lpwstr/>
      </vt:variant>
      <vt:variant>
        <vt:lpwstr>_Toc297649243</vt:lpwstr>
      </vt:variant>
      <vt:variant>
        <vt:i4>1376307</vt:i4>
      </vt:variant>
      <vt:variant>
        <vt:i4>113</vt:i4>
      </vt:variant>
      <vt:variant>
        <vt:i4>0</vt:i4>
      </vt:variant>
      <vt:variant>
        <vt:i4>5</vt:i4>
      </vt:variant>
      <vt:variant>
        <vt:lpwstr/>
      </vt:variant>
      <vt:variant>
        <vt:lpwstr>_Toc297649242</vt:lpwstr>
      </vt:variant>
      <vt:variant>
        <vt:i4>1376307</vt:i4>
      </vt:variant>
      <vt:variant>
        <vt:i4>107</vt:i4>
      </vt:variant>
      <vt:variant>
        <vt:i4>0</vt:i4>
      </vt:variant>
      <vt:variant>
        <vt:i4>5</vt:i4>
      </vt:variant>
      <vt:variant>
        <vt:lpwstr/>
      </vt:variant>
      <vt:variant>
        <vt:lpwstr>_Toc297649241</vt:lpwstr>
      </vt:variant>
      <vt:variant>
        <vt:i4>1376307</vt:i4>
      </vt:variant>
      <vt:variant>
        <vt:i4>101</vt:i4>
      </vt:variant>
      <vt:variant>
        <vt:i4>0</vt:i4>
      </vt:variant>
      <vt:variant>
        <vt:i4>5</vt:i4>
      </vt:variant>
      <vt:variant>
        <vt:lpwstr/>
      </vt:variant>
      <vt:variant>
        <vt:lpwstr>_Toc297649240</vt:lpwstr>
      </vt:variant>
      <vt:variant>
        <vt:i4>1179699</vt:i4>
      </vt:variant>
      <vt:variant>
        <vt:i4>95</vt:i4>
      </vt:variant>
      <vt:variant>
        <vt:i4>0</vt:i4>
      </vt:variant>
      <vt:variant>
        <vt:i4>5</vt:i4>
      </vt:variant>
      <vt:variant>
        <vt:lpwstr/>
      </vt:variant>
      <vt:variant>
        <vt:lpwstr>_Toc297649239</vt:lpwstr>
      </vt:variant>
      <vt:variant>
        <vt:i4>1179699</vt:i4>
      </vt:variant>
      <vt:variant>
        <vt:i4>89</vt:i4>
      </vt:variant>
      <vt:variant>
        <vt:i4>0</vt:i4>
      </vt:variant>
      <vt:variant>
        <vt:i4>5</vt:i4>
      </vt:variant>
      <vt:variant>
        <vt:lpwstr/>
      </vt:variant>
      <vt:variant>
        <vt:lpwstr>_Toc297649238</vt:lpwstr>
      </vt:variant>
      <vt:variant>
        <vt:i4>1179699</vt:i4>
      </vt:variant>
      <vt:variant>
        <vt:i4>83</vt:i4>
      </vt:variant>
      <vt:variant>
        <vt:i4>0</vt:i4>
      </vt:variant>
      <vt:variant>
        <vt:i4>5</vt:i4>
      </vt:variant>
      <vt:variant>
        <vt:lpwstr/>
      </vt:variant>
      <vt:variant>
        <vt:lpwstr>_Toc297649237</vt:lpwstr>
      </vt:variant>
      <vt:variant>
        <vt:i4>1179699</vt:i4>
      </vt:variant>
      <vt:variant>
        <vt:i4>77</vt:i4>
      </vt:variant>
      <vt:variant>
        <vt:i4>0</vt:i4>
      </vt:variant>
      <vt:variant>
        <vt:i4>5</vt:i4>
      </vt:variant>
      <vt:variant>
        <vt:lpwstr/>
      </vt:variant>
      <vt:variant>
        <vt:lpwstr>_Toc297649236</vt:lpwstr>
      </vt:variant>
      <vt:variant>
        <vt:i4>1179699</vt:i4>
      </vt:variant>
      <vt:variant>
        <vt:i4>71</vt:i4>
      </vt:variant>
      <vt:variant>
        <vt:i4>0</vt:i4>
      </vt:variant>
      <vt:variant>
        <vt:i4>5</vt:i4>
      </vt:variant>
      <vt:variant>
        <vt:lpwstr/>
      </vt:variant>
      <vt:variant>
        <vt:lpwstr>_Toc297649235</vt:lpwstr>
      </vt:variant>
      <vt:variant>
        <vt:i4>1179699</vt:i4>
      </vt:variant>
      <vt:variant>
        <vt:i4>65</vt:i4>
      </vt:variant>
      <vt:variant>
        <vt:i4>0</vt:i4>
      </vt:variant>
      <vt:variant>
        <vt:i4>5</vt:i4>
      </vt:variant>
      <vt:variant>
        <vt:lpwstr/>
      </vt:variant>
      <vt:variant>
        <vt:lpwstr>_Toc297649234</vt:lpwstr>
      </vt:variant>
      <vt:variant>
        <vt:i4>1179699</vt:i4>
      </vt:variant>
      <vt:variant>
        <vt:i4>59</vt:i4>
      </vt:variant>
      <vt:variant>
        <vt:i4>0</vt:i4>
      </vt:variant>
      <vt:variant>
        <vt:i4>5</vt:i4>
      </vt:variant>
      <vt:variant>
        <vt:lpwstr/>
      </vt:variant>
      <vt:variant>
        <vt:lpwstr>_Toc297649233</vt:lpwstr>
      </vt:variant>
      <vt:variant>
        <vt:i4>1179699</vt:i4>
      </vt:variant>
      <vt:variant>
        <vt:i4>53</vt:i4>
      </vt:variant>
      <vt:variant>
        <vt:i4>0</vt:i4>
      </vt:variant>
      <vt:variant>
        <vt:i4>5</vt:i4>
      </vt:variant>
      <vt:variant>
        <vt:lpwstr/>
      </vt:variant>
      <vt:variant>
        <vt:lpwstr>_Toc297649232</vt:lpwstr>
      </vt:variant>
      <vt:variant>
        <vt:i4>1179699</vt:i4>
      </vt:variant>
      <vt:variant>
        <vt:i4>47</vt:i4>
      </vt:variant>
      <vt:variant>
        <vt:i4>0</vt:i4>
      </vt:variant>
      <vt:variant>
        <vt:i4>5</vt:i4>
      </vt:variant>
      <vt:variant>
        <vt:lpwstr/>
      </vt:variant>
      <vt:variant>
        <vt:lpwstr>_Toc297649231</vt:lpwstr>
      </vt:variant>
      <vt:variant>
        <vt:i4>1179699</vt:i4>
      </vt:variant>
      <vt:variant>
        <vt:i4>41</vt:i4>
      </vt:variant>
      <vt:variant>
        <vt:i4>0</vt:i4>
      </vt:variant>
      <vt:variant>
        <vt:i4>5</vt:i4>
      </vt:variant>
      <vt:variant>
        <vt:lpwstr/>
      </vt:variant>
      <vt:variant>
        <vt:lpwstr>_Toc297649230</vt:lpwstr>
      </vt:variant>
      <vt:variant>
        <vt:i4>1245235</vt:i4>
      </vt:variant>
      <vt:variant>
        <vt:i4>35</vt:i4>
      </vt:variant>
      <vt:variant>
        <vt:i4>0</vt:i4>
      </vt:variant>
      <vt:variant>
        <vt:i4>5</vt:i4>
      </vt:variant>
      <vt:variant>
        <vt:lpwstr/>
      </vt:variant>
      <vt:variant>
        <vt:lpwstr>_Toc297649229</vt:lpwstr>
      </vt:variant>
      <vt:variant>
        <vt:i4>1245235</vt:i4>
      </vt:variant>
      <vt:variant>
        <vt:i4>29</vt:i4>
      </vt:variant>
      <vt:variant>
        <vt:i4>0</vt:i4>
      </vt:variant>
      <vt:variant>
        <vt:i4>5</vt:i4>
      </vt:variant>
      <vt:variant>
        <vt:lpwstr/>
      </vt:variant>
      <vt:variant>
        <vt:lpwstr>_Toc297649228</vt:lpwstr>
      </vt:variant>
      <vt:variant>
        <vt:i4>1245235</vt:i4>
      </vt:variant>
      <vt:variant>
        <vt:i4>23</vt:i4>
      </vt:variant>
      <vt:variant>
        <vt:i4>0</vt:i4>
      </vt:variant>
      <vt:variant>
        <vt:i4>5</vt:i4>
      </vt:variant>
      <vt:variant>
        <vt:lpwstr/>
      </vt:variant>
      <vt:variant>
        <vt:lpwstr>_Toc297649227</vt:lpwstr>
      </vt:variant>
      <vt:variant>
        <vt:i4>1245235</vt:i4>
      </vt:variant>
      <vt:variant>
        <vt:i4>17</vt:i4>
      </vt:variant>
      <vt:variant>
        <vt:i4>0</vt:i4>
      </vt:variant>
      <vt:variant>
        <vt:i4>5</vt:i4>
      </vt:variant>
      <vt:variant>
        <vt:lpwstr/>
      </vt:variant>
      <vt:variant>
        <vt:lpwstr>_Toc297649226</vt:lpwstr>
      </vt:variant>
      <vt:variant>
        <vt:i4>1245235</vt:i4>
      </vt:variant>
      <vt:variant>
        <vt:i4>11</vt:i4>
      </vt:variant>
      <vt:variant>
        <vt:i4>0</vt:i4>
      </vt:variant>
      <vt:variant>
        <vt:i4>5</vt:i4>
      </vt:variant>
      <vt:variant>
        <vt:lpwstr/>
      </vt:variant>
      <vt:variant>
        <vt:lpwstr>_Toc297649225</vt:lpwstr>
      </vt:variant>
      <vt:variant>
        <vt:i4>1245235</vt:i4>
      </vt:variant>
      <vt:variant>
        <vt:i4>5</vt:i4>
      </vt:variant>
      <vt:variant>
        <vt:i4>0</vt:i4>
      </vt:variant>
      <vt:variant>
        <vt:i4>5</vt:i4>
      </vt:variant>
      <vt:variant>
        <vt:lpwstr/>
      </vt:variant>
      <vt:variant>
        <vt:lpwstr>_Toc297649224</vt:lpwstr>
      </vt:variant>
      <vt:variant>
        <vt:i4>3211375</vt:i4>
      </vt:variant>
      <vt:variant>
        <vt:i4>6</vt:i4>
      </vt:variant>
      <vt:variant>
        <vt:i4>0</vt:i4>
      </vt:variant>
      <vt:variant>
        <vt:i4>5</vt:i4>
      </vt:variant>
      <vt:variant>
        <vt:lpwstr>Template - Swim Lanes v1.0.vsd</vt:lpwstr>
      </vt:variant>
      <vt:variant>
        <vt:lpwstr/>
      </vt:variant>
      <vt:variant>
        <vt:i4>3866732</vt:i4>
      </vt:variant>
      <vt:variant>
        <vt:i4>3</vt:i4>
      </vt:variant>
      <vt:variant>
        <vt:i4>0</vt:i4>
      </vt:variant>
      <vt:variant>
        <vt:i4>5</vt:i4>
      </vt:variant>
      <vt:variant>
        <vt:lpwstr>Template - Main Activites v0.1.pptx</vt:lpwstr>
      </vt:variant>
      <vt:variant>
        <vt:lpwstr/>
      </vt:variant>
      <vt:variant>
        <vt:i4>393308</vt:i4>
      </vt:variant>
      <vt:variant>
        <vt:i4>0</vt:i4>
      </vt:variant>
      <vt:variant>
        <vt:i4>0</vt:i4>
      </vt:variant>
      <vt:variant>
        <vt:i4>5</vt:i4>
      </vt:variant>
      <vt:variant>
        <vt:lpwstr>../Business Process Model/Business Process Model V0.9.vsd</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cgaffney</dc:creator>
  <cp:lastModifiedBy>SMullan</cp:lastModifiedBy>
  <cp:revision>227</cp:revision>
  <cp:lastPrinted>2015-07-23T10:33:00Z</cp:lastPrinted>
  <dcterms:created xsi:type="dcterms:W3CDTF">2015-02-23T17:57:00Z</dcterms:created>
  <dcterms:modified xsi:type="dcterms:W3CDTF">2015-08-17T12:29:00Z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0x01010086C6C3B9B6CA434AA41B76565547617D009DFB838FB3C75A4DA47BC0C20E884B58</vt:lpwstr>
  </property>
  <property fmtid="{D5CDD505-2E9C-101B-9397-08002B2CF9AE}" pid="3" name="Order">
    <vt:r8>24600</vt:r8>
  </property>
</Properties>
</file>