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Override PartName="/word/diagrams/quickStyle1.xml" ContentType="application/vnd.openxmlformats-officedocument.drawingml.diagramStyle+xml"/>
  <Default Extension="png" ContentType="image/png"/>
  <Override PartName="/word/diagrams/quickStyle2.xml" ContentType="application/vnd.openxmlformats-officedocument.drawingml.diagramStyle+xml"/>
  <Default Extension="bin" ContentType="application/vnd.openxmlformats-officedocument.oleObject"/>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Default Extension="jpeg" ContentType="image/jpeg"/>
  <Override PartName="/word/diagrams/colors1.xml" ContentType="application/vnd.openxmlformats-officedocument.drawingml.diagramColor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Override PartName="/word/diagrams/drawing2.xml" ContentType="application/vnd.ms-office.drawingml.diagramDrawing+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6117" w:rsidRDefault="00BE6117" w:rsidP="00470EF4">
      <w:pPr>
        <w:pStyle w:val="SEMTitle"/>
        <w:spacing w:after="100" w:line="276" w:lineRule="auto"/>
      </w:pPr>
    </w:p>
    <w:p w:rsidR="00970836" w:rsidRDefault="00970836" w:rsidP="00470EF4">
      <w:pPr>
        <w:pStyle w:val="SEMTitle"/>
        <w:spacing w:after="100" w:line="276" w:lineRule="auto"/>
      </w:pPr>
    </w:p>
    <w:p w:rsidR="00970836" w:rsidRDefault="00970836" w:rsidP="00470EF4">
      <w:pPr>
        <w:pStyle w:val="SEMTitle"/>
        <w:spacing w:after="100" w:line="276" w:lineRule="auto"/>
      </w:pPr>
    </w:p>
    <w:p w:rsidR="00970836" w:rsidRDefault="00970836" w:rsidP="00470EF4">
      <w:pPr>
        <w:pStyle w:val="SEMTitle"/>
        <w:spacing w:after="100" w:line="276" w:lineRule="auto"/>
      </w:pPr>
    </w:p>
    <w:p w:rsidR="003B2D1A" w:rsidRDefault="003B2D1A" w:rsidP="00470EF4">
      <w:pPr>
        <w:pStyle w:val="SEMTitle"/>
        <w:spacing w:after="100" w:line="276" w:lineRule="auto"/>
      </w:pPr>
    </w:p>
    <w:p w:rsidR="00BE6117" w:rsidRDefault="00BE6117" w:rsidP="00470EF4">
      <w:pPr>
        <w:pStyle w:val="SEMTitle"/>
        <w:spacing w:after="100" w:line="276" w:lineRule="auto"/>
      </w:pPr>
    </w:p>
    <w:p w:rsidR="00476559" w:rsidRDefault="00107820" w:rsidP="00470EF4">
      <w:pPr>
        <w:pStyle w:val="SEMTitle"/>
        <w:spacing w:after="100" w:line="276" w:lineRule="auto"/>
      </w:pPr>
      <w:r>
        <w:rPr>
          <w:noProof/>
          <w:lang w:val="en-US" w:bidi="ar-SA"/>
        </w:rPr>
        <w:drawing>
          <wp:inline distT="0" distB="0" distL="0" distR="0">
            <wp:extent cx="2011680" cy="850900"/>
            <wp:effectExtent l="19050" t="0" r="7620" b="0"/>
            <wp:docPr id="1" name="Picture 1" descr="SEM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MO LOGO"/>
                    <pic:cNvPicPr>
                      <a:picLocks noChangeAspect="1" noChangeArrowheads="1"/>
                    </pic:cNvPicPr>
                  </pic:nvPicPr>
                  <pic:blipFill>
                    <a:blip r:embed="rId11" cstate="print"/>
                    <a:srcRect/>
                    <a:stretch>
                      <a:fillRect/>
                    </a:stretch>
                  </pic:blipFill>
                  <pic:spPr bwMode="auto">
                    <a:xfrm>
                      <a:off x="0" y="0"/>
                      <a:ext cx="2011680" cy="850900"/>
                    </a:xfrm>
                    <a:prstGeom prst="rect">
                      <a:avLst/>
                    </a:prstGeom>
                    <a:noFill/>
                    <a:ln w="9525">
                      <a:noFill/>
                      <a:miter lim="800000"/>
                      <a:headEnd/>
                      <a:tailEnd/>
                    </a:ln>
                  </pic:spPr>
                </pic:pic>
              </a:graphicData>
            </a:graphic>
          </wp:inline>
        </w:drawing>
      </w:r>
    </w:p>
    <w:p w:rsidR="006D7481" w:rsidRPr="00476559" w:rsidRDefault="00871496" w:rsidP="00470EF4">
      <w:pPr>
        <w:pStyle w:val="SEMTitle"/>
        <w:spacing w:after="100" w:line="276" w:lineRule="auto"/>
        <w:rPr>
          <w:i/>
          <w:sz w:val="52"/>
          <w:szCs w:val="52"/>
        </w:rPr>
      </w:pPr>
      <w:r w:rsidRPr="00476559">
        <w:rPr>
          <w:i/>
          <w:sz w:val="52"/>
          <w:szCs w:val="52"/>
        </w:rPr>
        <w:t xml:space="preserve">Business </w:t>
      </w:r>
      <w:r w:rsidR="00CC7EEB" w:rsidRPr="00476559">
        <w:rPr>
          <w:i/>
          <w:sz w:val="52"/>
          <w:szCs w:val="52"/>
        </w:rPr>
        <w:t>Process</w:t>
      </w:r>
    </w:p>
    <w:p w:rsidR="00CC7EEB" w:rsidRDefault="00CC7EEB" w:rsidP="00470EF4">
      <w:pPr>
        <w:pStyle w:val="SEMTitle"/>
        <w:spacing w:after="100" w:line="276" w:lineRule="auto"/>
        <w:rPr>
          <w:i/>
          <w:color w:val="548DD4"/>
        </w:rPr>
      </w:pPr>
    </w:p>
    <w:p w:rsidR="00E4048A" w:rsidRPr="00094A47" w:rsidRDefault="00E4048A" w:rsidP="00E4048A">
      <w:pPr>
        <w:jc w:val="center"/>
        <w:rPr>
          <w:rFonts w:cs="Arial"/>
          <w:sz w:val="48"/>
          <w:szCs w:val="48"/>
        </w:rPr>
      </w:pPr>
      <w:bookmarkStart w:id="0" w:name="_DV_M7"/>
      <w:bookmarkEnd w:id="0"/>
      <w:r>
        <w:rPr>
          <w:rFonts w:cs="Arial"/>
          <w:b/>
          <w:sz w:val="48"/>
          <w:szCs w:val="48"/>
        </w:rPr>
        <w:t xml:space="preserve">Registering for the </w:t>
      </w:r>
      <w:r w:rsidRPr="00825D20">
        <w:rPr>
          <w:rFonts w:cs="Arial"/>
          <w:b/>
          <w:sz w:val="48"/>
          <w:szCs w:val="48"/>
        </w:rPr>
        <w:t>Guarantee</w:t>
      </w:r>
      <w:r>
        <w:rPr>
          <w:rFonts w:cs="Arial"/>
          <w:b/>
          <w:sz w:val="48"/>
          <w:szCs w:val="48"/>
        </w:rPr>
        <w:t>s</w:t>
      </w:r>
      <w:r w:rsidRPr="00825D20">
        <w:rPr>
          <w:rFonts w:cs="Arial"/>
          <w:b/>
          <w:sz w:val="48"/>
          <w:szCs w:val="48"/>
        </w:rPr>
        <w:t xml:space="preserve"> of Origin</w:t>
      </w:r>
      <w:r>
        <w:rPr>
          <w:rFonts w:cs="Arial"/>
          <w:b/>
          <w:sz w:val="48"/>
          <w:szCs w:val="48"/>
        </w:rPr>
        <w:t xml:space="preserve"> (GO) Scheme</w:t>
      </w:r>
    </w:p>
    <w:p w:rsidR="005A22A1" w:rsidRPr="00135A1E" w:rsidRDefault="002A3B8D" w:rsidP="00470EF4">
      <w:pPr>
        <w:pStyle w:val="Notices"/>
        <w:rPr>
          <w:lang w:bidi="ar-SA"/>
        </w:rPr>
      </w:pPr>
      <w:r w:rsidRPr="00135A1E">
        <w:rPr>
          <w:rFonts w:cs="Arial"/>
          <w:sz w:val="18"/>
          <w:szCs w:val="18"/>
        </w:rPr>
        <w:br w:type="page"/>
      </w:r>
    </w:p>
    <w:p w:rsidR="00EE0144" w:rsidRDefault="00EE0144" w:rsidP="00470EF4">
      <w:pPr>
        <w:pStyle w:val="TOCHeading"/>
        <w:spacing w:before="100" w:after="100"/>
      </w:pPr>
      <w:r>
        <w:lastRenderedPageBreak/>
        <w:t>Table of Contents</w:t>
      </w:r>
    </w:p>
    <w:p w:rsidR="00E74F8D" w:rsidRDefault="00CA61EE">
      <w:pPr>
        <w:pStyle w:val="TOC1"/>
        <w:rPr>
          <w:rFonts w:asciiTheme="minorHAnsi" w:eastAsiaTheme="minorEastAsia" w:hAnsiTheme="minorHAnsi" w:cstheme="minorBidi"/>
          <w:lang w:val="en-US" w:bidi="ar-SA"/>
        </w:rPr>
      </w:pPr>
      <w:r>
        <w:fldChar w:fldCharType="begin"/>
      </w:r>
      <w:r w:rsidR="00EE0144">
        <w:instrText xml:space="preserve"> TOC \o "1-2" \h \z \u </w:instrText>
      </w:r>
      <w:r>
        <w:fldChar w:fldCharType="separate"/>
      </w:r>
      <w:hyperlink w:anchor="_Toc427581146" w:history="1">
        <w:r w:rsidR="00E74F8D" w:rsidRPr="00C83631">
          <w:rPr>
            <w:rStyle w:val="Hyperlink"/>
          </w:rPr>
          <w:t>1</w:t>
        </w:r>
        <w:r w:rsidR="00E74F8D">
          <w:rPr>
            <w:rFonts w:asciiTheme="minorHAnsi" w:eastAsiaTheme="minorEastAsia" w:hAnsiTheme="minorHAnsi" w:cstheme="minorBidi"/>
            <w:lang w:val="en-US" w:bidi="ar-SA"/>
          </w:rPr>
          <w:tab/>
        </w:r>
        <w:r w:rsidR="00E74F8D" w:rsidRPr="00C83631">
          <w:rPr>
            <w:rStyle w:val="Hyperlink"/>
          </w:rPr>
          <w:t>Document Tracking</w:t>
        </w:r>
        <w:r w:rsidR="00E74F8D">
          <w:rPr>
            <w:webHidden/>
          </w:rPr>
          <w:tab/>
        </w:r>
        <w:r>
          <w:rPr>
            <w:webHidden/>
          </w:rPr>
          <w:fldChar w:fldCharType="begin"/>
        </w:r>
        <w:r w:rsidR="00E74F8D">
          <w:rPr>
            <w:webHidden/>
          </w:rPr>
          <w:instrText xml:space="preserve"> PAGEREF _Toc427581146 \h </w:instrText>
        </w:r>
        <w:r>
          <w:rPr>
            <w:webHidden/>
          </w:rPr>
        </w:r>
        <w:r>
          <w:rPr>
            <w:webHidden/>
          </w:rPr>
          <w:fldChar w:fldCharType="separate"/>
        </w:r>
        <w:r w:rsidR="00E74F8D">
          <w:rPr>
            <w:webHidden/>
          </w:rPr>
          <w:t>3</w:t>
        </w:r>
        <w:r>
          <w:rPr>
            <w:webHidden/>
          </w:rPr>
          <w:fldChar w:fldCharType="end"/>
        </w:r>
      </w:hyperlink>
    </w:p>
    <w:p w:rsidR="00E74F8D" w:rsidRDefault="00CA61EE">
      <w:pPr>
        <w:pStyle w:val="TOC1"/>
        <w:rPr>
          <w:rFonts w:asciiTheme="minorHAnsi" w:eastAsiaTheme="minorEastAsia" w:hAnsiTheme="minorHAnsi" w:cstheme="minorBidi"/>
          <w:lang w:val="en-US" w:bidi="ar-SA"/>
        </w:rPr>
      </w:pPr>
      <w:hyperlink w:anchor="_Toc427581147" w:history="1">
        <w:r w:rsidR="00E74F8D" w:rsidRPr="00C83631">
          <w:rPr>
            <w:rStyle w:val="Hyperlink"/>
          </w:rPr>
          <w:t>2</w:t>
        </w:r>
        <w:r w:rsidR="00E74F8D">
          <w:rPr>
            <w:rFonts w:asciiTheme="minorHAnsi" w:eastAsiaTheme="minorEastAsia" w:hAnsiTheme="minorHAnsi" w:cstheme="minorBidi"/>
            <w:lang w:val="en-US" w:bidi="ar-SA"/>
          </w:rPr>
          <w:tab/>
        </w:r>
        <w:r w:rsidR="00E74F8D" w:rsidRPr="00C83631">
          <w:rPr>
            <w:rStyle w:val="Hyperlink"/>
          </w:rPr>
          <w:t>Process Context</w:t>
        </w:r>
        <w:r w:rsidR="00E74F8D">
          <w:rPr>
            <w:webHidden/>
          </w:rPr>
          <w:tab/>
        </w:r>
        <w:r>
          <w:rPr>
            <w:webHidden/>
          </w:rPr>
          <w:fldChar w:fldCharType="begin"/>
        </w:r>
        <w:r w:rsidR="00E74F8D">
          <w:rPr>
            <w:webHidden/>
          </w:rPr>
          <w:instrText xml:space="preserve"> PAGEREF _Toc427581147 \h </w:instrText>
        </w:r>
        <w:r>
          <w:rPr>
            <w:webHidden/>
          </w:rPr>
        </w:r>
        <w:r>
          <w:rPr>
            <w:webHidden/>
          </w:rPr>
          <w:fldChar w:fldCharType="separate"/>
        </w:r>
        <w:r w:rsidR="00E74F8D">
          <w:rPr>
            <w:webHidden/>
          </w:rPr>
          <w:t>4</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48" w:history="1">
        <w:r w:rsidR="00E74F8D" w:rsidRPr="00C83631">
          <w:rPr>
            <w:rStyle w:val="Hyperlink"/>
          </w:rPr>
          <w:t>2.1</w:t>
        </w:r>
        <w:r w:rsidR="00E74F8D">
          <w:rPr>
            <w:rFonts w:asciiTheme="minorHAnsi" w:eastAsiaTheme="minorEastAsia" w:hAnsiTheme="minorHAnsi" w:cstheme="minorBidi"/>
            <w:sz w:val="22"/>
            <w:szCs w:val="22"/>
            <w:lang w:val="en-US" w:bidi="ar-SA"/>
          </w:rPr>
          <w:tab/>
        </w:r>
        <w:r w:rsidR="00E74F8D" w:rsidRPr="00C83631">
          <w:rPr>
            <w:rStyle w:val="Hyperlink"/>
          </w:rPr>
          <w:t>Terminology</w:t>
        </w:r>
        <w:r w:rsidR="00E74F8D">
          <w:rPr>
            <w:webHidden/>
          </w:rPr>
          <w:tab/>
        </w:r>
        <w:r>
          <w:rPr>
            <w:webHidden/>
          </w:rPr>
          <w:fldChar w:fldCharType="begin"/>
        </w:r>
        <w:r w:rsidR="00E74F8D">
          <w:rPr>
            <w:webHidden/>
          </w:rPr>
          <w:instrText xml:space="preserve"> PAGEREF _Toc427581148 \h </w:instrText>
        </w:r>
        <w:r>
          <w:rPr>
            <w:webHidden/>
          </w:rPr>
        </w:r>
        <w:r>
          <w:rPr>
            <w:webHidden/>
          </w:rPr>
          <w:fldChar w:fldCharType="separate"/>
        </w:r>
        <w:r w:rsidR="00E74F8D">
          <w:rPr>
            <w:webHidden/>
          </w:rPr>
          <w:t>4</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49" w:history="1">
        <w:r w:rsidR="00E74F8D" w:rsidRPr="00C83631">
          <w:rPr>
            <w:rStyle w:val="Hyperlink"/>
          </w:rPr>
          <w:t>2.2</w:t>
        </w:r>
        <w:r w:rsidR="00E74F8D">
          <w:rPr>
            <w:rFonts w:asciiTheme="minorHAnsi" w:eastAsiaTheme="minorEastAsia" w:hAnsiTheme="minorHAnsi" w:cstheme="minorBidi"/>
            <w:sz w:val="22"/>
            <w:szCs w:val="22"/>
            <w:lang w:val="en-US" w:bidi="ar-SA"/>
          </w:rPr>
          <w:tab/>
        </w:r>
        <w:r w:rsidR="00E74F8D" w:rsidRPr="00C83631">
          <w:rPr>
            <w:rStyle w:val="Hyperlink"/>
          </w:rPr>
          <w:t>Background</w:t>
        </w:r>
        <w:r w:rsidR="00E74F8D">
          <w:rPr>
            <w:webHidden/>
          </w:rPr>
          <w:tab/>
        </w:r>
        <w:r>
          <w:rPr>
            <w:webHidden/>
          </w:rPr>
          <w:fldChar w:fldCharType="begin"/>
        </w:r>
        <w:r w:rsidR="00E74F8D">
          <w:rPr>
            <w:webHidden/>
          </w:rPr>
          <w:instrText xml:space="preserve"> PAGEREF _Toc427581149 \h </w:instrText>
        </w:r>
        <w:r>
          <w:rPr>
            <w:webHidden/>
          </w:rPr>
        </w:r>
        <w:r>
          <w:rPr>
            <w:webHidden/>
          </w:rPr>
          <w:fldChar w:fldCharType="separate"/>
        </w:r>
        <w:r w:rsidR="00E74F8D">
          <w:rPr>
            <w:webHidden/>
          </w:rPr>
          <w:t>4</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50" w:history="1">
        <w:r w:rsidR="00E74F8D" w:rsidRPr="00C83631">
          <w:rPr>
            <w:rStyle w:val="Hyperlink"/>
          </w:rPr>
          <w:t>2.3</w:t>
        </w:r>
        <w:r w:rsidR="00E74F8D">
          <w:rPr>
            <w:rFonts w:asciiTheme="minorHAnsi" w:eastAsiaTheme="minorEastAsia" w:hAnsiTheme="minorHAnsi" w:cstheme="minorBidi"/>
            <w:sz w:val="22"/>
            <w:szCs w:val="22"/>
            <w:lang w:val="en-US" w:bidi="ar-SA"/>
          </w:rPr>
          <w:tab/>
        </w:r>
        <w:r w:rsidR="00E74F8D" w:rsidRPr="00C83631">
          <w:rPr>
            <w:rStyle w:val="Hyperlink"/>
          </w:rPr>
          <w:t>Process Scope</w:t>
        </w:r>
        <w:r w:rsidR="00E74F8D">
          <w:rPr>
            <w:webHidden/>
          </w:rPr>
          <w:tab/>
        </w:r>
        <w:r>
          <w:rPr>
            <w:webHidden/>
          </w:rPr>
          <w:fldChar w:fldCharType="begin"/>
        </w:r>
        <w:r w:rsidR="00E74F8D">
          <w:rPr>
            <w:webHidden/>
          </w:rPr>
          <w:instrText xml:space="preserve"> PAGEREF _Toc427581150 \h </w:instrText>
        </w:r>
        <w:r>
          <w:rPr>
            <w:webHidden/>
          </w:rPr>
        </w:r>
        <w:r>
          <w:rPr>
            <w:webHidden/>
          </w:rPr>
          <w:fldChar w:fldCharType="separate"/>
        </w:r>
        <w:r w:rsidR="00E74F8D">
          <w:rPr>
            <w:webHidden/>
          </w:rPr>
          <w:t>5</w:t>
        </w:r>
        <w:r>
          <w:rPr>
            <w:webHidden/>
          </w:rPr>
          <w:fldChar w:fldCharType="end"/>
        </w:r>
      </w:hyperlink>
    </w:p>
    <w:p w:rsidR="00E74F8D" w:rsidRDefault="00CA61EE">
      <w:pPr>
        <w:pStyle w:val="TOC1"/>
        <w:rPr>
          <w:rFonts w:asciiTheme="minorHAnsi" w:eastAsiaTheme="minorEastAsia" w:hAnsiTheme="minorHAnsi" w:cstheme="minorBidi"/>
          <w:lang w:val="en-US" w:bidi="ar-SA"/>
        </w:rPr>
      </w:pPr>
      <w:hyperlink w:anchor="_Toc427581151" w:history="1">
        <w:r w:rsidR="00E74F8D" w:rsidRPr="00C83631">
          <w:rPr>
            <w:rStyle w:val="Hyperlink"/>
          </w:rPr>
          <w:t>3</w:t>
        </w:r>
        <w:r w:rsidR="00E74F8D">
          <w:rPr>
            <w:rFonts w:asciiTheme="minorHAnsi" w:eastAsiaTheme="minorEastAsia" w:hAnsiTheme="minorHAnsi" w:cstheme="minorBidi"/>
            <w:lang w:val="en-US" w:bidi="ar-SA"/>
          </w:rPr>
          <w:tab/>
        </w:r>
        <w:r w:rsidR="00E74F8D" w:rsidRPr="00C83631">
          <w:rPr>
            <w:rStyle w:val="Hyperlink"/>
          </w:rPr>
          <w:t>Business Objective</w:t>
        </w:r>
        <w:r w:rsidR="00E74F8D">
          <w:rPr>
            <w:webHidden/>
          </w:rPr>
          <w:tab/>
        </w:r>
        <w:r>
          <w:rPr>
            <w:webHidden/>
          </w:rPr>
          <w:fldChar w:fldCharType="begin"/>
        </w:r>
        <w:r w:rsidR="00E74F8D">
          <w:rPr>
            <w:webHidden/>
          </w:rPr>
          <w:instrText xml:space="preserve"> PAGEREF _Toc427581151 \h </w:instrText>
        </w:r>
        <w:r>
          <w:rPr>
            <w:webHidden/>
          </w:rPr>
        </w:r>
        <w:r>
          <w:rPr>
            <w:webHidden/>
          </w:rPr>
          <w:fldChar w:fldCharType="separate"/>
        </w:r>
        <w:r w:rsidR="00E74F8D">
          <w:rPr>
            <w:webHidden/>
          </w:rPr>
          <w:t>6</w:t>
        </w:r>
        <w:r>
          <w:rPr>
            <w:webHidden/>
          </w:rPr>
          <w:fldChar w:fldCharType="end"/>
        </w:r>
      </w:hyperlink>
    </w:p>
    <w:p w:rsidR="00E74F8D" w:rsidRDefault="00CA61EE">
      <w:pPr>
        <w:pStyle w:val="TOC1"/>
        <w:rPr>
          <w:rFonts w:asciiTheme="minorHAnsi" w:eastAsiaTheme="minorEastAsia" w:hAnsiTheme="minorHAnsi" w:cstheme="minorBidi"/>
          <w:lang w:val="en-US" w:bidi="ar-SA"/>
        </w:rPr>
      </w:pPr>
      <w:hyperlink w:anchor="_Toc427581152" w:history="1">
        <w:r w:rsidR="00E74F8D" w:rsidRPr="00C83631">
          <w:rPr>
            <w:rStyle w:val="Hyperlink"/>
          </w:rPr>
          <w:t>4</w:t>
        </w:r>
        <w:r w:rsidR="00E74F8D">
          <w:rPr>
            <w:rFonts w:asciiTheme="minorHAnsi" w:eastAsiaTheme="minorEastAsia" w:hAnsiTheme="minorHAnsi" w:cstheme="minorBidi"/>
            <w:lang w:val="en-US" w:bidi="ar-SA"/>
          </w:rPr>
          <w:tab/>
        </w:r>
        <w:r w:rsidR="00E74F8D" w:rsidRPr="00C83631">
          <w:rPr>
            <w:rStyle w:val="Hyperlink"/>
          </w:rPr>
          <w:t>Process Overview</w:t>
        </w:r>
        <w:r w:rsidR="00E74F8D">
          <w:rPr>
            <w:webHidden/>
          </w:rPr>
          <w:tab/>
        </w:r>
        <w:r>
          <w:rPr>
            <w:webHidden/>
          </w:rPr>
          <w:fldChar w:fldCharType="begin"/>
        </w:r>
        <w:r w:rsidR="00E74F8D">
          <w:rPr>
            <w:webHidden/>
          </w:rPr>
          <w:instrText xml:space="preserve"> PAGEREF _Toc427581152 \h </w:instrText>
        </w:r>
        <w:r>
          <w:rPr>
            <w:webHidden/>
          </w:rPr>
        </w:r>
        <w:r>
          <w:rPr>
            <w:webHidden/>
          </w:rPr>
          <w:fldChar w:fldCharType="separate"/>
        </w:r>
        <w:r w:rsidR="00E74F8D">
          <w:rPr>
            <w:webHidden/>
          </w:rPr>
          <w:t>7</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53" w:history="1">
        <w:r w:rsidR="00E74F8D" w:rsidRPr="00C83631">
          <w:rPr>
            <w:rStyle w:val="Hyperlink"/>
          </w:rPr>
          <w:t>4.1</w:t>
        </w:r>
        <w:r w:rsidR="00E74F8D">
          <w:rPr>
            <w:rFonts w:asciiTheme="minorHAnsi" w:eastAsiaTheme="minorEastAsia" w:hAnsiTheme="minorHAnsi" w:cstheme="minorBidi"/>
            <w:sz w:val="22"/>
            <w:szCs w:val="22"/>
            <w:lang w:val="en-US" w:bidi="ar-SA"/>
          </w:rPr>
          <w:tab/>
        </w:r>
        <w:r w:rsidR="00E74F8D" w:rsidRPr="00C83631">
          <w:rPr>
            <w:rStyle w:val="Hyperlink"/>
          </w:rPr>
          <w:t>Account Holder Registration Process Overview</w:t>
        </w:r>
        <w:r w:rsidR="00E74F8D">
          <w:rPr>
            <w:webHidden/>
          </w:rPr>
          <w:tab/>
        </w:r>
        <w:r>
          <w:rPr>
            <w:webHidden/>
          </w:rPr>
          <w:fldChar w:fldCharType="begin"/>
        </w:r>
        <w:r w:rsidR="00E74F8D">
          <w:rPr>
            <w:webHidden/>
          </w:rPr>
          <w:instrText xml:space="preserve"> PAGEREF _Toc427581153 \h </w:instrText>
        </w:r>
        <w:r>
          <w:rPr>
            <w:webHidden/>
          </w:rPr>
        </w:r>
        <w:r>
          <w:rPr>
            <w:webHidden/>
          </w:rPr>
          <w:fldChar w:fldCharType="separate"/>
        </w:r>
        <w:r w:rsidR="00E74F8D">
          <w:rPr>
            <w:webHidden/>
          </w:rPr>
          <w:t>7</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54" w:history="1">
        <w:r w:rsidR="00E74F8D" w:rsidRPr="00C83631">
          <w:rPr>
            <w:rStyle w:val="Hyperlink"/>
          </w:rPr>
          <w:t>4.2</w:t>
        </w:r>
        <w:r w:rsidR="00E74F8D">
          <w:rPr>
            <w:rFonts w:asciiTheme="minorHAnsi" w:eastAsiaTheme="minorEastAsia" w:hAnsiTheme="minorHAnsi" w:cstheme="minorBidi"/>
            <w:sz w:val="22"/>
            <w:szCs w:val="22"/>
            <w:lang w:val="en-US" w:bidi="ar-SA"/>
          </w:rPr>
          <w:tab/>
        </w:r>
        <w:r w:rsidR="00E74F8D" w:rsidRPr="00C83631">
          <w:rPr>
            <w:rStyle w:val="Hyperlink"/>
          </w:rPr>
          <w:t>Account Holder De-Registration Process Overview</w:t>
        </w:r>
        <w:r w:rsidR="00E74F8D">
          <w:rPr>
            <w:webHidden/>
          </w:rPr>
          <w:tab/>
        </w:r>
        <w:r>
          <w:rPr>
            <w:webHidden/>
          </w:rPr>
          <w:fldChar w:fldCharType="begin"/>
        </w:r>
        <w:r w:rsidR="00E74F8D">
          <w:rPr>
            <w:webHidden/>
          </w:rPr>
          <w:instrText xml:space="preserve"> PAGEREF _Toc427581154 \h </w:instrText>
        </w:r>
        <w:r>
          <w:rPr>
            <w:webHidden/>
          </w:rPr>
        </w:r>
        <w:r>
          <w:rPr>
            <w:webHidden/>
          </w:rPr>
          <w:fldChar w:fldCharType="separate"/>
        </w:r>
        <w:r w:rsidR="00E74F8D">
          <w:rPr>
            <w:webHidden/>
          </w:rPr>
          <w:t>12</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55" w:history="1">
        <w:r w:rsidR="00E74F8D" w:rsidRPr="00C83631">
          <w:rPr>
            <w:rStyle w:val="Hyperlink"/>
          </w:rPr>
          <w:t>4.3</w:t>
        </w:r>
        <w:r w:rsidR="00E74F8D">
          <w:rPr>
            <w:rFonts w:asciiTheme="minorHAnsi" w:eastAsiaTheme="minorEastAsia" w:hAnsiTheme="minorHAnsi" w:cstheme="minorBidi"/>
            <w:sz w:val="22"/>
            <w:szCs w:val="22"/>
            <w:lang w:val="en-US" w:bidi="ar-SA"/>
          </w:rPr>
          <w:tab/>
        </w:r>
        <w:r w:rsidR="00E74F8D" w:rsidRPr="00C83631">
          <w:rPr>
            <w:rStyle w:val="Hyperlink"/>
          </w:rPr>
          <w:t>Production Device Registration Process Overview</w:t>
        </w:r>
        <w:r w:rsidR="00E74F8D">
          <w:rPr>
            <w:webHidden/>
          </w:rPr>
          <w:tab/>
        </w:r>
        <w:r>
          <w:rPr>
            <w:webHidden/>
          </w:rPr>
          <w:fldChar w:fldCharType="begin"/>
        </w:r>
        <w:r w:rsidR="00E74F8D">
          <w:rPr>
            <w:webHidden/>
          </w:rPr>
          <w:instrText xml:space="preserve"> PAGEREF _Toc427581155 \h </w:instrText>
        </w:r>
        <w:r>
          <w:rPr>
            <w:webHidden/>
          </w:rPr>
        </w:r>
        <w:r>
          <w:rPr>
            <w:webHidden/>
          </w:rPr>
          <w:fldChar w:fldCharType="separate"/>
        </w:r>
        <w:r w:rsidR="00E74F8D">
          <w:rPr>
            <w:webHidden/>
          </w:rPr>
          <w:t>12</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56" w:history="1">
        <w:r w:rsidR="00E74F8D" w:rsidRPr="00C83631">
          <w:rPr>
            <w:rStyle w:val="Hyperlink"/>
          </w:rPr>
          <w:t>4.4</w:t>
        </w:r>
        <w:r w:rsidR="00E74F8D">
          <w:rPr>
            <w:rFonts w:asciiTheme="minorHAnsi" w:eastAsiaTheme="minorEastAsia" w:hAnsiTheme="minorHAnsi" w:cstheme="minorBidi"/>
            <w:sz w:val="22"/>
            <w:szCs w:val="22"/>
            <w:lang w:val="en-US" w:bidi="ar-SA"/>
          </w:rPr>
          <w:tab/>
        </w:r>
        <w:r w:rsidR="00E74F8D" w:rsidRPr="00C83631">
          <w:rPr>
            <w:rStyle w:val="Hyperlink"/>
          </w:rPr>
          <w:t>Maintenance of Production Device Registration Data</w:t>
        </w:r>
        <w:r w:rsidR="00E74F8D">
          <w:rPr>
            <w:webHidden/>
          </w:rPr>
          <w:tab/>
        </w:r>
        <w:r>
          <w:rPr>
            <w:webHidden/>
          </w:rPr>
          <w:fldChar w:fldCharType="begin"/>
        </w:r>
        <w:r w:rsidR="00E74F8D">
          <w:rPr>
            <w:webHidden/>
          </w:rPr>
          <w:instrText xml:space="preserve"> PAGEREF _Toc427581156 \h </w:instrText>
        </w:r>
        <w:r>
          <w:rPr>
            <w:webHidden/>
          </w:rPr>
        </w:r>
        <w:r>
          <w:rPr>
            <w:webHidden/>
          </w:rPr>
          <w:fldChar w:fldCharType="separate"/>
        </w:r>
        <w:r w:rsidR="00E74F8D">
          <w:rPr>
            <w:webHidden/>
          </w:rPr>
          <w:t>15</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57" w:history="1">
        <w:r w:rsidR="00E74F8D" w:rsidRPr="00C83631">
          <w:rPr>
            <w:rStyle w:val="Hyperlink"/>
          </w:rPr>
          <w:t>4.5</w:t>
        </w:r>
        <w:r w:rsidR="00E74F8D">
          <w:rPr>
            <w:rFonts w:asciiTheme="minorHAnsi" w:eastAsiaTheme="minorEastAsia" w:hAnsiTheme="minorHAnsi" w:cstheme="minorBidi"/>
            <w:sz w:val="22"/>
            <w:szCs w:val="22"/>
            <w:lang w:val="en-US" w:bidi="ar-SA"/>
          </w:rPr>
          <w:tab/>
        </w:r>
        <w:r w:rsidR="00E74F8D" w:rsidRPr="00C83631">
          <w:rPr>
            <w:rStyle w:val="Hyperlink"/>
          </w:rPr>
          <w:t>Production Device De-Registration Process Overview</w:t>
        </w:r>
        <w:r w:rsidR="00E74F8D">
          <w:rPr>
            <w:webHidden/>
          </w:rPr>
          <w:tab/>
        </w:r>
        <w:r>
          <w:rPr>
            <w:webHidden/>
          </w:rPr>
          <w:fldChar w:fldCharType="begin"/>
        </w:r>
        <w:r w:rsidR="00E74F8D">
          <w:rPr>
            <w:webHidden/>
          </w:rPr>
          <w:instrText xml:space="preserve"> PAGEREF _Toc427581157 \h </w:instrText>
        </w:r>
        <w:r>
          <w:rPr>
            <w:webHidden/>
          </w:rPr>
        </w:r>
        <w:r>
          <w:rPr>
            <w:webHidden/>
          </w:rPr>
          <w:fldChar w:fldCharType="separate"/>
        </w:r>
        <w:r w:rsidR="00E74F8D">
          <w:rPr>
            <w:webHidden/>
          </w:rPr>
          <w:t>16</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58" w:history="1">
        <w:r w:rsidR="00E74F8D" w:rsidRPr="00C83631">
          <w:rPr>
            <w:rStyle w:val="Hyperlink"/>
          </w:rPr>
          <w:t>4.6</w:t>
        </w:r>
        <w:r w:rsidR="00E74F8D">
          <w:rPr>
            <w:rFonts w:asciiTheme="minorHAnsi" w:eastAsiaTheme="minorEastAsia" w:hAnsiTheme="minorHAnsi" w:cstheme="minorBidi"/>
            <w:sz w:val="22"/>
            <w:szCs w:val="22"/>
            <w:lang w:val="en-US" w:bidi="ar-SA"/>
          </w:rPr>
          <w:tab/>
        </w:r>
        <w:r w:rsidR="00E74F8D" w:rsidRPr="00C83631">
          <w:rPr>
            <w:rStyle w:val="Hyperlink"/>
          </w:rPr>
          <w:t>Users Process Overview</w:t>
        </w:r>
        <w:r w:rsidR="00E74F8D">
          <w:rPr>
            <w:webHidden/>
          </w:rPr>
          <w:tab/>
        </w:r>
        <w:r>
          <w:rPr>
            <w:webHidden/>
          </w:rPr>
          <w:fldChar w:fldCharType="begin"/>
        </w:r>
        <w:r w:rsidR="00E74F8D">
          <w:rPr>
            <w:webHidden/>
          </w:rPr>
          <w:instrText xml:space="preserve"> PAGEREF _Toc427581158 \h </w:instrText>
        </w:r>
        <w:r>
          <w:rPr>
            <w:webHidden/>
          </w:rPr>
        </w:r>
        <w:r>
          <w:rPr>
            <w:webHidden/>
          </w:rPr>
          <w:fldChar w:fldCharType="separate"/>
        </w:r>
        <w:r w:rsidR="00E74F8D">
          <w:rPr>
            <w:webHidden/>
          </w:rPr>
          <w:t>16</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59" w:history="1">
        <w:r w:rsidR="00E74F8D" w:rsidRPr="00C83631">
          <w:rPr>
            <w:rStyle w:val="Hyperlink"/>
          </w:rPr>
          <w:t>4.7</w:t>
        </w:r>
        <w:r w:rsidR="00E74F8D">
          <w:rPr>
            <w:rFonts w:asciiTheme="minorHAnsi" w:eastAsiaTheme="minorEastAsia" w:hAnsiTheme="minorHAnsi" w:cstheme="minorBidi"/>
            <w:sz w:val="22"/>
            <w:szCs w:val="22"/>
            <w:lang w:val="en-US" w:bidi="ar-SA"/>
          </w:rPr>
          <w:tab/>
        </w:r>
        <w:r w:rsidR="00E74F8D" w:rsidRPr="00C83631">
          <w:rPr>
            <w:rStyle w:val="Hyperlink"/>
          </w:rPr>
          <w:t>Alert Subscription Process Overview</w:t>
        </w:r>
        <w:r w:rsidR="00E74F8D">
          <w:rPr>
            <w:webHidden/>
          </w:rPr>
          <w:tab/>
        </w:r>
        <w:r>
          <w:rPr>
            <w:webHidden/>
          </w:rPr>
          <w:fldChar w:fldCharType="begin"/>
        </w:r>
        <w:r w:rsidR="00E74F8D">
          <w:rPr>
            <w:webHidden/>
          </w:rPr>
          <w:instrText xml:space="preserve"> PAGEREF _Toc427581159 \h </w:instrText>
        </w:r>
        <w:r>
          <w:rPr>
            <w:webHidden/>
          </w:rPr>
        </w:r>
        <w:r>
          <w:rPr>
            <w:webHidden/>
          </w:rPr>
          <w:fldChar w:fldCharType="separate"/>
        </w:r>
        <w:r w:rsidR="00E74F8D">
          <w:rPr>
            <w:webHidden/>
          </w:rPr>
          <w:t>18</w:t>
        </w:r>
        <w:r>
          <w:rPr>
            <w:webHidden/>
          </w:rPr>
          <w:fldChar w:fldCharType="end"/>
        </w:r>
      </w:hyperlink>
    </w:p>
    <w:p w:rsidR="00E74F8D" w:rsidRDefault="00CA61EE">
      <w:pPr>
        <w:pStyle w:val="TOC1"/>
        <w:rPr>
          <w:rFonts w:asciiTheme="minorHAnsi" w:eastAsiaTheme="minorEastAsia" w:hAnsiTheme="minorHAnsi" w:cstheme="minorBidi"/>
          <w:lang w:val="en-US" w:bidi="ar-SA"/>
        </w:rPr>
      </w:pPr>
      <w:hyperlink w:anchor="_Toc427581160" w:history="1">
        <w:r w:rsidR="00E74F8D" w:rsidRPr="00C83631">
          <w:rPr>
            <w:rStyle w:val="Hyperlink"/>
          </w:rPr>
          <w:t>5</w:t>
        </w:r>
        <w:r w:rsidR="00E74F8D">
          <w:rPr>
            <w:rFonts w:asciiTheme="minorHAnsi" w:eastAsiaTheme="minorEastAsia" w:hAnsiTheme="minorHAnsi" w:cstheme="minorBidi"/>
            <w:lang w:val="en-US" w:bidi="ar-SA"/>
          </w:rPr>
          <w:tab/>
        </w:r>
        <w:r w:rsidR="00E74F8D" w:rsidRPr="00C83631">
          <w:rPr>
            <w:rStyle w:val="Hyperlink"/>
          </w:rPr>
          <w:t>Roles and Responsibilities</w:t>
        </w:r>
        <w:r w:rsidR="00E74F8D">
          <w:rPr>
            <w:webHidden/>
          </w:rPr>
          <w:tab/>
        </w:r>
        <w:r>
          <w:rPr>
            <w:webHidden/>
          </w:rPr>
          <w:fldChar w:fldCharType="begin"/>
        </w:r>
        <w:r w:rsidR="00E74F8D">
          <w:rPr>
            <w:webHidden/>
          </w:rPr>
          <w:instrText xml:space="preserve"> PAGEREF _Toc427581160 \h </w:instrText>
        </w:r>
        <w:r>
          <w:rPr>
            <w:webHidden/>
          </w:rPr>
        </w:r>
        <w:r>
          <w:rPr>
            <w:webHidden/>
          </w:rPr>
          <w:fldChar w:fldCharType="separate"/>
        </w:r>
        <w:r w:rsidR="00E74F8D">
          <w:rPr>
            <w:webHidden/>
          </w:rPr>
          <w:t>19</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61" w:history="1">
        <w:r w:rsidR="00E74F8D" w:rsidRPr="00C83631">
          <w:rPr>
            <w:rStyle w:val="Hyperlink"/>
          </w:rPr>
          <w:t>5.1</w:t>
        </w:r>
        <w:r w:rsidR="00E74F8D">
          <w:rPr>
            <w:rFonts w:asciiTheme="minorHAnsi" w:eastAsiaTheme="minorEastAsia" w:hAnsiTheme="minorHAnsi" w:cstheme="minorBidi"/>
            <w:sz w:val="22"/>
            <w:szCs w:val="22"/>
            <w:lang w:val="en-US" w:bidi="ar-SA"/>
          </w:rPr>
          <w:tab/>
        </w:r>
        <w:r w:rsidR="00E74F8D" w:rsidRPr="00C83631">
          <w:rPr>
            <w:rStyle w:val="Hyperlink"/>
          </w:rPr>
          <w:t>SEMO Market Operations</w:t>
        </w:r>
        <w:r w:rsidR="00E74F8D">
          <w:rPr>
            <w:webHidden/>
          </w:rPr>
          <w:tab/>
        </w:r>
        <w:r>
          <w:rPr>
            <w:webHidden/>
          </w:rPr>
          <w:fldChar w:fldCharType="begin"/>
        </w:r>
        <w:r w:rsidR="00E74F8D">
          <w:rPr>
            <w:webHidden/>
          </w:rPr>
          <w:instrText xml:space="preserve"> PAGEREF _Toc427581161 \h </w:instrText>
        </w:r>
        <w:r>
          <w:rPr>
            <w:webHidden/>
          </w:rPr>
        </w:r>
        <w:r>
          <w:rPr>
            <w:webHidden/>
          </w:rPr>
          <w:fldChar w:fldCharType="separate"/>
        </w:r>
        <w:r w:rsidR="00E74F8D">
          <w:rPr>
            <w:webHidden/>
          </w:rPr>
          <w:t>19</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62" w:history="1">
        <w:r w:rsidR="00E74F8D" w:rsidRPr="00C83631">
          <w:rPr>
            <w:rStyle w:val="Hyperlink"/>
          </w:rPr>
          <w:t>5.2</w:t>
        </w:r>
        <w:r w:rsidR="00E74F8D">
          <w:rPr>
            <w:rFonts w:asciiTheme="minorHAnsi" w:eastAsiaTheme="minorEastAsia" w:hAnsiTheme="minorHAnsi" w:cstheme="minorBidi"/>
            <w:sz w:val="22"/>
            <w:szCs w:val="22"/>
            <w:lang w:val="en-US" w:bidi="ar-SA"/>
          </w:rPr>
          <w:tab/>
        </w:r>
        <w:r w:rsidR="00E74F8D" w:rsidRPr="00C83631">
          <w:rPr>
            <w:rStyle w:val="Hyperlink"/>
          </w:rPr>
          <w:t>Distribution System Operator</w:t>
        </w:r>
        <w:r w:rsidR="00E74F8D">
          <w:rPr>
            <w:webHidden/>
          </w:rPr>
          <w:tab/>
        </w:r>
        <w:r>
          <w:rPr>
            <w:webHidden/>
          </w:rPr>
          <w:fldChar w:fldCharType="begin"/>
        </w:r>
        <w:r w:rsidR="00E74F8D">
          <w:rPr>
            <w:webHidden/>
          </w:rPr>
          <w:instrText xml:space="preserve"> PAGEREF _Toc427581162 \h </w:instrText>
        </w:r>
        <w:r>
          <w:rPr>
            <w:webHidden/>
          </w:rPr>
        </w:r>
        <w:r>
          <w:rPr>
            <w:webHidden/>
          </w:rPr>
          <w:fldChar w:fldCharType="separate"/>
        </w:r>
        <w:r w:rsidR="00E74F8D">
          <w:rPr>
            <w:webHidden/>
          </w:rPr>
          <w:t>19</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63" w:history="1">
        <w:r w:rsidR="00E74F8D" w:rsidRPr="00C83631">
          <w:rPr>
            <w:rStyle w:val="Hyperlink"/>
          </w:rPr>
          <w:t>5.3</w:t>
        </w:r>
        <w:r w:rsidR="00E74F8D">
          <w:rPr>
            <w:rFonts w:asciiTheme="minorHAnsi" w:eastAsiaTheme="minorEastAsia" w:hAnsiTheme="minorHAnsi" w:cstheme="minorBidi"/>
            <w:sz w:val="22"/>
            <w:szCs w:val="22"/>
            <w:lang w:val="en-US" w:bidi="ar-SA"/>
          </w:rPr>
          <w:tab/>
        </w:r>
        <w:r w:rsidR="00E74F8D" w:rsidRPr="00C83631">
          <w:rPr>
            <w:rStyle w:val="Hyperlink"/>
          </w:rPr>
          <w:t>Transmission System Operator</w:t>
        </w:r>
        <w:r w:rsidR="00E74F8D">
          <w:rPr>
            <w:webHidden/>
          </w:rPr>
          <w:tab/>
        </w:r>
        <w:r>
          <w:rPr>
            <w:webHidden/>
          </w:rPr>
          <w:fldChar w:fldCharType="begin"/>
        </w:r>
        <w:r w:rsidR="00E74F8D">
          <w:rPr>
            <w:webHidden/>
          </w:rPr>
          <w:instrText xml:space="preserve"> PAGEREF _Toc427581163 \h </w:instrText>
        </w:r>
        <w:r>
          <w:rPr>
            <w:webHidden/>
          </w:rPr>
        </w:r>
        <w:r>
          <w:rPr>
            <w:webHidden/>
          </w:rPr>
          <w:fldChar w:fldCharType="separate"/>
        </w:r>
        <w:r w:rsidR="00E74F8D">
          <w:rPr>
            <w:webHidden/>
          </w:rPr>
          <w:t>19</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64" w:history="1">
        <w:r w:rsidR="00E74F8D" w:rsidRPr="00C83631">
          <w:rPr>
            <w:rStyle w:val="Hyperlink"/>
          </w:rPr>
          <w:t>5.4</w:t>
        </w:r>
        <w:r w:rsidR="00E74F8D">
          <w:rPr>
            <w:rFonts w:asciiTheme="minorHAnsi" w:eastAsiaTheme="minorEastAsia" w:hAnsiTheme="minorHAnsi" w:cstheme="minorBidi"/>
            <w:sz w:val="22"/>
            <w:szCs w:val="22"/>
            <w:lang w:val="en-US" w:bidi="ar-SA"/>
          </w:rPr>
          <w:tab/>
        </w:r>
        <w:r w:rsidR="00E74F8D" w:rsidRPr="00C83631">
          <w:rPr>
            <w:rStyle w:val="Hyperlink"/>
          </w:rPr>
          <w:t>CER</w:t>
        </w:r>
        <w:r w:rsidR="00E74F8D">
          <w:rPr>
            <w:webHidden/>
          </w:rPr>
          <w:tab/>
        </w:r>
        <w:r>
          <w:rPr>
            <w:webHidden/>
          </w:rPr>
          <w:fldChar w:fldCharType="begin"/>
        </w:r>
        <w:r w:rsidR="00E74F8D">
          <w:rPr>
            <w:webHidden/>
          </w:rPr>
          <w:instrText xml:space="preserve"> PAGEREF _Toc427581164 \h </w:instrText>
        </w:r>
        <w:r>
          <w:rPr>
            <w:webHidden/>
          </w:rPr>
        </w:r>
        <w:r>
          <w:rPr>
            <w:webHidden/>
          </w:rPr>
          <w:fldChar w:fldCharType="separate"/>
        </w:r>
        <w:r w:rsidR="00E74F8D">
          <w:rPr>
            <w:webHidden/>
          </w:rPr>
          <w:t>19</w:t>
        </w:r>
        <w:r>
          <w:rPr>
            <w:webHidden/>
          </w:rPr>
          <w:fldChar w:fldCharType="end"/>
        </w:r>
      </w:hyperlink>
    </w:p>
    <w:p w:rsidR="00E74F8D" w:rsidRDefault="00CA61EE">
      <w:pPr>
        <w:pStyle w:val="TOC1"/>
        <w:rPr>
          <w:rFonts w:asciiTheme="minorHAnsi" w:eastAsiaTheme="minorEastAsia" w:hAnsiTheme="minorHAnsi" w:cstheme="minorBidi"/>
          <w:lang w:val="en-US" w:bidi="ar-SA"/>
        </w:rPr>
      </w:pPr>
      <w:hyperlink w:anchor="_Toc427581165" w:history="1">
        <w:r w:rsidR="00E74F8D" w:rsidRPr="00C83631">
          <w:rPr>
            <w:rStyle w:val="Hyperlink"/>
          </w:rPr>
          <w:t>6</w:t>
        </w:r>
        <w:r w:rsidR="00E74F8D">
          <w:rPr>
            <w:rFonts w:asciiTheme="minorHAnsi" w:eastAsiaTheme="minorEastAsia" w:hAnsiTheme="minorHAnsi" w:cstheme="minorBidi"/>
            <w:lang w:val="en-US" w:bidi="ar-SA"/>
          </w:rPr>
          <w:tab/>
        </w:r>
        <w:r w:rsidR="00E74F8D" w:rsidRPr="00C83631">
          <w:rPr>
            <w:rStyle w:val="Hyperlink"/>
          </w:rPr>
          <w:t>Process Description</w:t>
        </w:r>
        <w:r w:rsidR="00E74F8D">
          <w:rPr>
            <w:webHidden/>
          </w:rPr>
          <w:tab/>
        </w:r>
        <w:r>
          <w:rPr>
            <w:webHidden/>
          </w:rPr>
          <w:fldChar w:fldCharType="begin"/>
        </w:r>
        <w:r w:rsidR="00E74F8D">
          <w:rPr>
            <w:webHidden/>
          </w:rPr>
          <w:instrText xml:space="preserve"> PAGEREF _Toc427581165 \h </w:instrText>
        </w:r>
        <w:r>
          <w:rPr>
            <w:webHidden/>
          </w:rPr>
        </w:r>
        <w:r>
          <w:rPr>
            <w:webHidden/>
          </w:rPr>
          <w:fldChar w:fldCharType="separate"/>
        </w:r>
        <w:r w:rsidR="00E74F8D">
          <w:rPr>
            <w:webHidden/>
          </w:rPr>
          <w:t>21</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66" w:history="1">
        <w:r w:rsidR="00E74F8D" w:rsidRPr="00C83631">
          <w:rPr>
            <w:rStyle w:val="Hyperlink"/>
          </w:rPr>
          <w:t>6.1</w:t>
        </w:r>
        <w:r w:rsidR="00E74F8D">
          <w:rPr>
            <w:rFonts w:asciiTheme="minorHAnsi" w:eastAsiaTheme="minorEastAsia" w:hAnsiTheme="minorHAnsi" w:cstheme="minorBidi"/>
            <w:sz w:val="22"/>
            <w:szCs w:val="22"/>
            <w:lang w:val="en-US" w:bidi="ar-SA"/>
          </w:rPr>
          <w:tab/>
        </w:r>
        <w:r w:rsidR="00E74F8D" w:rsidRPr="00C83631">
          <w:rPr>
            <w:rStyle w:val="Hyperlink"/>
          </w:rPr>
          <w:t>Process Swimlanes</w:t>
        </w:r>
        <w:r w:rsidR="00E74F8D">
          <w:rPr>
            <w:webHidden/>
          </w:rPr>
          <w:tab/>
        </w:r>
        <w:r>
          <w:rPr>
            <w:webHidden/>
          </w:rPr>
          <w:fldChar w:fldCharType="begin"/>
        </w:r>
        <w:r w:rsidR="00E74F8D">
          <w:rPr>
            <w:webHidden/>
          </w:rPr>
          <w:instrText xml:space="preserve"> PAGEREF _Toc427581166 \h </w:instrText>
        </w:r>
        <w:r>
          <w:rPr>
            <w:webHidden/>
          </w:rPr>
        </w:r>
        <w:r>
          <w:rPr>
            <w:webHidden/>
          </w:rPr>
          <w:fldChar w:fldCharType="separate"/>
        </w:r>
        <w:r w:rsidR="00E74F8D">
          <w:rPr>
            <w:webHidden/>
          </w:rPr>
          <w:t>21</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67" w:history="1">
        <w:r w:rsidR="00E74F8D" w:rsidRPr="00C83631">
          <w:rPr>
            <w:rStyle w:val="Hyperlink"/>
          </w:rPr>
          <w:t>6.2</w:t>
        </w:r>
        <w:r w:rsidR="00E74F8D">
          <w:rPr>
            <w:rFonts w:asciiTheme="minorHAnsi" w:eastAsiaTheme="minorEastAsia" w:hAnsiTheme="minorHAnsi" w:cstheme="minorBidi"/>
            <w:sz w:val="22"/>
            <w:szCs w:val="22"/>
            <w:lang w:val="en-US" w:bidi="ar-SA"/>
          </w:rPr>
          <w:tab/>
        </w:r>
        <w:r w:rsidR="00E74F8D" w:rsidRPr="00C83631">
          <w:rPr>
            <w:rStyle w:val="Hyperlink"/>
          </w:rPr>
          <w:t>Account Holder Registration Process Steps</w:t>
        </w:r>
        <w:r w:rsidR="00E74F8D">
          <w:rPr>
            <w:webHidden/>
          </w:rPr>
          <w:tab/>
        </w:r>
        <w:r>
          <w:rPr>
            <w:webHidden/>
          </w:rPr>
          <w:fldChar w:fldCharType="begin"/>
        </w:r>
        <w:r w:rsidR="00E74F8D">
          <w:rPr>
            <w:webHidden/>
          </w:rPr>
          <w:instrText xml:space="preserve"> PAGEREF _Toc427581167 \h </w:instrText>
        </w:r>
        <w:r>
          <w:rPr>
            <w:webHidden/>
          </w:rPr>
        </w:r>
        <w:r>
          <w:rPr>
            <w:webHidden/>
          </w:rPr>
          <w:fldChar w:fldCharType="separate"/>
        </w:r>
        <w:r w:rsidR="00E74F8D">
          <w:rPr>
            <w:webHidden/>
          </w:rPr>
          <w:t>23</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68" w:history="1">
        <w:r w:rsidR="00E74F8D" w:rsidRPr="00C83631">
          <w:rPr>
            <w:rStyle w:val="Hyperlink"/>
          </w:rPr>
          <w:t>6.3</w:t>
        </w:r>
        <w:r w:rsidR="00E74F8D">
          <w:rPr>
            <w:rFonts w:asciiTheme="minorHAnsi" w:eastAsiaTheme="minorEastAsia" w:hAnsiTheme="minorHAnsi" w:cstheme="minorBidi"/>
            <w:sz w:val="22"/>
            <w:szCs w:val="22"/>
            <w:lang w:val="en-US" w:bidi="ar-SA"/>
          </w:rPr>
          <w:tab/>
        </w:r>
        <w:r w:rsidR="00E74F8D" w:rsidRPr="00C83631">
          <w:rPr>
            <w:rStyle w:val="Hyperlink"/>
          </w:rPr>
          <w:t>Account Holder De-Registration Process Steps</w:t>
        </w:r>
        <w:r w:rsidR="00E74F8D">
          <w:rPr>
            <w:webHidden/>
          </w:rPr>
          <w:tab/>
        </w:r>
        <w:r>
          <w:rPr>
            <w:webHidden/>
          </w:rPr>
          <w:fldChar w:fldCharType="begin"/>
        </w:r>
        <w:r w:rsidR="00E74F8D">
          <w:rPr>
            <w:webHidden/>
          </w:rPr>
          <w:instrText xml:space="preserve"> PAGEREF _Toc427581168 \h </w:instrText>
        </w:r>
        <w:r>
          <w:rPr>
            <w:webHidden/>
          </w:rPr>
        </w:r>
        <w:r>
          <w:rPr>
            <w:webHidden/>
          </w:rPr>
          <w:fldChar w:fldCharType="separate"/>
        </w:r>
        <w:r w:rsidR="00E74F8D">
          <w:rPr>
            <w:webHidden/>
          </w:rPr>
          <w:t>24</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69" w:history="1">
        <w:r w:rsidR="00E74F8D" w:rsidRPr="00C83631">
          <w:rPr>
            <w:rStyle w:val="Hyperlink"/>
          </w:rPr>
          <w:t>6.4</w:t>
        </w:r>
        <w:r w:rsidR="00E74F8D">
          <w:rPr>
            <w:rFonts w:asciiTheme="minorHAnsi" w:eastAsiaTheme="minorEastAsia" w:hAnsiTheme="minorHAnsi" w:cstheme="minorBidi"/>
            <w:sz w:val="22"/>
            <w:szCs w:val="22"/>
            <w:lang w:val="en-US" w:bidi="ar-SA"/>
          </w:rPr>
          <w:tab/>
        </w:r>
        <w:r w:rsidR="00E74F8D" w:rsidRPr="00C83631">
          <w:rPr>
            <w:rStyle w:val="Hyperlink"/>
          </w:rPr>
          <w:t>Production Device Registration Process Steps</w:t>
        </w:r>
        <w:r w:rsidR="00E74F8D">
          <w:rPr>
            <w:webHidden/>
          </w:rPr>
          <w:tab/>
        </w:r>
        <w:r>
          <w:rPr>
            <w:webHidden/>
          </w:rPr>
          <w:fldChar w:fldCharType="begin"/>
        </w:r>
        <w:r w:rsidR="00E74F8D">
          <w:rPr>
            <w:webHidden/>
          </w:rPr>
          <w:instrText xml:space="preserve"> PAGEREF _Toc427581169 \h </w:instrText>
        </w:r>
        <w:r>
          <w:rPr>
            <w:webHidden/>
          </w:rPr>
        </w:r>
        <w:r>
          <w:rPr>
            <w:webHidden/>
          </w:rPr>
          <w:fldChar w:fldCharType="separate"/>
        </w:r>
        <w:r w:rsidR="00E74F8D">
          <w:rPr>
            <w:webHidden/>
          </w:rPr>
          <w:t>24</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70" w:history="1">
        <w:r w:rsidR="00E74F8D" w:rsidRPr="00C83631">
          <w:rPr>
            <w:rStyle w:val="Hyperlink"/>
          </w:rPr>
          <w:t>6.5</w:t>
        </w:r>
        <w:r w:rsidR="00E74F8D">
          <w:rPr>
            <w:rFonts w:asciiTheme="minorHAnsi" w:eastAsiaTheme="minorEastAsia" w:hAnsiTheme="minorHAnsi" w:cstheme="minorBidi"/>
            <w:sz w:val="22"/>
            <w:szCs w:val="22"/>
            <w:lang w:val="en-US" w:bidi="ar-SA"/>
          </w:rPr>
          <w:tab/>
        </w:r>
        <w:r w:rsidR="00E74F8D" w:rsidRPr="00C83631">
          <w:rPr>
            <w:rStyle w:val="Hyperlink"/>
          </w:rPr>
          <w:t>Production Device De-Registration Process Steps</w:t>
        </w:r>
        <w:r w:rsidR="00E74F8D">
          <w:rPr>
            <w:webHidden/>
          </w:rPr>
          <w:tab/>
        </w:r>
        <w:r>
          <w:rPr>
            <w:webHidden/>
          </w:rPr>
          <w:fldChar w:fldCharType="begin"/>
        </w:r>
        <w:r w:rsidR="00E74F8D">
          <w:rPr>
            <w:webHidden/>
          </w:rPr>
          <w:instrText xml:space="preserve"> PAGEREF _Toc427581170 \h </w:instrText>
        </w:r>
        <w:r>
          <w:rPr>
            <w:webHidden/>
          </w:rPr>
        </w:r>
        <w:r>
          <w:rPr>
            <w:webHidden/>
          </w:rPr>
          <w:fldChar w:fldCharType="separate"/>
        </w:r>
        <w:r w:rsidR="00E74F8D">
          <w:rPr>
            <w:webHidden/>
          </w:rPr>
          <w:t>26</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71" w:history="1">
        <w:r w:rsidR="00E74F8D" w:rsidRPr="00C83631">
          <w:rPr>
            <w:rStyle w:val="Hyperlink"/>
          </w:rPr>
          <w:t>6.6</w:t>
        </w:r>
        <w:r w:rsidR="00E74F8D">
          <w:rPr>
            <w:rFonts w:asciiTheme="minorHAnsi" w:eastAsiaTheme="minorEastAsia" w:hAnsiTheme="minorHAnsi" w:cstheme="minorBidi"/>
            <w:sz w:val="22"/>
            <w:szCs w:val="22"/>
            <w:lang w:val="en-US" w:bidi="ar-SA"/>
          </w:rPr>
          <w:tab/>
        </w:r>
        <w:r w:rsidR="00E74F8D" w:rsidRPr="00C83631">
          <w:rPr>
            <w:rStyle w:val="Hyperlink"/>
          </w:rPr>
          <w:t>Create New User Process Steps</w:t>
        </w:r>
        <w:r w:rsidR="00E74F8D">
          <w:rPr>
            <w:webHidden/>
          </w:rPr>
          <w:tab/>
        </w:r>
        <w:r>
          <w:rPr>
            <w:webHidden/>
          </w:rPr>
          <w:fldChar w:fldCharType="begin"/>
        </w:r>
        <w:r w:rsidR="00E74F8D">
          <w:rPr>
            <w:webHidden/>
          </w:rPr>
          <w:instrText xml:space="preserve"> PAGEREF _Toc427581171 \h </w:instrText>
        </w:r>
        <w:r>
          <w:rPr>
            <w:webHidden/>
          </w:rPr>
        </w:r>
        <w:r>
          <w:rPr>
            <w:webHidden/>
          </w:rPr>
          <w:fldChar w:fldCharType="separate"/>
        </w:r>
        <w:r w:rsidR="00E74F8D">
          <w:rPr>
            <w:webHidden/>
          </w:rPr>
          <w:t>26</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72" w:history="1">
        <w:r w:rsidR="00E74F8D" w:rsidRPr="00C83631">
          <w:rPr>
            <w:rStyle w:val="Hyperlink"/>
          </w:rPr>
          <w:t>6.7</w:t>
        </w:r>
        <w:r w:rsidR="00E74F8D">
          <w:rPr>
            <w:rFonts w:asciiTheme="minorHAnsi" w:eastAsiaTheme="minorEastAsia" w:hAnsiTheme="minorHAnsi" w:cstheme="minorBidi"/>
            <w:sz w:val="22"/>
            <w:szCs w:val="22"/>
            <w:lang w:val="en-US" w:bidi="ar-SA"/>
          </w:rPr>
          <w:tab/>
        </w:r>
        <w:r w:rsidR="00E74F8D" w:rsidRPr="00C83631">
          <w:rPr>
            <w:rStyle w:val="Hyperlink"/>
          </w:rPr>
          <w:t>Alert Subscription Process Steps</w:t>
        </w:r>
        <w:r w:rsidR="00E74F8D">
          <w:rPr>
            <w:webHidden/>
          </w:rPr>
          <w:tab/>
        </w:r>
        <w:r>
          <w:rPr>
            <w:webHidden/>
          </w:rPr>
          <w:fldChar w:fldCharType="begin"/>
        </w:r>
        <w:r w:rsidR="00E74F8D">
          <w:rPr>
            <w:webHidden/>
          </w:rPr>
          <w:instrText xml:space="preserve"> PAGEREF _Toc427581172 \h </w:instrText>
        </w:r>
        <w:r>
          <w:rPr>
            <w:webHidden/>
          </w:rPr>
        </w:r>
        <w:r>
          <w:rPr>
            <w:webHidden/>
          </w:rPr>
          <w:fldChar w:fldCharType="separate"/>
        </w:r>
        <w:r w:rsidR="00E74F8D">
          <w:rPr>
            <w:webHidden/>
          </w:rPr>
          <w:t>27</w:t>
        </w:r>
        <w:r>
          <w:rPr>
            <w:webHidden/>
          </w:rPr>
          <w:fldChar w:fldCharType="end"/>
        </w:r>
      </w:hyperlink>
    </w:p>
    <w:p w:rsidR="00E74F8D" w:rsidRDefault="00CA61EE">
      <w:pPr>
        <w:pStyle w:val="TOC1"/>
        <w:rPr>
          <w:rFonts w:asciiTheme="minorHAnsi" w:eastAsiaTheme="minorEastAsia" w:hAnsiTheme="minorHAnsi" w:cstheme="minorBidi"/>
          <w:lang w:val="en-US" w:bidi="ar-SA"/>
        </w:rPr>
      </w:pPr>
      <w:hyperlink w:anchor="_Toc427581173" w:history="1">
        <w:r w:rsidR="00E74F8D" w:rsidRPr="00C83631">
          <w:rPr>
            <w:rStyle w:val="Hyperlink"/>
          </w:rPr>
          <w:t>7</w:t>
        </w:r>
        <w:r w:rsidR="00E74F8D">
          <w:rPr>
            <w:rFonts w:asciiTheme="minorHAnsi" w:eastAsiaTheme="minorEastAsia" w:hAnsiTheme="minorHAnsi" w:cstheme="minorBidi"/>
            <w:lang w:val="en-US" w:bidi="ar-SA"/>
          </w:rPr>
          <w:tab/>
        </w:r>
        <w:r w:rsidR="00E74F8D" w:rsidRPr="00C83631">
          <w:rPr>
            <w:rStyle w:val="Hyperlink"/>
          </w:rPr>
          <w:t>Process References</w:t>
        </w:r>
        <w:r w:rsidR="00E74F8D">
          <w:rPr>
            <w:webHidden/>
          </w:rPr>
          <w:tab/>
        </w:r>
        <w:r>
          <w:rPr>
            <w:webHidden/>
          </w:rPr>
          <w:fldChar w:fldCharType="begin"/>
        </w:r>
        <w:r w:rsidR="00E74F8D">
          <w:rPr>
            <w:webHidden/>
          </w:rPr>
          <w:instrText xml:space="preserve"> PAGEREF _Toc427581173 \h </w:instrText>
        </w:r>
        <w:r>
          <w:rPr>
            <w:webHidden/>
          </w:rPr>
        </w:r>
        <w:r>
          <w:rPr>
            <w:webHidden/>
          </w:rPr>
          <w:fldChar w:fldCharType="separate"/>
        </w:r>
        <w:r w:rsidR="00E74F8D">
          <w:rPr>
            <w:webHidden/>
          </w:rPr>
          <w:t>28</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74" w:history="1">
        <w:r w:rsidR="00E74F8D" w:rsidRPr="00C83631">
          <w:rPr>
            <w:rStyle w:val="Hyperlink"/>
          </w:rPr>
          <w:t>7.1</w:t>
        </w:r>
        <w:r w:rsidR="00E74F8D">
          <w:rPr>
            <w:rFonts w:asciiTheme="minorHAnsi" w:eastAsiaTheme="minorEastAsia" w:hAnsiTheme="minorHAnsi" w:cstheme="minorBidi"/>
            <w:sz w:val="22"/>
            <w:szCs w:val="22"/>
            <w:lang w:val="en-US" w:bidi="ar-SA"/>
          </w:rPr>
          <w:tab/>
        </w:r>
        <w:r w:rsidR="00E74F8D" w:rsidRPr="00C83631">
          <w:rPr>
            <w:rStyle w:val="Hyperlink"/>
          </w:rPr>
          <w:t>Process Rule Documents</w:t>
        </w:r>
        <w:r w:rsidR="00E74F8D">
          <w:rPr>
            <w:webHidden/>
          </w:rPr>
          <w:tab/>
        </w:r>
        <w:r>
          <w:rPr>
            <w:webHidden/>
          </w:rPr>
          <w:fldChar w:fldCharType="begin"/>
        </w:r>
        <w:r w:rsidR="00E74F8D">
          <w:rPr>
            <w:webHidden/>
          </w:rPr>
          <w:instrText xml:space="preserve"> PAGEREF _Toc427581174 \h </w:instrText>
        </w:r>
        <w:r>
          <w:rPr>
            <w:webHidden/>
          </w:rPr>
        </w:r>
        <w:r>
          <w:rPr>
            <w:webHidden/>
          </w:rPr>
          <w:fldChar w:fldCharType="separate"/>
        </w:r>
        <w:r w:rsidR="00E74F8D">
          <w:rPr>
            <w:webHidden/>
          </w:rPr>
          <w:t>28</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75" w:history="1">
        <w:r w:rsidR="00E74F8D" w:rsidRPr="00C83631">
          <w:rPr>
            <w:rStyle w:val="Hyperlink"/>
          </w:rPr>
          <w:t>7.2</w:t>
        </w:r>
        <w:r w:rsidR="00E74F8D">
          <w:rPr>
            <w:rFonts w:asciiTheme="minorHAnsi" w:eastAsiaTheme="minorEastAsia" w:hAnsiTheme="minorHAnsi" w:cstheme="minorBidi"/>
            <w:sz w:val="22"/>
            <w:szCs w:val="22"/>
            <w:lang w:val="en-US" w:bidi="ar-SA"/>
          </w:rPr>
          <w:tab/>
        </w:r>
        <w:r w:rsidR="00E74F8D" w:rsidRPr="00C83631">
          <w:rPr>
            <w:rStyle w:val="Hyperlink"/>
          </w:rPr>
          <w:t>Related Documents</w:t>
        </w:r>
        <w:r w:rsidR="00E74F8D">
          <w:rPr>
            <w:webHidden/>
          </w:rPr>
          <w:tab/>
        </w:r>
        <w:r>
          <w:rPr>
            <w:webHidden/>
          </w:rPr>
          <w:fldChar w:fldCharType="begin"/>
        </w:r>
        <w:r w:rsidR="00E74F8D">
          <w:rPr>
            <w:webHidden/>
          </w:rPr>
          <w:instrText xml:space="preserve"> PAGEREF _Toc427581175 \h </w:instrText>
        </w:r>
        <w:r>
          <w:rPr>
            <w:webHidden/>
          </w:rPr>
        </w:r>
        <w:r>
          <w:rPr>
            <w:webHidden/>
          </w:rPr>
          <w:fldChar w:fldCharType="separate"/>
        </w:r>
        <w:r w:rsidR="00E74F8D">
          <w:rPr>
            <w:webHidden/>
          </w:rPr>
          <w:t>29</w:t>
        </w:r>
        <w:r>
          <w:rPr>
            <w:webHidden/>
          </w:rPr>
          <w:fldChar w:fldCharType="end"/>
        </w:r>
      </w:hyperlink>
    </w:p>
    <w:p w:rsidR="00E74F8D" w:rsidRDefault="00CA61EE">
      <w:pPr>
        <w:pStyle w:val="TOC1"/>
        <w:rPr>
          <w:rFonts w:asciiTheme="minorHAnsi" w:eastAsiaTheme="minorEastAsia" w:hAnsiTheme="minorHAnsi" w:cstheme="minorBidi"/>
          <w:lang w:val="en-US" w:bidi="ar-SA"/>
        </w:rPr>
      </w:pPr>
      <w:hyperlink w:anchor="_Toc427581176" w:history="1">
        <w:r w:rsidR="00E74F8D" w:rsidRPr="00C83631">
          <w:rPr>
            <w:rStyle w:val="Hyperlink"/>
          </w:rPr>
          <w:t>8</w:t>
        </w:r>
        <w:r w:rsidR="00E74F8D">
          <w:rPr>
            <w:rFonts w:asciiTheme="minorHAnsi" w:eastAsiaTheme="minorEastAsia" w:hAnsiTheme="minorHAnsi" w:cstheme="minorBidi"/>
            <w:lang w:val="en-US" w:bidi="ar-SA"/>
          </w:rPr>
          <w:tab/>
        </w:r>
        <w:r w:rsidR="00E74F8D" w:rsidRPr="00C83631">
          <w:rPr>
            <w:rStyle w:val="Hyperlink"/>
          </w:rPr>
          <w:t>Assumptions</w:t>
        </w:r>
        <w:r w:rsidR="00E74F8D">
          <w:rPr>
            <w:webHidden/>
          </w:rPr>
          <w:tab/>
        </w:r>
        <w:r>
          <w:rPr>
            <w:webHidden/>
          </w:rPr>
          <w:fldChar w:fldCharType="begin"/>
        </w:r>
        <w:r w:rsidR="00E74F8D">
          <w:rPr>
            <w:webHidden/>
          </w:rPr>
          <w:instrText xml:space="preserve"> PAGEREF _Toc427581176 \h </w:instrText>
        </w:r>
        <w:r>
          <w:rPr>
            <w:webHidden/>
          </w:rPr>
        </w:r>
        <w:r>
          <w:rPr>
            <w:webHidden/>
          </w:rPr>
          <w:fldChar w:fldCharType="separate"/>
        </w:r>
        <w:r w:rsidR="00E74F8D">
          <w:rPr>
            <w:webHidden/>
          </w:rPr>
          <w:t>30</w:t>
        </w:r>
        <w:r>
          <w:rPr>
            <w:webHidden/>
          </w:rPr>
          <w:fldChar w:fldCharType="end"/>
        </w:r>
      </w:hyperlink>
    </w:p>
    <w:p w:rsidR="00E74F8D" w:rsidRDefault="00CA61EE">
      <w:pPr>
        <w:pStyle w:val="TOC1"/>
        <w:rPr>
          <w:rFonts w:asciiTheme="minorHAnsi" w:eastAsiaTheme="minorEastAsia" w:hAnsiTheme="minorHAnsi" w:cstheme="minorBidi"/>
          <w:lang w:val="en-US" w:bidi="ar-SA"/>
        </w:rPr>
      </w:pPr>
      <w:hyperlink w:anchor="_Toc427581177" w:history="1">
        <w:r w:rsidR="00E74F8D" w:rsidRPr="00C83631">
          <w:rPr>
            <w:rStyle w:val="Hyperlink"/>
          </w:rPr>
          <w:t>9</w:t>
        </w:r>
        <w:r w:rsidR="00E74F8D">
          <w:rPr>
            <w:rFonts w:asciiTheme="minorHAnsi" w:eastAsiaTheme="minorEastAsia" w:hAnsiTheme="minorHAnsi" w:cstheme="minorBidi"/>
            <w:lang w:val="en-US" w:bidi="ar-SA"/>
          </w:rPr>
          <w:tab/>
        </w:r>
        <w:r w:rsidR="00E74F8D" w:rsidRPr="00C83631">
          <w:rPr>
            <w:rStyle w:val="Hyperlink"/>
          </w:rPr>
          <w:t>Appendices</w:t>
        </w:r>
        <w:r w:rsidR="00E74F8D">
          <w:rPr>
            <w:webHidden/>
          </w:rPr>
          <w:tab/>
        </w:r>
        <w:r>
          <w:rPr>
            <w:webHidden/>
          </w:rPr>
          <w:fldChar w:fldCharType="begin"/>
        </w:r>
        <w:r w:rsidR="00E74F8D">
          <w:rPr>
            <w:webHidden/>
          </w:rPr>
          <w:instrText xml:space="preserve"> PAGEREF _Toc427581177 \h </w:instrText>
        </w:r>
        <w:r>
          <w:rPr>
            <w:webHidden/>
          </w:rPr>
        </w:r>
        <w:r>
          <w:rPr>
            <w:webHidden/>
          </w:rPr>
          <w:fldChar w:fldCharType="separate"/>
        </w:r>
        <w:r w:rsidR="00E74F8D">
          <w:rPr>
            <w:webHidden/>
          </w:rPr>
          <w:t>31</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78" w:history="1">
        <w:r w:rsidR="00E74F8D" w:rsidRPr="00C83631">
          <w:rPr>
            <w:rStyle w:val="Hyperlink"/>
          </w:rPr>
          <w:t>9.1</w:t>
        </w:r>
        <w:r w:rsidR="00E74F8D">
          <w:rPr>
            <w:rFonts w:asciiTheme="minorHAnsi" w:eastAsiaTheme="minorEastAsia" w:hAnsiTheme="minorHAnsi" w:cstheme="minorBidi"/>
            <w:sz w:val="22"/>
            <w:szCs w:val="22"/>
            <w:lang w:val="en-US" w:bidi="ar-SA"/>
          </w:rPr>
          <w:tab/>
        </w:r>
        <w:r w:rsidR="00E74F8D" w:rsidRPr="00C83631">
          <w:rPr>
            <w:rStyle w:val="Hyperlink"/>
          </w:rPr>
          <w:t>Glossary</w:t>
        </w:r>
        <w:r w:rsidR="00E74F8D">
          <w:rPr>
            <w:webHidden/>
          </w:rPr>
          <w:tab/>
        </w:r>
        <w:r>
          <w:rPr>
            <w:webHidden/>
          </w:rPr>
          <w:fldChar w:fldCharType="begin"/>
        </w:r>
        <w:r w:rsidR="00E74F8D">
          <w:rPr>
            <w:webHidden/>
          </w:rPr>
          <w:instrText xml:space="preserve"> PAGEREF _Toc427581178 \h </w:instrText>
        </w:r>
        <w:r>
          <w:rPr>
            <w:webHidden/>
          </w:rPr>
        </w:r>
        <w:r>
          <w:rPr>
            <w:webHidden/>
          </w:rPr>
          <w:fldChar w:fldCharType="separate"/>
        </w:r>
        <w:r w:rsidR="00E74F8D">
          <w:rPr>
            <w:webHidden/>
          </w:rPr>
          <w:t>31</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79" w:history="1">
        <w:r w:rsidR="00E74F8D" w:rsidRPr="00C83631">
          <w:rPr>
            <w:rStyle w:val="Hyperlink"/>
          </w:rPr>
          <w:t>9.2</w:t>
        </w:r>
        <w:r w:rsidR="00E74F8D">
          <w:rPr>
            <w:rFonts w:asciiTheme="minorHAnsi" w:eastAsiaTheme="minorEastAsia" w:hAnsiTheme="minorHAnsi" w:cstheme="minorBidi"/>
            <w:sz w:val="22"/>
            <w:szCs w:val="22"/>
            <w:lang w:val="en-US" w:bidi="ar-SA"/>
          </w:rPr>
          <w:tab/>
        </w:r>
        <w:r w:rsidR="00E74F8D" w:rsidRPr="00C83631">
          <w:rPr>
            <w:rStyle w:val="Hyperlink"/>
          </w:rPr>
          <w:t>Process Flowchart Key</w:t>
        </w:r>
        <w:r w:rsidR="00E74F8D">
          <w:rPr>
            <w:webHidden/>
          </w:rPr>
          <w:tab/>
        </w:r>
        <w:r>
          <w:rPr>
            <w:webHidden/>
          </w:rPr>
          <w:fldChar w:fldCharType="begin"/>
        </w:r>
        <w:r w:rsidR="00E74F8D">
          <w:rPr>
            <w:webHidden/>
          </w:rPr>
          <w:instrText xml:space="preserve"> PAGEREF _Toc427581179 \h </w:instrText>
        </w:r>
        <w:r>
          <w:rPr>
            <w:webHidden/>
          </w:rPr>
        </w:r>
        <w:r>
          <w:rPr>
            <w:webHidden/>
          </w:rPr>
          <w:fldChar w:fldCharType="separate"/>
        </w:r>
        <w:r w:rsidR="00E74F8D">
          <w:rPr>
            <w:webHidden/>
          </w:rPr>
          <w:t>31</w:t>
        </w:r>
        <w:r>
          <w:rPr>
            <w:webHidden/>
          </w:rPr>
          <w:fldChar w:fldCharType="end"/>
        </w:r>
      </w:hyperlink>
    </w:p>
    <w:p w:rsidR="00E74F8D" w:rsidRDefault="00CA61EE">
      <w:pPr>
        <w:pStyle w:val="TOC2"/>
        <w:rPr>
          <w:rFonts w:asciiTheme="minorHAnsi" w:eastAsiaTheme="minorEastAsia" w:hAnsiTheme="minorHAnsi" w:cstheme="minorBidi"/>
          <w:sz w:val="22"/>
          <w:szCs w:val="22"/>
          <w:lang w:val="en-US" w:bidi="ar-SA"/>
        </w:rPr>
      </w:pPr>
      <w:hyperlink w:anchor="_Toc427581180" w:history="1">
        <w:r w:rsidR="00E74F8D" w:rsidRPr="00C83631">
          <w:rPr>
            <w:rStyle w:val="Hyperlink"/>
          </w:rPr>
          <w:t>9.3</w:t>
        </w:r>
        <w:r w:rsidR="00E74F8D">
          <w:rPr>
            <w:rFonts w:asciiTheme="minorHAnsi" w:eastAsiaTheme="minorEastAsia" w:hAnsiTheme="minorHAnsi" w:cstheme="minorBidi"/>
            <w:sz w:val="22"/>
            <w:szCs w:val="22"/>
            <w:lang w:val="en-US" w:bidi="ar-SA"/>
          </w:rPr>
          <w:tab/>
        </w:r>
        <w:r w:rsidR="00E74F8D" w:rsidRPr="00C83631">
          <w:rPr>
            <w:rStyle w:val="Hyperlink"/>
          </w:rPr>
          <w:t>Authorised External User Form</w:t>
        </w:r>
        <w:r w:rsidR="00E74F8D">
          <w:rPr>
            <w:webHidden/>
          </w:rPr>
          <w:tab/>
        </w:r>
        <w:r>
          <w:rPr>
            <w:webHidden/>
          </w:rPr>
          <w:fldChar w:fldCharType="begin"/>
        </w:r>
        <w:r w:rsidR="00E74F8D">
          <w:rPr>
            <w:webHidden/>
          </w:rPr>
          <w:instrText xml:space="preserve"> PAGEREF _Toc427581180 \h </w:instrText>
        </w:r>
        <w:r>
          <w:rPr>
            <w:webHidden/>
          </w:rPr>
        </w:r>
        <w:r>
          <w:rPr>
            <w:webHidden/>
          </w:rPr>
          <w:fldChar w:fldCharType="separate"/>
        </w:r>
        <w:r w:rsidR="00E74F8D">
          <w:rPr>
            <w:webHidden/>
          </w:rPr>
          <w:t>32</w:t>
        </w:r>
        <w:r>
          <w:rPr>
            <w:webHidden/>
          </w:rPr>
          <w:fldChar w:fldCharType="end"/>
        </w:r>
      </w:hyperlink>
    </w:p>
    <w:p w:rsidR="00F957CE" w:rsidRDefault="00CA61EE" w:rsidP="00486926">
      <w:pPr>
        <w:pStyle w:val="TOC2"/>
        <w:rPr>
          <w:lang w:bidi="ar-SA"/>
        </w:rPr>
      </w:pPr>
      <w:r>
        <w:rPr>
          <w:sz w:val="22"/>
          <w:szCs w:val="22"/>
        </w:rPr>
        <w:fldChar w:fldCharType="end"/>
      </w:r>
    </w:p>
    <w:p w:rsidR="00F957CE" w:rsidRDefault="00F957CE" w:rsidP="00470EF4">
      <w:pPr>
        <w:rPr>
          <w:noProof/>
          <w:lang w:bidi="ar-SA"/>
        </w:rPr>
      </w:pPr>
    </w:p>
    <w:p w:rsidR="00F957CE" w:rsidRDefault="00F957CE" w:rsidP="00470EF4">
      <w:pPr>
        <w:rPr>
          <w:noProof/>
          <w:lang w:bidi="ar-SA"/>
        </w:rPr>
      </w:pPr>
    </w:p>
    <w:p w:rsidR="00F957CE" w:rsidRDefault="00F957CE" w:rsidP="00470EF4">
      <w:pPr>
        <w:rPr>
          <w:noProof/>
          <w:lang w:bidi="ar-SA"/>
        </w:rPr>
      </w:pPr>
    </w:p>
    <w:p w:rsidR="00F957CE" w:rsidRDefault="00F957CE" w:rsidP="00470EF4">
      <w:pPr>
        <w:rPr>
          <w:noProof/>
          <w:lang w:bidi="ar-SA"/>
        </w:rPr>
      </w:pPr>
    </w:p>
    <w:p w:rsidR="00F957CE" w:rsidRDefault="00F957CE" w:rsidP="00470EF4">
      <w:pPr>
        <w:rPr>
          <w:noProof/>
          <w:lang w:bidi="ar-SA"/>
        </w:rPr>
      </w:pPr>
    </w:p>
    <w:p w:rsidR="00F957CE" w:rsidRDefault="00F957CE" w:rsidP="00470EF4">
      <w:pPr>
        <w:pStyle w:val="Heading1"/>
        <w:spacing w:after="100"/>
        <w:ind w:left="431" w:hanging="431"/>
      </w:pPr>
      <w:bookmarkStart w:id="1" w:name="_Toc427581146"/>
      <w:r>
        <w:lastRenderedPageBreak/>
        <w:t>Document Tracking</w:t>
      </w:r>
      <w:bookmarkEnd w:id="1"/>
    </w:p>
    <w:p w:rsidR="00F957CE" w:rsidRDefault="00F957CE" w:rsidP="00470EF4">
      <w:pPr>
        <w:rPr>
          <w:noProof/>
          <w:lang w:bidi="ar-SA"/>
        </w:rPr>
      </w:pPr>
    </w:p>
    <w:p w:rsidR="00F957CE" w:rsidRDefault="00F957CE" w:rsidP="00470EF4">
      <w:pPr>
        <w:rPr>
          <w:noProof/>
          <w:lang w:bidi="ar-SA"/>
        </w:rPr>
      </w:pPr>
    </w:p>
    <w:tbl>
      <w:tblPr>
        <w:tblStyle w:val="TableGrid"/>
        <w:tblW w:w="0" w:type="auto"/>
        <w:tblLook w:val="04A0"/>
      </w:tblPr>
      <w:tblGrid>
        <w:gridCol w:w="2439"/>
        <w:gridCol w:w="2439"/>
        <w:gridCol w:w="2439"/>
        <w:gridCol w:w="2439"/>
      </w:tblGrid>
      <w:tr w:rsidR="00F957CE" w:rsidTr="004E5784">
        <w:tc>
          <w:tcPr>
            <w:tcW w:w="2439" w:type="dxa"/>
          </w:tcPr>
          <w:p w:rsidR="00F957CE" w:rsidRDefault="00F957CE" w:rsidP="00470EF4">
            <w:pPr>
              <w:rPr>
                <w:noProof/>
                <w:lang w:bidi="ar-SA"/>
              </w:rPr>
            </w:pPr>
            <w:r>
              <w:rPr>
                <w:noProof/>
                <w:lang w:bidi="ar-SA"/>
              </w:rPr>
              <w:t>Version</w:t>
            </w:r>
          </w:p>
        </w:tc>
        <w:tc>
          <w:tcPr>
            <w:tcW w:w="2439" w:type="dxa"/>
          </w:tcPr>
          <w:p w:rsidR="00F957CE" w:rsidRDefault="00F957CE" w:rsidP="00470EF4">
            <w:pPr>
              <w:rPr>
                <w:noProof/>
                <w:lang w:bidi="ar-SA"/>
              </w:rPr>
            </w:pPr>
            <w:r>
              <w:rPr>
                <w:noProof/>
                <w:lang w:bidi="ar-SA"/>
              </w:rPr>
              <w:t>Author</w:t>
            </w:r>
          </w:p>
        </w:tc>
        <w:tc>
          <w:tcPr>
            <w:tcW w:w="2439" w:type="dxa"/>
          </w:tcPr>
          <w:p w:rsidR="00F957CE" w:rsidRDefault="00F957CE" w:rsidP="00470EF4">
            <w:pPr>
              <w:rPr>
                <w:noProof/>
                <w:lang w:bidi="ar-SA"/>
              </w:rPr>
            </w:pPr>
            <w:r>
              <w:rPr>
                <w:noProof/>
                <w:lang w:bidi="ar-SA"/>
              </w:rPr>
              <w:t>Content</w:t>
            </w:r>
          </w:p>
        </w:tc>
        <w:tc>
          <w:tcPr>
            <w:tcW w:w="2439" w:type="dxa"/>
          </w:tcPr>
          <w:p w:rsidR="00F957CE" w:rsidRDefault="00F957CE" w:rsidP="00470EF4">
            <w:pPr>
              <w:rPr>
                <w:noProof/>
                <w:lang w:bidi="ar-SA"/>
              </w:rPr>
            </w:pPr>
            <w:r>
              <w:rPr>
                <w:noProof/>
                <w:lang w:bidi="ar-SA"/>
              </w:rPr>
              <w:t>Date</w:t>
            </w:r>
          </w:p>
        </w:tc>
      </w:tr>
      <w:tr w:rsidR="00F957CE" w:rsidTr="004E5784">
        <w:tc>
          <w:tcPr>
            <w:tcW w:w="2439" w:type="dxa"/>
          </w:tcPr>
          <w:p w:rsidR="00F957CE" w:rsidRDefault="00F957CE" w:rsidP="00470EF4">
            <w:pPr>
              <w:rPr>
                <w:noProof/>
                <w:lang w:bidi="ar-SA"/>
              </w:rPr>
            </w:pPr>
            <w:r>
              <w:rPr>
                <w:noProof/>
                <w:lang w:bidi="ar-SA"/>
              </w:rPr>
              <w:t>1.0</w:t>
            </w:r>
          </w:p>
        </w:tc>
        <w:tc>
          <w:tcPr>
            <w:tcW w:w="2439" w:type="dxa"/>
          </w:tcPr>
          <w:p w:rsidR="00F957CE" w:rsidRDefault="00F957CE" w:rsidP="00470EF4">
            <w:pPr>
              <w:rPr>
                <w:noProof/>
                <w:lang w:bidi="ar-SA"/>
              </w:rPr>
            </w:pPr>
            <w:r>
              <w:rPr>
                <w:noProof/>
                <w:lang w:bidi="ar-SA"/>
              </w:rPr>
              <w:t>SEMO &amp; CER</w:t>
            </w:r>
          </w:p>
        </w:tc>
        <w:tc>
          <w:tcPr>
            <w:tcW w:w="2439" w:type="dxa"/>
          </w:tcPr>
          <w:p w:rsidR="00F957CE" w:rsidRDefault="00F957CE" w:rsidP="00470EF4">
            <w:pPr>
              <w:rPr>
                <w:noProof/>
                <w:lang w:bidi="ar-SA"/>
              </w:rPr>
            </w:pPr>
            <w:r>
              <w:rPr>
                <w:noProof/>
                <w:lang w:bidi="ar-SA"/>
              </w:rPr>
              <w:t>Final version as approved by CER</w:t>
            </w:r>
          </w:p>
        </w:tc>
        <w:tc>
          <w:tcPr>
            <w:tcW w:w="2439" w:type="dxa"/>
          </w:tcPr>
          <w:p w:rsidR="00F957CE" w:rsidRDefault="00F957CE" w:rsidP="00470EF4">
            <w:pPr>
              <w:rPr>
                <w:noProof/>
                <w:lang w:bidi="ar-SA"/>
              </w:rPr>
            </w:pPr>
            <w:r>
              <w:rPr>
                <w:noProof/>
                <w:lang w:bidi="ar-SA"/>
              </w:rPr>
              <w:t>01/12/2011</w:t>
            </w:r>
          </w:p>
        </w:tc>
      </w:tr>
      <w:tr w:rsidR="00F957CE" w:rsidTr="004E5784">
        <w:tc>
          <w:tcPr>
            <w:tcW w:w="2439" w:type="dxa"/>
          </w:tcPr>
          <w:p w:rsidR="00F957CE" w:rsidRDefault="00F957CE" w:rsidP="00470EF4">
            <w:pPr>
              <w:rPr>
                <w:noProof/>
                <w:lang w:bidi="ar-SA"/>
              </w:rPr>
            </w:pPr>
            <w:r>
              <w:rPr>
                <w:noProof/>
                <w:lang w:bidi="ar-SA"/>
              </w:rPr>
              <w:t>1.1</w:t>
            </w:r>
          </w:p>
        </w:tc>
        <w:tc>
          <w:tcPr>
            <w:tcW w:w="2439" w:type="dxa"/>
          </w:tcPr>
          <w:p w:rsidR="00F957CE" w:rsidRDefault="00F957CE" w:rsidP="00470EF4">
            <w:pPr>
              <w:rPr>
                <w:noProof/>
                <w:lang w:bidi="ar-SA"/>
              </w:rPr>
            </w:pPr>
            <w:r>
              <w:rPr>
                <w:noProof/>
                <w:lang w:bidi="ar-SA"/>
              </w:rPr>
              <w:t>SEMO</w:t>
            </w:r>
          </w:p>
        </w:tc>
        <w:tc>
          <w:tcPr>
            <w:tcW w:w="2439" w:type="dxa"/>
          </w:tcPr>
          <w:p w:rsidR="00F957CE" w:rsidRDefault="00F957CE" w:rsidP="00470EF4">
            <w:pPr>
              <w:rPr>
                <w:noProof/>
                <w:lang w:bidi="ar-SA"/>
              </w:rPr>
            </w:pPr>
            <w:r>
              <w:rPr>
                <w:noProof/>
                <w:lang w:bidi="ar-SA"/>
              </w:rPr>
              <w:t>Update to reflect changes to processes</w:t>
            </w:r>
          </w:p>
        </w:tc>
        <w:tc>
          <w:tcPr>
            <w:tcW w:w="2439" w:type="dxa"/>
          </w:tcPr>
          <w:p w:rsidR="00F957CE" w:rsidRDefault="00F957CE" w:rsidP="00470EF4">
            <w:pPr>
              <w:rPr>
                <w:noProof/>
                <w:lang w:bidi="ar-SA"/>
              </w:rPr>
            </w:pPr>
            <w:r>
              <w:rPr>
                <w:noProof/>
                <w:lang w:bidi="ar-SA"/>
              </w:rPr>
              <w:t>13/08/2012</w:t>
            </w:r>
          </w:p>
        </w:tc>
      </w:tr>
      <w:tr w:rsidR="004E5784" w:rsidTr="004E5784">
        <w:tc>
          <w:tcPr>
            <w:tcW w:w="2439" w:type="dxa"/>
          </w:tcPr>
          <w:p w:rsidR="004E5784" w:rsidRDefault="004E5784" w:rsidP="00470EF4">
            <w:pPr>
              <w:rPr>
                <w:noProof/>
                <w:lang w:bidi="ar-SA"/>
              </w:rPr>
            </w:pPr>
            <w:r>
              <w:rPr>
                <w:noProof/>
                <w:lang w:bidi="ar-SA"/>
              </w:rPr>
              <w:t>1.2</w:t>
            </w:r>
          </w:p>
        </w:tc>
        <w:tc>
          <w:tcPr>
            <w:tcW w:w="2439" w:type="dxa"/>
          </w:tcPr>
          <w:p w:rsidR="004E5784" w:rsidRDefault="004E5784" w:rsidP="00470EF4">
            <w:pPr>
              <w:rPr>
                <w:noProof/>
                <w:lang w:bidi="ar-SA"/>
              </w:rPr>
            </w:pPr>
            <w:r>
              <w:rPr>
                <w:noProof/>
                <w:lang w:bidi="ar-SA"/>
              </w:rPr>
              <w:t>SEMO</w:t>
            </w:r>
          </w:p>
        </w:tc>
        <w:tc>
          <w:tcPr>
            <w:tcW w:w="2439" w:type="dxa"/>
          </w:tcPr>
          <w:p w:rsidR="004E5784" w:rsidRDefault="004E5784" w:rsidP="00470EF4">
            <w:pPr>
              <w:rPr>
                <w:noProof/>
                <w:lang w:bidi="ar-SA"/>
              </w:rPr>
            </w:pPr>
            <w:r>
              <w:rPr>
                <w:noProof/>
                <w:lang w:bidi="ar-SA"/>
              </w:rPr>
              <w:t>Update to reflect</w:t>
            </w:r>
            <w:r w:rsidR="00C74B9D">
              <w:rPr>
                <w:noProof/>
                <w:lang w:bidi="ar-SA"/>
              </w:rPr>
              <w:t xml:space="preserve"> </w:t>
            </w:r>
            <w:r w:rsidR="00745338">
              <w:rPr>
                <w:noProof/>
                <w:lang w:bidi="ar-SA"/>
              </w:rPr>
              <w:t>implementation of Online Registry</w:t>
            </w:r>
            <w:r w:rsidR="0037137A">
              <w:rPr>
                <w:noProof/>
                <w:lang w:bidi="ar-SA"/>
              </w:rPr>
              <w:t>, becoming members of the Association of Issuing Bodies (AIB) and connecting</w:t>
            </w:r>
            <w:r w:rsidR="004E304A">
              <w:rPr>
                <w:noProof/>
                <w:lang w:bidi="ar-SA"/>
              </w:rPr>
              <w:t xml:space="preserve"> to</w:t>
            </w:r>
            <w:r w:rsidR="00A63E6C">
              <w:rPr>
                <w:noProof/>
                <w:lang w:bidi="ar-SA"/>
              </w:rPr>
              <w:t xml:space="preserve"> the AIB Trading H</w:t>
            </w:r>
            <w:r w:rsidR="0037137A">
              <w:rPr>
                <w:noProof/>
                <w:lang w:bidi="ar-SA"/>
              </w:rPr>
              <w:t>ub</w:t>
            </w:r>
          </w:p>
        </w:tc>
        <w:tc>
          <w:tcPr>
            <w:tcW w:w="2439" w:type="dxa"/>
          </w:tcPr>
          <w:p w:rsidR="004E5784" w:rsidRDefault="005A0C63" w:rsidP="00470EF4">
            <w:pPr>
              <w:rPr>
                <w:noProof/>
                <w:lang w:bidi="ar-SA"/>
              </w:rPr>
            </w:pPr>
            <w:r>
              <w:rPr>
                <w:noProof/>
                <w:lang w:bidi="ar-SA"/>
              </w:rPr>
              <w:t>31</w:t>
            </w:r>
            <w:r w:rsidR="00E15455">
              <w:rPr>
                <w:noProof/>
                <w:lang w:bidi="ar-SA"/>
              </w:rPr>
              <w:t>/07/2015</w:t>
            </w:r>
          </w:p>
        </w:tc>
      </w:tr>
    </w:tbl>
    <w:p w:rsidR="00F957CE" w:rsidRPr="00135A1E" w:rsidRDefault="00F957CE" w:rsidP="00470EF4">
      <w:pPr>
        <w:rPr>
          <w:noProof/>
          <w:lang w:bidi="ar-SA"/>
        </w:rPr>
      </w:pPr>
    </w:p>
    <w:p w:rsidR="00F957CE" w:rsidRPr="00135A1E" w:rsidRDefault="00F957CE" w:rsidP="00470EF4">
      <w:pPr>
        <w:rPr>
          <w:noProof/>
          <w:lang w:bidi="ar-SA"/>
        </w:rPr>
      </w:pPr>
    </w:p>
    <w:p w:rsidR="00B31C6A" w:rsidRDefault="00B87C22" w:rsidP="00470EF4">
      <w:pPr>
        <w:pStyle w:val="Heading1"/>
        <w:spacing w:after="100"/>
      </w:pPr>
      <w:bookmarkStart w:id="2" w:name="_Toc296337002"/>
      <w:bookmarkStart w:id="3" w:name="_Toc296337066"/>
      <w:bookmarkStart w:id="4" w:name="_Toc427581147"/>
      <w:r>
        <w:lastRenderedPageBreak/>
        <w:t>Process Context</w:t>
      </w:r>
      <w:bookmarkEnd w:id="2"/>
      <w:bookmarkEnd w:id="3"/>
      <w:bookmarkEnd w:id="4"/>
    </w:p>
    <w:p w:rsidR="001B2711" w:rsidRDefault="00745338" w:rsidP="00470EF4">
      <w:pPr>
        <w:pStyle w:val="Heading2"/>
        <w:spacing w:after="100"/>
      </w:pPr>
      <w:bookmarkStart w:id="5" w:name="_Toc427581148"/>
      <w:r w:rsidRPr="00745338">
        <w:t>Terminology</w:t>
      </w:r>
      <w:bookmarkEnd w:id="5"/>
    </w:p>
    <w:tbl>
      <w:tblPr>
        <w:tblStyle w:val="TableGrid"/>
        <w:tblW w:w="0" w:type="auto"/>
        <w:jc w:val="center"/>
        <w:tblLook w:val="04A0"/>
      </w:tblPr>
      <w:tblGrid>
        <w:gridCol w:w="3528"/>
        <w:gridCol w:w="5400"/>
      </w:tblGrid>
      <w:tr w:rsidR="00745338" w:rsidTr="00454CC0">
        <w:trPr>
          <w:trHeight w:val="364"/>
          <w:jc w:val="center"/>
        </w:trPr>
        <w:tc>
          <w:tcPr>
            <w:tcW w:w="3528" w:type="dxa"/>
            <w:shd w:val="clear" w:color="auto" w:fill="A6A6A6" w:themeFill="background1" w:themeFillShade="A6"/>
          </w:tcPr>
          <w:p w:rsidR="00745338" w:rsidRPr="00F04F34" w:rsidRDefault="00FB1230" w:rsidP="00470EF4">
            <w:pPr>
              <w:pStyle w:val="UntitledHeading"/>
              <w:jc w:val="both"/>
              <w:rPr>
                <w:rFonts w:cs="Arial"/>
                <w:sz w:val="22"/>
                <w:szCs w:val="22"/>
              </w:rPr>
            </w:pPr>
            <w:r w:rsidRPr="00F04F34">
              <w:rPr>
                <w:rFonts w:cs="Arial"/>
                <w:sz w:val="22"/>
                <w:szCs w:val="22"/>
              </w:rPr>
              <w:t>Previous Terminology</w:t>
            </w:r>
          </w:p>
        </w:tc>
        <w:tc>
          <w:tcPr>
            <w:tcW w:w="5400" w:type="dxa"/>
            <w:shd w:val="clear" w:color="auto" w:fill="A6A6A6" w:themeFill="background1" w:themeFillShade="A6"/>
          </w:tcPr>
          <w:p w:rsidR="00745338" w:rsidRPr="00F04F34" w:rsidRDefault="00FB1230" w:rsidP="00470EF4">
            <w:pPr>
              <w:pStyle w:val="UntitledHeading"/>
              <w:jc w:val="both"/>
              <w:rPr>
                <w:rFonts w:cs="Arial"/>
                <w:sz w:val="22"/>
                <w:szCs w:val="22"/>
              </w:rPr>
            </w:pPr>
            <w:r w:rsidRPr="00F04F34">
              <w:rPr>
                <w:rFonts w:cs="Arial"/>
                <w:sz w:val="22"/>
                <w:szCs w:val="22"/>
              </w:rPr>
              <w:t>GO Online Registry Terminology</w:t>
            </w:r>
          </w:p>
        </w:tc>
      </w:tr>
      <w:tr w:rsidR="00745338" w:rsidTr="00454CC0">
        <w:trPr>
          <w:jc w:val="center"/>
        </w:trPr>
        <w:tc>
          <w:tcPr>
            <w:tcW w:w="3528" w:type="dxa"/>
          </w:tcPr>
          <w:p w:rsidR="00745338" w:rsidRDefault="00745338" w:rsidP="00470EF4">
            <w:pPr>
              <w:pStyle w:val="UntitledHeading"/>
              <w:jc w:val="both"/>
              <w:rPr>
                <w:rFonts w:cs="Arial"/>
                <w:b w:val="0"/>
                <w:sz w:val="22"/>
                <w:szCs w:val="22"/>
              </w:rPr>
            </w:pPr>
            <w:r>
              <w:rPr>
                <w:rFonts w:cs="Arial"/>
                <w:b w:val="0"/>
                <w:sz w:val="22"/>
                <w:szCs w:val="22"/>
              </w:rPr>
              <w:t>Generator</w:t>
            </w:r>
          </w:p>
        </w:tc>
        <w:tc>
          <w:tcPr>
            <w:tcW w:w="5400" w:type="dxa"/>
          </w:tcPr>
          <w:p w:rsidR="00745338" w:rsidRDefault="00745338" w:rsidP="00470EF4">
            <w:pPr>
              <w:pStyle w:val="UntitledHeading"/>
              <w:jc w:val="both"/>
              <w:rPr>
                <w:rFonts w:cs="Arial"/>
                <w:b w:val="0"/>
                <w:sz w:val="22"/>
                <w:szCs w:val="22"/>
              </w:rPr>
            </w:pPr>
            <w:r>
              <w:rPr>
                <w:rFonts w:cs="Arial"/>
                <w:b w:val="0"/>
                <w:sz w:val="22"/>
                <w:szCs w:val="22"/>
              </w:rPr>
              <w:t>Producer</w:t>
            </w:r>
          </w:p>
        </w:tc>
      </w:tr>
      <w:tr w:rsidR="00745338" w:rsidTr="00454CC0">
        <w:trPr>
          <w:jc w:val="center"/>
        </w:trPr>
        <w:tc>
          <w:tcPr>
            <w:tcW w:w="3528" w:type="dxa"/>
          </w:tcPr>
          <w:p w:rsidR="00745338" w:rsidRDefault="00745338" w:rsidP="00470EF4">
            <w:pPr>
              <w:pStyle w:val="UntitledHeading"/>
              <w:jc w:val="both"/>
              <w:rPr>
                <w:rFonts w:cs="Arial"/>
                <w:b w:val="0"/>
                <w:sz w:val="22"/>
                <w:szCs w:val="22"/>
              </w:rPr>
            </w:pPr>
            <w:r>
              <w:rPr>
                <w:rFonts w:cs="Arial"/>
                <w:b w:val="0"/>
                <w:sz w:val="22"/>
                <w:szCs w:val="22"/>
              </w:rPr>
              <w:t>Supplier</w:t>
            </w:r>
          </w:p>
        </w:tc>
        <w:tc>
          <w:tcPr>
            <w:tcW w:w="5400" w:type="dxa"/>
          </w:tcPr>
          <w:p w:rsidR="00745338" w:rsidRDefault="00745338" w:rsidP="00470EF4">
            <w:pPr>
              <w:pStyle w:val="UntitledHeading"/>
              <w:jc w:val="both"/>
              <w:rPr>
                <w:rFonts w:cs="Arial"/>
                <w:b w:val="0"/>
                <w:sz w:val="22"/>
                <w:szCs w:val="22"/>
              </w:rPr>
            </w:pPr>
            <w:r>
              <w:rPr>
                <w:rFonts w:cs="Arial"/>
                <w:b w:val="0"/>
                <w:sz w:val="22"/>
                <w:szCs w:val="22"/>
              </w:rPr>
              <w:t>Supplier</w:t>
            </w:r>
          </w:p>
        </w:tc>
      </w:tr>
      <w:tr w:rsidR="00745338" w:rsidTr="00454CC0">
        <w:trPr>
          <w:jc w:val="center"/>
        </w:trPr>
        <w:tc>
          <w:tcPr>
            <w:tcW w:w="3528" w:type="dxa"/>
          </w:tcPr>
          <w:p w:rsidR="00745338" w:rsidRDefault="00745338" w:rsidP="00470EF4">
            <w:pPr>
              <w:pStyle w:val="UntitledHeading"/>
              <w:jc w:val="both"/>
              <w:rPr>
                <w:rFonts w:cs="Arial"/>
                <w:b w:val="0"/>
                <w:sz w:val="22"/>
                <w:szCs w:val="22"/>
              </w:rPr>
            </w:pPr>
            <w:r>
              <w:rPr>
                <w:rFonts w:cs="Arial"/>
                <w:b w:val="0"/>
                <w:sz w:val="22"/>
                <w:szCs w:val="22"/>
              </w:rPr>
              <w:t>GO Participant</w:t>
            </w:r>
          </w:p>
        </w:tc>
        <w:tc>
          <w:tcPr>
            <w:tcW w:w="5400" w:type="dxa"/>
          </w:tcPr>
          <w:p w:rsidR="00745338" w:rsidRDefault="00745338" w:rsidP="00470EF4">
            <w:pPr>
              <w:pStyle w:val="UntitledHeading"/>
              <w:jc w:val="both"/>
              <w:rPr>
                <w:rFonts w:cs="Arial"/>
                <w:b w:val="0"/>
                <w:sz w:val="22"/>
                <w:szCs w:val="22"/>
              </w:rPr>
            </w:pPr>
            <w:r>
              <w:rPr>
                <w:rFonts w:cs="Arial"/>
                <w:b w:val="0"/>
                <w:sz w:val="22"/>
                <w:szCs w:val="22"/>
              </w:rPr>
              <w:t>Account Holder</w:t>
            </w:r>
          </w:p>
        </w:tc>
      </w:tr>
      <w:tr w:rsidR="00745338" w:rsidTr="00454CC0">
        <w:trPr>
          <w:jc w:val="center"/>
        </w:trPr>
        <w:tc>
          <w:tcPr>
            <w:tcW w:w="3528" w:type="dxa"/>
          </w:tcPr>
          <w:p w:rsidR="00745338" w:rsidRDefault="00745338" w:rsidP="00470EF4">
            <w:pPr>
              <w:pStyle w:val="UntitledHeading"/>
              <w:jc w:val="both"/>
              <w:rPr>
                <w:rFonts w:cs="Arial"/>
                <w:b w:val="0"/>
                <w:sz w:val="22"/>
                <w:szCs w:val="22"/>
              </w:rPr>
            </w:pPr>
            <w:r>
              <w:rPr>
                <w:rFonts w:cs="Arial"/>
                <w:b w:val="0"/>
                <w:sz w:val="22"/>
                <w:szCs w:val="22"/>
              </w:rPr>
              <w:t>Generator Unit</w:t>
            </w:r>
          </w:p>
        </w:tc>
        <w:tc>
          <w:tcPr>
            <w:tcW w:w="5400" w:type="dxa"/>
          </w:tcPr>
          <w:p w:rsidR="00745338" w:rsidRDefault="00745338" w:rsidP="00470EF4">
            <w:pPr>
              <w:pStyle w:val="UntitledHeading"/>
              <w:jc w:val="both"/>
              <w:rPr>
                <w:rFonts w:cs="Arial"/>
                <w:b w:val="0"/>
                <w:sz w:val="22"/>
                <w:szCs w:val="22"/>
              </w:rPr>
            </w:pPr>
            <w:r>
              <w:rPr>
                <w:rFonts w:cs="Arial"/>
                <w:b w:val="0"/>
                <w:sz w:val="22"/>
                <w:szCs w:val="22"/>
              </w:rPr>
              <w:t>Production Device</w:t>
            </w:r>
          </w:p>
        </w:tc>
      </w:tr>
      <w:tr w:rsidR="00745338" w:rsidTr="00454CC0">
        <w:trPr>
          <w:jc w:val="center"/>
        </w:trPr>
        <w:tc>
          <w:tcPr>
            <w:tcW w:w="3528" w:type="dxa"/>
          </w:tcPr>
          <w:p w:rsidR="00745338" w:rsidRDefault="00745338" w:rsidP="00470EF4">
            <w:pPr>
              <w:pStyle w:val="UntitledHeading"/>
              <w:jc w:val="both"/>
              <w:rPr>
                <w:rFonts w:cs="Arial"/>
                <w:b w:val="0"/>
                <w:sz w:val="22"/>
                <w:szCs w:val="22"/>
              </w:rPr>
            </w:pPr>
            <w:r>
              <w:rPr>
                <w:rFonts w:cs="Arial"/>
                <w:b w:val="0"/>
                <w:sz w:val="22"/>
                <w:szCs w:val="22"/>
              </w:rPr>
              <w:t>Authorised User</w:t>
            </w:r>
          </w:p>
        </w:tc>
        <w:tc>
          <w:tcPr>
            <w:tcW w:w="5400" w:type="dxa"/>
          </w:tcPr>
          <w:p w:rsidR="00745338" w:rsidRDefault="00745338" w:rsidP="00470EF4">
            <w:pPr>
              <w:pStyle w:val="UntitledHeading"/>
              <w:jc w:val="both"/>
              <w:rPr>
                <w:rFonts w:cs="Arial"/>
                <w:b w:val="0"/>
                <w:sz w:val="22"/>
                <w:szCs w:val="22"/>
              </w:rPr>
            </w:pPr>
            <w:r>
              <w:rPr>
                <w:rFonts w:cs="Arial"/>
                <w:b w:val="0"/>
                <w:sz w:val="22"/>
                <w:szCs w:val="22"/>
              </w:rPr>
              <w:t xml:space="preserve">Account Holder User </w:t>
            </w:r>
          </w:p>
        </w:tc>
      </w:tr>
    </w:tbl>
    <w:p w:rsidR="001B2711" w:rsidRDefault="001B2711" w:rsidP="00470EF4"/>
    <w:p w:rsidR="00396DA3" w:rsidRPr="00113F0B" w:rsidRDefault="002464AD" w:rsidP="00470EF4">
      <w:pPr>
        <w:pStyle w:val="Heading2"/>
        <w:spacing w:after="100"/>
      </w:pPr>
      <w:bookmarkStart w:id="6" w:name="_Toc427581149"/>
      <w:r>
        <w:t>Background</w:t>
      </w:r>
      <w:bookmarkEnd w:id="6"/>
    </w:p>
    <w:p w:rsidR="00C01502" w:rsidRPr="00947F67" w:rsidRDefault="00C01502" w:rsidP="00C01502">
      <w:pPr>
        <w:pStyle w:val="UntitledHeading"/>
        <w:jc w:val="both"/>
        <w:rPr>
          <w:rFonts w:cs="Arial"/>
          <w:b w:val="0"/>
          <w:sz w:val="22"/>
          <w:szCs w:val="22"/>
        </w:rPr>
      </w:pPr>
      <w:r w:rsidRPr="00947F67">
        <w:rPr>
          <w:rFonts w:cs="Arial"/>
          <w:b w:val="0"/>
          <w:sz w:val="22"/>
          <w:szCs w:val="22"/>
        </w:rPr>
        <w:t>Directive 2001/77/EC introduced the concept of Guarantees of Origin (GO) for electricity. The Renewables Directive</w:t>
      </w:r>
      <w:r w:rsidRPr="00947F67">
        <w:rPr>
          <w:rStyle w:val="FootnoteReference"/>
          <w:rFonts w:cs="Arial"/>
          <w:b w:val="0"/>
          <w:sz w:val="22"/>
          <w:szCs w:val="22"/>
        </w:rPr>
        <w:footnoteReference w:id="1"/>
      </w:r>
      <w:r w:rsidRPr="00947F67">
        <w:rPr>
          <w:rFonts w:cs="Arial"/>
          <w:b w:val="0"/>
          <w:sz w:val="22"/>
          <w:szCs w:val="22"/>
        </w:rPr>
        <w:t xml:space="preserve"> 2009/28/EC replaces Directive 2001/77/EC and Article 15 of the Renewable</w:t>
      </w:r>
      <w:r>
        <w:rPr>
          <w:rFonts w:cs="Arial"/>
          <w:b w:val="0"/>
          <w:sz w:val="22"/>
          <w:szCs w:val="22"/>
        </w:rPr>
        <w:t>s Directive further develops GO certificates</w:t>
      </w:r>
      <w:r w:rsidRPr="00947F67">
        <w:rPr>
          <w:rFonts w:cs="Arial"/>
          <w:b w:val="0"/>
          <w:sz w:val="22"/>
          <w:szCs w:val="22"/>
        </w:rPr>
        <w:t>. The directive states that the purpose of a GO</w:t>
      </w:r>
      <w:r>
        <w:rPr>
          <w:rFonts w:cs="Arial"/>
          <w:b w:val="0"/>
          <w:sz w:val="22"/>
          <w:szCs w:val="22"/>
        </w:rPr>
        <w:t xml:space="preserve"> certificate</w:t>
      </w:r>
      <w:r w:rsidRPr="00947F67">
        <w:rPr>
          <w:rFonts w:cs="Arial"/>
          <w:b w:val="0"/>
          <w:sz w:val="22"/>
          <w:szCs w:val="22"/>
        </w:rPr>
        <w:t xml:space="preserve"> is for Fuel Mix Disclosure and that the GO </w:t>
      </w:r>
      <w:r>
        <w:rPr>
          <w:rFonts w:cs="Arial"/>
          <w:b w:val="0"/>
          <w:sz w:val="22"/>
          <w:szCs w:val="22"/>
        </w:rPr>
        <w:t xml:space="preserve">certificate </w:t>
      </w:r>
      <w:r w:rsidRPr="00947F67">
        <w:rPr>
          <w:rFonts w:cs="Arial"/>
          <w:b w:val="0"/>
          <w:sz w:val="22"/>
          <w:szCs w:val="22"/>
        </w:rPr>
        <w:t>does not need to follow the physical flow of electricity. This legislation was transposed in Ireland by S.I. 147 of 2011</w:t>
      </w:r>
      <w:r>
        <w:rPr>
          <w:rFonts w:cs="Arial"/>
          <w:b w:val="0"/>
          <w:sz w:val="22"/>
          <w:szCs w:val="22"/>
        </w:rPr>
        <w:t xml:space="preserve"> (replaced by S.I. 483 of 2014)</w:t>
      </w:r>
      <w:r w:rsidRPr="00947F67">
        <w:rPr>
          <w:rFonts w:cs="Arial"/>
          <w:b w:val="0"/>
          <w:sz w:val="22"/>
          <w:szCs w:val="22"/>
        </w:rPr>
        <w:t>; the Statutory Instrument places the obligation for issuing GO</w:t>
      </w:r>
      <w:r>
        <w:rPr>
          <w:rFonts w:cs="Arial"/>
          <w:b w:val="0"/>
          <w:sz w:val="22"/>
          <w:szCs w:val="22"/>
        </w:rPr>
        <w:t xml:space="preserve"> certificate</w:t>
      </w:r>
      <w:r w:rsidRPr="00947F67">
        <w:rPr>
          <w:rFonts w:cs="Arial"/>
          <w:b w:val="0"/>
          <w:sz w:val="22"/>
          <w:szCs w:val="22"/>
        </w:rPr>
        <w:t>s in Ireland on the Single Electricity Market Operator (SEMO) subject to the Supervisory Framework</w:t>
      </w:r>
      <w:r w:rsidRPr="00947F67">
        <w:rPr>
          <w:rStyle w:val="FootnoteReference"/>
          <w:rFonts w:cs="Arial"/>
          <w:b w:val="0"/>
          <w:sz w:val="22"/>
          <w:szCs w:val="22"/>
        </w:rPr>
        <w:footnoteReference w:id="2"/>
      </w:r>
      <w:r w:rsidRPr="00947F67">
        <w:rPr>
          <w:rFonts w:cs="Arial"/>
          <w:b w:val="0"/>
          <w:sz w:val="22"/>
          <w:szCs w:val="22"/>
        </w:rPr>
        <w:t xml:space="preserve"> developed by the CER, in consultation with SEMO and the industry.</w:t>
      </w:r>
    </w:p>
    <w:p w:rsidR="00C01502" w:rsidRDefault="00C01502" w:rsidP="00C01502">
      <w:pPr>
        <w:pStyle w:val="UntitledHeading"/>
        <w:jc w:val="both"/>
        <w:rPr>
          <w:rFonts w:cs="Arial"/>
          <w:b w:val="0"/>
          <w:sz w:val="22"/>
          <w:szCs w:val="22"/>
        </w:rPr>
      </w:pPr>
      <w:r w:rsidRPr="00947F67">
        <w:rPr>
          <w:rFonts w:cs="Arial"/>
          <w:b w:val="0"/>
          <w:sz w:val="22"/>
          <w:szCs w:val="22"/>
        </w:rPr>
        <w:t>SEMO have implemented CMO.grexel</w:t>
      </w:r>
      <w:r w:rsidRPr="00947F67">
        <w:rPr>
          <w:rStyle w:val="FootnoteReference"/>
          <w:rFonts w:cs="Arial"/>
          <w:b w:val="0"/>
          <w:sz w:val="22"/>
          <w:szCs w:val="22"/>
        </w:rPr>
        <w:footnoteReference w:id="3"/>
      </w:r>
      <w:r w:rsidRPr="00947F67">
        <w:rPr>
          <w:rFonts w:cs="Arial"/>
          <w:b w:val="0"/>
          <w:sz w:val="22"/>
          <w:szCs w:val="22"/>
        </w:rPr>
        <w:t xml:space="preserve"> as the national registry for Guarantees of Origin (GO) certificates in Ireland. Only Producers and Suppliers can register to become an Account Holder in the GO Online Registry</w:t>
      </w:r>
      <w:r>
        <w:rPr>
          <w:rFonts w:cs="Arial"/>
          <w:b w:val="0"/>
          <w:sz w:val="22"/>
          <w:szCs w:val="22"/>
        </w:rPr>
        <w:t xml:space="preserve"> and they do this</w:t>
      </w:r>
      <w:r w:rsidRPr="00947F67">
        <w:rPr>
          <w:rFonts w:cs="Arial"/>
          <w:b w:val="0"/>
          <w:sz w:val="22"/>
          <w:szCs w:val="22"/>
        </w:rPr>
        <w:t xml:space="preserve"> by completing an online registration form</w:t>
      </w:r>
      <w:r w:rsidRPr="00947F67">
        <w:rPr>
          <w:rStyle w:val="FootnoteReference"/>
          <w:rFonts w:cs="Arial"/>
          <w:b w:val="0"/>
          <w:sz w:val="22"/>
          <w:szCs w:val="22"/>
        </w:rPr>
        <w:footnoteReference w:id="4"/>
      </w:r>
      <w:r w:rsidRPr="00947F67">
        <w:rPr>
          <w:rFonts w:cs="Arial"/>
          <w:b w:val="0"/>
          <w:sz w:val="22"/>
          <w:szCs w:val="22"/>
        </w:rPr>
        <w:t xml:space="preserve">. </w:t>
      </w:r>
      <w:r>
        <w:rPr>
          <w:rFonts w:cs="Arial"/>
          <w:b w:val="0"/>
          <w:sz w:val="22"/>
          <w:szCs w:val="22"/>
        </w:rPr>
        <w:t xml:space="preserve">Applications will be received </w:t>
      </w:r>
      <w:r w:rsidRPr="00947F67">
        <w:rPr>
          <w:rFonts w:cs="Arial"/>
          <w:b w:val="0"/>
          <w:sz w:val="22"/>
          <w:szCs w:val="22"/>
        </w:rPr>
        <w:t xml:space="preserve">on an ad hoc basis. </w:t>
      </w:r>
    </w:p>
    <w:p w:rsidR="00C01502" w:rsidRDefault="00C01502" w:rsidP="00C01502">
      <w:pPr>
        <w:pStyle w:val="UntitledHeading"/>
        <w:jc w:val="both"/>
        <w:rPr>
          <w:rFonts w:cs="Arial"/>
          <w:b w:val="0"/>
          <w:sz w:val="22"/>
          <w:szCs w:val="22"/>
        </w:rPr>
      </w:pPr>
      <w:r>
        <w:rPr>
          <w:rFonts w:cs="Arial"/>
          <w:b w:val="0"/>
          <w:sz w:val="22"/>
          <w:szCs w:val="22"/>
        </w:rPr>
        <w:t>Only the owner of a Production Device, or a registrant duly authorised by the owner may register a production device in the GO Online Registry. Production Devices can only be registered if they meet the qualification criteria for GO certificates. To qualify, Production Devices must:</w:t>
      </w:r>
    </w:p>
    <w:p w:rsidR="00C01502" w:rsidRDefault="00C01502" w:rsidP="00C01502">
      <w:pPr>
        <w:pStyle w:val="UntitledHeading"/>
        <w:numPr>
          <w:ilvl w:val="0"/>
          <w:numId w:val="39"/>
        </w:numPr>
        <w:jc w:val="both"/>
        <w:rPr>
          <w:rFonts w:cs="Arial"/>
          <w:b w:val="0"/>
          <w:sz w:val="22"/>
          <w:szCs w:val="22"/>
        </w:rPr>
      </w:pPr>
      <w:r>
        <w:rPr>
          <w:rFonts w:cs="Arial"/>
          <w:b w:val="0"/>
          <w:sz w:val="22"/>
          <w:szCs w:val="22"/>
        </w:rPr>
        <w:t>Be situated in Ireland;</w:t>
      </w:r>
    </w:p>
    <w:p w:rsidR="00C01502" w:rsidRDefault="00C01502" w:rsidP="00C01502">
      <w:pPr>
        <w:pStyle w:val="UntitledHeading"/>
        <w:numPr>
          <w:ilvl w:val="0"/>
          <w:numId w:val="39"/>
        </w:numPr>
        <w:jc w:val="both"/>
        <w:rPr>
          <w:rFonts w:cs="Arial"/>
          <w:b w:val="0"/>
          <w:sz w:val="22"/>
          <w:szCs w:val="22"/>
        </w:rPr>
      </w:pPr>
      <w:r>
        <w:rPr>
          <w:rFonts w:cs="Arial"/>
          <w:b w:val="0"/>
          <w:sz w:val="22"/>
          <w:szCs w:val="22"/>
        </w:rPr>
        <w:t xml:space="preserve">Be capable of creating electricity from renewable sources only;  </w:t>
      </w:r>
    </w:p>
    <w:p w:rsidR="00B42B3F" w:rsidRPr="00C01502" w:rsidRDefault="00C01502" w:rsidP="00470EF4">
      <w:pPr>
        <w:pStyle w:val="UntitledHeading"/>
        <w:numPr>
          <w:ilvl w:val="0"/>
          <w:numId w:val="39"/>
        </w:numPr>
        <w:jc w:val="both"/>
        <w:rPr>
          <w:rFonts w:cs="Arial"/>
          <w:b w:val="0"/>
          <w:sz w:val="22"/>
          <w:szCs w:val="22"/>
        </w:rPr>
      </w:pPr>
      <w:r>
        <w:rPr>
          <w:b w:val="0"/>
          <w:sz w:val="22"/>
          <w:szCs w:val="22"/>
        </w:rPr>
        <w:t>Be e</w:t>
      </w:r>
      <w:r w:rsidRPr="00CB1991">
        <w:rPr>
          <w:b w:val="0"/>
          <w:sz w:val="22"/>
          <w:szCs w:val="22"/>
        </w:rPr>
        <w:t>quipped with metering equipment that complies with relevant regulation</w:t>
      </w:r>
      <w:r>
        <w:rPr>
          <w:b w:val="0"/>
          <w:sz w:val="22"/>
          <w:szCs w:val="22"/>
        </w:rPr>
        <w:t>s for the trading of generation; and</w:t>
      </w:r>
    </w:p>
    <w:p w:rsidR="00C01502" w:rsidRPr="00C01502" w:rsidRDefault="00C01502" w:rsidP="00C01502">
      <w:pPr>
        <w:pStyle w:val="UntitledHeading"/>
        <w:numPr>
          <w:ilvl w:val="0"/>
          <w:numId w:val="39"/>
        </w:numPr>
        <w:jc w:val="both"/>
        <w:rPr>
          <w:rFonts w:cs="Arial"/>
          <w:b w:val="0"/>
          <w:sz w:val="22"/>
          <w:szCs w:val="22"/>
        </w:rPr>
      </w:pPr>
      <w:r>
        <w:rPr>
          <w:rFonts w:cs="Arial"/>
          <w:b w:val="0"/>
          <w:sz w:val="22"/>
          <w:szCs w:val="22"/>
        </w:rPr>
        <w:t>Not be in receipt of support for ongoing production of electricity.</w:t>
      </w:r>
    </w:p>
    <w:p w:rsidR="0089458F" w:rsidRPr="00113F0B" w:rsidRDefault="0089458F" w:rsidP="00470EF4">
      <w:pPr>
        <w:pStyle w:val="Heading2"/>
        <w:spacing w:after="100"/>
      </w:pPr>
      <w:bookmarkStart w:id="7" w:name="_Toc427581150"/>
      <w:r>
        <w:lastRenderedPageBreak/>
        <w:t>Process Scope</w:t>
      </w:r>
      <w:bookmarkEnd w:id="7"/>
    </w:p>
    <w:p w:rsidR="00C01502" w:rsidRDefault="00C01502" w:rsidP="00C01502">
      <w:pPr>
        <w:pStyle w:val="UntitledHeading"/>
        <w:jc w:val="both"/>
        <w:rPr>
          <w:b w:val="0"/>
          <w:sz w:val="22"/>
          <w:szCs w:val="22"/>
        </w:rPr>
      </w:pPr>
      <w:bookmarkStart w:id="8" w:name="_Toc296337005"/>
      <w:bookmarkStart w:id="9" w:name="_Toc296337069"/>
      <w:r w:rsidRPr="00947F67">
        <w:rPr>
          <w:b w:val="0"/>
          <w:sz w:val="22"/>
          <w:szCs w:val="22"/>
        </w:rPr>
        <w:t>This document covers the Account Holder registration, User creation and Production Device registration process. It does not cover the following processes:</w:t>
      </w:r>
    </w:p>
    <w:p w:rsidR="00C01502" w:rsidRPr="00947F67" w:rsidRDefault="00C01502" w:rsidP="00C01502">
      <w:pPr>
        <w:pStyle w:val="UntitledHeading"/>
        <w:jc w:val="both"/>
        <w:rPr>
          <w:b w:val="0"/>
          <w:sz w:val="22"/>
          <w:szCs w:val="22"/>
        </w:rPr>
      </w:pPr>
    </w:p>
    <w:p w:rsidR="00C01502" w:rsidRPr="00947F67" w:rsidRDefault="00C01502" w:rsidP="00C01502">
      <w:pPr>
        <w:pStyle w:val="UntitledHeading"/>
        <w:numPr>
          <w:ilvl w:val="0"/>
          <w:numId w:val="40"/>
        </w:numPr>
        <w:jc w:val="both"/>
        <w:rPr>
          <w:b w:val="0"/>
          <w:sz w:val="22"/>
          <w:szCs w:val="22"/>
        </w:rPr>
      </w:pPr>
      <w:r w:rsidRPr="00947F67">
        <w:rPr>
          <w:b w:val="0"/>
          <w:sz w:val="22"/>
          <w:szCs w:val="22"/>
        </w:rPr>
        <w:t>Issuing GO certificates (including Requesting)</w:t>
      </w:r>
    </w:p>
    <w:p w:rsidR="00C01502" w:rsidRPr="00947F67" w:rsidRDefault="00C01502" w:rsidP="00C01502">
      <w:pPr>
        <w:pStyle w:val="UntitledHeading"/>
        <w:numPr>
          <w:ilvl w:val="0"/>
          <w:numId w:val="40"/>
        </w:numPr>
        <w:jc w:val="both"/>
        <w:rPr>
          <w:b w:val="0"/>
          <w:sz w:val="22"/>
          <w:szCs w:val="22"/>
        </w:rPr>
      </w:pPr>
      <w:r w:rsidRPr="00947F67">
        <w:rPr>
          <w:b w:val="0"/>
          <w:sz w:val="22"/>
          <w:szCs w:val="22"/>
        </w:rPr>
        <w:t xml:space="preserve">Transferring GO certificates </w:t>
      </w:r>
    </w:p>
    <w:p w:rsidR="00C01502" w:rsidRPr="00947F67" w:rsidRDefault="00C01502" w:rsidP="00C01502">
      <w:pPr>
        <w:pStyle w:val="UntitledHeading"/>
        <w:numPr>
          <w:ilvl w:val="0"/>
          <w:numId w:val="40"/>
        </w:numPr>
        <w:jc w:val="both"/>
        <w:rPr>
          <w:b w:val="0"/>
          <w:sz w:val="22"/>
          <w:szCs w:val="22"/>
        </w:rPr>
      </w:pPr>
      <w:r w:rsidRPr="00947F67">
        <w:rPr>
          <w:b w:val="0"/>
          <w:sz w:val="22"/>
          <w:szCs w:val="22"/>
        </w:rPr>
        <w:t>Importing GO certificates</w:t>
      </w:r>
    </w:p>
    <w:p w:rsidR="00C01502" w:rsidRPr="00947F67" w:rsidRDefault="00C01502" w:rsidP="00C01502">
      <w:pPr>
        <w:pStyle w:val="UntitledHeading"/>
        <w:numPr>
          <w:ilvl w:val="0"/>
          <w:numId w:val="40"/>
        </w:numPr>
        <w:jc w:val="both"/>
        <w:rPr>
          <w:b w:val="0"/>
          <w:sz w:val="22"/>
          <w:szCs w:val="22"/>
        </w:rPr>
      </w:pPr>
      <w:r w:rsidRPr="00947F67">
        <w:rPr>
          <w:b w:val="0"/>
          <w:sz w:val="22"/>
          <w:szCs w:val="22"/>
        </w:rPr>
        <w:t>Withdrawal of GO certificates</w:t>
      </w:r>
    </w:p>
    <w:p w:rsidR="00476559" w:rsidRPr="00135A1E" w:rsidRDefault="00476559" w:rsidP="00470EF4">
      <w:pPr>
        <w:pStyle w:val="Heading1"/>
        <w:spacing w:after="100"/>
      </w:pPr>
      <w:bookmarkStart w:id="10" w:name="_Toc427581151"/>
      <w:r>
        <w:lastRenderedPageBreak/>
        <w:t>Business Objective</w:t>
      </w:r>
      <w:bookmarkEnd w:id="8"/>
      <w:bookmarkEnd w:id="9"/>
      <w:bookmarkEnd w:id="10"/>
    </w:p>
    <w:p w:rsidR="00C01502" w:rsidRPr="00947F67" w:rsidRDefault="00C01502" w:rsidP="00626C10">
      <w:pPr>
        <w:spacing w:afterLines="100"/>
        <w:jc w:val="both"/>
        <w:rPr>
          <w:rFonts w:cs="Arial"/>
          <w:sz w:val="22"/>
          <w:szCs w:val="22"/>
        </w:rPr>
      </w:pPr>
      <w:bookmarkStart w:id="11" w:name="_Toc296337006"/>
      <w:bookmarkStart w:id="12" w:name="_Toc296337070"/>
      <w:r w:rsidRPr="00947F67">
        <w:rPr>
          <w:rFonts w:cs="Arial"/>
          <w:sz w:val="22"/>
          <w:szCs w:val="22"/>
        </w:rPr>
        <w:t>The objective of this business process is to meet the relevant obligations SEMO has under</w:t>
      </w:r>
      <w:r>
        <w:rPr>
          <w:rFonts w:cs="Arial"/>
          <w:sz w:val="22"/>
          <w:szCs w:val="22"/>
        </w:rPr>
        <w:t xml:space="preserve"> S.I 147 of 2011 (replaced by</w:t>
      </w:r>
      <w:r w:rsidRPr="00947F67">
        <w:rPr>
          <w:rFonts w:cs="Arial"/>
          <w:sz w:val="22"/>
          <w:szCs w:val="22"/>
        </w:rPr>
        <w:t xml:space="preserve"> S.I.</w:t>
      </w:r>
      <w:r>
        <w:rPr>
          <w:rFonts w:cs="Arial"/>
          <w:sz w:val="22"/>
          <w:szCs w:val="22"/>
        </w:rPr>
        <w:t xml:space="preserve"> 483 of 2014)</w:t>
      </w:r>
      <w:r w:rsidRPr="00947F67">
        <w:rPr>
          <w:rFonts w:cs="Arial"/>
          <w:sz w:val="22"/>
          <w:szCs w:val="22"/>
        </w:rPr>
        <w:t>, namely:</w:t>
      </w:r>
    </w:p>
    <w:p w:rsidR="00C01502" w:rsidRPr="00EC5197" w:rsidRDefault="00C01502" w:rsidP="00626C10">
      <w:pPr>
        <w:autoSpaceDE w:val="0"/>
        <w:autoSpaceDN w:val="0"/>
        <w:adjustRightInd w:val="0"/>
        <w:spacing w:afterLines="100"/>
        <w:rPr>
          <w:rFonts w:cs="Arial"/>
          <w:i/>
          <w:iCs/>
          <w:sz w:val="22"/>
          <w:szCs w:val="22"/>
          <w:lang w:val="en-US" w:bidi="ar-SA"/>
        </w:rPr>
      </w:pPr>
      <w:r w:rsidRPr="00EC5197">
        <w:rPr>
          <w:rFonts w:cs="Arial"/>
          <w:i/>
          <w:iCs/>
          <w:sz w:val="22"/>
          <w:szCs w:val="22"/>
          <w:lang w:val="en-US" w:bidi="ar-SA"/>
        </w:rPr>
        <w:t>Supervision and Issuance of Guarantees of Origin</w:t>
      </w:r>
    </w:p>
    <w:p w:rsidR="00C01502" w:rsidRPr="00EC5197" w:rsidRDefault="00C01502" w:rsidP="00626C10">
      <w:pPr>
        <w:autoSpaceDE w:val="0"/>
        <w:autoSpaceDN w:val="0"/>
        <w:adjustRightInd w:val="0"/>
        <w:spacing w:afterLines="100"/>
        <w:rPr>
          <w:rFonts w:cs="Arial"/>
          <w:i/>
          <w:sz w:val="22"/>
          <w:szCs w:val="22"/>
          <w:lang w:val="en-US" w:bidi="ar-SA"/>
        </w:rPr>
      </w:pPr>
      <w:r w:rsidRPr="00EC5197">
        <w:rPr>
          <w:rFonts w:cs="Arial"/>
          <w:i/>
          <w:sz w:val="22"/>
          <w:szCs w:val="22"/>
          <w:lang w:val="en-US" w:bidi="ar-SA"/>
        </w:rPr>
        <w:t>5. (1) Guarantees of origin shall be issued by SEMO in accordance with the supervisory framework established by CER and these Regulations.</w:t>
      </w:r>
    </w:p>
    <w:p w:rsidR="00C01502" w:rsidRPr="00EC5197" w:rsidRDefault="00C01502" w:rsidP="00626C10">
      <w:pPr>
        <w:autoSpaceDE w:val="0"/>
        <w:autoSpaceDN w:val="0"/>
        <w:adjustRightInd w:val="0"/>
        <w:spacing w:afterLines="100"/>
        <w:rPr>
          <w:rFonts w:cs="Arial"/>
          <w:i/>
          <w:sz w:val="22"/>
          <w:szCs w:val="22"/>
          <w:lang w:val="en-US" w:bidi="ar-SA"/>
        </w:rPr>
      </w:pPr>
      <w:r w:rsidRPr="00EC5197">
        <w:rPr>
          <w:rFonts w:cs="Arial"/>
          <w:i/>
          <w:sz w:val="22"/>
          <w:szCs w:val="22"/>
          <w:lang w:val="en-US" w:bidi="ar-SA"/>
        </w:rPr>
        <w:t xml:space="preserve">    (2) CER shall, after consultation with SEMO and other relevant persons, design, establish and publish a supervisory framework for the issuance, registration, transfer and cancellation by electronic means, of guarantees of origin to generators of electricity from renewable energy sources.</w:t>
      </w:r>
    </w:p>
    <w:p w:rsidR="00C01502" w:rsidRPr="00EC5197" w:rsidRDefault="00C01502" w:rsidP="00626C10">
      <w:pPr>
        <w:autoSpaceDE w:val="0"/>
        <w:autoSpaceDN w:val="0"/>
        <w:adjustRightInd w:val="0"/>
        <w:spacing w:afterLines="100"/>
        <w:rPr>
          <w:rFonts w:cs="Arial"/>
          <w:i/>
          <w:sz w:val="22"/>
          <w:szCs w:val="22"/>
          <w:lang w:val="en-US" w:bidi="ar-SA"/>
        </w:rPr>
      </w:pPr>
      <w:r w:rsidRPr="00EC5197">
        <w:rPr>
          <w:rFonts w:cs="Arial"/>
          <w:i/>
          <w:sz w:val="22"/>
          <w:szCs w:val="22"/>
          <w:lang w:val="en-US" w:bidi="ar-SA"/>
        </w:rPr>
        <w:t xml:space="preserve">    (3) CER and SEMO shall ensure that guarantees of origin are accurate, reliable and fraud-resistant.</w:t>
      </w:r>
    </w:p>
    <w:p w:rsidR="00C01502" w:rsidRPr="00947F67" w:rsidRDefault="00C01502" w:rsidP="00C01502">
      <w:pPr>
        <w:pStyle w:val="UntitledHeading"/>
        <w:jc w:val="both"/>
        <w:rPr>
          <w:b w:val="0"/>
          <w:sz w:val="22"/>
          <w:szCs w:val="22"/>
        </w:rPr>
      </w:pPr>
      <w:r w:rsidRPr="00947F67">
        <w:rPr>
          <w:b w:val="0"/>
          <w:sz w:val="22"/>
          <w:szCs w:val="22"/>
        </w:rPr>
        <w:t xml:space="preserve">SEMO is bound to follow the Supervisory Framework as set out in decision paper CER/11/824 “Supervisory Framework for Administration of Guarantees of Origin” and all amendments to said framework. </w:t>
      </w:r>
    </w:p>
    <w:p w:rsidR="00C01502" w:rsidRDefault="0089458F" w:rsidP="00C01502">
      <w:pPr>
        <w:pStyle w:val="Heading1"/>
      </w:pPr>
      <w:bookmarkStart w:id="13" w:name="_Toc296337007"/>
      <w:bookmarkStart w:id="14" w:name="_Toc296337071"/>
      <w:bookmarkStart w:id="15" w:name="_Toc427581152"/>
      <w:bookmarkEnd w:id="11"/>
      <w:bookmarkEnd w:id="12"/>
      <w:r>
        <w:lastRenderedPageBreak/>
        <w:t>Process Overview</w:t>
      </w:r>
      <w:bookmarkEnd w:id="13"/>
      <w:bookmarkEnd w:id="14"/>
      <w:bookmarkEnd w:id="15"/>
    </w:p>
    <w:p w:rsidR="00C01502" w:rsidRPr="00C01502" w:rsidRDefault="00C01502" w:rsidP="00C01502">
      <w:pPr>
        <w:pStyle w:val="Heading2"/>
      </w:pPr>
      <w:bookmarkStart w:id="16" w:name="_Toc427581153"/>
      <w:r>
        <w:t>Account Holder Registration Process Overview</w:t>
      </w:r>
      <w:bookmarkEnd w:id="16"/>
    </w:p>
    <w:p w:rsidR="00C01502" w:rsidRDefault="00C01502" w:rsidP="00C01502">
      <w:pPr>
        <w:rPr>
          <w:sz w:val="22"/>
          <w:szCs w:val="22"/>
        </w:rPr>
      </w:pPr>
      <w:r w:rsidRPr="00947F67">
        <w:rPr>
          <w:sz w:val="22"/>
          <w:szCs w:val="22"/>
        </w:rPr>
        <w:t xml:space="preserve">Account Holder Registration in the GO Online Registry includes the activities shown in Figure 1 below: </w:t>
      </w:r>
    </w:p>
    <w:p w:rsidR="00C01502" w:rsidRPr="00947F67" w:rsidRDefault="00C01502" w:rsidP="00C01502">
      <w:pPr>
        <w:rPr>
          <w:sz w:val="22"/>
          <w:szCs w:val="22"/>
        </w:rPr>
      </w:pPr>
      <w:r w:rsidRPr="00947F67">
        <w:rPr>
          <w:noProof/>
          <w:sz w:val="22"/>
          <w:szCs w:val="22"/>
          <w:lang w:val="en-US" w:bidi="ar-SA"/>
        </w:rPr>
        <w:drawing>
          <wp:inline distT="0" distB="0" distL="0" distR="0">
            <wp:extent cx="5850122" cy="3700130"/>
            <wp:effectExtent l="19050" t="0" r="17278" b="0"/>
            <wp:docPr id="3"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C01502" w:rsidRPr="00947F67" w:rsidRDefault="00C01502" w:rsidP="00C01502">
      <w:pPr>
        <w:ind w:firstLine="720"/>
        <w:jc w:val="center"/>
        <w:rPr>
          <w:b/>
          <w:i/>
        </w:rPr>
      </w:pPr>
      <w:r w:rsidRPr="00947F67">
        <w:rPr>
          <w:b/>
          <w:i/>
        </w:rPr>
        <w:t>Fig.1</w:t>
      </w:r>
      <w:r w:rsidR="00486926">
        <w:rPr>
          <w:b/>
          <w:i/>
        </w:rPr>
        <w:t xml:space="preserve"> </w:t>
      </w:r>
      <w:r w:rsidRPr="00947F67">
        <w:rPr>
          <w:b/>
          <w:i/>
        </w:rPr>
        <w:t>Account Holder Registration Activities</w:t>
      </w:r>
    </w:p>
    <w:p w:rsidR="00C01502" w:rsidRPr="00947F67" w:rsidRDefault="00C01502" w:rsidP="00C01502">
      <w:pPr>
        <w:ind w:firstLine="720"/>
        <w:jc w:val="center"/>
        <w:rPr>
          <w:b/>
          <w:i/>
        </w:rPr>
      </w:pPr>
    </w:p>
    <w:p w:rsidR="00C01502" w:rsidRPr="00947F67" w:rsidRDefault="00C01502" w:rsidP="00C01502">
      <w:pPr>
        <w:jc w:val="both"/>
        <w:rPr>
          <w:sz w:val="22"/>
          <w:szCs w:val="22"/>
        </w:rPr>
      </w:pPr>
      <w:r w:rsidRPr="00947F67">
        <w:rPr>
          <w:sz w:val="22"/>
          <w:szCs w:val="22"/>
        </w:rPr>
        <w:t>The process is summarised in the three main activities described below:</w:t>
      </w:r>
    </w:p>
    <w:p w:rsidR="00B2749D" w:rsidRDefault="00C01502" w:rsidP="00C01502">
      <w:pPr>
        <w:pStyle w:val="Heading3"/>
      </w:pPr>
      <w:r>
        <w:t>Register</w:t>
      </w:r>
    </w:p>
    <w:p w:rsidR="00C01502" w:rsidRPr="00854657" w:rsidRDefault="00C01502" w:rsidP="00C01502">
      <w:pPr>
        <w:jc w:val="both"/>
        <w:rPr>
          <w:sz w:val="22"/>
          <w:szCs w:val="22"/>
        </w:rPr>
      </w:pPr>
      <w:r>
        <w:rPr>
          <w:sz w:val="22"/>
          <w:szCs w:val="22"/>
        </w:rPr>
        <w:t>Any electricity producer or supplier that is active in the Irish Domain can be a GO Account Holder. The application process begins by the account holder completing an online form and agreeing to the terms and conditions of the scheme.</w:t>
      </w:r>
    </w:p>
    <w:p w:rsidR="00C01502" w:rsidRPr="00947F67" w:rsidRDefault="00C01502" w:rsidP="00C01502">
      <w:pPr>
        <w:jc w:val="both"/>
        <w:rPr>
          <w:i/>
          <w:color w:val="17365D"/>
          <w:sz w:val="22"/>
          <w:szCs w:val="22"/>
          <w:u w:val="single"/>
        </w:rPr>
      </w:pPr>
      <w:r w:rsidRPr="00947F67">
        <w:rPr>
          <w:i/>
          <w:color w:val="17365D"/>
          <w:sz w:val="22"/>
          <w:szCs w:val="22"/>
          <w:u w:val="single"/>
        </w:rPr>
        <w:t>Receive Account Holder Registration Form</w:t>
      </w:r>
    </w:p>
    <w:p w:rsidR="00C01502" w:rsidRDefault="00C01502" w:rsidP="00C01502">
      <w:pPr>
        <w:ind w:left="720"/>
        <w:jc w:val="both"/>
        <w:rPr>
          <w:sz w:val="22"/>
          <w:szCs w:val="22"/>
        </w:rPr>
      </w:pPr>
      <w:r w:rsidRPr="00EC5197">
        <w:rPr>
          <w:sz w:val="22"/>
          <w:szCs w:val="22"/>
        </w:rPr>
        <w:t xml:space="preserve">The applicant (Producer or Supplier) completes and submits an Online Registration form available at </w:t>
      </w:r>
      <w:hyperlink r:id="rId17" w:history="1">
        <w:r w:rsidRPr="00EC5197">
          <w:rPr>
            <w:rStyle w:val="Hyperlink"/>
            <w:sz w:val="22"/>
            <w:szCs w:val="22"/>
          </w:rPr>
          <w:t>http://goo.sem-o.com/SitePages/ApplyForAH.aspx</w:t>
        </w:r>
      </w:hyperlink>
    </w:p>
    <w:p w:rsidR="00C01502" w:rsidRPr="00EC5197" w:rsidRDefault="00C01502" w:rsidP="00C01502">
      <w:pPr>
        <w:ind w:left="720"/>
        <w:jc w:val="both"/>
        <w:rPr>
          <w:sz w:val="22"/>
          <w:szCs w:val="22"/>
        </w:rPr>
      </w:pPr>
      <w:r w:rsidRPr="00EC5197">
        <w:rPr>
          <w:sz w:val="22"/>
          <w:szCs w:val="22"/>
        </w:rPr>
        <w:t xml:space="preserve">The applicant must provide general information for the business and details of the first Authorised User for the GO Online Registry (see Figure 2 below, note Authorised User labelled Administrator User). </w:t>
      </w:r>
    </w:p>
    <w:p w:rsidR="00C01502" w:rsidRPr="00947F67" w:rsidRDefault="00C01502" w:rsidP="00C01502">
      <w:pPr>
        <w:ind w:left="720"/>
        <w:jc w:val="center"/>
        <w:rPr>
          <w:sz w:val="22"/>
          <w:szCs w:val="22"/>
        </w:rPr>
      </w:pPr>
      <w:r w:rsidRPr="00947F67">
        <w:rPr>
          <w:noProof/>
          <w:sz w:val="22"/>
          <w:szCs w:val="22"/>
          <w:lang w:val="en-US" w:bidi="ar-SA"/>
        </w:rPr>
        <w:lastRenderedPageBreak/>
        <w:drawing>
          <wp:inline distT="0" distB="0" distL="0" distR="0">
            <wp:extent cx="5378335" cy="5550195"/>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srcRect l="24432" t="4903" r="29989" b="12972"/>
                    <a:stretch>
                      <a:fillRect/>
                    </a:stretch>
                  </pic:blipFill>
                  <pic:spPr bwMode="auto">
                    <a:xfrm>
                      <a:off x="0" y="0"/>
                      <a:ext cx="5366737" cy="5538227"/>
                    </a:xfrm>
                    <a:prstGeom prst="rect">
                      <a:avLst/>
                    </a:prstGeom>
                    <a:noFill/>
                    <a:ln w="9525">
                      <a:noFill/>
                      <a:miter lim="800000"/>
                      <a:headEnd/>
                      <a:tailEnd/>
                    </a:ln>
                  </pic:spPr>
                </pic:pic>
              </a:graphicData>
            </a:graphic>
          </wp:inline>
        </w:drawing>
      </w:r>
    </w:p>
    <w:p w:rsidR="00C01502" w:rsidRPr="007753B8" w:rsidRDefault="00486926" w:rsidP="00C01502">
      <w:pPr>
        <w:ind w:firstLine="720"/>
        <w:jc w:val="center"/>
        <w:rPr>
          <w:b/>
        </w:rPr>
      </w:pPr>
      <w:r w:rsidRPr="007753B8">
        <w:rPr>
          <w:b/>
        </w:rPr>
        <w:t>Fig. 2</w:t>
      </w:r>
      <w:r w:rsidR="00C01502" w:rsidRPr="007753B8">
        <w:rPr>
          <w:b/>
        </w:rPr>
        <w:t xml:space="preserve"> Account Holder Online Registration Form </w:t>
      </w:r>
    </w:p>
    <w:p w:rsidR="00C01502" w:rsidRPr="00947F67" w:rsidRDefault="00C01502" w:rsidP="00C01502">
      <w:pPr>
        <w:ind w:left="720"/>
        <w:rPr>
          <w:sz w:val="22"/>
          <w:szCs w:val="22"/>
        </w:rPr>
      </w:pPr>
    </w:p>
    <w:p w:rsidR="00C01502" w:rsidRPr="00947F67" w:rsidRDefault="00C01502" w:rsidP="00C01502">
      <w:pPr>
        <w:ind w:left="720"/>
        <w:rPr>
          <w:sz w:val="22"/>
          <w:szCs w:val="22"/>
        </w:rPr>
      </w:pPr>
      <w:r w:rsidRPr="00947F67">
        <w:rPr>
          <w:sz w:val="22"/>
          <w:szCs w:val="22"/>
        </w:rPr>
        <w:t xml:space="preserve">In the event that the applicant selects the Role ‘Producer’, they must agree to allow SEMO to access metered generation data for the </w:t>
      </w:r>
      <w:r>
        <w:rPr>
          <w:sz w:val="22"/>
          <w:szCs w:val="22"/>
        </w:rPr>
        <w:t>purpose of assigning GO certificates</w:t>
      </w:r>
      <w:r w:rsidRPr="00947F67">
        <w:rPr>
          <w:sz w:val="22"/>
          <w:szCs w:val="22"/>
        </w:rPr>
        <w:t xml:space="preserve"> (see</w:t>
      </w:r>
      <w:r>
        <w:rPr>
          <w:sz w:val="22"/>
          <w:szCs w:val="22"/>
        </w:rPr>
        <w:t xml:space="preserve"> </w:t>
      </w:r>
      <w:r w:rsidRPr="00947F67">
        <w:rPr>
          <w:sz w:val="22"/>
          <w:szCs w:val="22"/>
        </w:rPr>
        <w:t>additional tick</w:t>
      </w:r>
      <w:r>
        <w:rPr>
          <w:sz w:val="22"/>
          <w:szCs w:val="22"/>
        </w:rPr>
        <w:t xml:space="preserve"> </w:t>
      </w:r>
      <w:r w:rsidRPr="00947F67">
        <w:rPr>
          <w:sz w:val="22"/>
          <w:szCs w:val="22"/>
        </w:rPr>
        <w:t>box highlighted in Figure 3 below).</w:t>
      </w:r>
    </w:p>
    <w:p w:rsidR="00C01502" w:rsidRPr="00947F67" w:rsidRDefault="00C01502" w:rsidP="00C01502">
      <w:pPr>
        <w:ind w:left="720"/>
        <w:rPr>
          <w:sz w:val="22"/>
          <w:szCs w:val="22"/>
        </w:rPr>
      </w:pPr>
    </w:p>
    <w:p w:rsidR="00C01502" w:rsidRPr="00947F67" w:rsidRDefault="00CA61EE" w:rsidP="00C01502">
      <w:pPr>
        <w:ind w:firstLine="720"/>
        <w:jc w:val="center"/>
        <w:rPr>
          <w:b/>
          <w:i/>
        </w:rPr>
      </w:pPr>
      <w:r>
        <w:rPr>
          <w:b/>
          <w:i/>
          <w:noProof/>
          <w:lang w:val="en-US" w:bidi="ar-SA"/>
        </w:rPr>
        <w:lastRenderedPageBreak/>
        <w:pict>
          <v:rect id="_x0000_s1042" style="position:absolute;left:0;text-align:left;margin-left:187.5pt;margin-top:341.15pt;width:193.85pt;height:20.25pt;z-index:251660288" filled="f" fillcolor="red" strokecolor="red"/>
        </w:pict>
      </w:r>
      <w:r w:rsidR="00C01502" w:rsidRPr="00947F67">
        <w:rPr>
          <w:b/>
          <w:i/>
          <w:noProof/>
          <w:lang w:val="en-US" w:bidi="ar-SA"/>
        </w:rPr>
        <w:drawing>
          <wp:inline distT="0" distB="0" distL="0" distR="0">
            <wp:extent cx="5275861" cy="5167423"/>
            <wp:effectExtent l="19050" t="0" r="989"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l="25140" t="5822" r="27183" b="12663"/>
                    <a:stretch>
                      <a:fillRect/>
                    </a:stretch>
                  </pic:blipFill>
                  <pic:spPr bwMode="auto">
                    <a:xfrm>
                      <a:off x="0" y="0"/>
                      <a:ext cx="5273808" cy="5165412"/>
                    </a:xfrm>
                    <a:prstGeom prst="rect">
                      <a:avLst/>
                    </a:prstGeom>
                    <a:noFill/>
                    <a:ln w="9525">
                      <a:noFill/>
                      <a:miter lim="800000"/>
                      <a:headEnd/>
                      <a:tailEnd/>
                    </a:ln>
                  </pic:spPr>
                </pic:pic>
              </a:graphicData>
            </a:graphic>
          </wp:inline>
        </w:drawing>
      </w:r>
    </w:p>
    <w:p w:rsidR="00C01502" w:rsidRPr="007753B8" w:rsidRDefault="00486926" w:rsidP="00C01502">
      <w:pPr>
        <w:ind w:firstLine="720"/>
        <w:jc w:val="center"/>
        <w:rPr>
          <w:b/>
        </w:rPr>
      </w:pPr>
      <w:r w:rsidRPr="007753B8">
        <w:rPr>
          <w:b/>
        </w:rPr>
        <w:t xml:space="preserve">Fig. 3 </w:t>
      </w:r>
      <w:r w:rsidR="00C01502" w:rsidRPr="007753B8">
        <w:rPr>
          <w:b/>
        </w:rPr>
        <w:t>Account H</w:t>
      </w:r>
      <w:r w:rsidR="007753B8" w:rsidRPr="007753B8">
        <w:rPr>
          <w:b/>
        </w:rPr>
        <w:t>older Online Registration Form -</w:t>
      </w:r>
      <w:r w:rsidR="00C01502" w:rsidRPr="007753B8">
        <w:rPr>
          <w:b/>
        </w:rPr>
        <w:t xml:space="preserve"> </w:t>
      </w:r>
    </w:p>
    <w:p w:rsidR="00C01502" w:rsidRPr="007753B8" w:rsidRDefault="00C01502" w:rsidP="00C01502">
      <w:pPr>
        <w:ind w:firstLine="720"/>
        <w:jc w:val="center"/>
        <w:rPr>
          <w:b/>
        </w:rPr>
      </w:pPr>
      <w:r w:rsidRPr="007753B8">
        <w:rPr>
          <w:b/>
        </w:rPr>
        <w:t>Producer Role - Metered generation data tick box</w:t>
      </w:r>
    </w:p>
    <w:p w:rsidR="00C01502" w:rsidRDefault="00C01502" w:rsidP="00C01502">
      <w:pPr>
        <w:ind w:left="720"/>
        <w:rPr>
          <w:sz w:val="22"/>
          <w:szCs w:val="22"/>
        </w:rPr>
      </w:pPr>
    </w:p>
    <w:p w:rsidR="00C01502" w:rsidRDefault="00C01502" w:rsidP="00C01502">
      <w:pPr>
        <w:ind w:left="720"/>
        <w:rPr>
          <w:sz w:val="22"/>
          <w:szCs w:val="22"/>
        </w:rPr>
      </w:pPr>
    </w:p>
    <w:p w:rsidR="00C01502" w:rsidRDefault="00C01502" w:rsidP="00C01502">
      <w:pPr>
        <w:ind w:left="720"/>
        <w:rPr>
          <w:sz w:val="22"/>
          <w:szCs w:val="22"/>
        </w:rPr>
      </w:pPr>
    </w:p>
    <w:p w:rsidR="00C01502" w:rsidRDefault="00C01502" w:rsidP="00C01502">
      <w:pPr>
        <w:ind w:left="720"/>
        <w:rPr>
          <w:sz w:val="22"/>
          <w:szCs w:val="22"/>
        </w:rPr>
      </w:pPr>
    </w:p>
    <w:p w:rsidR="00C01502" w:rsidRDefault="00C01502" w:rsidP="00C01502">
      <w:pPr>
        <w:ind w:left="720"/>
        <w:rPr>
          <w:sz w:val="22"/>
          <w:szCs w:val="22"/>
        </w:rPr>
      </w:pPr>
    </w:p>
    <w:p w:rsidR="00C01502" w:rsidRDefault="00C01502" w:rsidP="00C01502">
      <w:pPr>
        <w:ind w:left="720"/>
        <w:rPr>
          <w:sz w:val="22"/>
          <w:szCs w:val="22"/>
        </w:rPr>
      </w:pPr>
    </w:p>
    <w:p w:rsidR="00C01502" w:rsidRDefault="00C01502" w:rsidP="00C01502">
      <w:pPr>
        <w:ind w:left="720"/>
        <w:rPr>
          <w:sz w:val="22"/>
          <w:szCs w:val="22"/>
        </w:rPr>
      </w:pPr>
    </w:p>
    <w:p w:rsidR="00C01502" w:rsidRDefault="00C01502" w:rsidP="00C01502">
      <w:pPr>
        <w:ind w:left="720"/>
        <w:rPr>
          <w:sz w:val="22"/>
          <w:szCs w:val="22"/>
        </w:rPr>
      </w:pPr>
    </w:p>
    <w:p w:rsidR="00C01502" w:rsidRDefault="00C01502" w:rsidP="00C01502">
      <w:pPr>
        <w:ind w:left="720"/>
        <w:rPr>
          <w:sz w:val="22"/>
          <w:szCs w:val="22"/>
        </w:rPr>
      </w:pPr>
    </w:p>
    <w:p w:rsidR="00C01502" w:rsidRDefault="00C01502" w:rsidP="00C01502">
      <w:pPr>
        <w:ind w:left="720"/>
        <w:rPr>
          <w:sz w:val="22"/>
          <w:szCs w:val="22"/>
        </w:rPr>
      </w:pPr>
    </w:p>
    <w:p w:rsidR="00C01502" w:rsidRDefault="00C01502" w:rsidP="00C01502">
      <w:pPr>
        <w:ind w:left="720"/>
        <w:rPr>
          <w:sz w:val="22"/>
          <w:szCs w:val="22"/>
        </w:rPr>
      </w:pPr>
    </w:p>
    <w:p w:rsidR="00C01502" w:rsidRDefault="00C01502" w:rsidP="00C01502">
      <w:pPr>
        <w:ind w:left="720"/>
        <w:rPr>
          <w:sz w:val="22"/>
          <w:szCs w:val="22"/>
        </w:rPr>
      </w:pPr>
    </w:p>
    <w:p w:rsidR="00C01502" w:rsidRPr="00947F67" w:rsidRDefault="00C01502" w:rsidP="00C01502">
      <w:pPr>
        <w:ind w:left="720"/>
        <w:rPr>
          <w:sz w:val="22"/>
          <w:szCs w:val="22"/>
        </w:rPr>
      </w:pPr>
      <w:r w:rsidRPr="00947F67">
        <w:rPr>
          <w:sz w:val="22"/>
          <w:szCs w:val="22"/>
        </w:rPr>
        <w:lastRenderedPageBreak/>
        <w:t xml:space="preserve">The applicant must provide contact details for a Business Contact (see Figure 4 below). </w:t>
      </w:r>
    </w:p>
    <w:p w:rsidR="00C01502" w:rsidRPr="00947F67" w:rsidRDefault="00C01502" w:rsidP="00C01502">
      <w:pPr>
        <w:ind w:firstLine="720"/>
        <w:jc w:val="center"/>
        <w:rPr>
          <w:b/>
          <w:i/>
        </w:rPr>
      </w:pPr>
      <w:r w:rsidRPr="00947F67">
        <w:rPr>
          <w:b/>
          <w:i/>
          <w:noProof/>
          <w:lang w:val="en-US" w:bidi="ar-SA"/>
        </w:rPr>
        <w:drawing>
          <wp:inline distT="0" distB="0" distL="0" distR="0">
            <wp:extent cx="4792321" cy="2477386"/>
            <wp:effectExtent l="19050" t="0" r="8279"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cstate="print"/>
                    <a:srcRect l="24589" t="19505" r="34023" b="43313"/>
                    <a:stretch>
                      <a:fillRect/>
                    </a:stretch>
                  </pic:blipFill>
                  <pic:spPr bwMode="auto">
                    <a:xfrm>
                      <a:off x="0" y="0"/>
                      <a:ext cx="4795299" cy="2478925"/>
                    </a:xfrm>
                    <a:prstGeom prst="rect">
                      <a:avLst/>
                    </a:prstGeom>
                    <a:noFill/>
                    <a:ln w="9525">
                      <a:noFill/>
                      <a:miter lim="800000"/>
                      <a:headEnd/>
                      <a:tailEnd/>
                    </a:ln>
                  </pic:spPr>
                </pic:pic>
              </a:graphicData>
            </a:graphic>
          </wp:inline>
        </w:drawing>
      </w:r>
    </w:p>
    <w:p w:rsidR="00C01502" w:rsidRPr="007753B8" w:rsidRDefault="00486926" w:rsidP="00C01502">
      <w:pPr>
        <w:ind w:firstLine="720"/>
        <w:jc w:val="center"/>
        <w:rPr>
          <w:b/>
        </w:rPr>
      </w:pPr>
      <w:r w:rsidRPr="007753B8">
        <w:rPr>
          <w:b/>
        </w:rPr>
        <w:t xml:space="preserve">Fig. 4 </w:t>
      </w:r>
      <w:r w:rsidR="00C01502" w:rsidRPr="007753B8">
        <w:rPr>
          <w:b/>
        </w:rPr>
        <w:t>Account H</w:t>
      </w:r>
      <w:r w:rsidR="007753B8" w:rsidRPr="007753B8">
        <w:rPr>
          <w:b/>
        </w:rPr>
        <w:t>older Online Registration Form -</w:t>
      </w:r>
      <w:r w:rsidR="00C01502" w:rsidRPr="007753B8">
        <w:rPr>
          <w:b/>
        </w:rPr>
        <w:t xml:space="preserve"> </w:t>
      </w:r>
    </w:p>
    <w:p w:rsidR="00C01502" w:rsidRPr="007753B8" w:rsidRDefault="00C01502" w:rsidP="00C01502">
      <w:pPr>
        <w:ind w:firstLine="720"/>
        <w:jc w:val="center"/>
        <w:rPr>
          <w:b/>
        </w:rPr>
      </w:pPr>
      <w:r w:rsidRPr="007753B8">
        <w:rPr>
          <w:b/>
        </w:rPr>
        <w:t>Business Contact Details</w:t>
      </w:r>
    </w:p>
    <w:p w:rsidR="00C01502" w:rsidRPr="00947F67" w:rsidRDefault="00C01502" w:rsidP="00C01502">
      <w:pPr>
        <w:ind w:left="720"/>
        <w:jc w:val="both"/>
        <w:rPr>
          <w:sz w:val="22"/>
          <w:szCs w:val="22"/>
        </w:rPr>
      </w:pPr>
      <w:r w:rsidRPr="00947F67">
        <w:rPr>
          <w:sz w:val="22"/>
          <w:szCs w:val="22"/>
        </w:rPr>
        <w:t>If the Technical Contact for the applicant is the same as the Business contact, the ‘Technical Contact same a</w:t>
      </w:r>
      <w:r>
        <w:rPr>
          <w:sz w:val="22"/>
          <w:szCs w:val="22"/>
        </w:rPr>
        <w:t>s</w:t>
      </w:r>
      <w:r w:rsidRPr="00947F67">
        <w:rPr>
          <w:sz w:val="22"/>
          <w:szCs w:val="22"/>
        </w:rPr>
        <w:t xml:space="preserve"> Business Contact’ box should be ticked.  </w:t>
      </w:r>
    </w:p>
    <w:p w:rsidR="00C01502" w:rsidRPr="00947F67" w:rsidRDefault="00C01502" w:rsidP="00C01502">
      <w:pPr>
        <w:ind w:left="720"/>
        <w:jc w:val="both"/>
        <w:rPr>
          <w:sz w:val="22"/>
          <w:szCs w:val="22"/>
        </w:rPr>
      </w:pPr>
      <w:r w:rsidRPr="00947F67">
        <w:rPr>
          <w:sz w:val="22"/>
          <w:szCs w:val="22"/>
        </w:rPr>
        <w:t xml:space="preserve">In the event that the Technical Contact is different, the applicant should </w:t>
      </w:r>
      <w:r>
        <w:rPr>
          <w:sz w:val="22"/>
          <w:szCs w:val="22"/>
        </w:rPr>
        <w:t>leave this box un</w:t>
      </w:r>
      <w:r w:rsidRPr="00947F67">
        <w:rPr>
          <w:sz w:val="22"/>
          <w:szCs w:val="22"/>
        </w:rPr>
        <w:t>tick</w:t>
      </w:r>
      <w:r>
        <w:rPr>
          <w:sz w:val="22"/>
          <w:szCs w:val="22"/>
        </w:rPr>
        <w:t>ed</w:t>
      </w:r>
      <w:r w:rsidRPr="00947F67">
        <w:rPr>
          <w:sz w:val="22"/>
          <w:szCs w:val="22"/>
        </w:rPr>
        <w:t>. The applicant will be prompted to provide contact details for the Technical Contact (See additional tab in Figure 5).</w:t>
      </w:r>
    </w:p>
    <w:p w:rsidR="00C01502" w:rsidRPr="00947F67" w:rsidRDefault="00C01502" w:rsidP="00C01502">
      <w:pPr>
        <w:ind w:left="720"/>
        <w:jc w:val="both"/>
        <w:rPr>
          <w:sz w:val="22"/>
          <w:szCs w:val="22"/>
        </w:rPr>
      </w:pPr>
    </w:p>
    <w:p w:rsidR="00C01502" w:rsidRPr="00947F67" w:rsidRDefault="00C01502" w:rsidP="00C01502">
      <w:pPr>
        <w:ind w:left="720"/>
        <w:jc w:val="center"/>
        <w:rPr>
          <w:sz w:val="22"/>
          <w:szCs w:val="22"/>
        </w:rPr>
      </w:pPr>
      <w:r w:rsidRPr="00947F67">
        <w:rPr>
          <w:noProof/>
          <w:sz w:val="22"/>
          <w:szCs w:val="22"/>
          <w:lang w:val="en-US" w:bidi="ar-SA"/>
        </w:rPr>
        <w:drawing>
          <wp:inline distT="0" distB="0" distL="0" distR="0">
            <wp:extent cx="4074485" cy="2016051"/>
            <wp:effectExtent l="19050" t="0" r="221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 cstate="print"/>
                    <a:srcRect l="25138" t="21119" r="31567" b="42126"/>
                    <a:stretch>
                      <a:fillRect/>
                    </a:stretch>
                  </pic:blipFill>
                  <pic:spPr bwMode="auto">
                    <a:xfrm>
                      <a:off x="0" y="0"/>
                      <a:ext cx="4074485" cy="2016051"/>
                    </a:xfrm>
                    <a:prstGeom prst="rect">
                      <a:avLst/>
                    </a:prstGeom>
                    <a:noFill/>
                    <a:ln w="9525">
                      <a:noFill/>
                      <a:miter lim="800000"/>
                      <a:headEnd/>
                      <a:tailEnd/>
                    </a:ln>
                  </pic:spPr>
                </pic:pic>
              </a:graphicData>
            </a:graphic>
          </wp:inline>
        </w:drawing>
      </w:r>
    </w:p>
    <w:p w:rsidR="007753B8" w:rsidRDefault="00486926" w:rsidP="007753B8">
      <w:pPr>
        <w:ind w:firstLine="720"/>
        <w:jc w:val="center"/>
        <w:rPr>
          <w:b/>
        </w:rPr>
      </w:pPr>
      <w:r w:rsidRPr="007753B8">
        <w:rPr>
          <w:b/>
        </w:rPr>
        <w:t>Fig. 5</w:t>
      </w:r>
      <w:r w:rsidR="00C01502" w:rsidRPr="007753B8">
        <w:rPr>
          <w:b/>
        </w:rPr>
        <w:t xml:space="preserve"> Account Holder Online Registration Form – Technical Contact Details</w:t>
      </w:r>
    </w:p>
    <w:p w:rsidR="007753B8" w:rsidRPr="007753B8" w:rsidRDefault="007753B8" w:rsidP="007753B8">
      <w:pPr>
        <w:ind w:firstLine="720"/>
        <w:jc w:val="center"/>
        <w:rPr>
          <w:b/>
        </w:rPr>
      </w:pPr>
    </w:p>
    <w:p w:rsidR="00C01502" w:rsidRDefault="00C01502" w:rsidP="00C01502">
      <w:pPr>
        <w:ind w:left="720"/>
        <w:jc w:val="both"/>
        <w:rPr>
          <w:sz w:val="22"/>
          <w:szCs w:val="22"/>
        </w:rPr>
      </w:pPr>
      <w:r w:rsidRPr="00947F67">
        <w:rPr>
          <w:sz w:val="22"/>
          <w:szCs w:val="22"/>
        </w:rPr>
        <w:t>On submission, the Online Registration form is validated</w:t>
      </w:r>
      <w:r>
        <w:rPr>
          <w:sz w:val="22"/>
          <w:szCs w:val="22"/>
        </w:rPr>
        <w:t>.</w:t>
      </w:r>
    </w:p>
    <w:p w:rsidR="00C01502" w:rsidRPr="00947F67" w:rsidRDefault="00C01502" w:rsidP="00C01502">
      <w:pPr>
        <w:ind w:left="720"/>
        <w:jc w:val="both"/>
        <w:rPr>
          <w:sz w:val="22"/>
          <w:szCs w:val="22"/>
        </w:rPr>
      </w:pPr>
      <w:r w:rsidRPr="00947F67">
        <w:rPr>
          <w:sz w:val="22"/>
          <w:szCs w:val="22"/>
        </w:rPr>
        <w:t xml:space="preserve">If any mandatory fields are completed incorrectly, or left blank, the form will fail validation and a message on screen will indicate to the applicant the field(s) that failed validation. </w:t>
      </w:r>
    </w:p>
    <w:p w:rsidR="00C01502" w:rsidRPr="00947F67" w:rsidRDefault="00C01502" w:rsidP="00C01502">
      <w:pPr>
        <w:ind w:left="720"/>
        <w:jc w:val="both"/>
        <w:rPr>
          <w:sz w:val="22"/>
          <w:szCs w:val="22"/>
        </w:rPr>
      </w:pPr>
      <w:r w:rsidRPr="00947F67">
        <w:rPr>
          <w:sz w:val="22"/>
          <w:szCs w:val="22"/>
        </w:rPr>
        <w:t>If all mandatory fields are completed correctly, a message on screen will indicate to the applicant</w:t>
      </w:r>
      <w:r>
        <w:rPr>
          <w:sz w:val="22"/>
          <w:szCs w:val="22"/>
        </w:rPr>
        <w:t xml:space="preserve"> that the submission was successful</w:t>
      </w:r>
      <w:r w:rsidRPr="00947F67">
        <w:rPr>
          <w:sz w:val="22"/>
          <w:szCs w:val="22"/>
        </w:rPr>
        <w:t xml:space="preserve">.   </w:t>
      </w:r>
    </w:p>
    <w:p w:rsidR="00C01502" w:rsidRPr="00947F67" w:rsidRDefault="00C01502" w:rsidP="00C01502">
      <w:pPr>
        <w:ind w:left="720"/>
        <w:jc w:val="both"/>
        <w:rPr>
          <w:sz w:val="22"/>
          <w:szCs w:val="22"/>
        </w:rPr>
      </w:pPr>
      <w:r w:rsidRPr="00947F67">
        <w:rPr>
          <w:sz w:val="22"/>
          <w:szCs w:val="22"/>
        </w:rPr>
        <w:t xml:space="preserve">On successful submission, SEMO is notified by email of Account Holder registration and proceeds to validate applicant (step 4.1.2). </w:t>
      </w:r>
    </w:p>
    <w:p w:rsidR="00C01502" w:rsidRDefault="00C01502" w:rsidP="00C01502">
      <w:pPr>
        <w:pStyle w:val="Heading3"/>
      </w:pPr>
      <w:r>
        <w:lastRenderedPageBreak/>
        <w:t>Validate</w:t>
      </w:r>
    </w:p>
    <w:p w:rsidR="00C01502" w:rsidRPr="00947F67" w:rsidRDefault="00C01502" w:rsidP="00C01502">
      <w:pPr>
        <w:jc w:val="both"/>
        <w:rPr>
          <w:sz w:val="22"/>
          <w:szCs w:val="22"/>
        </w:rPr>
      </w:pPr>
      <w:r w:rsidRPr="00947F67">
        <w:rPr>
          <w:sz w:val="22"/>
          <w:szCs w:val="22"/>
        </w:rPr>
        <w:t xml:space="preserve">Account Holder application details need to be validated. </w:t>
      </w:r>
    </w:p>
    <w:p w:rsidR="00C01502" w:rsidRPr="00947F67" w:rsidRDefault="00C01502" w:rsidP="00C01502">
      <w:pPr>
        <w:ind w:left="720"/>
        <w:jc w:val="both"/>
        <w:rPr>
          <w:sz w:val="22"/>
          <w:szCs w:val="22"/>
        </w:rPr>
      </w:pPr>
    </w:p>
    <w:p w:rsidR="00C01502" w:rsidRPr="00947F67" w:rsidRDefault="00C01502" w:rsidP="00C01502">
      <w:pPr>
        <w:jc w:val="both"/>
        <w:rPr>
          <w:i/>
          <w:sz w:val="22"/>
          <w:szCs w:val="22"/>
          <w:u w:val="single"/>
        </w:rPr>
      </w:pPr>
      <w:r w:rsidRPr="00947F67">
        <w:rPr>
          <w:i/>
          <w:sz w:val="22"/>
          <w:szCs w:val="22"/>
          <w:u w:val="single"/>
        </w:rPr>
        <w:t>Receive Account Holder Standard Terms and Conditions</w:t>
      </w:r>
    </w:p>
    <w:p w:rsidR="00C01502" w:rsidRPr="00947F67" w:rsidRDefault="00C01502" w:rsidP="00C01502">
      <w:pPr>
        <w:ind w:left="720"/>
        <w:jc w:val="both"/>
        <w:rPr>
          <w:sz w:val="22"/>
          <w:szCs w:val="22"/>
        </w:rPr>
      </w:pPr>
      <w:r>
        <w:rPr>
          <w:sz w:val="22"/>
          <w:szCs w:val="22"/>
        </w:rPr>
        <w:t>New applicants and p</w:t>
      </w:r>
      <w:r w:rsidRPr="00947F67">
        <w:rPr>
          <w:sz w:val="22"/>
          <w:szCs w:val="22"/>
        </w:rPr>
        <w:t>articipants registered in the GO scheme prior to March 2015 will be asked to review and sign the Standard Terms and Conditions</w:t>
      </w:r>
      <w:r>
        <w:rPr>
          <w:sz w:val="22"/>
          <w:szCs w:val="22"/>
        </w:rPr>
        <w:t xml:space="preserve"> (STC)</w:t>
      </w:r>
      <w:r w:rsidRPr="00947F67">
        <w:rPr>
          <w:sz w:val="22"/>
          <w:szCs w:val="22"/>
        </w:rPr>
        <w:t>.</w:t>
      </w:r>
    </w:p>
    <w:p w:rsidR="00C01502" w:rsidRDefault="00C01502" w:rsidP="00C01502">
      <w:pPr>
        <w:ind w:left="720"/>
        <w:jc w:val="both"/>
        <w:rPr>
          <w:sz w:val="22"/>
          <w:szCs w:val="22"/>
        </w:rPr>
      </w:pPr>
      <w:r w:rsidRPr="00947F67">
        <w:rPr>
          <w:sz w:val="22"/>
          <w:szCs w:val="22"/>
        </w:rPr>
        <w:t>SEMO will send two hard copies of the S</w:t>
      </w:r>
      <w:r>
        <w:rPr>
          <w:sz w:val="22"/>
          <w:szCs w:val="22"/>
        </w:rPr>
        <w:t>TC</w:t>
      </w:r>
      <w:r w:rsidRPr="00947F67">
        <w:rPr>
          <w:sz w:val="22"/>
          <w:szCs w:val="22"/>
        </w:rPr>
        <w:t xml:space="preserve"> agreement to</w:t>
      </w:r>
      <w:r>
        <w:rPr>
          <w:sz w:val="22"/>
          <w:szCs w:val="22"/>
        </w:rPr>
        <w:t xml:space="preserve"> be</w:t>
      </w:r>
      <w:r w:rsidRPr="00947F67">
        <w:rPr>
          <w:sz w:val="22"/>
          <w:szCs w:val="22"/>
        </w:rPr>
        <w:t xml:space="preserve"> review</w:t>
      </w:r>
      <w:r>
        <w:rPr>
          <w:sz w:val="22"/>
          <w:szCs w:val="22"/>
        </w:rPr>
        <w:t>ed</w:t>
      </w:r>
      <w:r w:rsidRPr="00947F67">
        <w:rPr>
          <w:sz w:val="22"/>
          <w:szCs w:val="22"/>
        </w:rPr>
        <w:t>, sign</w:t>
      </w:r>
      <w:r>
        <w:rPr>
          <w:sz w:val="22"/>
          <w:szCs w:val="22"/>
        </w:rPr>
        <w:t>ed</w:t>
      </w:r>
      <w:r w:rsidRPr="00947F67">
        <w:rPr>
          <w:sz w:val="22"/>
          <w:szCs w:val="22"/>
        </w:rPr>
        <w:t xml:space="preserve"> and return</w:t>
      </w:r>
      <w:r>
        <w:rPr>
          <w:sz w:val="22"/>
          <w:szCs w:val="22"/>
        </w:rPr>
        <w:t>ed</w:t>
      </w:r>
      <w:r w:rsidRPr="00947F67">
        <w:rPr>
          <w:sz w:val="22"/>
          <w:szCs w:val="22"/>
        </w:rPr>
        <w:t xml:space="preserve"> by registered post</w:t>
      </w:r>
      <w:r w:rsidRPr="00947F67">
        <w:rPr>
          <w:rStyle w:val="FootnoteReference"/>
          <w:sz w:val="22"/>
          <w:szCs w:val="22"/>
        </w:rPr>
        <w:footnoteReference w:id="5"/>
      </w:r>
      <w:r w:rsidRPr="00947F67">
        <w:rPr>
          <w:sz w:val="22"/>
          <w:szCs w:val="22"/>
        </w:rPr>
        <w:t xml:space="preserve">. </w:t>
      </w:r>
    </w:p>
    <w:p w:rsidR="00C01502" w:rsidRDefault="00C01502" w:rsidP="00C01502">
      <w:pPr>
        <w:ind w:left="720"/>
        <w:jc w:val="both"/>
        <w:rPr>
          <w:sz w:val="22"/>
          <w:szCs w:val="22"/>
        </w:rPr>
      </w:pPr>
      <w:r>
        <w:rPr>
          <w:sz w:val="22"/>
          <w:szCs w:val="22"/>
        </w:rPr>
        <w:t>The STC must be signed by an authorised signatory (Company Director). The signed STC must be accompanied by a copy of the passport or other legitimate ID for the signatory of the STC and for the nominated Authorised User (labelled Administrator User on the online registration form).</w:t>
      </w:r>
    </w:p>
    <w:p w:rsidR="00C01502" w:rsidRPr="009A31D7" w:rsidRDefault="00C01502" w:rsidP="00C01502">
      <w:pPr>
        <w:ind w:left="720"/>
        <w:jc w:val="both"/>
        <w:rPr>
          <w:sz w:val="22"/>
          <w:szCs w:val="22"/>
        </w:rPr>
      </w:pPr>
      <w:r w:rsidRPr="009A31D7">
        <w:rPr>
          <w:sz w:val="22"/>
          <w:szCs w:val="22"/>
        </w:rPr>
        <w:t xml:space="preserve">If the applicant nominates an external user/organisation to act on their behalf to perform GO activities in the </w:t>
      </w:r>
      <w:r>
        <w:rPr>
          <w:sz w:val="22"/>
          <w:szCs w:val="22"/>
        </w:rPr>
        <w:t>GO On</w:t>
      </w:r>
      <w:r w:rsidRPr="009A31D7">
        <w:rPr>
          <w:sz w:val="22"/>
          <w:szCs w:val="22"/>
        </w:rPr>
        <w:t>line</w:t>
      </w:r>
      <w:r>
        <w:rPr>
          <w:sz w:val="22"/>
          <w:szCs w:val="22"/>
        </w:rPr>
        <w:t xml:space="preserve"> Registry,</w:t>
      </w:r>
      <w:r w:rsidRPr="009A31D7">
        <w:rPr>
          <w:sz w:val="22"/>
          <w:szCs w:val="22"/>
        </w:rPr>
        <w:t xml:space="preserve"> the Authorised </w:t>
      </w:r>
      <w:r>
        <w:rPr>
          <w:sz w:val="22"/>
          <w:szCs w:val="22"/>
        </w:rPr>
        <w:t xml:space="preserve">External </w:t>
      </w:r>
      <w:r w:rsidRPr="00482C60">
        <w:rPr>
          <w:sz w:val="22"/>
          <w:szCs w:val="22"/>
        </w:rPr>
        <w:t>User Form in section 9</w:t>
      </w:r>
      <w:r>
        <w:rPr>
          <w:sz w:val="22"/>
          <w:szCs w:val="22"/>
        </w:rPr>
        <w:t>.3</w:t>
      </w:r>
      <w:r w:rsidR="005959EA">
        <w:rPr>
          <w:sz w:val="22"/>
          <w:szCs w:val="22"/>
        </w:rPr>
        <w:t xml:space="preserve"> must</w:t>
      </w:r>
      <w:r w:rsidRPr="009A31D7">
        <w:rPr>
          <w:sz w:val="22"/>
          <w:szCs w:val="22"/>
        </w:rPr>
        <w:t xml:space="preserve"> be completed</w:t>
      </w:r>
      <w:r>
        <w:rPr>
          <w:sz w:val="22"/>
          <w:szCs w:val="22"/>
        </w:rPr>
        <w:t xml:space="preserve"> on company headed paper, signed and posted to SEMO. </w:t>
      </w:r>
      <w:r w:rsidRPr="009A31D7">
        <w:rPr>
          <w:sz w:val="22"/>
          <w:szCs w:val="22"/>
        </w:rPr>
        <w:t xml:space="preserve"> </w:t>
      </w:r>
    </w:p>
    <w:p w:rsidR="00C01502" w:rsidRDefault="00C01502" w:rsidP="00C01502">
      <w:pPr>
        <w:ind w:left="720"/>
        <w:jc w:val="both"/>
        <w:rPr>
          <w:sz w:val="22"/>
          <w:szCs w:val="22"/>
        </w:rPr>
      </w:pPr>
      <w:r>
        <w:rPr>
          <w:sz w:val="22"/>
          <w:szCs w:val="22"/>
        </w:rPr>
        <w:t>Afte</w:t>
      </w:r>
      <w:r w:rsidR="000B1B38">
        <w:rPr>
          <w:sz w:val="22"/>
          <w:szCs w:val="22"/>
        </w:rPr>
        <w:t>r receiving all documentation from</w:t>
      </w:r>
      <w:r>
        <w:rPr>
          <w:sz w:val="22"/>
          <w:szCs w:val="22"/>
        </w:rPr>
        <w:t xml:space="preserve"> the applicant, SEMO evaluates whether the applicant c</w:t>
      </w:r>
      <w:r w:rsidR="000B1B38">
        <w:rPr>
          <w:sz w:val="22"/>
          <w:szCs w:val="22"/>
        </w:rPr>
        <w:t>an be accepted. Handling time for</w:t>
      </w:r>
      <w:r>
        <w:rPr>
          <w:sz w:val="22"/>
          <w:szCs w:val="22"/>
        </w:rPr>
        <w:t xml:space="preserve"> correctly submitted applications is 5 working days. Reasons for rejection may be:</w:t>
      </w:r>
    </w:p>
    <w:p w:rsidR="00C01502" w:rsidRDefault="00C01502" w:rsidP="00C01502">
      <w:pPr>
        <w:pStyle w:val="ListParagraph"/>
        <w:numPr>
          <w:ilvl w:val="0"/>
          <w:numId w:val="41"/>
        </w:numPr>
        <w:jc w:val="both"/>
        <w:rPr>
          <w:sz w:val="22"/>
          <w:szCs w:val="22"/>
        </w:rPr>
      </w:pPr>
      <w:r>
        <w:rPr>
          <w:sz w:val="22"/>
          <w:szCs w:val="22"/>
        </w:rPr>
        <w:t>Required documents are missing or not properly filled/signed.</w:t>
      </w:r>
    </w:p>
    <w:p w:rsidR="00C01502" w:rsidRDefault="00C01502" w:rsidP="00C01502">
      <w:pPr>
        <w:pStyle w:val="ListParagraph"/>
        <w:numPr>
          <w:ilvl w:val="0"/>
          <w:numId w:val="41"/>
        </w:numPr>
        <w:jc w:val="both"/>
        <w:rPr>
          <w:sz w:val="22"/>
          <w:szCs w:val="22"/>
        </w:rPr>
      </w:pPr>
      <w:r>
        <w:rPr>
          <w:sz w:val="22"/>
          <w:szCs w:val="22"/>
        </w:rPr>
        <w:t xml:space="preserve">SEMO has doubts about the expertise and/or aims of the applicant. </w:t>
      </w:r>
    </w:p>
    <w:p w:rsidR="00C01502" w:rsidRDefault="00C01502" w:rsidP="00C01502">
      <w:pPr>
        <w:ind w:left="720"/>
        <w:jc w:val="both"/>
        <w:rPr>
          <w:sz w:val="22"/>
          <w:szCs w:val="22"/>
        </w:rPr>
      </w:pPr>
      <w:r>
        <w:rPr>
          <w:sz w:val="22"/>
          <w:szCs w:val="22"/>
        </w:rPr>
        <w:t xml:space="preserve">If the application is rejected, </w:t>
      </w:r>
      <w:r w:rsidRPr="00947F67">
        <w:rPr>
          <w:sz w:val="22"/>
          <w:szCs w:val="22"/>
        </w:rPr>
        <w:t xml:space="preserve">SEMO will send an email to </w:t>
      </w:r>
      <w:r>
        <w:rPr>
          <w:sz w:val="22"/>
          <w:szCs w:val="22"/>
        </w:rPr>
        <w:t xml:space="preserve">the applicant to confirm same. </w:t>
      </w:r>
      <w:r w:rsidRPr="00947F67">
        <w:rPr>
          <w:sz w:val="22"/>
          <w:szCs w:val="22"/>
        </w:rPr>
        <w:t>If the applicant wishes to start the Account Holder registration process again, they can do so by submitting a new Account Holder registration form online.</w:t>
      </w:r>
    </w:p>
    <w:p w:rsidR="00C01502" w:rsidRPr="00947F67" w:rsidRDefault="00C01502" w:rsidP="00C01502">
      <w:pPr>
        <w:ind w:left="720"/>
        <w:jc w:val="both"/>
        <w:rPr>
          <w:sz w:val="22"/>
          <w:szCs w:val="22"/>
        </w:rPr>
      </w:pPr>
      <w:r>
        <w:rPr>
          <w:sz w:val="22"/>
          <w:szCs w:val="22"/>
        </w:rPr>
        <w:t xml:space="preserve">If the application is accepted, SEMO signs both copies of the STC, archives one and sends the other to the Account Holder to be archived. </w:t>
      </w:r>
    </w:p>
    <w:p w:rsidR="00C01502" w:rsidRDefault="00C01502" w:rsidP="00C01502">
      <w:pPr>
        <w:rPr>
          <w:lang w:bidi="ar-SA"/>
        </w:rPr>
      </w:pPr>
    </w:p>
    <w:p w:rsidR="00C01502" w:rsidRDefault="00C01502" w:rsidP="00C01502">
      <w:pPr>
        <w:pStyle w:val="Heading3"/>
      </w:pPr>
      <w:r>
        <w:t>Approve and Issue</w:t>
      </w:r>
    </w:p>
    <w:p w:rsidR="00C01502" w:rsidRPr="00947F67" w:rsidRDefault="00C01502" w:rsidP="00C01502">
      <w:pPr>
        <w:jc w:val="both"/>
        <w:rPr>
          <w:sz w:val="22"/>
          <w:szCs w:val="22"/>
        </w:rPr>
      </w:pPr>
      <w:r w:rsidRPr="00947F67">
        <w:rPr>
          <w:sz w:val="22"/>
          <w:szCs w:val="22"/>
        </w:rPr>
        <w:t>Provided the applicant</w:t>
      </w:r>
      <w:r>
        <w:rPr>
          <w:sz w:val="22"/>
          <w:szCs w:val="22"/>
        </w:rPr>
        <w:t xml:space="preserve"> has passes</w:t>
      </w:r>
      <w:r w:rsidRPr="00947F67">
        <w:rPr>
          <w:sz w:val="22"/>
          <w:szCs w:val="22"/>
        </w:rPr>
        <w:t xml:space="preserve"> the validation process, the Account Holder Registration will be approved in the GO Online Registry and the Authorised User (labelled Administrator User on the online registration form) created.</w:t>
      </w:r>
    </w:p>
    <w:p w:rsidR="00C01502" w:rsidRPr="00947F67" w:rsidRDefault="00C01502" w:rsidP="00C01502">
      <w:pPr>
        <w:jc w:val="both"/>
        <w:rPr>
          <w:i/>
          <w:sz w:val="22"/>
          <w:szCs w:val="22"/>
          <w:u w:val="single"/>
        </w:rPr>
      </w:pPr>
      <w:r w:rsidRPr="00947F67">
        <w:rPr>
          <w:i/>
          <w:sz w:val="22"/>
          <w:szCs w:val="22"/>
          <w:u w:val="single"/>
        </w:rPr>
        <w:t xml:space="preserve">Approve Account Holder Registration </w:t>
      </w:r>
    </w:p>
    <w:p w:rsidR="00C01502" w:rsidRPr="00947F67" w:rsidRDefault="00C01502" w:rsidP="00C01502">
      <w:pPr>
        <w:pStyle w:val="UntitledHeading"/>
        <w:ind w:left="431"/>
        <w:jc w:val="both"/>
        <w:rPr>
          <w:rFonts w:cs="Arial"/>
          <w:b w:val="0"/>
          <w:sz w:val="22"/>
          <w:szCs w:val="22"/>
        </w:rPr>
      </w:pPr>
      <w:r w:rsidRPr="00947F67">
        <w:rPr>
          <w:b w:val="0"/>
          <w:sz w:val="22"/>
          <w:szCs w:val="22"/>
        </w:rPr>
        <w:t xml:space="preserve">Within five working days of receipt of signed </w:t>
      </w:r>
      <w:r>
        <w:rPr>
          <w:b w:val="0"/>
          <w:sz w:val="22"/>
          <w:szCs w:val="22"/>
        </w:rPr>
        <w:t>STC</w:t>
      </w:r>
      <w:r w:rsidRPr="00947F67">
        <w:rPr>
          <w:b w:val="0"/>
          <w:sz w:val="22"/>
          <w:szCs w:val="22"/>
        </w:rPr>
        <w:t>, the Account Holder registration is approved in the GO Online Registry.</w:t>
      </w:r>
      <w:r w:rsidRPr="00947F67">
        <w:rPr>
          <w:rFonts w:cs="Arial"/>
          <w:b w:val="0"/>
          <w:sz w:val="22"/>
          <w:szCs w:val="22"/>
        </w:rPr>
        <w:t xml:space="preserve"> </w:t>
      </w:r>
    </w:p>
    <w:p w:rsidR="00C01502" w:rsidRPr="00947F67" w:rsidRDefault="00C01502" w:rsidP="00C01502">
      <w:pPr>
        <w:jc w:val="both"/>
        <w:rPr>
          <w:i/>
          <w:sz w:val="22"/>
          <w:szCs w:val="22"/>
          <w:u w:val="single"/>
        </w:rPr>
      </w:pPr>
    </w:p>
    <w:p w:rsidR="00C01502" w:rsidRPr="00947F67" w:rsidRDefault="00C01502" w:rsidP="00C01502">
      <w:pPr>
        <w:jc w:val="both"/>
        <w:rPr>
          <w:i/>
          <w:sz w:val="22"/>
          <w:szCs w:val="22"/>
          <w:u w:val="single"/>
        </w:rPr>
      </w:pPr>
      <w:r w:rsidRPr="00947F67">
        <w:rPr>
          <w:i/>
          <w:sz w:val="22"/>
          <w:szCs w:val="22"/>
          <w:u w:val="single"/>
        </w:rPr>
        <w:t>Issue Root User Digital Cert</w:t>
      </w:r>
    </w:p>
    <w:p w:rsidR="00C01502" w:rsidRPr="00947F67" w:rsidRDefault="00C01502" w:rsidP="00C01502">
      <w:pPr>
        <w:ind w:left="431"/>
        <w:jc w:val="both"/>
        <w:rPr>
          <w:sz w:val="22"/>
          <w:szCs w:val="22"/>
        </w:rPr>
      </w:pPr>
      <w:r w:rsidRPr="00947F67">
        <w:rPr>
          <w:sz w:val="22"/>
          <w:szCs w:val="22"/>
        </w:rPr>
        <w:t>On Account Holder Registration approval, SEMO will create the Authorised User using the contact details provided for the Administ</w:t>
      </w:r>
      <w:r>
        <w:rPr>
          <w:sz w:val="22"/>
          <w:szCs w:val="22"/>
        </w:rPr>
        <w:t>r</w:t>
      </w:r>
      <w:r w:rsidRPr="00947F67">
        <w:rPr>
          <w:sz w:val="22"/>
          <w:szCs w:val="22"/>
        </w:rPr>
        <w:t xml:space="preserve">ator User on the registration form. </w:t>
      </w:r>
    </w:p>
    <w:p w:rsidR="00C01502" w:rsidRPr="00EC5197" w:rsidRDefault="00C01502" w:rsidP="00C01502">
      <w:pPr>
        <w:ind w:left="431"/>
        <w:jc w:val="both"/>
        <w:rPr>
          <w:sz w:val="22"/>
          <w:szCs w:val="22"/>
        </w:rPr>
      </w:pPr>
      <w:r w:rsidRPr="00EC5197">
        <w:rPr>
          <w:sz w:val="22"/>
          <w:szCs w:val="22"/>
        </w:rPr>
        <w:lastRenderedPageBreak/>
        <w:t xml:space="preserve">The Administrator User (also known as Account Holder Root User) will receive a digital certificate via email, along with an SMS containing the 8-digit PIN code. In the event that a Root User cannot receive an SMS they can submit a request to </w:t>
      </w:r>
      <w:hyperlink r:id="rId22" w:history="1">
        <w:r w:rsidRPr="00EC5197">
          <w:rPr>
            <w:rStyle w:val="Hyperlink"/>
            <w:color w:val="auto"/>
            <w:sz w:val="22"/>
            <w:szCs w:val="22"/>
          </w:rPr>
          <w:t>guaranteesoforigin@sem-o.com</w:t>
        </w:r>
      </w:hyperlink>
      <w:r w:rsidRPr="00EC5197">
        <w:rPr>
          <w:sz w:val="22"/>
          <w:szCs w:val="22"/>
        </w:rPr>
        <w:t xml:space="preserve"> to receive the PIN code via return email.</w:t>
      </w:r>
    </w:p>
    <w:p w:rsidR="00C01502" w:rsidRPr="00EC5197" w:rsidRDefault="00C01502" w:rsidP="00C01502">
      <w:pPr>
        <w:ind w:left="431"/>
        <w:jc w:val="both"/>
        <w:rPr>
          <w:sz w:val="22"/>
          <w:szCs w:val="22"/>
        </w:rPr>
      </w:pPr>
      <w:r w:rsidRPr="00EC5197">
        <w:rPr>
          <w:sz w:val="22"/>
          <w:szCs w:val="22"/>
        </w:rPr>
        <w:t xml:space="preserve">When the Root User has downloaded their digital certificate they can log in to </w:t>
      </w:r>
      <w:hyperlink r:id="rId23" w:history="1">
        <w:r w:rsidRPr="00EC5197">
          <w:rPr>
            <w:rStyle w:val="Hyperlink"/>
            <w:color w:val="auto"/>
            <w:sz w:val="22"/>
            <w:szCs w:val="22"/>
          </w:rPr>
          <w:t>http://cmo.grexel.com/default.aspx</w:t>
        </w:r>
      </w:hyperlink>
      <w:r w:rsidRPr="00EC5197">
        <w:rPr>
          <w:sz w:val="22"/>
          <w:szCs w:val="22"/>
        </w:rPr>
        <w:t xml:space="preserve"> and view their account details.</w:t>
      </w:r>
    </w:p>
    <w:p w:rsidR="00C01502" w:rsidRPr="00EC5197" w:rsidRDefault="00C01502" w:rsidP="00C01502">
      <w:pPr>
        <w:ind w:left="431"/>
        <w:jc w:val="both"/>
        <w:rPr>
          <w:sz w:val="22"/>
          <w:szCs w:val="22"/>
        </w:rPr>
      </w:pPr>
    </w:p>
    <w:p w:rsidR="00C01502" w:rsidRPr="00EC5197" w:rsidRDefault="00C01502" w:rsidP="00C01502">
      <w:pPr>
        <w:jc w:val="both"/>
        <w:rPr>
          <w:i/>
          <w:sz w:val="22"/>
          <w:szCs w:val="22"/>
          <w:u w:val="single"/>
        </w:rPr>
      </w:pPr>
      <w:r w:rsidRPr="00EC5197">
        <w:rPr>
          <w:i/>
          <w:sz w:val="22"/>
          <w:szCs w:val="22"/>
          <w:u w:val="single"/>
        </w:rPr>
        <w:t>Issue FMD ID</w:t>
      </w:r>
    </w:p>
    <w:p w:rsidR="00C01502" w:rsidRPr="00EC5197" w:rsidRDefault="00C01502" w:rsidP="00C01502">
      <w:pPr>
        <w:autoSpaceDE w:val="0"/>
        <w:autoSpaceDN w:val="0"/>
        <w:adjustRightInd w:val="0"/>
        <w:ind w:left="720"/>
        <w:rPr>
          <w:sz w:val="22"/>
          <w:szCs w:val="22"/>
        </w:rPr>
      </w:pPr>
      <w:r w:rsidRPr="00EC5197">
        <w:rPr>
          <w:sz w:val="22"/>
          <w:szCs w:val="22"/>
        </w:rPr>
        <w:t xml:space="preserve">In the case of an applicant being a Supplier, SEMO will contact the applicant to request details of any Supplier Units covered by the application. </w:t>
      </w:r>
    </w:p>
    <w:p w:rsidR="00C01502" w:rsidRPr="00EC5197" w:rsidRDefault="00C01502" w:rsidP="00C01502">
      <w:pPr>
        <w:autoSpaceDE w:val="0"/>
        <w:autoSpaceDN w:val="0"/>
        <w:adjustRightInd w:val="0"/>
        <w:ind w:left="720"/>
        <w:rPr>
          <w:sz w:val="22"/>
          <w:szCs w:val="22"/>
        </w:rPr>
      </w:pPr>
      <w:r w:rsidRPr="00EC5197">
        <w:rPr>
          <w:sz w:val="22"/>
          <w:szCs w:val="22"/>
        </w:rPr>
        <w:t>SEMO will also request the Supplier to confirm whether or not they have any Power Purchase Agreements (PPA) in place with Generator Units.</w:t>
      </w:r>
    </w:p>
    <w:p w:rsidR="00C01502" w:rsidRDefault="00C01502" w:rsidP="00C01502">
      <w:pPr>
        <w:ind w:left="720"/>
        <w:jc w:val="both"/>
        <w:rPr>
          <w:sz w:val="22"/>
          <w:szCs w:val="22"/>
        </w:rPr>
      </w:pPr>
      <w:r w:rsidRPr="00EC5197">
        <w:rPr>
          <w:sz w:val="22"/>
          <w:szCs w:val="22"/>
        </w:rPr>
        <w:t>On Account Holder Registration approval SEMO will issue an FMD ID to the Supplier for the purpose of Fuel Mix Disclosure.</w:t>
      </w:r>
    </w:p>
    <w:p w:rsidR="000B6FDA" w:rsidRPr="00EC5197" w:rsidRDefault="000B6FDA" w:rsidP="00C01502">
      <w:pPr>
        <w:ind w:left="720"/>
        <w:jc w:val="both"/>
        <w:rPr>
          <w:sz w:val="22"/>
          <w:szCs w:val="22"/>
        </w:rPr>
      </w:pPr>
    </w:p>
    <w:p w:rsidR="00C01502" w:rsidRDefault="00C01502" w:rsidP="00C01502">
      <w:pPr>
        <w:pStyle w:val="Heading2"/>
      </w:pPr>
      <w:bookmarkStart w:id="17" w:name="_Toc427581154"/>
      <w:r>
        <w:t>Account Holder De-Registration Process Overview</w:t>
      </w:r>
      <w:bookmarkEnd w:id="17"/>
    </w:p>
    <w:p w:rsidR="00A8403E" w:rsidRDefault="00A8403E" w:rsidP="00C01502">
      <w:pPr>
        <w:rPr>
          <w:sz w:val="22"/>
          <w:szCs w:val="22"/>
        </w:rPr>
      </w:pPr>
    </w:p>
    <w:p w:rsidR="00C01502" w:rsidRDefault="00C01502" w:rsidP="00C01502">
      <w:pPr>
        <w:rPr>
          <w:sz w:val="22"/>
          <w:szCs w:val="22"/>
        </w:rPr>
      </w:pPr>
      <w:r w:rsidRPr="00947F67">
        <w:rPr>
          <w:sz w:val="22"/>
          <w:szCs w:val="22"/>
        </w:rPr>
        <w:t>An Account Holder must send a written request to SEMO in order to de-register from the GO Online Registry.</w:t>
      </w:r>
      <w:r>
        <w:rPr>
          <w:sz w:val="22"/>
          <w:szCs w:val="22"/>
        </w:rPr>
        <w:t xml:space="preserve"> The effective date of closure, as stated by the Account Holder, must not be less than 10 working days from date of receipt of the request by SEMO.</w:t>
      </w:r>
    </w:p>
    <w:p w:rsidR="00C01502" w:rsidRPr="00947F67" w:rsidRDefault="00C01502" w:rsidP="00C01502">
      <w:pPr>
        <w:rPr>
          <w:sz w:val="22"/>
          <w:szCs w:val="22"/>
        </w:rPr>
      </w:pPr>
      <w:r>
        <w:rPr>
          <w:sz w:val="22"/>
          <w:szCs w:val="22"/>
        </w:rPr>
        <w:t>An Account Holder must transfer any GO Certificates remaining in the Account to another GO Account before the notice to close can be sent to SEMO or those GO certificates will go into the Residual Mix for Ireland.</w:t>
      </w:r>
    </w:p>
    <w:p w:rsidR="00C01502" w:rsidRDefault="00C01502" w:rsidP="00C01502">
      <w:pPr>
        <w:rPr>
          <w:sz w:val="22"/>
          <w:szCs w:val="22"/>
        </w:rPr>
      </w:pPr>
      <w:r>
        <w:rPr>
          <w:sz w:val="22"/>
          <w:szCs w:val="22"/>
        </w:rPr>
        <w:t>SEMO will close the Account on the GO Online Registry as of the effective date listed in the request or 10 days from the date of receipt of the request by SEMO, whichever is later.</w:t>
      </w:r>
    </w:p>
    <w:p w:rsidR="00C01502" w:rsidRPr="00947F67" w:rsidRDefault="00C01502" w:rsidP="00C01502">
      <w:pPr>
        <w:rPr>
          <w:sz w:val="22"/>
          <w:szCs w:val="22"/>
        </w:rPr>
      </w:pPr>
      <w:r>
        <w:rPr>
          <w:sz w:val="22"/>
          <w:szCs w:val="22"/>
        </w:rPr>
        <w:t xml:space="preserve">When the GO Account has been closed, it will no longer be accessible. </w:t>
      </w:r>
    </w:p>
    <w:p w:rsidR="00C01502" w:rsidRDefault="00C01502" w:rsidP="00C01502">
      <w:pPr>
        <w:rPr>
          <w:lang w:bidi="ar-SA"/>
        </w:rPr>
      </w:pPr>
    </w:p>
    <w:p w:rsidR="00C01502" w:rsidRDefault="00C01502" w:rsidP="00C01502">
      <w:pPr>
        <w:pStyle w:val="Heading2"/>
      </w:pPr>
      <w:bookmarkStart w:id="18" w:name="_Toc427581155"/>
      <w:r>
        <w:t>Production Device Registration Process Overview</w:t>
      </w:r>
      <w:bookmarkEnd w:id="18"/>
    </w:p>
    <w:p w:rsidR="00A8403E" w:rsidRDefault="00A8403E" w:rsidP="00C01502">
      <w:pPr>
        <w:pStyle w:val="UntitledHeading"/>
        <w:jc w:val="both"/>
        <w:rPr>
          <w:rFonts w:cs="Arial"/>
          <w:b w:val="0"/>
          <w:sz w:val="22"/>
          <w:szCs w:val="22"/>
        </w:rPr>
      </w:pPr>
    </w:p>
    <w:p w:rsidR="00C01502" w:rsidRDefault="00C01502" w:rsidP="00C01502">
      <w:pPr>
        <w:pStyle w:val="UntitledHeading"/>
        <w:jc w:val="both"/>
        <w:rPr>
          <w:rFonts w:cs="Arial"/>
          <w:b w:val="0"/>
          <w:sz w:val="22"/>
          <w:szCs w:val="22"/>
        </w:rPr>
      </w:pPr>
      <w:r>
        <w:rPr>
          <w:rFonts w:cs="Arial"/>
          <w:b w:val="0"/>
          <w:sz w:val="22"/>
          <w:szCs w:val="22"/>
        </w:rPr>
        <w:t>Only the owner of a Production Device, or a registrant duly authorised by the owner may register a Production Device, which is located in Ireland, in the GO Online Registry. Production Devices can only be registered if they meet the qualification criteria for GOs. To be qualified, Production Devices must:</w:t>
      </w:r>
    </w:p>
    <w:p w:rsidR="00C01502" w:rsidRDefault="00C01502" w:rsidP="00C01502">
      <w:pPr>
        <w:pStyle w:val="UntitledHeading"/>
        <w:numPr>
          <w:ilvl w:val="0"/>
          <w:numId w:val="39"/>
        </w:numPr>
        <w:jc w:val="both"/>
        <w:rPr>
          <w:rFonts w:cs="Arial"/>
          <w:b w:val="0"/>
          <w:sz w:val="22"/>
          <w:szCs w:val="22"/>
        </w:rPr>
      </w:pPr>
      <w:r>
        <w:rPr>
          <w:rFonts w:cs="Arial"/>
          <w:b w:val="0"/>
          <w:sz w:val="22"/>
          <w:szCs w:val="22"/>
        </w:rPr>
        <w:t>Be situated in Ireland;</w:t>
      </w:r>
    </w:p>
    <w:p w:rsidR="00C01502" w:rsidRDefault="00C01502" w:rsidP="00C01502">
      <w:pPr>
        <w:pStyle w:val="UntitledHeading"/>
        <w:numPr>
          <w:ilvl w:val="0"/>
          <w:numId w:val="39"/>
        </w:numPr>
        <w:jc w:val="both"/>
        <w:rPr>
          <w:rFonts w:cs="Arial"/>
          <w:b w:val="0"/>
          <w:sz w:val="22"/>
          <w:szCs w:val="22"/>
        </w:rPr>
      </w:pPr>
      <w:r>
        <w:rPr>
          <w:rFonts w:cs="Arial"/>
          <w:b w:val="0"/>
          <w:sz w:val="22"/>
          <w:szCs w:val="22"/>
        </w:rPr>
        <w:t xml:space="preserve">Be capable of creating electricity from renewable sources only;  </w:t>
      </w:r>
    </w:p>
    <w:p w:rsidR="00C01502" w:rsidRPr="00B54D3F" w:rsidRDefault="00C01502" w:rsidP="00C01502">
      <w:pPr>
        <w:pStyle w:val="UntitledHeading"/>
        <w:numPr>
          <w:ilvl w:val="0"/>
          <w:numId w:val="39"/>
        </w:numPr>
        <w:jc w:val="both"/>
        <w:rPr>
          <w:rFonts w:cs="Arial"/>
          <w:b w:val="0"/>
          <w:sz w:val="22"/>
          <w:szCs w:val="22"/>
        </w:rPr>
      </w:pPr>
      <w:r>
        <w:rPr>
          <w:b w:val="0"/>
          <w:sz w:val="22"/>
          <w:szCs w:val="22"/>
        </w:rPr>
        <w:t>Be e</w:t>
      </w:r>
      <w:r w:rsidRPr="00CB1991">
        <w:rPr>
          <w:b w:val="0"/>
          <w:sz w:val="22"/>
          <w:szCs w:val="22"/>
        </w:rPr>
        <w:t>quipped with metering equipment that complies with relevant regulation</w:t>
      </w:r>
      <w:r>
        <w:rPr>
          <w:b w:val="0"/>
          <w:sz w:val="22"/>
          <w:szCs w:val="22"/>
        </w:rPr>
        <w:t>s for the trading of generation; and</w:t>
      </w:r>
    </w:p>
    <w:p w:rsidR="00C01502" w:rsidRDefault="00C01502" w:rsidP="00C01502">
      <w:pPr>
        <w:pStyle w:val="UntitledHeading"/>
        <w:numPr>
          <w:ilvl w:val="0"/>
          <w:numId w:val="39"/>
        </w:numPr>
        <w:jc w:val="both"/>
        <w:rPr>
          <w:rFonts w:cs="Arial"/>
          <w:b w:val="0"/>
          <w:sz w:val="22"/>
          <w:szCs w:val="22"/>
        </w:rPr>
      </w:pPr>
      <w:r>
        <w:rPr>
          <w:rFonts w:cs="Arial"/>
          <w:b w:val="0"/>
          <w:sz w:val="22"/>
          <w:szCs w:val="22"/>
        </w:rPr>
        <w:t>Not be in receipt of support for ongoing production of electricity.</w:t>
      </w:r>
    </w:p>
    <w:p w:rsidR="00C01502" w:rsidRPr="00947F67" w:rsidRDefault="00C01502" w:rsidP="00C01502">
      <w:pPr>
        <w:rPr>
          <w:sz w:val="22"/>
          <w:szCs w:val="22"/>
        </w:rPr>
      </w:pPr>
      <w:r w:rsidRPr="00947F67">
        <w:rPr>
          <w:sz w:val="22"/>
          <w:szCs w:val="22"/>
        </w:rPr>
        <w:lastRenderedPageBreak/>
        <w:t>Production Device registration in the GO Online Registry includes the activities shown in Figure 6 below:</w:t>
      </w:r>
    </w:p>
    <w:p w:rsidR="00C01502" w:rsidRPr="00947F67" w:rsidRDefault="00C01502" w:rsidP="00C01502">
      <w:pPr>
        <w:rPr>
          <w:sz w:val="22"/>
          <w:szCs w:val="22"/>
        </w:rPr>
      </w:pPr>
      <w:r w:rsidRPr="00947F67">
        <w:rPr>
          <w:noProof/>
          <w:sz w:val="22"/>
          <w:szCs w:val="22"/>
          <w:lang w:val="en-US" w:bidi="ar-SA"/>
        </w:rPr>
        <w:drawing>
          <wp:inline distT="0" distB="0" distL="0" distR="0">
            <wp:extent cx="6057900" cy="3586689"/>
            <wp:effectExtent l="19050" t="0" r="0" b="0"/>
            <wp:docPr id="4"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rsidR="00C01502" w:rsidRPr="007753B8" w:rsidRDefault="00C01502" w:rsidP="00C01502">
      <w:pPr>
        <w:ind w:firstLine="720"/>
        <w:jc w:val="center"/>
        <w:rPr>
          <w:b/>
        </w:rPr>
      </w:pPr>
      <w:r w:rsidRPr="007753B8">
        <w:rPr>
          <w:b/>
        </w:rPr>
        <w:t>Fig.</w:t>
      </w:r>
      <w:r w:rsidR="00486926" w:rsidRPr="007753B8">
        <w:rPr>
          <w:b/>
        </w:rPr>
        <w:t xml:space="preserve"> </w:t>
      </w:r>
      <w:r w:rsidRPr="007753B8">
        <w:rPr>
          <w:b/>
        </w:rPr>
        <w:t>6 Production Device Registration Activities</w:t>
      </w:r>
    </w:p>
    <w:p w:rsidR="00C01502" w:rsidRPr="00947F67" w:rsidRDefault="00C01502" w:rsidP="00C01502">
      <w:pPr>
        <w:rPr>
          <w:sz w:val="22"/>
          <w:szCs w:val="22"/>
        </w:rPr>
      </w:pPr>
      <w:r w:rsidRPr="00947F67">
        <w:rPr>
          <w:sz w:val="22"/>
          <w:szCs w:val="22"/>
        </w:rPr>
        <w:t>The process is summarised in the three main activities described below:</w:t>
      </w:r>
    </w:p>
    <w:p w:rsidR="00C01502" w:rsidRDefault="00C01502" w:rsidP="00C01502">
      <w:pPr>
        <w:pStyle w:val="Heading3"/>
      </w:pPr>
      <w:r>
        <w:t>Register</w:t>
      </w:r>
    </w:p>
    <w:p w:rsidR="00C01502" w:rsidRPr="00947F67" w:rsidRDefault="00C01502" w:rsidP="00C01502">
      <w:pPr>
        <w:jc w:val="both"/>
        <w:rPr>
          <w:sz w:val="22"/>
          <w:szCs w:val="22"/>
        </w:rPr>
      </w:pPr>
      <w:r w:rsidRPr="00947F67">
        <w:rPr>
          <w:sz w:val="22"/>
          <w:szCs w:val="22"/>
        </w:rPr>
        <w:t>The trigger for Production Device registration is the submission of a Production Device registration form online.</w:t>
      </w:r>
    </w:p>
    <w:p w:rsidR="00C01502" w:rsidRPr="00947F67" w:rsidRDefault="00C01502" w:rsidP="00C01502">
      <w:pPr>
        <w:jc w:val="both"/>
        <w:rPr>
          <w:sz w:val="22"/>
          <w:szCs w:val="22"/>
        </w:rPr>
      </w:pPr>
      <w:r w:rsidRPr="00947F67">
        <w:rPr>
          <w:sz w:val="22"/>
          <w:szCs w:val="22"/>
        </w:rPr>
        <w:t>Details of the steps involved in this activity are provided below:</w:t>
      </w:r>
    </w:p>
    <w:p w:rsidR="00C01502" w:rsidRPr="00947F67" w:rsidRDefault="00C01502" w:rsidP="00C01502">
      <w:pPr>
        <w:jc w:val="both"/>
        <w:rPr>
          <w:i/>
          <w:sz w:val="22"/>
          <w:szCs w:val="22"/>
          <w:u w:val="single"/>
        </w:rPr>
      </w:pPr>
    </w:p>
    <w:p w:rsidR="00C01502" w:rsidRPr="00947F67" w:rsidRDefault="00C01502" w:rsidP="00C01502">
      <w:pPr>
        <w:jc w:val="both"/>
        <w:rPr>
          <w:i/>
          <w:sz w:val="22"/>
          <w:szCs w:val="22"/>
          <w:u w:val="single"/>
        </w:rPr>
      </w:pPr>
      <w:r w:rsidRPr="00947F67">
        <w:rPr>
          <w:i/>
          <w:sz w:val="22"/>
          <w:szCs w:val="22"/>
          <w:u w:val="single"/>
        </w:rPr>
        <w:t>Receive Production Device Registration Form</w:t>
      </w:r>
    </w:p>
    <w:p w:rsidR="00C01502" w:rsidRPr="00947F67" w:rsidRDefault="00C01502" w:rsidP="00C01502">
      <w:pPr>
        <w:ind w:left="720"/>
        <w:jc w:val="both"/>
        <w:rPr>
          <w:sz w:val="22"/>
          <w:szCs w:val="22"/>
        </w:rPr>
      </w:pPr>
      <w:r w:rsidRPr="00947F67">
        <w:rPr>
          <w:sz w:val="22"/>
          <w:szCs w:val="22"/>
        </w:rPr>
        <w:t>The Account Holder User with appropriate roles and permissions completes and submits a Production Device Registration Form via the GO Online Registry. A User that has been assigned the ‘Confirm Production Device Registration’ role has permission to complete and submit a Production Device Registration Form via the GO Online Registry (see section 4.3).</w:t>
      </w:r>
    </w:p>
    <w:p w:rsidR="00C01502" w:rsidRPr="00947F67" w:rsidRDefault="00C01502" w:rsidP="00C01502">
      <w:pPr>
        <w:ind w:left="720"/>
        <w:jc w:val="both"/>
        <w:rPr>
          <w:sz w:val="22"/>
          <w:szCs w:val="22"/>
        </w:rPr>
      </w:pPr>
      <w:r w:rsidRPr="00947F67">
        <w:rPr>
          <w:sz w:val="22"/>
          <w:szCs w:val="22"/>
        </w:rPr>
        <w:t>On submission the Production Device registration form is validated.</w:t>
      </w:r>
    </w:p>
    <w:p w:rsidR="00C01502" w:rsidRPr="00947F67" w:rsidRDefault="00C01502" w:rsidP="00C01502">
      <w:pPr>
        <w:ind w:left="720"/>
        <w:jc w:val="both"/>
        <w:rPr>
          <w:sz w:val="22"/>
          <w:szCs w:val="22"/>
        </w:rPr>
      </w:pPr>
      <w:r w:rsidRPr="00947F67">
        <w:rPr>
          <w:sz w:val="22"/>
          <w:szCs w:val="22"/>
        </w:rPr>
        <w:t xml:space="preserve">If any mandatory fields are completed incorrectly, or left blank, the form will fail validation and a message on screen will indicate to the applicant the field(s) that failed validation. </w:t>
      </w:r>
    </w:p>
    <w:p w:rsidR="00C01502" w:rsidRPr="00947F67" w:rsidRDefault="00C01502" w:rsidP="00C01502">
      <w:pPr>
        <w:ind w:left="720"/>
        <w:jc w:val="both"/>
        <w:rPr>
          <w:sz w:val="22"/>
          <w:szCs w:val="22"/>
        </w:rPr>
      </w:pPr>
      <w:r w:rsidRPr="00947F67">
        <w:rPr>
          <w:sz w:val="22"/>
          <w:szCs w:val="22"/>
        </w:rPr>
        <w:t xml:space="preserve">If all mandatory fields are completed correctly, the form will pass validation and a message on screen will indicate successful submission to the Account Holder user.   </w:t>
      </w:r>
    </w:p>
    <w:p w:rsidR="00003FF9" w:rsidRDefault="00C01502" w:rsidP="00C01502">
      <w:pPr>
        <w:ind w:left="720"/>
        <w:jc w:val="both"/>
        <w:rPr>
          <w:sz w:val="22"/>
          <w:szCs w:val="22"/>
        </w:rPr>
      </w:pPr>
      <w:r w:rsidRPr="00947F67">
        <w:rPr>
          <w:sz w:val="22"/>
          <w:szCs w:val="22"/>
        </w:rPr>
        <w:t>On successful submission, SEMO is notified instantly of Production Device registration pending approval.</w:t>
      </w:r>
    </w:p>
    <w:p w:rsidR="00003FF9" w:rsidRPr="00947F67" w:rsidRDefault="00003FF9" w:rsidP="00003FF9">
      <w:pPr>
        <w:pStyle w:val="Heading3"/>
      </w:pPr>
      <w:r>
        <w:lastRenderedPageBreak/>
        <w:t>Validate</w:t>
      </w:r>
    </w:p>
    <w:p w:rsidR="00003FF9" w:rsidRPr="00947F67" w:rsidRDefault="00003FF9" w:rsidP="00003FF9">
      <w:pPr>
        <w:jc w:val="both"/>
        <w:rPr>
          <w:sz w:val="22"/>
          <w:szCs w:val="22"/>
        </w:rPr>
      </w:pPr>
      <w:r w:rsidRPr="00947F67">
        <w:rPr>
          <w:sz w:val="22"/>
          <w:szCs w:val="22"/>
        </w:rPr>
        <w:t>Production Device Registration details need to be validated.</w:t>
      </w:r>
    </w:p>
    <w:p w:rsidR="00003FF9" w:rsidRPr="00947F67" w:rsidRDefault="00003FF9" w:rsidP="00003FF9">
      <w:pPr>
        <w:jc w:val="both"/>
        <w:rPr>
          <w:sz w:val="22"/>
          <w:szCs w:val="22"/>
        </w:rPr>
      </w:pPr>
    </w:p>
    <w:p w:rsidR="00003FF9" w:rsidRPr="00947F67" w:rsidRDefault="00003FF9" w:rsidP="00003FF9">
      <w:pPr>
        <w:jc w:val="both"/>
        <w:rPr>
          <w:i/>
          <w:sz w:val="22"/>
          <w:szCs w:val="22"/>
          <w:u w:val="single"/>
        </w:rPr>
      </w:pPr>
      <w:r w:rsidRPr="00947F67">
        <w:rPr>
          <w:i/>
          <w:sz w:val="22"/>
          <w:szCs w:val="22"/>
          <w:u w:val="single"/>
        </w:rPr>
        <w:t>Verify Out-of-SEM Production Device Details</w:t>
      </w:r>
    </w:p>
    <w:p w:rsidR="00003FF9" w:rsidRPr="00947F67" w:rsidRDefault="00003FF9" w:rsidP="00003FF9">
      <w:pPr>
        <w:ind w:left="720"/>
        <w:jc w:val="both"/>
        <w:rPr>
          <w:sz w:val="22"/>
          <w:szCs w:val="22"/>
        </w:rPr>
      </w:pPr>
      <w:r w:rsidRPr="00947F67">
        <w:rPr>
          <w:sz w:val="22"/>
          <w:szCs w:val="22"/>
        </w:rPr>
        <w:t xml:space="preserve">SEMO will contact the Distribution System Operator (DSO) for verification of Out-of-SEM Production Device registration details.  </w:t>
      </w:r>
    </w:p>
    <w:p w:rsidR="00003FF9" w:rsidRPr="00947F67" w:rsidRDefault="00003FF9" w:rsidP="00003FF9">
      <w:pPr>
        <w:ind w:left="720"/>
        <w:jc w:val="both"/>
        <w:rPr>
          <w:sz w:val="22"/>
          <w:szCs w:val="22"/>
        </w:rPr>
      </w:pPr>
      <w:r w:rsidRPr="00947F67">
        <w:rPr>
          <w:sz w:val="22"/>
          <w:szCs w:val="22"/>
        </w:rPr>
        <w:t>The DSO is given a timeline of 10 working days after receipt of SEMO’s request to confirm the details of Out-of-SEM Production Devices.</w:t>
      </w:r>
    </w:p>
    <w:p w:rsidR="00003FF9" w:rsidRPr="00947F67" w:rsidRDefault="00003FF9" w:rsidP="00003FF9">
      <w:pPr>
        <w:ind w:left="720"/>
        <w:jc w:val="both"/>
        <w:rPr>
          <w:sz w:val="22"/>
          <w:szCs w:val="22"/>
        </w:rPr>
      </w:pPr>
      <w:r w:rsidRPr="00947F67">
        <w:rPr>
          <w:sz w:val="22"/>
          <w:szCs w:val="22"/>
        </w:rPr>
        <w:t xml:space="preserve">If the DSO note discrepancies with the Production Device registration details provided, SEMO will contact the Account Holder User and request clarification. </w:t>
      </w:r>
    </w:p>
    <w:p w:rsidR="00003FF9" w:rsidRPr="00947F67" w:rsidRDefault="00003FF9" w:rsidP="00003FF9">
      <w:pPr>
        <w:ind w:left="720"/>
        <w:jc w:val="both"/>
        <w:rPr>
          <w:sz w:val="22"/>
          <w:szCs w:val="22"/>
        </w:rPr>
      </w:pPr>
      <w:r w:rsidRPr="00947F67">
        <w:rPr>
          <w:sz w:val="22"/>
          <w:szCs w:val="22"/>
        </w:rPr>
        <w:t xml:space="preserve">A timeline of 3 working days is given to the Account Holder User for such clarifications. </w:t>
      </w:r>
    </w:p>
    <w:p w:rsidR="00003FF9" w:rsidRPr="00947F67" w:rsidRDefault="00003FF9" w:rsidP="00003FF9">
      <w:pPr>
        <w:ind w:left="720"/>
        <w:jc w:val="both"/>
        <w:rPr>
          <w:sz w:val="22"/>
          <w:szCs w:val="22"/>
        </w:rPr>
      </w:pPr>
      <w:r w:rsidRPr="00947F67">
        <w:rPr>
          <w:sz w:val="22"/>
          <w:szCs w:val="22"/>
        </w:rPr>
        <w:t>If the Account Holder User does not respond within this time, the Production Device registration will be rejected. SEMO will send an email to the Account Holder to indicate that the Production Device registration has been rejected. If the Account Holder wishes to submit a new Production Device registration they can start the process again by submitting a Production Device registration form online.</w:t>
      </w:r>
    </w:p>
    <w:p w:rsidR="00003FF9" w:rsidRPr="00947F67" w:rsidRDefault="00003FF9" w:rsidP="00003FF9">
      <w:pPr>
        <w:ind w:left="720"/>
        <w:jc w:val="both"/>
        <w:rPr>
          <w:sz w:val="22"/>
          <w:szCs w:val="22"/>
        </w:rPr>
      </w:pPr>
      <w:r w:rsidRPr="00947F67">
        <w:rPr>
          <w:sz w:val="22"/>
          <w:szCs w:val="22"/>
        </w:rPr>
        <w:t>If the Account Holder User responds</w:t>
      </w:r>
      <w:r>
        <w:rPr>
          <w:sz w:val="22"/>
          <w:szCs w:val="22"/>
        </w:rPr>
        <w:t xml:space="preserve"> with clarification</w:t>
      </w:r>
      <w:r w:rsidRPr="00947F67">
        <w:rPr>
          <w:sz w:val="22"/>
          <w:szCs w:val="22"/>
        </w:rPr>
        <w:t xml:space="preserve"> within this time, the Production Device registration will proceed to approval (see section 4.2.3).</w:t>
      </w:r>
    </w:p>
    <w:p w:rsidR="00003FF9" w:rsidRPr="00947F67" w:rsidRDefault="00003FF9" w:rsidP="00003FF9">
      <w:pPr>
        <w:jc w:val="both"/>
        <w:rPr>
          <w:i/>
          <w:sz w:val="22"/>
          <w:szCs w:val="22"/>
          <w:u w:val="single"/>
        </w:rPr>
      </w:pPr>
      <w:r w:rsidRPr="00947F67">
        <w:rPr>
          <w:i/>
          <w:sz w:val="22"/>
          <w:szCs w:val="22"/>
          <w:u w:val="single"/>
        </w:rPr>
        <w:t>Verify Within-SEM Production Device details</w:t>
      </w:r>
    </w:p>
    <w:p w:rsidR="00003FF9" w:rsidRPr="00947F67" w:rsidRDefault="00003FF9" w:rsidP="00003FF9">
      <w:pPr>
        <w:ind w:left="720"/>
        <w:jc w:val="both"/>
        <w:rPr>
          <w:sz w:val="22"/>
          <w:szCs w:val="22"/>
        </w:rPr>
      </w:pPr>
      <w:r w:rsidRPr="00947F67">
        <w:rPr>
          <w:sz w:val="22"/>
          <w:szCs w:val="22"/>
        </w:rPr>
        <w:t xml:space="preserve">SEMO will verify Within-SEM Production Device registration details against the details recorded in the SEMO Central Market Systems. </w:t>
      </w:r>
    </w:p>
    <w:p w:rsidR="00003FF9" w:rsidRPr="00947F67" w:rsidRDefault="00003FF9" w:rsidP="00003FF9">
      <w:pPr>
        <w:ind w:left="720"/>
        <w:jc w:val="both"/>
        <w:rPr>
          <w:sz w:val="22"/>
          <w:szCs w:val="22"/>
        </w:rPr>
      </w:pPr>
      <w:r w:rsidRPr="00947F67">
        <w:rPr>
          <w:sz w:val="22"/>
          <w:szCs w:val="22"/>
        </w:rPr>
        <w:t>SEMO will complete this step within 10 working days of receipt of Production Device Registration.</w:t>
      </w:r>
    </w:p>
    <w:p w:rsidR="00003FF9" w:rsidRPr="00947F67" w:rsidRDefault="00003FF9" w:rsidP="00003FF9">
      <w:pPr>
        <w:ind w:left="720"/>
        <w:jc w:val="both"/>
        <w:rPr>
          <w:sz w:val="22"/>
          <w:szCs w:val="22"/>
        </w:rPr>
      </w:pPr>
      <w:r w:rsidRPr="00947F67">
        <w:rPr>
          <w:sz w:val="22"/>
          <w:szCs w:val="22"/>
        </w:rPr>
        <w:t>If SEMO note</w:t>
      </w:r>
      <w:r>
        <w:rPr>
          <w:sz w:val="22"/>
          <w:szCs w:val="22"/>
        </w:rPr>
        <w:t>s discrepancies in</w:t>
      </w:r>
      <w:r w:rsidRPr="00947F67">
        <w:rPr>
          <w:sz w:val="22"/>
          <w:szCs w:val="22"/>
        </w:rPr>
        <w:t xml:space="preserve"> the Production Device registration details provided, SEMO will contact the Account Holder User and request clarification.</w:t>
      </w:r>
    </w:p>
    <w:p w:rsidR="00003FF9" w:rsidRPr="00947F67" w:rsidRDefault="00003FF9" w:rsidP="00003FF9">
      <w:pPr>
        <w:ind w:left="720"/>
        <w:jc w:val="both"/>
        <w:rPr>
          <w:sz w:val="22"/>
          <w:szCs w:val="22"/>
        </w:rPr>
      </w:pPr>
      <w:r w:rsidRPr="00947F67">
        <w:rPr>
          <w:sz w:val="22"/>
          <w:szCs w:val="22"/>
        </w:rPr>
        <w:t>A timeline of 3 working days is give</w:t>
      </w:r>
      <w:r>
        <w:rPr>
          <w:sz w:val="22"/>
          <w:szCs w:val="22"/>
        </w:rPr>
        <w:t>n</w:t>
      </w:r>
      <w:r w:rsidRPr="00947F67">
        <w:rPr>
          <w:sz w:val="22"/>
          <w:szCs w:val="22"/>
        </w:rPr>
        <w:t xml:space="preserve"> to the Account Holder User for such clarifications. If the Account Holder User does not respond within this time, the Production Device registration will be rejected. SEMO will send an email to the Account Holder to indicate that the Production Device registration has been rejected. If the Account Holder wishes to submit a new Production Device registration they can start the process again by submitting a Production Device registration form online.</w:t>
      </w:r>
    </w:p>
    <w:p w:rsidR="00003FF9" w:rsidRDefault="00003FF9" w:rsidP="00003FF9">
      <w:pPr>
        <w:ind w:left="720"/>
        <w:jc w:val="both"/>
        <w:rPr>
          <w:sz w:val="22"/>
          <w:szCs w:val="22"/>
        </w:rPr>
      </w:pPr>
      <w:r w:rsidRPr="00947F67">
        <w:rPr>
          <w:sz w:val="22"/>
          <w:szCs w:val="22"/>
        </w:rPr>
        <w:t xml:space="preserve">If the Account Holder User responds </w:t>
      </w:r>
      <w:r>
        <w:rPr>
          <w:sz w:val="22"/>
          <w:szCs w:val="22"/>
        </w:rPr>
        <w:t xml:space="preserve">with clarification </w:t>
      </w:r>
      <w:r w:rsidRPr="00947F67">
        <w:rPr>
          <w:sz w:val="22"/>
          <w:szCs w:val="22"/>
        </w:rPr>
        <w:t>within this time, the Production Device registration will proc</w:t>
      </w:r>
      <w:r w:rsidR="00A8403E">
        <w:rPr>
          <w:sz w:val="22"/>
          <w:szCs w:val="22"/>
        </w:rPr>
        <w:t>eed to approval (see section 4.3</w:t>
      </w:r>
      <w:r w:rsidRPr="00947F67">
        <w:rPr>
          <w:sz w:val="22"/>
          <w:szCs w:val="22"/>
        </w:rPr>
        <w:t>.3).</w:t>
      </w:r>
    </w:p>
    <w:p w:rsidR="00003FF9" w:rsidRDefault="00003FF9" w:rsidP="00003FF9">
      <w:pPr>
        <w:ind w:left="720"/>
        <w:jc w:val="both"/>
        <w:rPr>
          <w:sz w:val="22"/>
          <w:szCs w:val="22"/>
        </w:rPr>
      </w:pPr>
    </w:p>
    <w:p w:rsidR="00003FF9" w:rsidRDefault="00003FF9" w:rsidP="00003FF9">
      <w:pPr>
        <w:ind w:left="720"/>
        <w:jc w:val="both"/>
        <w:rPr>
          <w:sz w:val="22"/>
          <w:szCs w:val="22"/>
        </w:rPr>
      </w:pPr>
    </w:p>
    <w:p w:rsidR="00003FF9" w:rsidRDefault="00003FF9" w:rsidP="00003FF9">
      <w:pPr>
        <w:ind w:left="720"/>
        <w:jc w:val="both"/>
        <w:rPr>
          <w:sz w:val="22"/>
          <w:szCs w:val="22"/>
        </w:rPr>
      </w:pPr>
    </w:p>
    <w:p w:rsidR="00003FF9" w:rsidRDefault="00003FF9" w:rsidP="00003FF9">
      <w:pPr>
        <w:ind w:left="720"/>
        <w:jc w:val="both"/>
        <w:rPr>
          <w:sz w:val="22"/>
          <w:szCs w:val="22"/>
        </w:rPr>
      </w:pPr>
    </w:p>
    <w:p w:rsidR="00003FF9" w:rsidRDefault="00003FF9" w:rsidP="00003FF9">
      <w:pPr>
        <w:ind w:left="720"/>
        <w:jc w:val="both"/>
        <w:rPr>
          <w:sz w:val="22"/>
          <w:szCs w:val="22"/>
        </w:rPr>
      </w:pPr>
    </w:p>
    <w:p w:rsidR="00003FF9" w:rsidRDefault="00003FF9" w:rsidP="00003FF9">
      <w:pPr>
        <w:ind w:left="720"/>
        <w:jc w:val="both"/>
        <w:rPr>
          <w:sz w:val="22"/>
          <w:szCs w:val="22"/>
        </w:rPr>
      </w:pPr>
    </w:p>
    <w:p w:rsidR="00003FF9" w:rsidRPr="00947F67" w:rsidRDefault="00003FF9" w:rsidP="00003FF9">
      <w:pPr>
        <w:jc w:val="both"/>
        <w:rPr>
          <w:i/>
          <w:sz w:val="22"/>
          <w:szCs w:val="22"/>
          <w:u w:val="single"/>
        </w:rPr>
      </w:pPr>
      <w:r w:rsidRPr="00947F67">
        <w:rPr>
          <w:i/>
          <w:sz w:val="22"/>
          <w:szCs w:val="22"/>
          <w:u w:val="single"/>
        </w:rPr>
        <w:lastRenderedPageBreak/>
        <w:t xml:space="preserve">Verify </w:t>
      </w:r>
      <w:r>
        <w:rPr>
          <w:i/>
          <w:sz w:val="22"/>
          <w:szCs w:val="22"/>
          <w:u w:val="single"/>
        </w:rPr>
        <w:t>Out of Support</w:t>
      </w:r>
      <w:r w:rsidRPr="00947F67">
        <w:rPr>
          <w:i/>
          <w:sz w:val="22"/>
          <w:szCs w:val="22"/>
          <w:u w:val="single"/>
        </w:rPr>
        <w:t xml:space="preserve"> details</w:t>
      </w:r>
    </w:p>
    <w:p w:rsidR="00003FF9" w:rsidRPr="00EC5197" w:rsidRDefault="00003FF9" w:rsidP="00003FF9">
      <w:pPr>
        <w:ind w:left="720"/>
        <w:jc w:val="both"/>
        <w:rPr>
          <w:sz w:val="22"/>
          <w:szCs w:val="22"/>
        </w:rPr>
      </w:pPr>
      <w:r w:rsidRPr="00EC5197">
        <w:rPr>
          <w:sz w:val="22"/>
          <w:szCs w:val="22"/>
        </w:rPr>
        <w:t>SEMO will verify against DCENR</w:t>
      </w:r>
      <w:r w:rsidRPr="00EC5197">
        <w:rPr>
          <w:rStyle w:val="FootnoteReference"/>
          <w:sz w:val="22"/>
          <w:szCs w:val="22"/>
        </w:rPr>
        <w:footnoteReference w:id="6"/>
      </w:r>
      <w:r w:rsidRPr="00EC5197">
        <w:rPr>
          <w:sz w:val="22"/>
          <w:szCs w:val="22"/>
        </w:rPr>
        <w:t xml:space="preserve"> records that the unit is not in receipt of production support. The agreement that Producers sign with DCENR states that they agree to not</w:t>
      </w:r>
      <w:r w:rsidRPr="00003FF9">
        <w:rPr>
          <w:sz w:val="22"/>
          <w:szCs w:val="22"/>
        </w:rPr>
        <w:t xml:space="preserve"> </w:t>
      </w:r>
      <w:r w:rsidRPr="00EC5197">
        <w:rPr>
          <w:sz w:val="22"/>
          <w:szCs w:val="22"/>
        </w:rPr>
        <w:t>claim GO certificates and they must exit the Support Scheme should they wish to receive GO certificates.</w:t>
      </w:r>
    </w:p>
    <w:p w:rsidR="00003FF9" w:rsidRPr="00EC5197" w:rsidRDefault="00003FF9" w:rsidP="00003FF9">
      <w:pPr>
        <w:ind w:left="720"/>
        <w:jc w:val="both"/>
        <w:rPr>
          <w:sz w:val="22"/>
          <w:szCs w:val="22"/>
        </w:rPr>
      </w:pPr>
      <w:r w:rsidRPr="00EC5197">
        <w:rPr>
          <w:sz w:val="22"/>
          <w:szCs w:val="22"/>
        </w:rPr>
        <w:t>SEMO will complete this step within 10 working days of receipt of Production Device Registration.</w:t>
      </w:r>
    </w:p>
    <w:p w:rsidR="003434D4" w:rsidRDefault="003434D4" w:rsidP="00003FF9"/>
    <w:p w:rsidR="00003FF9" w:rsidRDefault="00003FF9" w:rsidP="00003FF9">
      <w:pPr>
        <w:pStyle w:val="Heading3"/>
      </w:pPr>
      <w:r>
        <w:t>Approve/reject Production Device Registration</w:t>
      </w:r>
    </w:p>
    <w:p w:rsidR="00003FF9" w:rsidRDefault="00003FF9" w:rsidP="00003FF9">
      <w:pPr>
        <w:rPr>
          <w:lang w:bidi="ar-SA"/>
        </w:rPr>
      </w:pPr>
    </w:p>
    <w:p w:rsidR="00003FF9" w:rsidRDefault="00003FF9" w:rsidP="00003FF9">
      <w:pPr>
        <w:jc w:val="both"/>
        <w:rPr>
          <w:i/>
          <w:color w:val="17365D"/>
          <w:sz w:val="22"/>
          <w:szCs w:val="22"/>
          <w:u w:val="single"/>
        </w:rPr>
      </w:pPr>
      <w:r>
        <w:rPr>
          <w:i/>
          <w:color w:val="17365D"/>
          <w:sz w:val="22"/>
          <w:szCs w:val="22"/>
          <w:u w:val="single"/>
        </w:rPr>
        <w:t>Reject Production Device Registration</w:t>
      </w:r>
    </w:p>
    <w:p w:rsidR="00003FF9" w:rsidRPr="00626E95" w:rsidRDefault="00003FF9" w:rsidP="00003FF9">
      <w:pPr>
        <w:ind w:left="720"/>
        <w:jc w:val="both"/>
        <w:rPr>
          <w:color w:val="17365D"/>
          <w:sz w:val="22"/>
          <w:szCs w:val="22"/>
        </w:rPr>
      </w:pPr>
      <w:r w:rsidRPr="00F01622">
        <w:rPr>
          <w:color w:val="17365D"/>
          <w:sz w:val="22"/>
          <w:szCs w:val="22"/>
        </w:rPr>
        <w:t xml:space="preserve">If SEMO deem that the </w:t>
      </w:r>
      <w:r>
        <w:rPr>
          <w:color w:val="17365D"/>
          <w:sz w:val="22"/>
          <w:szCs w:val="22"/>
        </w:rPr>
        <w:t>P</w:t>
      </w:r>
      <w:r w:rsidRPr="00F01622">
        <w:rPr>
          <w:color w:val="17365D"/>
          <w:sz w:val="22"/>
          <w:szCs w:val="22"/>
        </w:rPr>
        <w:t xml:space="preserve">roduction </w:t>
      </w:r>
      <w:r>
        <w:rPr>
          <w:color w:val="17365D"/>
          <w:sz w:val="22"/>
          <w:szCs w:val="22"/>
        </w:rPr>
        <w:t>D</w:t>
      </w:r>
      <w:r w:rsidRPr="00F01622">
        <w:rPr>
          <w:color w:val="17365D"/>
          <w:sz w:val="22"/>
          <w:szCs w:val="22"/>
        </w:rPr>
        <w:t>evice does not satisfy the conditions laid out in the Supervisory Framework or the EECS rules, SEMO rejects the application</w:t>
      </w:r>
      <w:r>
        <w:rPr>
          <w:color w:val="17365D"/>
          <w:sz w:val="22"/>
          <w:szCs w:val="22"/>
        </w:rPr>
        <w:t xml:space="preserve">, </w:t>
      </w:r>
      <w:r w:rsidRPr="00F01622">
        <w:rPr>
          <w:color w:val="17365D"/>
          <w:sz w:val="22"/>
          <w:szCs w:val="22"/>
        </w:rPr>
        <w:t xml:space="preserve">informs the </w:t>
      </w:r>
      <w:r>
        <w:rPr>
          <w:color w:val="17365D"/>
          <w:sz w:val="22"/>
          <w:szCs w:val="22"/>
        </w:rPr>
        <w:t>Account Holder and the registry is amended to reflect this rejection</w:t>
      </w:r>
      <w:r w:rsidRPr="00F01622">
        <w:rPr>
          <w:color w:val="17365D"/>
          <w:sz w:val="22"/>
          <w:szCs w:val="22"/>
        </w:rPr>
        <w:t>.</w:t>
      </w:r>
      <w:r>
        <w:rPr>
          <w:color w:val="17365D"/>
          <w:sz w:val="22"/>
          <w:szCs w:val="22"/>
        </w:rPr>
        <w:t xml:space="preserve"> The rejection notice will include reasons of the rejection. </w:t>
      </w:r>
    </w:p>
    <w:p w:rsidR="00003FF9" w:rsidRDefault="00003FF9" w:rsidP="00003FF9">
      <w:pPr>
        <w:jc w:val="both"/>
        <w:rPr>
          <w:i/>
          <w:color w:val="17365D"/>
          <w:sz w:val="22"/>
          <w:szCs w:val="22"/>
          <w:u w:val="single"/>
        </w:rPr>
      </w:pPr>
    </w:p>
    <w:p w:rsidR="00003FF9" w:rsidRPr="00947F67" w:rsidRDefault="00003FF9" w:rsidP="00003FF9">
      <w:pPr>
        <w:jc w:val="both"/>
        <w:rPr>
          <w:i/>
          <w:color w:val="17365D"/>
          <w:sz w:val="22"/>
          <w:szCs w:val="22"/>
          <w:u w:val="single"/>
        </w:rPr>
      </w:pPr>
      <w:r w:rsidRPr="00947F67">
        <w:rPr>
          <w:i/>
          <w:color w:val="17365D"/>
          <w:sz w:val="22"/>
          <w:szCs w:val="22"/>
          <w:u w:val="single"/>
        </w:rPr>
        <w:t>Approve Production Device Registration</w:t>
      </w:r>
    </w:p>
    <w:p w:rsidR="00003FF9" w:rsidRPr="00947F67" w:rsidRDefault="00003FF9" w:rsidP="00003FF9">
      <w:pPr>
        <w:pStyle w:val="UntitledHeading"/>
        <w:ind w:left="720"/>
        <w:jc w:val="both"/>
        <w:rPr>
          <w:rFonts w:cs="Arial"/>
          <w:b w:val="0"/>
          <w:sz w:val="22"/>
          <w:szCs w:val="22"/>
        </w:rPr>
      </w:pPr>
      <w:r w:rsidRPr="00947F67">
        <w:rPr>
          <w:rFonts w:cs="Arial"/>
          <w:b w:val="0"/>
          <w:sz w:val="22"/>
          <w:szCs w:val="22"/>
        </w:rPr>
        <w:t>When the Production Device details have been validated, SEMO will approve the Production Device registration in the GO Online Registry.</w:t>
      </w:r>
      <w:r>
        <w:rPr>
          <w:rFonts w:cs="Arial"/>
          <w:b w:val="0"/>
          <w:sz w:val="22"/>
          <w:szCs w:val="22"/>
        </w:rPr>
        <w:t xml:space="preserve"> The five year review date is set at this point, see </w:t>
      </w:r>
      <w:r w:rsidRPr="00A8403E">
        <w:rPr>
          <w:rFonts w:cs="Arial"/>
          <w:b w:val="0"/>
          <w:sz w:val="22"/>
          <w:szCs w:val="22"/>
        </w:rPr>
        <w:t xml:space="preserve">section </w:t>
      </w:r>
      <w:r w:rsidR="00A8403E" w:rsidRPr="00A8403E">
        <w:rPr>
          <w:rFonts w:cs="Arial"/>
          <w:b w:val="0"/>
          <w:sz w:val="22"/>
          <w:szCs w:val="22"/>
        </w:rPr>
        <w:t>4.4.1</w:t>
      </w:r>
      <w:r w:rsidRPr="00A8403E">
        <w:rPr>
          <w:rFonts w:cs="Arial"/>
          <w:b w:val="0"/>
          <w:sz w:val="22"/>
          <w:szCs w:val="22"/>
        </w:rPr>
        <w:t>.</w:t>
      </w:r>
    </w:p>
    <w:p w:rsidR="00003FF9" w:rsidRPr="00947F67" w:rsidRDefault="00003FF9" w:rsidP="00003FF9">
      <w:pPr>
        <w:pStyle w:val="UntitledHeading"/>
        <w:ind w:left="431" w:firstLine="289"/>
        <w:jc w:val="both"/>
        <w:rPr>
          <w:rFonts w:cs="Arial"/>
          <w:b w:val="0"/>
          <w:sz w:val="22"/>
          <w:szCs w:val="22"/>
        </w:rPr>
      </w:pPr>
      <w:r w:rsidRPr="00947F67">
        <w:rPr>
          <w:rFonts w:cs="Arial"/>
          <w:b w:val="0"/>
          <w:sz w:val="22"/>
          <w:szCs w:val="22"/>
        </w:rPr>
        <w:t>This will be done within one working day of Production Device validation.</w:t>
      </w:r>
    </w:p>
    <w:p w:rsidR="00003FF9" w:rsidRDefault="00003FF9" w:rsidP="00003FF9">
      <w:pPr>
        <w:pStyle w:val="UntitledHeading"/>
        <w:ind w:left="720"/>
        <w:jc w:val="both"/>
        <w:rPr>
          <w:rFonts w:cs="Arial"/>
          <w:b w:val="0"/>
          <w:sz w:val="22"/>
          <w:szCs w:val="22"/>
        </w:rPr>
      </w:pPr>
      <w:r w:rsidRPr="00947F67">
        <w:rPr>
          <w:rFonts w:cs="Arial"/>
          <w:b w:val="0"/>
          <w:sz w:val="22"/>
          <w:szCs w:val="22"/>
        </w:rPr>
        <w:t xml:space="preserve">On approval, the Account Holder User will be notified of Production Device approval via </w:t>
      </w:r>
      <w:r>
        <w:rPr>
          <w:rFonts w:cs="Arial"/>
          <w:b w:val="0"/>
          <w:sz w:val="22"/>
          <w:szCs w:val="22"/>
        </w:rPr>
        <w:t xml:space="preserve">an </w:t>
      </w:r>
      <w:r w:rsidRPr="00947F67">
        <w:rPr>
          <w:rFonts w:cs="Arial"/>
          <w:b w:val="0"/>
          <w:sz w:val="22"/>
          <w:szCs w:val="22"/>
        </w:rPr>
        <w:t>alert in the GO Online Registry. Alerts are visible to Account Holder Users upon log in to the GO Online Registry. Only Account Holder Users subscribed to ‘PD Alerts’ will receive these alerts via email. The process for subscribing to alerts can be found in section 4.8</w:t>
      </w:r>
      <w:r>
        <w:rPr>
          <w:rFonts w:cs="Arial"/>
          <w:b w:val="0"/>
          <w:sz w:val="22"/>
          <w:szCs w:val="22"/>
        </w:rPr>
        <w:t xml:space="preserve"> of this document</w:t>
      </w:r>
      <w:r w:rsidRPr="00947F67">
        <w:rPr>
          <w:rFonts w:cs="Arial"/>
          <w:b w:val="0"/>
          <w:sz w:val="22"/>
          <w:szCs w:val="22"/>
        </w:rPr>
        <w:t xml:space="preserve">. </w:t>
      </w:r>
    </w:p>
    <w:p w:rsidR="00003FF9" w:rsidRDefault="00003FF9" w:rsidP="00003FF9">
      <w:pPr>
        <w:rPr>
          <w:lang w:bidi="ar-SA"/>
        </w:rPr>
      </w:pPr>
    </w:p>
    <w:p w:rsidR="00AA1670" w:rsidRDefault="00AA1670" w:rsidP="00AA1670">
      <w:pPr>
        <w:pStyle w:val="Heading2"/>
      </w:pPr>
      <w:bookmarkStart w:id="19" w:name="_Toc427581156"/>
      <w:r>
        <w:t>Maintenance of Production Device Registration Data</w:t>
      </w:r>
      <w:bookmarkEnd w:id="19"/>
    </w:p>
    <w:p w:rsidR="00AA1670" w:rsidRDefault="00AA1670" w:rsidP="00AA1670">
      <w:pPr>
        <w:pStyle w:val="Heading3"/>
      </w:pPr>
      <w:r>
        <w:t>Re-Registration of a Production Device</w:t>
      </w:r>
    </w:p>
    <w:p w:rsidR="00AA1670" w:rsidRDefault="00AA1670" w:rsidP="00AA1670">
      <w:pPr>
        <w:rPr>
          <w:lang w:bidi="ar-SA"/>
        </w:rPr>
      </w:pPr>
    </w:p>
    <w:p w:rsidR="00AA1670" w:rsidRPr="00947F67" w:rsidRDefault="00AA1670" w:rsidP="00AA1670">
      <w:pPr>
        <w:pStyle w:val="UntitledHeading"/>
        <w:jc w:val="both"/>
        <w:rPr>
          <w:rFonts w:cs="Arial"/>
          <w:b w:val="0"/>
          <w:sz w:val="22"/>
          <w:szCs w:val="22"/>
        </w:rPr>
      </w:pPr>
      <w:r w:rsidRPr="00947F67">
        <w:rPr>
          <w:rFonts w:cs="Arial"/>
          <w:b w:val="0"/>
          <w:sz w:val="22"/>
          <w:szCs w:val="22"/>
        </w:rPr>
        <w:t xml:space="preserve">When a Production Device is </w:t>
      </w:r>
      <w:r>
        <w:rPr>
          <w:rFonts w:cs="Arial"/>
          <w:b w:val="0"/>
          <w:sz w:val="22"/>
          <w:szCs w:val="22"/>
        </w:rPr>
        <w:t>approved in the GO Online Registry</w:t>
      </w:r>
      <w:r w:rsidRPr="00947F67">
        <w:rPr>
          <w:rFonts w:cs="Arial"/>
          <w:b w:val="0"/>
          <w:sz w:val="22"/>
          <w:szCs w:val="22"/>
        </w:rPr>
        <w:t xml:space="preserve"> </w:t>
      </w:r>
      <w:r>
        <w:rPr>
          <w:rFonts w:cs="Arial"/>
          <w:b w:val="0"/>
          <w:sz w:val="22"/>
          <w:szCs w:val="22"/>
        </w:rPr>
        <w:t>the 5 year review date is set. This is done via a ‘</w:t>
      </w:r>
      <w:r w:rsidRPr="00947F67">
        <w:rPr>
          <w:rFonts w:cs="Arial"/>
          <w:b w:val="0"/>
          <w:sz w:val="22"/>
          <w:szCs w:val="22"/>
        </w:rPr>
        <w:t>license</w:t>
      </w:r>
      <w:r>
        <w:rPr>
          <w:rFonts w:cs="Arial"/>
          <w:b w:val="0"/>
          <w:sz w:val="22"/>
          <w:szCs w:val="22"/>
        </w:rPr>
        <w:t>’ that</w:t>
      </w:r>
      <w:r w:rsidRPr="00947F67">
        <w:rPr>
          <w:rFonts w:cs="Arial"/>
          <w:b w:val="0"/>
          <w:sz w:val="22"/>
          <w:szCs w:val="22"/>
        </w:rPr>
        <w:t xml:space="preserve"> is valid for </w:t>
      </w:r>
      <w:r>
        <w:rPr>
          <w:rFonts w:cs="Arial"/>
          <w:b w:val="0"/>
          <w:sz w:val="22"/>
          <w:szCs w:val="22"/>
        </w:rPr>
        <w:t>5</w:t>
      </w:r>
      <w:r w:rsidRPr="00947F67">
        <w:rPr>
          <w:rFonts w:cs="Arial"/>
          <w:b w:val="0"/>
          <w:sz w:val="22"/>
          <w:szCs w:val="22"/>
        </w:rPr>
        <w:t xml:space="preserve"> years. The</w:t>
      </w:r>
      <w:r>
        <w:rPr>
          <w:rFonts w:cs="Arial"/>
          <w:b w:val="0"/>
          <w:sz w:val="22"/>
          <w:szCs w:val="22"/>
        </w:rPr>
        <w:t xml:space="preserve"> registration data of each</w:t>
      </w:r>
      <w:r w:rsidRPr="00947F67">
        <w:rPr>
          <w:rFonts w:cs="Arial"/>
          <w:b w:val="0"/>
          <w:sz w:val="22"/>
          <w:szCs w:val="22"/>
        </w:rPr>
        <w:t xml:space="preserve"> Production Device must be </w:t>
      </w:r>
      <w:r>
        <w:rPr>
          <w:rFonts w:cs="Arial"/>
          <w:b w:val="0"/>
          <w:sz w:val="22"/>
          <w:szCs w:val="22"/>
        </w:rPr>
        <w:t>checked</w:t>
      </w:r>
      <w:r w:rsidRPr="00947F67">
        <w:rPr>
          <w:rFonts w:cs="Arial"/>
          <w:b w:val="0"/>
          <w:sz w:val="22"/>
          <w:szCs w:val="22"/>
        </w:rPr>
        <w:t xml:space="preserve"> at the end of the 5 year period.</w:t>
      </w:r>
    </w:p>
    <w:p w:rsidR="00AA1670" w:rsidRPr="00B37DFF" w:rsidRDefault="00AA1670" w:rsidP="00AA1670">
      <w:pPr>
        <w:pStyle w:val="UntitledHeading"/>
        <w:jc w:val="both"/>
        <w:rPr>
          <w:rFonts w:cs="Arial"/>
          <w:b w:val="0"/>
          <w:color w:val="FF0000"/>
          <w:sz w:val="22"/>
          <w:szCs w:val="22"/>
        </w:rPr>
      </w:pPr>
      <w:r w:rsidRPr="00947F67">
        <w:rPr>
          <w:rFonts w:cs="Arial"/>
          <w:b w:val="0"/>
          <w:sz w:val="22"/>
          <w:szCs w:val="22"/>
        </w:rPr>
        <w:t>The Account Holder can view information on expiring licenses via the License Expiration Date function in the GO Online Registry.</w:t>
      </w:r>
      <w:r>
        <w:rPr>
          <w:rFonts w:cs="Arial"/>
          <w:b w:val="0"/>
          <w:sz w:val="22"/>
          <w:szCs w:val="22"/>
        </w:rPr>
        <w:t xml:space="preserve"> </w:t>
      </w:r>
      <w:r>
        <w:rPr>
          <w:rFonts w:cs="Arial"/>
          <w:b w:val="0"/>
          <w:color w:val="FF0000"/>
          <w:sz w:val="22"/>
          <w:szCs w:val="22"/>
        </w:rPr>
        <w:t>[AH user manual]</w:t>
      </w:r>
    </w:p>
    <w:p w:rsidR="00AA1670" w:rsidRPr="00947F67" w:rsidRDefault="00AA1670" w:rsidP="00AA1670">
      <w:pPr>
        <w:pStyle w:val="UntitledHeading"/>
        <w:jc w:val="both"/>
        <w:rPr>
          <w:rFonts w:cs="Arial"/>
          <w:b w:val="0"/>
          <w:sz w:val="22"/>
          <w:szCs w:val="22"/>
        </w:rPr>
      </w:pPr>
      <w:r w:rsidRPr="00947F67">
        <w:rPr>
          <w:rFonts w:cs="Arial"/>
          <w:b w:val="0"/>
          <w:sz w:val="22"/>
          <w:szCs w:val="22"/>
        </w:rPr>
        <w:lastRenderedPageBreak/>
        <w:t xml:space="preserve">To complete the </w:t>
      </w:r>
      <w:r>
        <w:rPr>
          <w:rFonts w:cs="Arial"/>
          <w:b w:val="0"/>
          <w:sz w:val="22"/>
          <w:szCs w:val="22"/>
        </w:rPr>
        <w:t>registration data check</w:t>
      </w:r>
      <w:r w:rsidR="000B1B38">
        <w:rPr>
          <w:rFonts w:cs="Arial"/>
          <w:b w:val="0"/>
          <w:sz w:val="22"/>
          <w:szCs w:val="22"/>
        </w:rPr>
        <w:t>,</w:t>
      </w:r>
      <w:r w:rsidRPr="00947F67">
        <w:rPr>
          <w:rFonts w:cs="Arial"/>
          <w:b w:val="0"/>
          <w:sz w:val="22"/>
          <w:szCs w:val="22"/>
        </w:rPr>
        <w:t xml:space="preserve"> the Account Holder should repeat the registration process. The workflow is as follows: </w:t>
      </w:r>
    </w:p>
    <w:p w:rsidR="00AA1670" w:rsidRDefault="00AA1670" w:rsidP="00AA1670">
      <w:pPr>
        <w:pStyle w:val="UntitledHeading"/>
        <w:numPr>
          <w:ilvl w:val="0"/>
          <w:numId w:val="42"/>
        </w:numPr>
        <w:jc w:val="both"/>
        <w:rPr>
          <w:rFonts w:cs="Arial"/>
          <w:b w:val="0"/>
          <w:sz w:val="22"/>
          <w:szCs w:val="22"/>
        </w:rPr>
      </w:pPr>
      <w:r w:rsidRPr="00947F67">
        <w:rPr>
          <w:rFonts w:cs="Arial"/>
          <w:b w:val="0"/>
          <w:sz w:val="22"/>
          <w:szCs w:val="22"/>
        </w:rPr>
        <w:t xml:space="preserve">The Account Holder edits the Production Device details in the GO Online Registry and submits to SEMO for approval. SEMO will validate (see section </w:t>
      </w:r>
      <w:r w:rsidRPr="002678DB">
        <w:rPr>
          <w:rFonts w:cs="Arial"/>
          <w:b w:val="0"/>
          <w:sz w:val="22"/>
          <w:szCs w:val="22"/>
        </w:rPr>
        <w:t>4.3.2)</w:t>
      </w:r>
      <w:r w:rsidRPr="00947F67">
        <w:rPr>
          <w:rFonts w:cs="Arial"/>
          <w:b w:val="0"/>
          <w:sz w:val="22"/>
          <w:szCs w:val="22"/>
        </w:rPr>
        <w:t xml:space="preserve"> the Production Device registration details and approve or reject accordingly (see </w:t>
      </w:r>
      <w:r w:rsidRPr="002678DB">
        <w:rPr>
          <w:rFonts w:cs="Arial"/>
          <w:b w:val="0"/>
          <w:sz w:val="22"/>
          <w:szCs w:val="22"/>
        </w:rPr>
        <w:t>section 4.3.3).</w:t>
      </w:r>
      <w:r w:rsidRPr="00947F67">
        <w:rPr>
          <w:rFonts w:cs="Arial"/>
          <w:b w:val="0"/>
          <w:sz w:val="22"/>
          <w:szCs w:val="22"/>
        </w:rPr>
        <w:t xml:space="preserve"> </w:t>
      </w:r>
    </w:p>
    <w:p w:rsidR="00AA1670" w:rsidRPr="00947F67" w:rsidRDefault="00AA1670" w:rsidP="00AA1670">
      <w:pPr>
        <w:pStyle w:val="Heading3"/>
      </w:pPr>
      <w:r>
        <w:t>Changes to Registration Data</w:t>
      </w:r>
    </w:p>
    <w:p w:rsidR="00AA1670" w:rsidRPr="00947F67" w:rsidRDefault="00AA1670" w:rsidP="00AA1670">
      <w:pPr>
        <w:pStyle w:val="UntitledHeading"/>
        <w:jc w:val="both"/>
        <w:rPr>
          <w:rFonts w:cs="Arial"/>
          <w:b w:val="0"/>
          <w:sz w:val="22"/>
          <w:szCs w:val="22"/>
        </w:rPr>
      </w:pPr>
      <w:r w:rsidRPr="00947F67">
        <w:rPr>
          <w:rFonts w:cs="Arial"/>
          <w:b w:val="0"/>
          <w:sz w:val="22"/>
          <w:szCs w:val="22"/>
        </w:rPr>
        <w:t>The Account Holder of a Production Device must</w:t>
      </w:r>
      <w:r>
        <w:rPr>
          <w:rFonts w:cs="Arial"/>
          <w:b w:val="0"/>
          <w:sz w:val="22"/>
          <w:szCs w:val="22"/>
        </w:rPr>
        <w:t xml:space="preserve"> immediately</w:t>
      </w:r>
      <w:r w:rsidRPr="00947F67">
        <w:rPr>
          <w:rFonts w:cs="Arial"/>
          <w:b w:val="0"/>
          <w:sz w:val="22"/>
          <w:szCs w:val="22"/>
        </w:rPr>
        <w:t xml:space="preserve"> notify SEMO</w:t>
      </w:r>
      <w:r>
        <w:rPr>
          <w:rFonts w:cs="Arial"/>
          <w:b w:val="0"/>
          <w:sz w:val="22"/>
          <w:szCs w:val="22"/>
        </w:rPr>
        <w:t xml:space="preserve"> in writing</w:t>
      </w:r>
      <w:r w:rsidRPr="00947F67">
        <w:rPr>
          <w:rFonts w:cs="Arial"/>
          <w:b w:val="0"/>
          <w:sz w:val="22"/>
          <w:szCs w:val="22"/>
        </w:rPr>
        <w:t xml:space="preserve"> of any changes </w:t>
      </w:r>
      <w:r>
        <w:rPr>
          <w:rFonts w:cs="Arial"/>
          <w:b w:val="0"/>
          <w:sz w:val="22"/>
          <w:szCs w:val="22"/>
        </w:rPr>
        <w:t>to their standing registration data to allow for this information to be updated in the GO registration database</w:t>
      </w:r>
      <w:r w:rsidRPr="00947F67">
        <w:rPr>
          <w:rFonts w:cs="Arial"/>
          <w:b w:val="0"/>
          <w:sz w:val="22"/>
          <w:szCs w:val="22"/>
        </w:rPr>
        <w:t>.</w:t>
      </w:r>
    </w:p>
    <w:p w:rsidR="00AA1670" w:rsidRPr="00947F67" w:rsidRDefault="00AA1670" w:rsidP="00AA1670">
      <w:pPr>
        <w:pStyle w:val="UntitledHeading"/>
        <w:jc w:val="both"/>
        <w:rPr>
          <w:rFonts w:cs="Arial"/>
          <w:b w:val="0"/>
          <w:sz w:val="22"/>
          <w:szCs w:val="22"/>
        </w:rPr>
      </w:pPr>
      <w:r w:rsidRPr="00947F67">
        <w:rPr>
          <w:rFonts w:cs="Arial"/>
          <w:b w:val="0"/>
          <w:sz w:val="22"/>
          <w:szCs w:val="22"/>
        </w:rPr>
        <w:t xml:space="preserve">The Account Holder makes the necessary amendments to Production Device details in the GO Online Registry. </w:t>
      </w:r>
    </w:p>
    <w:p w:rsidR="00AA1670" w:rsidRDefault="00AA1670" w:rsidP="00AA1670">
      <w:pPr>
        <w:pStyle w:val="UntitledHeading"/>
        <w:jc w:val="both"/>
        <w:rPr>
          <w:rFonts w:cs="Arial"/>
          <w:b w:val="0"/>
          <w:sz w:val="22"/>
          <w:szCs w:val="22"/>
        </w:rPr>
      </w:pPr>
      <w:r w:rsidRPr="00947F67">
        <w:rPr>
          <w:rFonts w:cs="Arial"/>
          <w:b w:val="0"/>
          <w:sz w:val="22"/>
          <w:szCs w:val="22"/>
        </w:rPr>
        <w:t xml:space="preserve">On receipt of </w:t>
      </w:r>
      <w:r>
        <w:rPr>
          <w:rFonts w:cs="Arial"/>
          <w:b w:val="0"/>
          <w:sz w:val="22"/>
          <w:szCs w:val="22"/>
        </w:rPr>
        <w:t xml:space="preserve">a </w:t>
      </w:r>
      <w:r w:rsidRPr="00947F67">
        <w:rPr>
          <w:rFonts w:cs="Arial"/>
          <w:b w:val="0"/>
          <w:sz w:val="22"/>
          <w:szCs w:val="22"/>
        </w:rPr>
        <w:t>change of details notification</w:t>
      </w:r>
      <w:r w:rsidR="000B1B38">
        <w:rPr>
          <w:rFonts w:cs="Arial"/>
          <w:b w:val="0"/>
          <w:sz w:val="22"/>
          <w:szCs w:val="22"/>
        </w:rPr>
        <w:t>,</w:t>
      </w:r>
      <w:r w:rsidRPr="00947F67">
        <w:rPr>
          <w:rFonts w:cs="Arial"/>
          <w:b w:val="0"/>
          <w:sz w:val="22"/>
          <w:szCs w:val="22"/>
        </w:rPr>
        <w:t xml:space="preserve"> SEMO will</w:t>
      </w:r>
      <w:r>
        <w:rPr>
          <w:rFonts w:cs="Arial"/>
          <w:b w:val="0"/>
          <w:sz w:val="22"/>
          <w:szCs w:val="22"/>
        </w:rPr>
        <w:t xml:space="preserve"> verify the change and respond to the registrant within 10 working days advising of the decision taken.</w:t>
      </w:r>
    </w:p>
    <w:p w:rsidR="00AA1670" w:rsidRDefault="00AA1670" w:rsidP="00AA1670">
      <w:pPr>
        <w:rPr>
          <w:lang w:bidi="ar-SA"/>
        </w:rPr>
      </w:pPr>
    </w:p>
    <w:p w:rsidR="00AA1670" w:rsidRDefault="00AA1670" w:rsidP="00AA1670">
      <w:pPr>
        <w:pStyle w:val="Heading2"/>
      </w:pPr>
      <w:bookmarkStart w:id="20" w:name="_Toc427581157"/>
      <w:r>
        <w:t>Production Device De-Registration Process Overview</w:t>
      </w:r>
      <w:bookmarkEnd w:id="20"/>
    </w:p>
    <w:p w:rsidR="00AA1670" w:rsidRDefault="00AA1670" w:rsidP="00AA1670">
      <w:pPr>
        <w:rPr>
          <w:lang w:bidi="ar-SA"/>
        </w:rPr>
      </w:pPr>
    </w:p>
    <w:p w:rsidR="00AA1670" w:rsidRDefault="00AA1670" w:rsidP="00AA1670">
      <w:pPr>
        <w:rPr>
          <w:sz w:val="22"/>
          <w:szCs w:val="22"/>
        </w:rPr>
      </w:pPr>
      <w:r w:rsidRPr="00947F67">
        <w:rPr>
          <w:sz w:val="22"/>
          <w:szCs w:val="22"/>
        </w:rPr>
        <w:t xml:space="preserve">An Account Holder must send a written request to SEMO in order to de-register </w:t>
      </w:r>
      <w:r>
        <w:rPr>
          <w:sz w:val="22"/>
          <w:szCs w:val="22"/>
        </w:rPr>
        <w:t xml:space="preserve">a Production Device </w:t>
      </w:r>
      <w:r w:rsidRPr="00947F67">
        <w:rPr>
          <w:sz w:val="22"/>
          <w:szCs w:val="22"/>
        </w:rPr>
        <w:t>from the GO Online Registry.</w:t>
      </w:r>
      <w:r>
        <w:rPr>
          <w:sz w:val="22"/>
          <w:szCs w:val="22"/>
        </w:rPr>
        <w:t xml:space="preserve"> The effective date of de-registration, as stated by the Account Holder, must not be less than 10 working days from date of receipt of the request by SEMO.</w:t>
      </w:r>
    </w:p>
    <w:p w:rsidR="00AA1670" w:rsidRDefault="00AA1670" w:rsidP="00AA1670">
      <w:pPr>
        <w:rPr>
          <w:sz w:val="22"/>
          <w:szCs w:val="22"/>
        </w:rPr>
      </w:pPr>
      <w:r>
        <w:rPr>
          <w:sz w:val="22"/>
          <w:szCs w:val="22"/>
        </w:rPr>
        <w:t>SEMO will de-register the Production Device from the GO Online Registry as of the effective date listed in the request or 10 days from the date of receipt of the request by SEMO, whichever is later.</w:t>
      </w:r>
    </w:p>
    <w:p w:rsidR="00AA1670" w:rsidRDefault="00AA1670" w:rsidP="00AA1670">
      <w:pPr>
        <w:rPr>
          <w:lang w:bidi="ar-SA"/>
        </w:rPr>
      </w:pPr>
    </w:p>
    <w:p w:rsidR="00AA1670" w:rsidRDefault="00AA1670" w:rsidP="00AA1670">
      <w:pPr>
        <w:pStyle w:val="Heading2"/>
      </w:pPr>
      <w:bookmarkStart w:id="21" w:name="_Toc427581158"/>
      <w:r>
        <w:t>Users Process Overview</w:t>
      </w:r>
      <w:bookmarkEnd w:id="21"/>
    </w:p>
    <w:p w:rsidR="00AA1670" w:rsidRDefault="00AA1670" w:rsidP="00AA1670">
      <w:pPr>
        <w:rPr>
          <w:lang w:bidi="ar-SA"/>
        </w:rPr>
      </w:pPr>
    </w:p>
    <w:p w:rsidR="00AA1670" w:rsidRPr="00947F67" w:rsidRDefault="00AA1670" w:rsidP="00AA1670">
      <w:pPr>
        <w:rPr>
          <w:sz w:val="22"/>
          <w:szCs w:val="22"/>
        </w:rPr>
      </w:pPr>
      <w:r w:rsidRPr="00947F67">
        <w:rPr>
          <w:sz w:val="22"/>
          <w:szCs w:val="22"/>
        </w:rPr>
        <w:t xml:space="preserve">CMO.grexel has various authorisation levels for Account Holder Users shown in Figure 3 below. </w:t>
      </w:r>
    </w:p>
    <w:p w:rsidR="00AA1670" w:rsidRPr="00947F67" w:rsidRDefault="00AA1670" w:rsidP="00AA1670">
      <w:pPr>
        <w:rPr>
          <w:sz w:val="22"/>
          <w:szCs w:val="22"/>
        </w:rPr>
      </w:pPr>
      <w:r w:rsidRPr="00947F67">
        <w:rPr>
          <w:sz w:val="22"/>
          <w:szCs w:val="22"/>
        </w:rPr>
        <w:t>Specific responsibilities related to the use of CMO</w:t>
      </w:r>
      <w:r>
        <w:rPr>
          <w:sz w:val="22"/>
          <w:szCs w:val="22"/>
        </w:rPr>
        <w:t>.</w:t>
      </w:r>
      <w:r w:rsidRPr="00947F67">
        <w:rPr>
          <w:sz w:val="22"/>
          <w:szCs w:val="22"/>
        </w:rPr>
        <w:t>grexel are identified and assigned to the predefined role(s) and the appropriate roles are assigned to the users so that a user can have one or several roles.</w:t>
      </w:r>
    </w:p>
    <w:p w:rsidR="00AA1670" w:rsidRDefault="00AA1670" w:rsidP="00AA1670">
      <w:pPr>
        <w:rPr>
          <w:lang w:bidi="ar-SA"/>
        </w:rPr>
      </w:pPr>
      <w:r w:rsidRPr="00947F67">
        <w:rPr>
          <w:sz w:val="22"/>
          <w:szCs w:val="22"/>
        </w:rPr>
        <w:t xml:space="preserve">When an Authorised User (also known as Account Holder Root User) has received their digital certificate they can log </w:t>
      </w:r>
      <w:r>
        <w:rPr>
          <w:sz w:val="22"/>
          <w:szCs w:val="22"/>
        </w:rPr>
        <w:t>in</w:t>
      </w:r>
      <w:r w:rsidRPr="00947F67">
        <w:rPr>
          <w:sz w:val="22"/>
          <w:szCs w:val="22"/>
        </w:rPr>
        <w:t>to their Account in CMO</w:t>
      </w:r>
      <w:r>
        <w:rPr>
          <w:sz w:val="22"/>
          <w:szCs w:val="22"/>
        </w:rPr>
        <w:t>.</w:t>
      </w:r>
      <w:r w:rsidRPr="00947F67">
        <w:rPr>
          <w:sz w:val="22"/>
          <w:szCs w:val="22"/>
        </w:rPr>
        <w:t>grexel.com and create new users for</w:t>
      </w:r>
      <w:r>
        <w:rPr>
          <w:sz w:val="22"/>
          <w:szCs w:val="22"/>
        </w:rPr>
        <w:t xml:space="preserve"> the Account and assign r</w:t>
      </w:r>
      <w:r w:rsidRPr="00947F67">
        <w:rPr>
          <w:sz w:val="22"/>
          <w:szCs w:val="22"/>
        </w:rPr>
        <w:t>oles (Figure 7). Any user created with the Account Holder User Administrator role will also have permission to manage/create new users.</w:t>
      </w:r>
    </w:p>
    <w:p w:rsidR="00AA1670" w:rsidRDefault="00AA1670" w:rsidP="00AA1670">
      <w:pPr>
        <w:pStyle w:val="Heading3"/>
      </w:pPr>
      <w:r>
        <w:t>User Roles</w:t>
      </w:r>
    </w:p>
    <w:p w:rsidR="00AA1670" w:rsidRPr="004B150E" w:rsidRDefault="00AA1670" w:rsidP="00AA1670">
      <w:pPr>
        <w:rPr>
          <w:rFonts w:cs="Arial"/>
          <w:sz w:val="22"/>
          <w:szCs w:val="22"/>
        </w:rPr>
      </w:pPr>
      <w:r>
        <w:rPr>
          <w:rFonts w:cs="Arial"/>
          <w:sz w:val="22"/>
          <w:szCs w:val="22"/>
        </w:rPr>
        <w:t>The Administrator User is identified</w:t>
      </w:r>
      <w:r w:rsidRPr="00D12700">
        <w:rPr>
          <w:rFonts w:cs="Arial"/>
          <w:sz w:val="22"/>
          <w:szCs w:val="22"/>
        </w:rPr>
        <w:t xml:space="preserve"> on the </w:t>
      </w:r>
      <w:r>
        <w:rPr>
          <w:rFonts w:cs="Arial"/>
          <w:sz w:val="22"/>
          <w:szCs w:val="22"/>
        </w:rPr>
        <w:t>A</w:t>
      </w:r>
      <w:r w:rsidRPr="00D12700">
        <w:rPr>
          <w:rFonts w:cs="Arial"/>
          <w:sz w:val="22"/>
          <w:szCs w:val="22"/>
        </w:rPr>
        <w:t>ccount</w:t>
      </w:r>
      <w:r>
        <w:rPr>
          <w:rFonts w:cs="Arial"/>
          <w:sz w:val="22"/>
          <w:szCs w:val="22"/>
        </w:rPr>
        <w:t xml:space="preserve"> Holder</w:t>
      </w:r>
      <w:r w:rsidRPr="00D12700">
        <w:rPr>
          <w:rFonts w:cs="Arial"/>
          <w:sz w:val="22"/>
          <w:szCs w:val="22"/>
        </w:rPr>
        <w:t xml:space="preserve"> application form. </w:t>
      </w:r>
      <w:r>
        <w:rPr>
          <w:rFonts w:cs="Arial"/>
          <w:sz w:val="22"/>
          <w:szCs w:val="22"/>
        </w:rPr>
        <w:t>The Administrator User is responsible for creating and maintaining Account Holder Users in the GO Online Registry.</w:t>
      </w:r>
    </w:p>
    <w:p w:rsidR="00337F32" w:rsidRDefault="00337F32" w:rsidP="00AA1670">
      <w:pPr>
        <w:rPr>
          <w:sz w:val="22"/>
          <w:szCs w:val="22"/>
        </w:rPr>
      </w:pPr>
    </w:p>
    <w:p w:rsidR="00AA1670" w:rsidRPr="00947F67" w:rsidRDefault="00AA1670" w:rsidP="00AA1670">
      <w:pPr>
        <w:rPr>
          <w:sz w:val="22"/>
          <w:szCs w:val="22"/>
        </w:rPr>
      </w:pPr>
      <w:r w:rsidRPr="00947F67">
        <w:rPr>
          <w:sz w:val="22"/>
          <w:szCs w:val="22"/>
        </w:rPr>
        <w:lastRenderedPageBreak/>
        <w:t>Account Holder User Roles for GO Business Processes:</w:t>
      </w:r>
    </w:p>
    <w:p w:rsidR="00AA1670" w:rsidRPr="00947F67" w:rsidRDefault="00AA1670" w:rsidP="00AA1670">
      <w:pPr>
        <w:pStyle w:val="CommentText"/>
        <w:numPr>
          <w:ilvl w:val="0"/>
          <w:numId w:val="43"/>
        </w:numPr>
        <w:rPr>
          <w:sz w:val="22"/>
          <w:szCs w:val="22"/>
        </w:rPr>
      </w:pPr>
      <w:r w:rsidRPr="00947F67">
        <w:rPr>
          <w:sz w:val="22"/>
          <w:szCs w:val="22"/>
        </w:rPr>
        <w:t>New Users can be created by users with Create User role</w:t>
      </w:r>
    </w:p>
    <w:p w:rsidR="00AA1670" w:rsidRPr="00947F67" w:rsidRDefault="00AA1670" w:rsidP="00AA1670">
      <w:pPr>
        <w:pStyle w:val="CommentText"/>
        <w:numPr>
          <w:ilvl w:val="0"/>
          <w:numId w:val="43"/>
        </w:numPr>
        <w:rPr>
          <w:sz w:val="22"/>
          <w:szCs w:val="22"/>
        </w:rPr>
      </w:pPr>
      <w:r w:rsidRPr="00947F67">
        <w:rPr>
          <w:sz w:val="22"/>
          <w:szCs w:val="22"/>
        </w:rPr>
        <w:t>Production Device registration can be submitted by users with Confirm Production Device Registration role.</w:t>
      </w:r>
    </w:p>
    <w:p w:rsidR="00AA1670" w:rsidRPr="00947F67" w:rsidRDefault="00AA1670" w:rsidP="00AA1670">
      <w:pPr>
        <w:pStyle w:val="CommentText"/>
        <w:numPr>
          <w:ilvl w:val="0"/>
          <w:numId w:val="43"/>
        </w:numPr>
        <w:rPr>
          <w:sz w:val="22"/>
          <w:szCs w:val="22"/>
        </w:rPr>
      </w:pPr>
      <w:r w:rsidRPr="00947F67">
        <w:rPr>
          <w:sz w:val="22"/>
          <w:szCs w:val="22"/>
        </w:rPr>
        <w:t>GO Requests can be submitted by users with Commit Transaction role.</w:t>
      </w:r>
    </w:p>
    <w:p w:rsidR="00AA1670" w:rsidRPr="00947F67" w:rsidRDefault="00AA1670" w:rsidP="00AA1670">
      <w:pPr>
        <w:pStyle w:val="CommentText"/>
        <w:numPr>
          <w:ilvl w:val="0"/>
          <w:numId w:val="43"/>
        </w:numPr>
        <w:rPr>
          <w:sz w:val="22"/>
          <w:szCs w:val="22"/>
        </w:rPr>
      </w:pPr>
      <w:r w:rsidRPr="00947F67">
        <w:rPr>
          <w:sz w:val="22"/>
          <w:szCs w:val="22"/>
        </w:rPr>
        <w:t>GO Transfers can be submitted by users with Commit Transaction role.</w:t>
      </w:r>
    </w:p>
    <w:p w:rsidR="00AA1670" w:rsidRDefault="00AA1670" w:rsidP="00AA1670">
      <w:pPr>
        <w:rPr>
          <w:lang w:bidi="ar-SA"/>
        </w:rPr>
      </w:pPr>
    </w:p>
    <w:p w:rsidR="00AA1670" w:rsidRPr="00947F67" w:rsidRDefault="00AA1670" w:rsidP="00AA1670">
      <w:pPr>
        <w:jc w:val="center"/>
        <w:rPr>
          <w:sz w:val="22"/>
          <w:szCs w:val="22"/>
        </w:rPr>
      </w:pPr>
      <w:r w:rsidRPr="00947F67">
        <w:rPr>
          <w:noProof/>
          <w:sz w:val="22"/>
          <w:szCs w:val="22"/>
          <w:lang w:val="en-US" w:bidi="ar-SA"/>
        </w:rPr>
        <w:drawing>
          <wp:inline distT="0" distB="0" distL="0" distR="0">
            <wp:extent cx="4655837" cy="6794204"/>
            <wp:effectExtent l="19050" t="0" r="0" b="0"/>
            <wp:docPr id="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9" cstate="print"/>
                    <a:srcRect/>
                    <a:stretch>
                      <a:fillRect/>
                    </a:stretch>
                  </pic:blipFill>
                  <pic:spPr bwMode="auto">
                    <a:xfrm>
                      <a:off x="0" y="0"/>
                      <a:ext cx="4661899" cy="6803050"/>
                    </a:xfrm>
                    <a:prstGeom prst="rect">
                      <a:avLst/>
                    </a:prstGeom>
                    <a:noFill/>
                    <a:ln w="9525">
                      <a:noFill/>
                      <a:miter lim="800000"/>
                      <a:headEnd/>
                      <a:tailEnd/>
                    </a:ln>
                  </pic:spPr>
                </pic:pic>
              </a:graphicData>
            </a:graphic>
          </wp:inline>
        </w:drawing>
      </w:r>
    </w:p>
    <w:p w:rsidR="00AA1670" w:rsidRPr="007753B8" w:rsidRDefault="00AA1670" w:rsidP="00AA1670">
      <w:pPr>
        <w:rPr>
          <w:b/>
        </w:rPr>
      </w:pPr>
      <w:r w:rsidRPr="007753B8">
        <w:rPr>
          <w:b/>
        </w:rPr>
        <w:lastRenderedPageBreak/>
        <w:t xml:space="preserve">Fig.7 User Roles and Permissions (taken from the Grexel Account Holder User Manual) </w:t>
      </w:r>
    </w:p>
    <w:p w:rsidR="00AA1670" w:rsidRPr="00CA69B0" w:rsidRDefault="00AA1670" w:rsidP="00CA69B0">
      <w:pPr>
        <w:pStyle w:val="Heading3"/>
      </w:pPr>
      <w:r w:rsidRPr="00CA69B0">
        <w:t>Managing Users</w:t>
      </w:r>
    </w:p>
    <w:p w:rsidR="00AA1670" w:rsidRDefault="00AA1670" w:rsidP="00AA1670">
      <w:pPr>
        <w:rPr>
          <w:sz w:val="22"/>
          <w:szCs w:val="22"/>
          <w:lang w:bidi="ar-SA"/>
        </w:rPr>
      </w:pPr>
      <w:r w:rsidRPr="00947F67">
        <w:rPr>
          <w:sz w:val="22"/>
          <w:szCs w:val="22"/>
          <w:lang w:bidi="ar-SA"/>
        </w:rPr>
        <w:t>Account Holder U</w:t>
      </w:r>
      <w:r w:rsidR="00533E18">
        <w:rPr>
          <w:sz w:val="22"/>
          <w:szCs w:val="22"/>
          <w:lang w:bidi="ar-SA"/>
        </w:rPr>
        <w:t xml:space="preserve">sers with Create User role can create new </w:t>
      </w:r>
      <w:r w:rsidR="00420609">
        <w:rPr>
          <w:sz w:val="22"/>
          <w:szCs w:val="22"/>
          <w:lang w:bidi="ar-SA"/>
        </w:rPr>
        <w:t>U</w:t>
      </w:r>
      <w:r w:rsidR="00533E18">
        <w:rPr>
          <w:sz w:val="22"/>
          <w:szCs w:val="22"/>
          <w:lang w:bidi="ar-SA"/>
        </w:rPr>
        <w:t>sers, reset c</w:t>
      </w:r>
      <w:r w:rsidRPr="00947F67">
        <w:rPr>
          <w:sz w:val="22"/>
          <w:szCs w:val="22"/>
          <w:lang w:bidi="ar-SA"/>
        </w:rPr>
        <w:t>ertificates</w:t>
      </w:r>
      <w:r>
        <w:rPr>
          <w:sz w:val="22"/>
          <w:szCs w:val="22"/>
          <w:lang w:bidi="ar-SA"/>
        </w:rPr>
        <w:t xml:space="preserve"> (and pin codes)</w:t>
      </w:r>
      <w:r w:rsidR="00533E18">
        <w:rPr>
          <w:sz w:val="22"/>
          <w:szCs w:val="22"/>
          <w:lang w:bidi="ar-SA"/>
        </w:rPr>
        <w:t xml:space="preserve"> and lock u</w:t>
      </w:r>
      <w:r w:rsidRPr="00947F67">
        <w:rPr>
          <w:sz w:val="22"/>
          <w:szCs w:val="22"/>
          <w:lang w:bidi="ar-SA"/>
        </w:rPr>
        <w:t>sers</w:t>
      </w:r>
      <w:r>
        <w:rPr>
          <w:sz w:val="22"/>
          <w:szCs w:val="22"/>
          <w:lang w:bidi="ar-SA"/>
        </w:rPr>
        <w:t xml:space="preserve"> (see </w:t>
      </w:r>
      <w:r w:rsidRPr="00420609">
        <w:rPr>
          <w:sz w:val="22"/>
          <w:szCs w:val="22"/>
          <w:lang w:bidi="ar-SA"/>
        </w:rPr>
        <w:t xml:space="preserve">section </w:t>
      </w:r>
      <w:r w:rsidR="00420609" w:rsidRPr="00420609">
        <w:rPr>
          <w:sz w:val="22"/>
          <w:szCs w:val="22"/>
          <w:lang w:bidi="ar-SA"/>
        </w:rPr>
        <w:t>3</w:t>
      </w:r>
      <w:r w:rsidRPr="00420609">
        <w:rPr>
          <w:sz w:val="22"/>
          <w:szCs w:val="22"/>
          <w:lang w:bidi="ar-SA"/>
        </w:rPr>
        <w:t xml:space="preserve"> of</w:t>
      </w:r>
      <w:r>
        <w:rPr>
          <w:sz w:val="22"/>
          <w:szCs w:val="22"/>
          <w:lang w:bidi="ar-SA"/>
        </w:rPr>
        <w:t xml:space="preserve"> the Grexel Account Holder User Manual)</w:t>
      </w:r>
    </w:p>
    <w:p w:rsidR="00AA1670" w:rsidRDefault="00AA1670" w:rsidP="00AA1670">
      <w:pPr>
        <w:rPr>
          <w:lang w:bidi="ar-SA"/>
        </w:rPr>
      </w:pPr>
      <w:r w:rsidRPr="00947F67">
        <w:rPr>
          <w:sz w:val="22"/>
          <w:szCs w:val="22"/>
        </w:rPr>
        <w:t>Deleting a user is not possible because all activity records related to that user</w:t>
      </w:r>
      <w:r>
        <w:rPr>
          <w:sz w:val="22"/>
          <w:szCs w:val="22"/>
        </w:rPr>
        <w:t xml:space="preserve"> </w:t>
      </w:r>
      <w:r w:rsidRPr="00947F67">
        <w:rPr>
          <w:sz w:val="22"/>
          <w:szCs w:val="22"/>
        </w:rPr>
        <w:t>would be lost.</w:t>
      </w:r>
    </w:p>
    <w:p w:rsidR="00AA1670" w:rsidRDefault="00AA1670" w:rsidP="00AA1670">
      <w:pPr>
        <w:pStyle w:val="Heading3"/>
      </w:pPr>
      <w:r>
        <w:t>Managing External Users</w:t>
      </w:r>
    </w:p>
    <w:p w:rsidR="00AA1670" w:rsidRPr="00947F67" w:rsidRDefault="00AA1670" w:rsidP="00AA1670">
      <w:pPr>
        <w:rPr>
          <w:sz w:val="22"/>
          <w:szCs w:val="22"/>
          <w:lang w:bidi="ar-SA"/>
        </w:rPr>
      </w:pPr>
      <w:r w:rsidRPr="00947F67">
        <w:rPr>
          <w:sz w:val="22"/>
          <w:szCs w:val="22"/>
          <w:lang w:bidi="ar-SA"/>
        </w:rPr>
        <w:t>Account Holder Users with Create User role can grant permissions to External Users. The External User must exist under another Account Holder in the GO Online Registry. The External User is identified by their email address.</w:t>
      </w:r>
      <w:r>
        <w:rPr>
          <w:sz w:val="22"/>
          <w:szCs w:val="22"/>
          <w:lang w:bidi="ar-SA"/>
        </w:rPr>
        <w:t xml:space="preserve"> These external users will be able to log in to the Account and perform activities according to the given access rights. </w:t>
      </w:r>
    </w:p>
    <w:p w:rsidR="00AA1670" w:rsidRPr="00947F67" w:rsidRDefault="00AA1670" w:rsidP="00AA1670">
      <w:pPr>
        <w:rPr>
          <w:sz w:val="22"/>
          <w:szCs w:val="22"/>
          <w:lang w:bidi="ar-SA"/>
        </w:rPr>
      </w:pPr>
      <w:r>
        <w:rPr>
          <w:sz w:val="22"/>
          <w:szCs w:val="22"/>
          <w:lang w:bidi="ar-SA"/>
        </w:rPr>
        <w:t>External Users can be edited and removed by Users with the Create User role. (</w:t>
      </w:r>
      <w:r w:rsidRPr="00420609">
        <w:rPr>
          <w:sz w:val="22"/>
          <w:szCs w:val="22"/>
          <w:lang w:bidi="ar-SA"/>
        </w:rPr>
        <w:t>See section 3.6</w:t>
      </w:r>
      <w:r>
        <w:rPr>
          <w:sz w:val="22"/>
          <w:szCs w:val="22"/>
          <w:lang w:bidi="ar-SA"/>
        </w:rPr>
        <w:t xml:space="preserve"> of Grexel Account Holder User Manual).</w:t>
      </w:r>
    </w:p>
    <w:p w:rsidR="00AA1670" w:rsidRDefault="00AA1670" w:rsidP="00AA1670">
      <w:pPr>
        <w:rPr>
          <w:lang w:bidi="ar-SA"/>
        </w:rPr>
      </w:pPr>
    </w:p>
    <w:p w:rsidR="00AA1670" w:rsidRDefault="00AA1670" w:rsidP="00AA1670">
      <w:pPr>
        <w:pStyle w:val="Heading2"/>
      </w:pPr>
      <w:bookmarkStart w:id="22" w:name="_Toc427581159"/>
      <w:r>
        <w:t>Alert Subscription Process Overview</w:t>
      </w:r>
      <w:bookmarkEnd w:id="22"/>
    </w:p>
    <w:p w:rsidR="00AA1670" w:rsidRDefault="00AA1670" w:rsidP="00AA1670">
      <w:pPr>
        <w:rPr>
          <w:lang w:bidi="ar-SA"/>
        </w:rPr>
      </w:pPr>
      <w:r w:rsidRPr="00947F67">
        <w:rPr>
          <w:sz w:val="22"/>
          <w:szCs w:val="22"/>
        </w:rPr>
        <w:t>Within the system the Account Holder User can view an alert list related to certain activities. The Account Holder User can choose whether or not to be notified of these activities via an email alert.</w:t>
      </w:r>
    </w:p>
    <w:p w:rsidR="00AA1670" w:rsidRDefault="00AA1670" w:rsidP="00AA1670">
      <w:pPr>
        <w:pStyle w:val="Heading3"/>
      </w:pPr>
      <w:r>
        <w:t>Subscribe to Email Alert</w:t>
      </w:r>
    </w:p>
    <w:p w:rsidR="00AA1670" w:rsidRPr="00947F67" w:rsidRDefault="00AA1670" w:rsidP="00AA1670">
      <w:pPr>
        <w:rPr>
          <w:sz w:val="22"/>
          <w:szCs w:val="22"/>
        </w:rPr>
      </w:pPr>
      <w:r w:rsidRPr="00947F67">
        <w:rPr>
          <w:sz w:val="22"/>
          <w:szCs w:val="22"/>
        </w:rPr>
        <w:t>When an Account Holder User is logged in to the GO Online Registry they can navigate to the Users function and Subscribe to Alerts. The Account Holder User can select the alerts they would like to receive by email:</w:t>
      </w:r>
    </w:p>
    <w:p w:rsidR="00231CCF" w:rsidRPr="00231CCF" w:rsidRDefault="00231CCF" w:rsidP="00231CCF">
      <w:pPr>
        <w:numPr>
          <w:ilvl w:val="0"/>
          <w:numId w:val="45"/>
        </w:numPr>
        <w:rPr>
          <w:sz w:val="22"/>
          <w:szCs w:val="22"/>
        </w:rPr>
      </w:pPr>
      <w:r w:rsidRPr="00231CCF">
        <w:rPr>
          <w:sz w:val="22"/>
          <w:szCs w:val="22"/>
        </w:rPr>
        <w:t>Production Device – issued when a Production Device  is approved by SEMO</w:t>
      </w:r>
    </w:p>
    <w:p w:rsidR="00231CCF" w:rsidRPr="00231CCF" w:rsidRDefault="00231CCF" w:rsidP="00231CCF">
      <w:pPr>
        <w:numPr>
          <w:ilvl w:val="0"/>
          <w:numId w:val="45"/>
        </w:numPr>
        <w:rPr>
          <w:sz w:val="22"/>
          <w:szCs w:val="22"/>
        </w:rPr>
      </w:pPr>
      <w:r w:rsidRPr="00231CCF">
        <w:rPr>
          <w:sz w:val="22"/>
          <w:szCs w:val="22"/>
        </w:rPr>
        <w:t xml:space="preserve">Transfer Pending – issued to Account Holder Root User or Account Holder Account Administrator when certificate transfer is initiated by a user without Commit Transaction rights </w:t>
      </w:r>
    </w:p>
    <w:p w:rsidR="00231CCF" w:rsidRPr="00231CCF" w:rsidRDefault="00231CCF" w:rsidP="00231CCF">
      <w:pPr>
        <w:numPr>
          <w:ilvl w:val="0"/>
          <w:numId w:val="45"/>
        </w:numPr>
        <w:rPr>
          <w:sz w:val="22"/>
          <w:szCs w:val="22"/>
        </w:rPr>
      </w:pPr>
      <w:r w:rsidRPr="00231CCF">
        <w:rPr>
          <w:sz w:val="22"/>
          <w:szCs w:val="22"/>
        </w:rPr>
        <w:t>GO</w:t>
      </w:r>
    </w:p>
    <w:p w:rsidR="00231CCF" w:rsidRPr="00231CCF" w:rsidRDefault="00231CCF" w:rsidP="00231CCF">
      <w:pPr>
        <w:numPr>
          <w:ilvl w:val="0"/>
          <w:numId w:val="46"/>
        </w:numPr>
        <w:rPr>
          <w:sz w:val="22"/>
          <w:szCs w:val="22"/>
        </w:rPr>
      </w:pPr>
      <w:r w:rsidRPr="00231CCF">
        <w:rPr>
          <w:sz w:val="22"/>
          <w:szCs w:val="22"/>
        </w:rPr>
        <w:t>Transfer received - Issued to Account Holder Root User or Account Holder Administrator when certificates have been transferred into their account</w:t>
      </w:r>
    </w:p>
    <w:p w:rsidR="00231CCF" w:rsidRPr="00231CCF" w:rsidRDefault="00231CCF" w:rsidP="00231CCF">
      <w:pPr>
        <w:numPr>
          <w:ilvl w:val="0"/>
          <w:numId w:val="46"/>
        </w:numPr>
        <w:rPr>
          <w:sz w:val="22"/>
          <w:szCs w:val="22"/>
        </w:rPr>
      </w:pPr>
      <w:r w:rsidRPr="00231CCF">
        <w:rPr>
          <w:sz w:val="22"/>
          <w:szCs w:val="22"/>
        </w:rPr>
        <w:t>Cancel Reject – issued to Account holder Root User or Account Holder Account Administrator when a Cancellation Statement has been rejected by SEMO</w:t>
      </w:r>
    </w:p>
    <w:p w:rsidR="00231CCF" w:rsidRPr="00231CCF" w:rsidRDefault="00231CCF" w:rsidP="00231CCF">
      <w:pPr>
        <w:numPr>
          <w:ilvl w:val="0"/>
          <w:numId w:val="46"/>
        </w:numPr>
        <w:rPr>
          <w:sz w:val="22"/>
          <w:szCs w:val="22"/>
        </w:rPr>
      </w:pPr>
      <w:r w:rsidRPr="00231CCF">
        <w:rPr>
          <w:sz w:val="22"/>
          <w:szCs w:val="22"/>
        </w:rPr>
        <w:t>Cancel Approve - issued to Account holder Root User or Account Holder Account Administrator when a Cancellation Statement has been approved by SEMO</w:t>
      </w:r>
    </w:p>
    <w:p w:rsidR="00231CCF" w:rsidRPr="00231CCF" w:rsidRDefault="00231CCF" w:rsidP="00231CCF">
      <w:pPr>
        <w:numPr>
          <w:ilvl w:val="0"/>
          <w:numId w:val="45"/>
        </w:numPr>
        <w:rPr>
          <w:sz w:val="22"/>
          <w:szCs w:val="22"/>
        </w:rPr>
      </w:pPr>
      <w:r w:rsidRPr="00231CCF">
        <w:rPr>
          <w:sz w:val="22"/>
          <w:szCs w:val="22"/>
        </w:rPr>
        <w:t>Domain Announcement – issued when SEMO creates a new announcement. For example, when metered generation data has been uploaded to the GO Online Registry and when GO certificates have been issued for Production Devices.</w:t>
      </w:r>
    </w:p>
    <w:p w:rsidR="00231CCF" w:rsidRPr="00231CCF" w:rsidRDefault="00231CCF" w:rsidP="00231CCF">
      <w:pPr>
        <w:numPr>
          <w:ilvl w:val="0"/>
          <w:numId w:val="45"/>
        </w:numPr>
        <w:rPr>
          <w:sz w:val="22"/>
          <w:szCs w:val="22"/>
        </w:rPr>
      </w:pPr>
      <w:r w:rsidRPr="00231CCF">
        <w:rPr>
          <w:sz w:val="22"/>
          <w:szCs w:val="22"/>
        </w:rPr>
        <w:t xml:space="preserve">Registry Announcement – issued when the Registry Operator (Grexel) creates a new announcement. </w:t>
      </w:r>
    </w:p>
    <w:p w:rsidR="00AA1670" w:rsidRPr="00947F67" w:rsidRDefault="00231CCF" w:rsidP="00231CCF">
      <w:pPr>
        <w:rPr>
          <w:sz w:val="22"/>
          <w:szCs w:val="22"/>
        </w:rPr>
      </w:pPr>
      <w:r w:rsidRPr="00231CCF">
        <w:rPr>
          <w:sz w:val="22"/>
          <w:szCs w:val="22"/>
        </w:rPr>
        <w:t xml:space="preserve"> </w:t>
      </w:r>
      <w:r w:rsidR="00AA1670" w:rsidRPr="00947F67">
        <w:rPr>
          <w:sz w:val="22"/>
          <w:szCs w:val="22"/>
        </w:rPr>
        <w:t>When subscribed, email alerts will be sent to the Account Holder Users email address.</w:t>
      </w:r>
    </w:p>
    <w:p w:rsidR="00AA1670" w:rsidRDefault="00AA1670" w:rsidP="00AA1670">
      <w:pPr>
        <w:pStyle w:val="Heading1"/>
      </w:pPr>
      <w:bookmarkStart w:id="23" w:name="_Toc427581160"/>
      <w:r>
        <w:lastRenderedPageBreak/>
        <w:t>Roles and Responsibilities</w:t>
      </w:r>
      <w:bookmarkEnd w:id="23"/>
    </w:p>
    <w:p w:rsidR="00AA1670" w:rsidRDefault="00AA1670" w:rsidP="00AA1670">
      <w:pPr>
        <w:pStyle w:val="Heading2"/>
      </w:pPr>
      <w:bookmarkStart w:id="24" w:name="_Toc427581161"/>
      <w:r>
        <w:t>SEMO Market Operations</w:t>
      </w:r>
      <w:bookmarkEnd w:id="24"/>
    </w:p>
    <w:p w:rsidR="00AA1670" w:rsidRDefault="00AA1670" w:rsidP="00626C10">
      <w:pPr>
        <w:spacing w:beforeLines="100" w:afterLines="100"/>
        <w:jc w:val="both"/>
        <w:rPr>
          <w:sz w:val="22"/>
          <w:szCs w:val="22"/>
        </w:rPr>
      </w:pPr>
      <w:r w:rsidRPr="00947F67">
        <w:rPr>
          <w:sz w:val="22"/>
          <w:szCs w:val="22"/>
        </w:rPr>
        <w:t xml:space="preserve">Under </w:t>
      </w:r>
      <w:r>
        <w:rPr>
          <w:sz w:val="22"/>
          <w:szCs w:val="22"/>
        </w:rPr>
        <w:t xml:space="preserve">S.I. 147 of 2011 (replaced by </w:t>
      </w:r>
      <w:r w:rsidRPr="00947F67">
        <w:rPr>
          <w:sz w:val="22"/>
          <w:szCs w:val="22"/>
        </w:rPr>
        <w:t>S.I.</w:t>
      </w:r>
      <w:r>
        <w:rPr>
          <w:sz w:val="22"/>
          <w:szCs w:val="22"/>
        </w:rPr>
        <w:t xml:space="preserve"> 483 of 2014)</w:t>
      </w:r>
      <w:r w:rsidRPr="00947F67">
        <w:rPr>
          <w:sz w:val="22"/>
          <w:szCs w:val="22"/>
        </w:rPr>
        <w:t>, SEMO has the following obligations relating to GO registration:</w:t>
      </w:r>
    </w:p>
    <w:p w:rsidR="00AA1670" w:rsidRDefault="00AA1670" w:rsidP="00626C10">
      <w:pPr>
        <w:autoSpaceDE w:val="0"/>
        <w:autoSpaceDN w:val="0"/>
        <w:adjustRightInd w:val="0"/>
        <w:spacing w:beforeLines="100" w:afterLines="100"/>
        <w:rPr>
          <w:rFonts w:cs="Arial"/>
          <w:i/>
          <w:sz w:val="22"/>
          <w:szCs w:val="22"/>
          <w:lang w:val="en-US" w:bidi="ar-SA"/>
        </w:rPr>
      </w:pPr>
      <w:r w:rsidRPr="00947F67">
        <w:rPr>
          <w:rFonts w:cs="Arial"/>
          <w:i/>
          <w:sz w:val="22"/>
          <w:szCs w:val="22"/>
          <w:lang w:val="en-US" w:bidi="ar-SA"/>
        </w:rPr>
        <w:t>5. (1) Guarantees of origin shall be issued by SEMO in accordance with the supervisory framework established by CER and these Regulations.</w:t>
      </w:r>
    </w:p>
    <w:p w:rsidR="00AA1670" w:rsidRDefault="00AA1670" w:rsidP="00626C10">
      <w:pPr>
        <w:autoSpaceDE w:val="0"/>
        <w:autoSpaceDN w:val="0"/>
        <w:adjustRightInd w:val="0"/>
        <w:spacing w:beforeLines="100" w:afterLines="100"/>
        <w:rPr>
          <w:rFonts w:cs="Arial"/>
          <w:i/>
          <w:sz w:val="22"/>
          <w:szCs w:val="22"/>
          <w:lang w:val="en-US" w:bidi="ar-SA"/>
        </w:rPr>
      </w:pPr>
      <w:r w:rsidRPr="00947F67">
        <w:rPr>
          <w:rFonts w:cs="Arial"/>
          <w:i/>
          <w:sz w:val="22"/>
          <w:szCs w:val="22"/>
          <w:lang w:val="en-US" w:bidi="ar-SA"/>
        </w:rPr>
        <w:t xml:space="preserve">    (2) CER shall, after consultation with SEMO and other relevant persons, design, establish and publish a supervisory framework for the issuance, registration, transfer and cancellation by electronic means, of guarantees of origin to generators of electricity from renewable energy sources.</w:t>
      </w:r>
    </w:p>
    <w:p w:rsidR="00AA1670" w:rsidRDefault="00AA1670" w:rsidP="00626C10">
      <w:pPr>
        <w:autoSpaceDE w:val="0"/>
        <w:autoSpaceDN w:val="0"/>
        <w:adjustRightInd w:val="0"/>
        <w:spacing w:beforeLines="100" w:afterLines="100"/>
        <w:rPr>
          <w:rFonts w:cs="Arial"/>
          <w:i/>
          <w:sz w:val="22"/>
          <w:szCs w:val="22"/>
        </w:rPr>
      </w:pPr>
      <w:r w:rsidRPr="00947F67">
        <w:rPr>
          <w:rFonts w:cs="Arial"/>
          <w:i/>
          <w:sz w:val="22"/>
          <w:szCs w:val="22"/>
          <w:lang w:val="en-US" w:bidi="ar-SA"/>
        </w:rPr>
        <w:t>(3) CER and SEMO shall ensure that guarantees of origin are accurate, reliable and fraud-resistant.</w:t>
      </w:r>
    </w:p>
    <w:p w:rsidR="00AA1670" w:rsidRDefault="00AA1670" w:rsidP="00626C10">
      <w:pPr>
        <w:spacing w:beforeLines="100" w:afterLines="100"/>
        <w:jc w:val="both"/>
        <w:rPr>
          <w:sz w:val="22"/>
          <w:szCs w:val="22"/>
        </w:rPr>
      </w:pPr>
      <w:r w:rsidRPr="00947F67">
        <w:rPr>
          <w:sz w:val="22"/>
          <w:szCs w:val="22"/>
        </w:rPr>
        <w:t xml:space="preserve">SEMO have implemented CMOgrexel.com as the national registry for Guarantees of Origin in Ireland. Producers and Suppliers can register to become an Account Holder in the GO Online Registry (as per section 4.1). Account Holders can register Production Devices in the registry (as per section 4.2). </w:t>
      </w:r>
    </w:p>
    <w:p w:rsidR="00AA1670" w:rsidRDefault="00AA1670" w:rsidP="00AA1670">
      <w:pPr>
        <w:rPr>
          <w:lang w:bidi="ar-SA"/>
        </w:rPr>
      </w:pPr>
    </w:p>
    <w:p w:rsidR="00AA1670" w:rsidRDefault="00AA1670" w:rsidP="00AA1670">
      <w:pPr>
        <w:pStyle w:val="Heading2"/>
      </w:pPr>
      <w:bookmarkStart w:id="25" w:name="_Toc427581162"/>
      <w:r>
        <w:t>Distribution System Operator</w:t>
      </w:r>
      <w:bookmarkEnd w:id="25"/>
    </w:p>
    <w:p w:rsidR="00AA1670" w:rsidRDefault="00AA1670" w:rsidP="00AA1670">
      <w:pPr>
        <w:rPr>
          <w:lang w:bidi="ar-SA"/>
        </w:rPr>
      </w:pPr>
    </w:p>
    <w:p w:rsidR="00AA1670" w:rsidRDefault="00AA1670" w:rsidP="00AA1670">
      <w:pPr>
        <w:rPr>
          <w:sz w:val="22"/>
          <w:szCs w:val="22"/>
        </w:rPr>
      </w:pPr>
      <w:r w:rsidRPr="00947F67">
        <w:rPr>
          <w:sz w:val="22"/>
          <w:szCs w:val="22"/>
        </w:rPr>
        <w:t>The DSO will verify the details of any Out-of-SEM Production Devices</w:t>
      </w:r>
      <w:r w:rsidRPr="00947F67">
        <w:rPr>
          <w:sz w:val="22"/>
          <w:szCs w:val="22"/>
          <w:lang w:bidi="ar-SA"/>
        </w:rPr>
        <w:t xml:space="preserve">. </w:t>
      </w:r>
      <w:r w:rsidRPr="00947F67">
        <w:rPr>
          <w:sz w:val="22"/>
          <w:szCs w:val="22"/>
        </w:rPr>
        <w:t xml:space="preserve">They will contact SEMO if there are any discrepancies with the Production Device registration details. </w:t>
      </w:r>
    </w:p>
    <w:p w:rsidR="00AA1670" w:rsidRDefault="00AA1670" w:rsidP="00AA1670">
      <w:pPr>
        <w:rPr>
          <w:lang w:bidi="ar-SA"/>
        </w:rPr>
      </w:pPr>
    </w:p>
    <w:p w:rsidR="00AA1670" w:rsidRDefault="00AA1670" w:rsidP="00AA1670">
      <w:pPr>
        <w:pStyle w:val="Heading2"/>
      </w:pPr>
      <w:bookmarkStart w:id="26" w:name="_Toc427581163"/>
      <w:r>
        <w:t>Transmission System Operator</w:t>
      </w:r>
      <w:bookmarkEnd w:id="26"/>
    </w:p>
    <w:p w:rsidR="00AA1670" w:rsidRDefault="00AA1670" w:rsidP="00AA1670">
      <w:pPr>
        <w:rPr>
          <w:lang w:bidi="ar-SA"/>
        </w:rPr>
      </w:pPr>
    </w:p>
    <w:p w:rsidR="00AA1670" w:rsidRDefault="00AA1670" w:rsidP="00AA1670">
      <w:pPr>
        <w:rPr>
          <w:sz w:val="22"/>
          <w:szCs w:val="22"/>
        </w:rPr>
      </w:pPr>
      <w:r w:rsidRPr="00947F67">
        <w:rPr>
          <w:sz w:val="22"/>
          <w:szCs w:val="22"/>
        </w:rPr>
        <w:t xml:space="preserve">If there are discrepancies with registration details for Within-SEM Production Devices, </w:t>
      </w:r>
      <w:r>
        <w:rPr>
          <w:sz w:val="22"/>
          <w:szCs w:val="22"/>
        </w:rPr>
        <w:t xml:space="preserve">the </w:t>
      </w:r>
      <w:r w:rsidRPr="00947F67">
        <w:rPr>
          <w:sz w:val="22"/>
          <w:szCs w:val="22"/>
        </w:rPr>
        <w:t xml:space="preserve">TSO </w:t>
      </w:r>
      <w:r>
        <w:rPr>
          <w:sz w:val="22"/>
          <w:szCs w:val="22"/>
        </w:rPr>
        <w:t xml:space="preserve">(EIRGRID) </w:t>
      </w:r>
      <w:r w:rsidRPr="00947F67">
        <w:rPr>
          <w:sz w:val="22"/>
          <w:szCs w:val="22"/>
        </w:rPr>
        <w:t xml:space="preserve">will verify the details. </w:t>
      </w:r>
    </w:p>
    <w:p w:rsidR="00AA1670" w:rsidRDefault="00AA1670" w:rsidP="00AA1670">
      <w:pPr>
        <w:rPr>
          <w:lang w:bidi="ar-SA"/>
        </w:rPr>
      </w:pPr>
    </w:p>
    <w:p w:rsidR="00AA1670" w:rsidRDefault="00AA1670" w:rsidP="00AA1670">
      <w:pPr>
        <w:pStyle w:val="Heading2"/>
      </w:pPr>
      <w:bookmarkStart w:id="27" w:name="_Toc427581164"/>
      <w:r>
        <w:t>CER</w:t>
      </w:r>
      <w:bookmarkEnd w:id="27"/>
    </w:p>
    <w:p w:rsidR="00AA1670" w:rsidRDefault="00AA1670" w:rsidP="00AA1670">
      <w:pPr>
        <w:rPr>
          <w:lang w:bidi="ar-SA"/>
        </w:rPr>
      </w:pPr>
    </w:p>
    <w:p w:rsidR="00AA1670" w:rsidRDefault="00AA1670" w:rsidP="00626C10">
      <w:pPr>
        <w:spacing w:afterLines="100"/>
        <w:jc w:val="both"/>
        <w:rPr>
          <w:sz w:val="22"/>
          <w:szCs w:val="22"/>
        </w:rPr>
      </w:pPr>
      <w:r w:rsidRPr="00947F67">
        <w:rPr>
          <w:sz w:val="22"/>
          <w:szCs w:val="22"/>
        </w:rPr>
        <w:t xml:space="preserve">Under </w:t>
      </w:r>
      <w:r>
        <w:rPr>
          <w:sz w:val="22"/>
          <w:szCs w:val="22"/>
        </w:rPr>
        <w:t xml:space="preserve">S.I 147 2011 (replaced by </w:t>
      </w:r>
      <w:r w:rsidRPr="00947F67">
        <w:rPr>
          <w:sz w:val="22"/>
          <w:szCs w:val="22"/>
        </w:rPr>
        <w:t>S.I.</w:t>
      </w:r>
      <w:r>
        <w:rPr>
          <w:sz w:val="22"/>
          <w:szCs w:val="22"/>
        </w:rPr>
        <w:t xml:space="preserve"> 483 of 2014)</w:t>
      </w:r>
      <w:r w:rsidRPr="00947F67">
        <w:rPr>
          <w:sz w:val="22"/>
          <w:szCs w:val="22"/>
        </w:rPr>
        <w:t xml:space="preserve"> the CER has the following obligations:</w:t>
      </w:r>
    </w:p>
    <w:p w:rsidR="00AA1670" w:rsidRDefault="00AA1670" w:rsidP="00626C10">
      <w:pPr>
        <w:autoSpaceDE w:val="0"/>
        <w:autoSpaceDN w:val="0"/>
        <w:adjustRightInd w:val="0"/>
        <w:spacing w:afterLines="100"/>
        <w:rPr>
          <w:rFonts w:cs="Arial"/>
          <w:i/>
          <w:sz w:val="22"/>
          <w:szCs w:val="22"/>
          <w:lang w:val="en-US" w:bidi="ar-SA"/>
        </w:rPr>
      </w:pPr>
      <w:r w:rsidRPr="00947F67">
        <w:rPr>
          <w:rFonts w:cs="Arial"/>
          <w:i/>
          <w:sz w:val="22"/>
          <w:szCs w:val="22"/>
          <w:lang w:val="en-US" w:bidi="ar-SA"/>
        </w:rPr>
        <w:t>5. (1) Guarantees of origin shall be issued by SEMO in accordance with the supervisory framework established by CER and these Regulations.</w:t>
      </w:r>
    </w:p>
    <w:p w:rsidR="00AA1670" w:rsidRDefault="00AA1670" w:rsidP="00626C10">
      <w:pPr>
        <w:autoSpaceDE w:val="0"/>
        <w:autoSpaceDN w:val="0"/>
        <w:adjustRightInd w:val="0"/>
        <w:spacing w:afterLines="100"/>
        <w:rPr>
          <w:rFonts w:cs="Arial"/>
          <w:i/>
          <w:sz w:val="22"/>
          <w:szCs w:val="22"/>
          <w:lang w:val="en-US" w:bidi="ar-SA"/>
        </w:rPr>
      </w:pPr>
      <w:r w:rsidRPr="00947F67">
        <w:rPr>
          <w:rFonts w:cs="Arial"/>
          <w:i/>
          <w:sz w:val="22"/>
          <w:szCs w:val="22"/>
          <w:lang w:val="en-US" w:bidi="ar-SA"/>
        </w:rPr>
        <w:t xml:space="preserve">(2) CER shall, after consultation with SEMO and other relevant persons, design, establish and publish a supervisory framework for the issuance, registration, transfer and cancellation by </w:t>
      </w:r>
      <w:r w:rsidRPr="00947F67">
        <w:rPr>
          <w:rFonts w:cs="Arial"/>
          <w:i/>
          <w:sz w:val="22"/>
          <w:szCs w:val="22"/>
          <w:lang w:val="en-US" w:bidi="ar-SA"/>
        </w:rPr>
        <w:lastRenderedPageBreak/>
        <w:t>electronic means, of guarantees of origin to generators of electricity from renewable energy sources.</w:t>
      </w:r>
    </w:p>
    <w:p w:rsidR="00AA1670" w:rsidRPr="00947F67" w:rsidRDefault="00AA1670" w:rsidP="00626C10">
      <w:pPr>
        <w:autoSpaceDE w:val="0"/>
        <w:autoSpaceDN w:val="0"/>
        <w:adjustRightInd w:val="0"/>
        <w:spacing w:afterLines="100"/>
      </w:pPr>
      <w:r w:rsidRPr="00947F67">
        <w:rPr>
          <w:rFonts w:cs="Arial"/>
          <w:i/>
          <w:sz w:val="22"/>
          <w:szCs w:val="22"/>
          <w:lang w:val="en-US" w:bidi="ar-SA"/>
        </w:rPr>
        <w:t>(3) CER and SEMO shall ensure that guarantees of origin are accurate, reliable and fraud-resistant.</w:t>
      </w:r>
    </w:p>
    <w:p w:rsidR="00AA1670" w:rsidRDefault="00AA1670" w:rsidP="00AA1670">
      <w:pPr>
        <w:rPr>
          <w:lang w:bidi="ar-SA"/>
        </w:rPr>
      </w:pPr>
    </w:p>
    <w:p w:rsidR="00CA69B0" w:rsidRDefault="00CA69B0" w:rsidP="00AA1670">
      <w:pPr>
        <w:pStyle w:val="Heading1"/>
        <w:sectPr w:rsidR="00CA69B0" w:rsidSect="00970836">
          <w:headerReference w:type="default" r:id="rId30"/>
          <w:footerReference w:type="default" r:id="rId31"/>
          <w:pgSz w:w="11906" w:h="16838"/>
          <w:pgMar w:top="635" w:right="1281" w:bottom="544" w:left="1077" w:header="709" w:footer="709" w:gutter="0"/>
          <w:cols w:space="708"/>
          <w:titlePg/>
          <w:docGrid w:linePitch="360"/>
        </w:sectPr>
      </w:pPr>
    </w:p>
    <w:p w:rsidR="00AA1670" w:rsidRDefault="00AA1670" w:rsidP="00AA1670">
      <w:pPr>
        <w:pStyle w:val="Heading1"/>
      </w:pPr>
      <w:bookmarkStart w:id="28" w:name="_Toc427581165"/>
      <w:r>
        <w:lastRenderedPageBreak/>
        <w:t>Process Description</w:t>
      </w:r>
      <w:bookmarkEnd w:id="28"/>
    </w:p>
    <w:p w:rsidR="00AA1670" w:rsidRDefault="00AA1670" w:rsidP="00AA1670">
      <w:pPr>
        <w:pStyle w:val="Heading2"/>
      </w:pPr>
      <w:bookmarkStart w:id="29" w:name="_Toc427581166"/>
      <w:r>
        <w:t>Process Swimlanes</w:t>
      </w:r>
      <w:bookmarkEnd w:id="29"/>
    </w:p>
    <w:p w:rsidR="00BF14F8" w:rsidRDefault="00AA1670" w:rsidP="00BF14F8">
      <w:pPr>
        <w:jc w:val="center"/>
      </w:pPr>
      <w:r w:rsidRPr="00121D10">
        <w:rPr>
          <w:noProof/>
          <w:lang w:val="en-US" w:bidi="ar-SA"/>
        </w:rPr>
        <w:drawing>
          <wp:inline distT="0" distB="0" distL="0" distR="0">
            <wp:extent cx="7806513" cy="4524641"/>
            <wp:effectExtent l="19050" t="0" r="3987"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cstate="print"/>
                    <a:srcRect/>
                    <a:stretch>
                      <a:fillRect/>
                    </a:stretch>
                  </pic:blipFill>
                  <pic:spPr bwMode="auto">
                    <a:xfrm>
                      <a:off x="0" y="0"/>
                      <a:ext cx="7816765" cy="4530583"/>
                    </a:xfrm>
                    <a:prstGeom prst="rect">
                      <a:avLst/>
                    </a:prstGeom>
                    <a:noFill/>
                    <a:ln w="9525">
                      <a:noFill/>
                      <a:miter lim="800000"/>
                      <a:headEnd/>
                      <a:tailEnd/>
                    </a:ln>
                  </pic:spPr>
                </pic:pic>
              </a:graphicData>
            </a:graphic>
          </wp:inline>
        </w:drawing>
      </w:r>
    </w:p>
    <w:p w:rsidR="00AA1670" w:rsidRPr="007753B8" w:rsidRDefault="00AA1670" w:rsidP="00BF14F8">
      <w:pPr>
        <w:jc w:val="center"/>
      </w:pPr>
      <w:r w:rsidRPr="007753B8">
        <w:rPr>
          <w:b/>
        </w:rPr>
        <w:t>Fig.</w:t>
      </w:r>
      <w:r w:rsidR="007753B8" w:rsidRPr="007753B8">
        <w:rPr>
          <w:b/>
        </w:rPr>
        <w:t xml:space="preserve"> 8</w:t>
      </w:r>
      <w:r w:rsidRPr="007753B8">
        <w:rPr>
          <w:b/>
        </w:rPr>
        <w:t xml:space="preserve"> Account Holder Registration Process</w:t>
      </w:r>
    </w:p>
    <w:p w:rsidR="00AA1670" w:rsidRDefault="00AA1670" w:rsidP="00AA1670">
      <w:pPr>
        <w:rPr>
          <w:lang w:bidi="ar-SA"/>
        </w:rPr>
      </w:pPr>
    </w:p>
    <w:p w:rsidR="00AA1670" w:rsidRPr="00947F67" w:rsidRDefault="00AA1670" w:rsidP="00AA1670">
      <w:pPr>
        <w:jc w:val="center"/>
      </w:pPr>
      <w:r w:rsidRPr="00947F67">
        <w:object w:dxaOrig="15778" w:dyaOrig="8011">
          <v:shape id="_x0000_i1026" type="#_x0000_t75" style="width:733.5pt;height:372pt" o:ole="">
            <v:imagedata r:id="rId33" o:title=""/>
          </v:shape>
          <o:OLEObject Type="Embed" ProgID="Visio.Drawing.11" ShapeID="_x0000_i1026" DrawAspect="Content" ObjectID="_1501323750" r:id="rId34"/>
        </w:object>
      </w:r>
    </w:p>
    <w:p w:rsidR="00AA1670" w:rsidRPr="007753B8" w:rsidRDefault="00AA1670" w:rsidP="00AA1670">
      <w:pPr>
        <w:ind w:firstLine="720"/>
        <w:jc w:val="center"/>
        <w:rPr>
          <w:b/>
        </w:rPr>
      </w:pPr>
      <w:r w:rsidRPr="007753B8">
        <w:rPr>
          <w:b/>
        </w:rPr>
        <w:t>Fig.</w:t>
      </w:r>
      <w:r w:rsidR="007753B8" w:rsidRPr="007753B8">
        <w:rPr>
          <w:b/>
        </w:rPr>
        <w:t xml:space="preserve"> 9</w:t>
      </w:r>
      <w:r w:rsidRPr="007753B8">
        <w:rPr>
          <w:b/>
        </w:rPr>
        <w:t xml:space="preserve"> Production Device Registration Process </w:t>
      </w:r>
    </w:p>
    <w:p w:rsidR="00AA1670" w:rsidRDefault="00D03D07" w:rsidP="00AA1670">
      <w:pPr>
        <w:pStyle w:val="Heading2"/>
      </w:pPr>
      <w:bookmarkStart w:id="30" w:name="_Toc427581167"/>
      <w:r>
        <w:lastRenderedPageBreak/>
        <w:t>A</w:t>
      </w:r>
      <w:r w:rsidR="00AA1670">
        <w:t>ccount Holder Registration Process Steps</w:t>
      </w:r>
      <w:bookmarkEnd w:id="30"/>
    </w:p>
    <w:p w:rsidR="00CA69B0" w:rsidRPr="00CA69B0" w:rsidRDefault="00CA69B0" w:rsidP="00CA69B0">
      <w:pPr>
        <w:rPr>
          <w:lang w:bidi="ar-SA"/>
        </w:rPr>
      </w:pPr>
    </w:p>
    <w:tbl>
      <w:tblPr>
        <w:tblW w:w="498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81"/>
        <w:gridCol w:w="2091"/>
        <w:gridCol w:w="1177"/>
        <w:gridCol w:w="8208"/>
        <w:gridCol w:w="2729"/>
      </w:tblGrid>
      <w:tr w:rsidR="00AA1670" w:rsidRPr="00947F67" w:rsidTr="00BF14F8">
        <w:trPr>
          <w:cantSplit/>
          <w:trHeight w:val="437"/>
          <w:tblHeader/>
        </w:trPr>
        <w:tc>
          <w:tcPr>
            <w:tcW w:w="414" w:type="pct"/>
            <w:tcBorders>
              <w:bottom w:val="single" w:sz="4" w:space="0" w:color="auto"/>
            </w:tcBorders>
            <w:shd w:val="clear" w:color="auto" w:fill="000000"/>
          </w:tcPr>
          <w:p w:rsidR="00AA1670" w:rsidRPr="00947F67" w:rsidRDefault="00AA1670" w:rsidP="00AA1670">
            <w:pPr>
              <w:pStyle w:val="CERnon-indent"/>
              <w:spacing w:before="100" w:after="100" w:line="276" w:lineRule="auto"/>
              <w:jc w:val="center"/>
              <w:rPr>
                <w:b/>
                <w:color w:val="FFFFFF"/>
                <w:sz w:val="18"/>
                <w:szCs w:val="18"/>
              </w:rPr>
            </w:pPr>
            <w:r w:rsidRPr="00947F67">
              <w:rPr>
                <w:b/>
                <w:color w:val="FFFFFF"/>
                <w:sz w:val="18"/>
                <w:szCs w:val="18"/>
              </w:rPr>
              <w:t>Step</w:t>
            </w:r>
          </w:p>
        </w:tc>
        <w:tc>
          <w:tcPr>
            <w:tcW w:w="1055" w:type="pct"/>
            <w:gridSpan w:val="2"/>
            <w:tcBorders>
              <w:bottom w:val="single" w:sz="4" w:space="0" w:color="auto"/>
            </w:tcBorders>
            <w:shd w:val="clear" w:color="auto" w:fill="000000"/>
          </w:tcPr>
          <w:p w:rsidR="00AA1670" w:rsidRPr="00947F67" w:rsidRDefault="00AA1670" w:rsidP="00AA1670">
            <w:pPr>
              <w:pStyle w:val="CERnon-indent"/>
              <w:spacing w:before="100" w:after="100" w:line="276" w:lineRule="auto"/>
              <w:rPr>
                <w:b/>
                <w:color w:val="FFFFFF"/>
                <w:sz w:val="18"/>
                <w:szCs w:val="18"/>
              </w:rPr>
            </w:pPr>
            <w:r w:rsidRPr="00947F67">
              <w:rPr>
                <w:b/>
                <w:color w:val="FFFFFF"/>
                <w:sz w:val="18"/>
                <w:szCs w:val="18"/>
              </w:rPr>
              <w:t>Step Name</w:t>
            </w:r>
          </w:p>
        </w:tc>
        <w:tc>
          <w:tcPr>
            <w:tcW w:w="2650" w:type="pct"/>
            <w:tcBorders>
              <w:bottom w:val="single" w:sz="4" w:space="0" w:color="auto"/>
            </w:tcBorders>
            <w:shd w:val="clear" w:color="auto" w:fill="000000"/>
          </w:tcPr>
          <w:p w:rsidR="00AA1670" w:rsidRPr="00947F67" w:rsidRDefault="00AA1670" w:rsidP="00AA1670">
            <w:pPr>
              <w:pStyle w:val="CERnon-indent"/>
              <w:spacing w:before="100" w:after="100" w:line="276" w:lineRule="auto"/>
              <w:rPr>
                <w:b/>
                <w:color w:val="FFFFFF"/>
                <w:sz w:val="18"/>
                <w:szCs w:val="18"/>
              </w:rPr>
            </w:pPr>
            <w:r w:rsidRPr="00947F67">
              <w:rPr>
                <w:b/>
                <w:color w:val="FFFFFF"/>
                <w:sz w:val="18"/>
                <w:szCs w:val="18"/>
              </w:rPr>
              <w:t>Step Description</w:t>
            </w:r>
          </w:p>
        </w:tc>
        <w:tc>
          <w:tcPr>
            <w:tcW w:w="881" w:type="pct"/>
            <w:tcBorders>
              <w:bottom w:val="single" w:sz="4" w:space="0" w:color="auto"/>
            </w:tcBorders>
            <w:shd w:val="clear" w:color="auto" w:fill="000000"/>
          </w:tcPr>
          <w:p w:rsidR="00AA1670" w:rsidRPr="00947F67" w:rsidRDefault="00AA1670" w:rsidP="00AA1670">
            <w:pPr>
              <w:pStyle w:val="CERnon-indent"/>
              <w:spacing w:before="100" w:after="100" w:line="276" w:lineRule="auto"/>
              <w:rPr>
                <w:b/>
                <w:color w:val="FFFFFF"/>
                <w:sz w:val="18"/>
                <w:szCs w:val="18"/>
              </w:rPr>
            </w:pPr>
            <w:r w:rsidRPr="00947F67">
              <w:rPr>
                <w:b/>
                <w:color w:val="FFFFFF"/>
                <w:sz w:val="18"/>
                <w:szCs w:val="18"/>
              </w:rPr>
              <w:t>Timing</w:t>
            </w:r>
          </w:p>
        </w:tc>
      </w:tr>
      <w:tr w:rsidR="00AA1670" w:rsidRPr="00947F67" w:rsidTr="00BF14F8">
        <w:trPr>
          <w:cantSplit/>
          <w:trHeight w:val="467"/>
        </w:trPr>
        <w:tc>
          <w:tcPr>
            <w:tcW w:w="5000" w:type="pct"/>
            <w:gridSpan w:val="5"/>
            <w:shd w:val="clear" w:color="auto" w:fill="BFBFBF" w:themeFill="background1" w:themeFillShade="BF"/>
          </w:tcPr>
          <w:p w:rsidR="00AA1670" w:rsidRPr="00947F67" w:rsidRDefault="00AA1670" w:rsidP="00AA1670">
            <w:pPr>
              <w:pStyle w:val="CERnon-indent"/>
              <w:tabs>
                <w:tab w:val="clear" w:pos="851"/>
              </w:tabs>
              <w:spacing w:before="100" w:after="100" w:line="276" w:lineRule="auto"/>
              <w:rPr>
                <w:b/>
                <w:sz w:val="20"/>
              </w:rPr>
            </w:pPr>
            <w:r w:rsidRPr="00947F67">
              <w:rPr>
                <w:b/>
                <w:sz w:val="20"/>
              </w:rPr>
              <w:t>Request</w:t>
            </w:r>
          </w:p>
        </w:tc>
      </w:tr>
      <w:tr w:rsidR="00AA1670" w:rsidRPr="00947F67" w:rsidTr="00BF14F8">
        <w:trPr>
          <w:cantSplit/>
          <w:trHeight w:val="723"/>
        </w:trPr>
        <w:tc>
          <w:tcPr>
            <w:tcW w:w="414" w:type="pct"/>
          </w:tcPr>
          <w:p w:rsidR="00AA1670" w:rsidRPr="00947F67" w:rsidRDefault="00AA1670" w:rsidP="00AA1670">
            <w:r w:rsidRPr="00947F67">
              <w:t>1</w:t>
            </w:r>
          </w:p>
        </w:tc>
        <w:tc>
          <w:tcPr>
            <w:tcW w:w="675" w:type="pct"/>
          </w:tcPr>
          <w:p w:rsidR="00AA1670" w:rsidRPr="00947F67" w:rsidRDefault="00AA1670" w:rsidP="00AA1670">
            <w:r w:rsidRPr="00947F67">
              <w:t>Receive Account Holder Registration Form</w:t>
            </w:r>
          </w:p>
        </w:tc>
        <w:tc>
          <w:tcPr>
            <w:tcW w:w="3030" w:type="pct"/>
            <w:gridSpan w:val="2"/>
          </w:tcPr>
          <w:p w:rsidR="00AA1670" w:rsidRPr="00947F67" w:rsidRDefault="00AA1670" w:rsidP="00AA1670">
            <w:r w:rsidRPr="00947F67">
              <w:t>Applicant completes and submits Online Registration Form. SEMO notified by email of Account Holder registration.</w:t>
            </w:r>
          </w:p>
        </w:tc>
        <w:tc>
          <w:tcPr>
            <w:tcW w:w="881" w:type="pct"/>
          </w:tcPr>
          <w:p w:rsidR="00AA1670" w:rsidRPr="00947F67" w:rsidRDefault="00AA1670" w:rsidP="00AA1670">
            <w:r w:rsidRPr="00947F67">
              <w:t>Ad Hoc</w:t>
            </w:r>
          </w:p>
        </w:tc>
      </w:tr>
      <w:tr w:rsidR="00AA1670" w:rsidRPr="00947F67" w:rsidTr="00BF14F8">
        <w:trPr>
          <w:cantSplit/>
          <w:trHeight w:val="452"/>
        </w:trPr>
        <w:tc>
          <w:tcPr>
            <w:tcW w:w="5000" w:type="pct"/>
            <w:gridSpan w:val="5"/>
            <w:shd w:val="clear" w:color="auto" w:fill="BFBFBF" w:themeFill="background1" w:themeFillShade="BF"/>
          </w:tcPr>
          <w:p w:rsidR="00AA1670" w:rsidRPr="00947F67" w:rsidRDefault="00AA1670" w:rsidP="00AA1670">
            <w:pPr>
              <w:pStyle w:val="CERnon-indent"/>
              <w:tabs>
                <w:tab w:val="clear" w:pos="851"/>
              </w:tabs>
              <w:spacing w:before="100" w:after="100" w:line="276" w:lineRule="auto"/>
              <w:rPr>
                <w:b/>
                <w:color w:val="auto"/>
                <w:sz w:val="20"/>
              </w:rPr>
            </w:pPr>
            <w:r w:rsidRPr="00947F67">
              <w:rPr>
                <w:b/>
                <w:color w:val="auto"/>
                <w:sz w:val="20"/>
              </w:rPr>
              <w:t>Validate</w:t>
            </w:r>
          </w:p>
        </w:tc>
      </w:tr>
      <w:tr w:rsidR="00AA1670" w:rsidRPr="00947F67" w:rsidTr="00BF14F8">
        <w:trPr>
          <w:cantSplit/>
          <w:trHeight w:val="993"/>
        </w:trPr>
        <w:tc>
          <w:tcPr>
            <w:tcW w:w="414" w:type="pct"/>
          </w:tcPr>
          <w:p w:rsidR="00AA1670" w:rsidRPr="00947F67" w:rsidRDefault="00AA1670" w:rsidP="00AA1670">
            <w:r>
              <w:t>2</w:t>
            </w:r>
          </w:p>
        </w:tc>
        <w:tc>
          <w:tcPr>
            <w:tcW w:w="675" w:type="pct"/>
          </w:tcPr>
          <w:p w:rsidR="00AA1670" w:rsidRPr="00947F67" w:rsidRDefault="00AA1670" w:rsidP="00AA1670">
            <w:r w:rsidRPr="00947F67">
              <w:t>Receive Account Holder ‘Standard Terms &amp; Conditions’</w:t>
            </w:r>
          </w:p>
        </w:tc>
        <w:tc>
          <w:tcPr>
            <w:tcW w:w="3030" w:type="pct"/>
            <w:gridSpan w:val="2"/>
          </w:tcPr>
          <w:p w:rsidR="00AA1670" w:rsidRPr="00947F67" w:rsidRDefault="00AA1670" w:rsidP="00AA1670">
            <w:r w:rsidRPr="00947F67">
              <w:t xml:space="preserve">SEMO will contact the applicant and request they submit signed Standard Terms and Conditions. If SEMO do not receive completed STC the Account Holder registration will be rejected. </w:t>
            </w:r>
          </w:p>
        </w:tc>
        <w:tc>
          <w:tcPr>
            <w:tcW w:w="881" w:type="pct"/>
          </w:tcPr>
          <w:p w:rsidR="00AA1670" w:rsidRPr="00947F67" w:rsidRDefault="00AA1670" w:rsidP="00AA1670">
            <w:r w:rsidRPr="00947F67">
              <w:t>Within 1 month of receipt of STC</w:t>
            </w:r>
          </w:p>
        </w:tc>
      </w:tr>
      <w:tr w:rsidR="00AA1670" w:rsidRPr="00947F67" w:rsidTr="00BF14F8">
        <w:trPr>
          <w:cantSplit/>
          <w:trHeight w:val="723"/>
        </w:trPr>
        <w:tc>
          <w:tcPr>
            <w:tcW w:w="414" w:type="pct"/>
          </w:tcPr>
          <w:p w:rsidR="00AA1670" w:rsidRPr="00947F67" w:rsidRDefault="00AA1670" w:rsidP="00AA1670">
            <w:r>
              <w:t>3</w:t>
            </w:r>
            <w:r w:rsidRPr="00947F67">
              <w:t xml:space="preserve"> (Optional)</w:t>
            </w:r>
          </w:p>
        </w:tc>
        <w:tc>
          <w:tcPr>
            <w:tcW w:w="675" w:type="pct"/>
          </w:tcPr>
          <w:p w:rsidR="00AA1670" w:rsidRPr="00947F67" w:rsidRDefault="00AA1670" w:rsidP="00AA1670">
            <w:r w:rsidRPr="00947F67">
              <w:t>Reject</w:t>
            </w:r>
          </w:p>
        </w:tc>
        <w:tc>
          <w:tcPr>
            <w:tcW w:w="3030" w:type="pct"/>
            <w:gridSpan w:val="2"/>
          </w:tcPr>
          <w:p w:rsidR="00AA1670" w:rsidRPr="00947F67" w:rsidRDefault="00AA1670" w:rsidP="00AA1670">
            <w:r w:rsidRPr="00947F67">
              <w:t>If SEMO do not receive a signed Standard Terms &amp; Conditions the Account Holder will be rejected.  SEMO will email the Account Holder to indicate the registration has been rejected.</w:t>
            </w:r>
          </w:p>
        </w:tc>
        <w:tc>
          <w:tcPr>
            <w:tcW w:w="881" w:type="pct"/>
          </w:tcPr>
          <w:p w:rsidR="00AA1670" w:rsidRPr="00947F67" w:rsidRDefault="00AA1670" w:rsidP="00AA1670">
            <w:r w:rsidRPr="00947F67">
              <w:t>If step 4 outcome - reject</w:t>
            </w:r>
          </w:p>
        </w:tc>
      </w:tr>
      <w:tr w:rsidR="00AA1670" w:rsidRPr="00947F67" w:rsidTr="00BF14F8">
        <w:trPr>
          <w:cantSplit/>
          <w:trHeight w:val="828"/>
        </w:trPr>
        <w:tc>
          <w:tcPr>
            <w:tcW w:w="414" w:type="pct"/>
          </w:tcPr>
          <w:p w:rsidR="00AA1670" w:rsidRPr="00947F67" w:rsidRDefault="00AA1670" w:rsidP="00AA1670">
            <w:r>
              <w:t xml:space="preserve">4 </w:t>
            </w:r>
            <w:r w:rsidRPr="00947F67" w:rsidDel="006D2700">
              <w:rPr>
                <w:b/>
              </w:rPr>
              <w:t>Approve &amp; Issue</w:t>
            </w:r>
          </w:p>
        </w:tc>
        <w:tc>
          <w:tcPr>
            <w:tcW w:w="675" w:type="pct"/>
          </w:tcPr>
          <w:p w:rsidR="00AA1670" w:rsidRPr="00947F67" w:rsidRDefault="00AA1670" w:rsidP="00AA1670">
            <w:r w:rsidRPr="00947F67">
              <w:t xml:space="preserve">Approve Account Holder Registration </w:t>
            </w:r>
          </w:p>
        </w:tc>
        <w:tc>
          <w:tcPr>
            <w:tcW w:w="3030" w:type="pct"/>
            <w:gridSpan w:val="2"/>
          </w:tcPr>
          <w:p w:rsidR="00AA1670" w:rsidRPr="00947F67" w:rsidRDefault="00AA1670" w:rsidP="00AA1670">
            <w:r w:rsidRPr="00947F67">
              <w:t xml:space="preserve">Provided the applicant has passed the validation process, SEMO will approve the Account Holder registration in the GO Online Registry.  </w:t>
            </w:r>
          </w:p>
          <w:p w:rsidR="00AA1670" w:rsidRPr="00947F67" w:rsidRDefault="00AA1670" w:rsidP="00AA1670"/>
        </w:tc>
        <w:tc>
          <w:tcPr>
            <w:tcW w:w="881" w:type="pct"/>
          </w:tcPr>
          <w:p w:rsidR="00AA1670" w:rsidRPr="00947F67" w:rsidRDefault="00AA1670" w:rsidP="00AA1670">
            <w:r w:rsidRPr="00947F67">
              <w:t>Within 5 WD of validation</w:t>
            </w:r>
          </w:p>
        </w:tc>
      </w:tr>
      <w:tr w:rsidR="00AA1670" w:rsidRPr="00947F67" w:rsidTr="00BF14F8">
        <w:trPr>
          <w:cantSplit/>
          <w:trHeight w:val="723"/>
        </w:trPr>
        <w:tc>
          <w:tcPr>
            <w:tcW w:w="414" w:type="pct"/>
          </w:tcPr>
          <w:p w:rsidR="00AA1670" w:rsidRPr="00947F67" w:rsidRDefault="00AA1670" w:rsidP="00AA1670">
            <w:r>
              <w:t>5</w:t>
            </w:r>
          </w:p>
        </w:tc>
        <w:tc>
          <w:tcPr>
            <w:tcW w:w="675" w:type="pct"/>
          </w:tcPr>
          <w:p w:rsidR="00AA1670" w:rsidRPr="00947F67" w:rsidRDefault="00AA1670" w:rsidP="00AA1670">
            <w:r w:rsidRPr="00947F67" w:rsidDel="00216314">
              <w:t>Issue Root User Digital Cert</w:t>
            </w:r>
          </w:p>
        </w:tc>
        <w:tc>
          <w:tcPr>
            <w:tcW w:w="3030" w:type="pct"/>
            <w:gridSpan w:val="2"/>
          </w:tcPr>
          <w:p w:rsidR="00AA1670" w:rsidRPr="00947F67" w:rsidRDefault="00AA1670" w:rsidP="00AA1670">
            <w:r w:rsidRPr="00947F67" w:rsidDel="00216314">
              <w:t>On Account Holder registration approval, SEMO will create the Root User using the contact details provided on the registration form. The Root User will receive a digital certificate via email, along with an SMS containing the PIN code.</w:t>
            </w:r>
          </w:p>
        </w:tc>
        <w:tc>
          <w:tcPr>
            <w:tcW w:w="881" w:type="pct"/>
          </w:tcPr>
          <w:p w:rsidR="00AA1670" w:rsidRPr="00947F67" w:rsidRDefault="00AA1670" w:rsidP="00AA1670">
            <w:r w:rsidRPr="00947F67" w:rsidDel="00216314">
              <w:t>When approval complete</w:t>
            </w:r>
          </w:p>
        </w:tc>
      </w:tr>
      <w:tr w:rsidR="008E18F6" w:rsidRPr="00947F67" w:rsidDel="00216314" w:rsidTr="00BF14F8">
        <w:trPr>
          <w:cantSplit/>
          <w:trHeight w:val="738"/>
        </w:trPr>
        <w:tc>
          <w:tcPr>
            <w:tcW w:w="414" w:type="pct"/>
          </w:tcPr>
          <w:p w:rsidR="008E18F6" w:rsidRDefault="008E18F6" w:rsidP="008E18F6">
            <w:r>
              <w:t>6 (Optional)</w:t>
            </w:r>
          </w:p>
        </w:tc>
        <w:tc>
          <w:tcPr>
            <w:tcW w:w="675" w:type="pct"/>
          </w:tcPr>
          <w:p w:rsidR="008E18F6" w:rsidRPr="00947F67" w:rsidDel="00216314" w:rsidRDefault="008E18F6" w:rsidP="008E18F6">
            <w:r>
              <w:t>Issue FMD ID</w:t>
            </w:r>
          </w:p>
        </w:tc>
        <w:tc>
          <w:tcPr>
            <w:tcW w:w="3030" w:type="pct"/>
            <w:gridSpan w:val="2"/>
          </w:tcPr>
          <w:p w:rsidR="008E18F6" w:rsidRPr="00947F67" w:rsidDel="00216314" w:rsidRDefault="008E18F6" w:rsidP="008E18F6">
            <w:pPr>
              <w:jc w:val="both"/>
            </w:pPr>
            <w:r w:rsidRPr="006343E7">
              <w:t>If the Account Holder is a Supplier, on Account Holder Registration approval SEMO will issue an FMD ID to them for the purposes of Fuel Mix Disclosure.</w:t>
            </w:r>
          </w:p>
        </w:tc>
        <w:tc>
          <w:tcPr>
            <w:tcW w:w="881" w:type="pct"/>
          </w:tcPr>
          <w:p w:rsidR="008E18F6" w:rsidRPr="00947F67" w:rsidDel="00216314" w:rsidRDefault="008E18F6" w:rsidP="008E18F6">
            <w:r w:rsidRPr="00947F67" w:rsidDel="00216314">
              <w:t>When approval complete</w:t>
            </w:r>
          </w:p>
        </w:tc>
      </w:tr>
    </w:tbl>
    <w:p w:rsidR="00AA1670" w:rsidRDefault="00AA1670" w:rsidP="00AA1670">
      <w:pPr>
        <w:rPr>
          <w:lang w:bidi="ar-SA"/>
        </w:rPr>
      </w:pPr>
    </w:p>
    <w:p w:rsidR="00CA69B0" w:rsidRDefault="00CA69B0" w:rsidP="00AA1670">
      <w:pPr>
        <w:rPr>
          <w:lang w:bidi="ar-SA"/>
        </w:rPr>
      </w:pPr>
    </w:p>
    <w:p w:rsidR="008E18F6" w:rsidRDefault="008E18F6" w:rsidP="008E18F6">
      <w:pPr>
        <w:pStyle w:val="Heading2"/>
      </w:pPr>
      <w:bookmarkStart w:id="31" w:name="_Toc427581168"/>
      <w:r>
        <w:lastRenderedPageBreak/>
        <w:t>Account Holder De-Registration Process Steps</w:t>
      </w:r>
      <w:bookmarkEnd w:id="31"/>
    </w:p>
    <w:p w:rsidR="008E18F6" w:rsidRDefault="008E18F6" w:rsidP="008E18F6">
      <w:pPr>
        <w:rPr>
          <w:lang w:bidi="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60"/>
        <w:gridCol w:w="2103"/>
        <w:gridCol w:w="1190"/>
        <w:gridCol w:w="8230"/>
        <w:gridCol w:w="2746"/>
      </w:tblGrid>
      <w:tr w:rsidR="008E18F6" w:rsidRPr="00947F67" w:rsidTr="008E18F6">
        <w:trPr>
          <w:cantSplit/>
          <w:tblHeader/>
        </w:trPr>
        <w:tc>
          <w:tcPr>
            <w:tcW w:w="406" w:type="pct"/>
            <w:tcBorders>
              <w:bottom w:val="single" w:sz="4" w:space="0" w:color="auto"/>
            </w:tcBorders>
            <w:shd w:val="clear" w:color="auto" w:fill="000000"/>
          </w:tcPr>
          <w:p w:rsidR="008E18F6" w:rsidRPr="00947F67" w:rsidRDefault="008E18F6" w:rsidP="008E18F6">
            <w:pPr>
              <w:pStyle w:val="CERnon-indent"/>
              <w:spacing w:before="100" w:after="100" w:line="276" w:lineRule="auto"/>
              <w:jc w:val="center"/>
              <w:rPr>
                <w:b/>
                <w:color w:val="FFFFFF"/>
                <w:sz w:val="18"/>
                <w:szCs w:val="18"/>
              </w:rPr>
            </w:pPr>
            <w:r w:rsidRPr="00947F67">
              <w:rPr>
                <w:b/>
                <w:color w:val="FFFFFF"/>
                <w:sz w:val="18"/>
                <w:szCs w:val="18"/>
              </w:rPr>
              <w:t>Step</w:t>
            </w:r>
          </w:p>
        </w:tc>
        <w:tc>
          <w:tcPr>
            <w:tcW w:w="1060" w:type="pct"/>
            <w:gridSpan w:val="2"/>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Step Name</w:t>
            </w:r>
          </w:p>
        </w:tc>
        <w:tc>
          <w:tcPr>
            <w:tcW w:w="2650" w:type="pct"/>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Step Description</w:t>
            </w:r>
          </w:p>
        </w:tc>
        <w:tc>
          <w:tcPr>
            <w:tcW w:w="884" w:type="pct"/>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Timing</w:t>
            </w:r>
          </w:p>
        </w:tc>
      </w:tr>
      <w:tr w:rsidR="008E18F6" w:rsidRPr="00947F67" w:rsidTr="008E18F6">
        <w:trPr>
          <w:cantSplit/>
        </w:trPr>
        <w:tc>
          <w:tcPr>
            <w:tcW w:w="5000" w:type="pct"/>
            <w:gridSpan w:val="5"/>
            <w:shd w:val="clear" w:color="auto" w:fill="BFBFBF" w:themeFill="background1" w:themeFillShade="BF"/>
          </w:tcPr>
          <w:p w:rsidR="008E18F6" w:rsidRPr="00947F67" w:rsidRDefault="008E18F6" w:rsidP="008E18F6">
            <w:pPr>
              <w:pStyle w:val="CERnon-indent"/>
              <w:tabs>
                <w:tab w:val="clear" w:pos="851"/>
              </w:tabs>
              <w:spacing w:before="100" w:after="100" w:line="276" w:lineRule="auto"/>
              <w:rPr>
                <w:b/>
                <w:sz w:val="20"/>
              </w:rPr>
            </w:pPr>
            <w:r w:rsidRPr="00947F67">
              <w:rPr>
                <w:b/>
                <w:sz w:val="20"/>
              </w:rPr>
              <w:t>Request</w:t>
            </w:r>
          </w:p>
        </w:tc>
      </w:tr>
      <w:tr w:rsidR="008E18F6" w:rsidRPr="00947F67" w:rsidTr="008E18F6">
        <w:trPr>
          <w:cantSplit/>
        </w:trPr>
        <w:tc>
          <w:tcPr>
            <w:tcW w:w="406" w:type="pct"/>
          </w:tcPr>
          <w:p w:rsidR="008E18F6" w:rsidRPr="00947F67" w:rsidRDefault="008E18F6" w:rsidP="008E18F6">
            <w:r w:rsidRPr="00947F67">
              <w:t>1</w:t>
            </w:r>
          </w:p>
        </w:tc>
        <w:tc>
          <w:tcPr>
            <w:tcW w:w="677" w:type="pct"/>
          </w:tcPr>
          <w:p w:rsidR="008E18F6" w:rsidRPr="00947F67" w:rsidRDefault="008E18F6" w:rsidP="008E18F6">
            <w:r w:rsidRPr="00947F67">
              <w:t>Receive  Written Notice</w:t>
            </w:r>
          </w:p>
        </w:tc>
        <w:tc>
          <w:tcPr>
            <w:tcW w:w="3033" w:type="pct"/>
            <w:gridSpan w:val="2"/>
          </w:tcPr>
          <w:p w:rsidR="008E18F6" w:rsidRPr="00947F67" w:rsidRDefault="008E18F6" w:rsidP="008E18F6">
            <w:r w:rsidRPr="00947F67">
              <w:t xml:space="preserve">Account Holder sends SEMO written notice requesting to close Account Holder in the GO Online Registry. </w:t>
            </w:r>
          </w:p>
        </w:tc>
        <w:tc>
          <w:tcPr>
            <w:tcW w:w="884" w:type="pct"/>
          </w:tcPr>
          <w:p w:rsidR="008E18F6" w:rsidRPr="00947F67" w:rsidRDefault="008E18F6" w:rsidP="008E18F6">
            <w:r w:rsidRPr="00947F67">
              <w:t>1 months written notice</w:t>
            </w:r>
          </w:p>
        </w:tc>
      </w:tr>
      <w:tr w:rsidR="008E18F6" w:rsidRPr="00947F67" w:rsidTr="008E18F6">
        <w:trPr>
          <w:cantSplit/>
        </w:trPr>
        <w:tc>
          <w:tcPr>
            <w:tcW w:w="5000" w:type="pct"/>
            <w:gridSpan w:val="5"/>
            <w:shd w:val="clear" w:color="auto" w:fill="BFBFBF" w:themeFill="background1" w:themeFillShade="BF"/>
          </w:tcPr>
          <w:p w:rsidR="008E18F6" w:rsidRPr="00947F67" w:rsidRDefault="008E18F6" w:rsidP="008E18F6">
            <w:pPr>
              <w:pStyle w:val="CERnon-indent"/>
              <w:tabs>
                <w:tab w:val="clear" w:pos="851"/>
              </w:tabs>
              <w:spacing w:before="100" w:after="100" w:line="276" w:lineRule="auto"/>
              <w:rPr>
                <w:b/>
                <w:color w:val="auto"/>
                <w:sz w:val="20"/>
              </w:rPr>
            </w:pPr>
            <w:r w:rsidRPr="00947F67">
              <w:rPr>
                <w:b/>
                <w:color w:val="auto"/>
                <w:sz w:val="20"/>
              </w:rPr>
              <w:t>Update Registry</w:t>
            </w:r>
          </w:p>
        </w:tc>
      </w:tr>
      <w:tr w:rsidR="008E18F6" w:rsidRPr="00947F67" w:rsidTr="008E18F6">
        <w:trPr>
          <w:cantSplit/>
        </w:trPr>
        <w:tc>
          <w:tcPr>
            <w:tcW w:w="406" w:type="pct"/>
          </w:tcPr>
          <w:p w:rsidR="008E18F6" w:rsidRPr="00947F67" w:rsidRDefault="008E18F6" w:rsidP="008E18F6">
            <w:r w:rsidRPr="00947F67">
              <w:t>2</w:t>
            </w:r>
          </w:p>
        </w:tc>
        <w:tc>
          <w:tcPr>
            <w:tcW w:w="677" w:type="pct"/>
          </w:tcPr>
          <w:p w:rsidR="008E18F6" w:rsidRPr="00947F67" w:rsidRDefault="008E18F6" w:rsidP="008E18F6">
            <w:r w:rsidRPr="00947F67">
              <w:t>Update GO Online Registry</w:t>
            </w:r>
          </w:p>
        </w:tc>
        <w:tc>
          <w:tcPr>
            <w:tcW w:w="3033" w:type="pct"/>
            <w:gridSpan w:val="2"/>
          </w:tcPr>
          <w:p w:rsidR="008E18F6" w:rsidRPr="00947F67" w:rsidRDefault="008E18F6" w:rsidP="008E18F6">
            <w:r w:rsidRPr="00947F67">
              <w:t xml:space="preserve">SEMO will de-activate the Account Holder in the GO Online Registry. </w:t>
            </w:r>
          </w:p>
        </w:tc>
        <w:tc>
          <w:tcPr>
            <w:tcW w:w="884" w:type="pct"/>
          </w:tcPr>
          <w:p w:rsidR="008E18F6" w:rsidRPr="00947F67" w:rsidRDefault="008E18F6" w:rsidP="008E18F6">
            <w:r w:rsidRPr="00947F67">
              <w:t>Within 10 WD of receipt</w:t>
            </w:r>
          </w:p>
        </w:tc>
      </w:tr>
    </w:tbl>
    <w:p w:rsidR="008E18F6" w:rsidRDefault="008E18F6" w:rsidP="008E18F6">
      <w:pPr>
        <w:rPr>
          <w:lang w:bidi="ar-SA"/>
        </w:rPr>
      </w:pPr>
    </w:p>
    <w:p w:rsidR="008E18F6" w:rsidRDefault="008E18F6" w:rsidP="008E18F6">
      <w:pPr>
        <w:rPr>
          <w:lang w:bidi="ar-SA"/>
        </w:rPr>
      </w:pPr>
    </w:p>
    <w:p w:rsidR="008E18F6" w:rsidRDefault="008E18F6" w:rsidP="008E18F6">
      <w:pPr>
        <w:pStyle w:val="Heading2"/>
      </w:pPr>
      <w:bookmarkStart w:id="32" w:name="_Toc427581169"/>
      <w:r>
        <w:t>Production Device Registration Process Steps</w:t>
      </w:r>
      <w:bookmarkEnd w:id="32"/>
    </w:p>
    <w:p w:rsidR="008E18F6" w:rsidRDefault="008E18F6" w:rsidP="008E18F6">
      <w:pPr>
        <w:rPr>
          <w:lang w:bidi="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60"/>
        <w:gridCol w:w="2103"/>
        <w:gridCol w:w="1190"/>
        <w:gridCol w:w="8230"/>
        <w:gridCol w:w="2746"/>
      </w:tblGrid>
      <w:tr w:rsidR="008E18F6" w:rsidRPr="00947F67" w:rsidTr="008E18F6">
        <w:trPr>
          <w:cantSplit/>
          <w:tblHeader/>
        </w:trPr>
        <w:tc>
          <w:tcPr>
            <w:tcW w:w="406" w:type="pct"/>
            <w:tcBorders>
              <w:bottom w:val="single" w:sz="4" w:space="0" w:color="auto"/>
            </w:tcBorders>
            <w:shd w:val="clear" w:color="auto" w:fill="000000"/>
          </w:tcPr>
          <w:p w:rsidR="008E18F6" w:rsidRPr="00947F67" w:rsidRDefault="008E18F6" w:rsidP="008E18F6">
            <w:pPr>
              <w:pStyle w:val="CERnon-indent"/>
              <w:spacing w:before="100" w:after="100" w:line="276" w:lineRule="auto"/>
              <w:jc w:val="center"/>
              <w:rPr>
                <w:b/>
                <w:color w:val="FFFFFF"/>
                <w:sz w:val="18"/>
                <w:szCs w:val="18"/>
              </w:rPr>
            </w:pPr>
            <w:r w:rsidRPr="00947F67">
              <w:rPr>
                <w:b/>
                <w:color w:val="FFFFFF"/>
                <w:sz w:val="18"/>
                <w:szCs w:val="18"/>
              </w:rPr>
              <w:t>Step</w:t>
            </w:r>
          </w:p>
        </w:tc>
        <w:tc>
          <w:tcPr>
            <w:tcW w:w="1060" w:type="pct"/>
            <w:gridSpan w:val="2"/>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Step Name</w:t>
            </w:r>
          </w:p>
        </w:tc>
        <w:tc>
          <w:tcPr>
            <w:tcW w:w="2650" w:type="pct"/>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Step Description</w:t>
            </w:r>
          </w:p>
        </w:tc>
        <w:tc>
          <w:tcPr>
            <w:tcW w:w="884" w:type="pct"/>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Timing</w:t>
            </w:r>
          </w:p>
        </w:tc>
      </w:tr>
      <w:tr w:rsidR="008E18F6" w:rsidRPr="00947F67" w:rsidTr="008E18F6">
        <w:trPr>
          <w:cantSplit/>
        </w:trPr>
        <w:tc>
          <w:tcPr>
            <w:tcW w:w="5000" w:type="pct"/>
            <w:gridSpan w:val="5"/>
            <w:shd w:val="clear" w:color="auto" w:fill="BFBFBF" w:themeFill="background1" w:themeFillShade="BF"/>
          </w:tcPr>
          <w:p w:rsidR="008E18F6" w:rsidRPr="00947F67" w:rsidRDefault="008E18F6" w:rsidP="008E18F6">
            <w:pPr>
              <w:pStyle w:val="CERnon-indent"/>
              <w:tabs>
                <w:tab w:val="clear" w:pos="851"/>
              </w:tabs>
              <w:spacing w:before="100" w:after="100" w:line="276" w:lineRule="auto"/>
              <w:rPr>
                <w:b/>
                <w:sz w:val="20"/>
              </w:rPr>
            </w:pPr>
            <w:r w:rsidRPr="00947F67">
              <w:rPr>
                <w:b/>
                <w:sz w:val="20"/>
              </w:rPr>
              <w:t>Request</w:t>
            </w:r>
          </w:p>
        </w:tc>
      </w:tr>
      <w:tr w:rsidR="008E18F6" w:rsidRPr="00947F67" w:rsidTr="008E18F6">
        <w:trPr>
          <w:cantSplit/>
        </w:trPr>
        <w:tc>
          <w:tcPr>
            <w:tcW w:w="406" w:type="pct"/>
          </w:tcPr>
          <w:p w:rsidR="008E18F6" w:rsidRPr="00947F67" w:rsidRDefault="008E18F6" w:rsidP="008E18F6">
            <w:r w:rsidRPr="00947F67">
              <w:t>1</w:t>
            </w:r>
          </w:p>
        </w:tc>
        <w:tc>
          <w:tcPr>
            <w:tcW w:w="677" w:type="pct"/>
          </w:tcPr>
          <w:p w:rsidR="008E18F6" w:rsidRPr="00947F67" w:rsidRDefault="008E18F6" w:rsidP="008E18F6">
            <w:r w:rsidRPr="00947F67">
              <w:t>Receive Production Device Registration Form</w:t>
            </w:r>
          </w:p>
        </w:tc>
        <w:tc>
          <w:tcPr>
            <w:tcW w:w="3033" w:type="pct"/>
            <w:gridSpan w:val="2"/>
          </w:tcPr>
          <w:p w:rsidR="008E18F6" w:rsidRPr="00947F67" w:rsidRDefault="008E18F6" w:rsidP="008E18F6">
            <w:r w:rsidRPr="00947F67">
              <w:t xml:space="preserve">Account Holder User completes and submits Production Device Registration Form on the Online Registry. SEMO is notified instantly of Production Device pending approval. </w:t>
            </w:r>
          </w:p>
        </w:tc>
        <w:tc>
          <w:tcPr>
            <w:tcW w:w="884" w:type="pct"/>
          </w:tcPr>
          <w:p w:rsidR="008E18F6" w:rsidRPr="00947F67" w:rsidRDefault="008E18F6" w:rsidP="008E18F6">
            <w:r w:rsidRPr="00947F67">
              <w:t>Ad Hoc</w:t>
            </w:r>
          </w:p>
        </w:tc>
      </w:tr>
      <w:tr w:rsidR="008E18F6" w:rsidRPr="00947F67" w:rsidTr="008E18F6">
        <w:trPr>
          <w:cantSplit/>
        </w:trPr>
        <w:tc>
          <w:tcPr>
            <w:tcW w:w="5000" w:type="pct"/>
            <w:gridSpan w:val="5"/>
            <w:shd w:val="clear" w:color="auto" w:fill="BFBFBF" w:themeFill="background1" w:themeFillShade="BF"/>
          </w:tcPr>
          <w:p w:rsidR="008E18F6" w:rsidRPr="00947F67" w:rsidRDefault="008E18F6" w:rsidP="008E18F6">
            <w:pPr>
              <w:pStyle w:val="CERnon-indent"/>
              <w:tabs>
                <w:tab w:val="clear" w:pos="851"/>
              </w:tabs>
              <w:spacing w:before="100" w:after="100" w:line="276" w:lineRule="auto"/>
              <w:rPr>
                <w:b/>
                <w:color w:val="auto"/>
                <w:sz w:val="20"/>
              </w:rPr>
            </w:pPr>
            <w:r w:rsidRPr="00947F67">
              <w:rPr>
                <w:b/>
                <w:color w:val="auto"/>
                <w:sz w:val="20"/>
              </w:rPr>
              <w:t>Validate</w:t>
            </w:r>
          </w:p>
        </w:tc>
      </w:tr>
      <w:tr w:rsidR="008E18F6" w:rsidRPr="00947F67" w:rsidTr="008E18F6">
        <w:trPr>
          <w:cantSplit/>
        </w:trPr>
        <w:tc>
          <w:tcPr>
            <w:tcW w:w="406" w:type="pct"/>
          </w:tcPr>
          <w:p w:rsidR="008E18F6" w:rsidRPr="00947F67" w:rsidRDefault="008E18F6" w:rsidP="008E18F6">
            <w:r w:rsidRPr="00947F67">
              <w:t>2</w:t>
            </w:r>
          </w:p>
        </w:tc>
        <w:tc>
          <w:tcPr>
            <w:tcW w:w="677" w:type="pct"/>
          </w:tcPr>
          <w:p w:rsidR="008E18F6" w:rsidRPr="00947F67" w:rsidRDefault="008E18F6" w:rsidP="008E18F6">
            <w:r w:rsidRPr="00947F67">
              <w:t>Verify Out-of-SEM Generator details</w:t>
            </w:r>
          </w:p>
        </w:tc>
        <w:tc>
          <w:tcPr>
            <w:tcW w:w="3033" w:type="pct"/>
            <w:gridSpan w:val="2"/>
          </w:tcPr>
          <w:p w:rsidR="008E18F6" w:rsidRPr="00947F67" w:rsidRDefault="008E18F6" w:rsidP="008E18F6">
            <w:r w:rsidRPr="00947F67">
              <w:t xml:space="preserve">SEMO will contact the DSO for verification of Out-of-SEM Production Device registration details. The DSO is given a timeline of 10 working days to validate details </w:t>
            </w:r>
          </w:p>
        </w:tc>
        <w:tc>
          <w:tcPr>
            <w:tcW w:w="884" w:type="pct"/>
          </w:tcPr>
          <w:p w:rsidR="008E18F6" w:rsidRPr="00947F67" w:rsidRDefault="008E18F6" w:rsidP="008E18F6">
            <w:r w:rsidRPr="00947F67">
              <w:t>Within 10 WD of step 1</w:t>
            </w:r>
          </w:p>
        </w:tc>
      </w:tr>
      <w:tr w:rsidR="008E18F6" w:rsidRPr="00947F67" w:rsidTr="008E18F6">
        <w:trPr>
          <w:cantSplit/>
        </w:trPr>
        <w:tc>
          <w:tcPr>
            <w:tcW w:w="406" w:type="pct"/>
          </w:tcPr>
          <w:p w:rsidR="008E18F6" w:rsidRPr="00947F67" w:rsidRDefault="008E18F6" w:rsidP="008E18F6">
            <w:r w:rsidRPr="00947F67">
              <w:lastRenderedPageBreak/>
              <w:t>2 (alternate)</w:t>
            </w:r>
          </w:p>
        </w:tc>
        <w:tc>
          <w:tcPr>
            <w:tcW w:w="677" w:type="pct"/>
          </w:tcPr>
          <w:p w:rsidR="008E18F6" w:rsidRPr="00947F67" w:rsidRDefault="008E18F6" w:rsidP="008E18F6">
            <w:r w:rsidRPr="00947F67">
              <w:t>Verify Within-SEM Production Device details</w:t>
            </w:r>
          </w:p>
        </w:tc>
        <w:tc>
          <w:tcPr>
            <w:tcW w:w="3033" w:type="pct"/>
            <w:gridSpan w:val="2"/>
          </w:tcPr>
          <w:p w:rsidR="008E18F6" w:rsidRPr="00947F67" w:rsidRDefault="008E18F6" w:rsidP="008E18F6">
            <w:r w:rsidRPr="00947F67">
              <w:t>SEMO verifies Within-SEM Production Device details against the SEMO Central Market Systems.</w:t>
            </w:r>
          </w:p>
        </w:tc>
        <w:tc>
          <w:tcPr>
            <w:tcW w:w="884" w:type="pct"/>
          </w:tcPr>
          <w:p w:rsidR="008E18F6" w:rsidRPr="00947F67" w:rsidRDefault="008E18F6" w:rsidP="008E18F6">
            <w:r w:rsidRPr="00947F67">
              <w:t>Within 10 WD of step 1</w:t>
            </w:r>
          </w:p>
        </w:tc>
      </w:tr>
      <w:tr w:rsidR="008E18F6" w:rsidRPr="00947F67" w:rsidTr="008E18F6">
        <w:trPr>
          <w:cantSplit/>
        </w:trPr>
        <w:tc>
          <w:tcPr>
            <w:tcW w:w="406" w:type="pct"/>
          </w:tcPr>
          <w:p w:rsidR="008E18F6" w:rsidRPr="00947F67" w:rsidRDefault="008E18F6" w:rsidP="008E18F6">
            <w:r w:rsidRPr="00947F67">
              <w:t>3 (Optional)</w:t>
            </w:r>
          </w:p>
        </w:tc>
        <w:tc>
          <w:tcPr>
            <w:tcW w:w="677" w:type="pct"/>
          </w:tcPr>
          <w:p w:rsidR="008E18F6" w:rsidRPr="00947F67" w:rsidRDefault="008E18F6" w:rsidP="008E18F6">
            <w:r w:rsidRPr="00947F67">
              <w:t>Contact Account Holder</w:t>
            </w:r>
          </w:p>
        </w:tc>
        <w:tc>
          <w:tcPr>
            <w:tcW w:w="3033" w:type="pct"/>
            <w:gridSpan w:val="2"/>
          </w:tcPr>
          <w:p w:rsidR="008E18F6" w:rsidRPr="00947F67" w:rsidRDefault="008E18F6" w:rsidP="008E18F6">
            <w:r w:rsidRPr="00947F67">
              <w:t>If SEMO note discrepancies with the Production Device registration details provided, SEMO will contact the Account Holder and request clarification.  A timeline of 3 working days is given to the Account Holder for such clarifications. If the Account Holder does not respond within this time, the Production Device registration will be rejected.</w:t>
            </w:r>
          </w:p>
        </w:tc>
        <w:tc>
          <w:tcPr>
            <w:tcW w:w="884" w:type="pct"/>
          </w:tcPr>
          <w:p w:rsidR="008E18F6" w:rsidRPr="00947F67" w:rsidRDefault="008E18F6" w:rsidP="008E18F6">
            <w:r w:rsidRPr="00947F67">
              <w:t>Within 3 WD of step 2</w:t>
            </w:r>
          </w:p>
        </w:tc>
      </w:tr>
      <w:tr w:rsidR="008E18F6" w:rsidRPr="00947F67" w:rsidTr="008E18F6">
        <w:trPr>
          <w:cantSplit/>
        </w:trPr>
        <w:tc>
          <w:tcPr>
            <w:tcW w:w="406" w:type="pct"/>
          </w:tcPr>
          <w:p w:rsidR="008E18F6" w:rsidRPr="00947F67" w:rsidRDefault="008E18F6" w:rsidP="008E18F6">
            <w:r w:rsidRPr="00947F67">
              <w:t>4 (Optional)</w:t>
            </w:r>
          </w:p>
        </w:tc>
        <w:tc>
          <w:tcPr>
            <w:tcW w:w="677" w:type="pct"/>
          </w:tcPr>
          <w:p w:rsidR="008E18F6" w:rsidRPr="00947F67" w:rsidRDefault="008E18F6" w:rsidP="008E18F6">
            <w:r w:rsidRPr="00947F67">
              <w:t>Reject</w:t>
            </w:r>
          </w:p>
        </w:tc>
        <w:tc>
          <w:tcPr>
            <w:tcW w:w="3033" w:type="pct"/>
            <w:gridSpan w:val="2"/>
          </w:tcPr>
          <w:p w:rsidR="008E18F6" w:rsidRPr="00947F67" w:rsidRDefault="008E18F6" w:rsidP="008E18F6">
            <w:r w:rsidRPr="00947F67">
              <w:t>SEMO will email the Account Holder to indicate the registration has been rejected.</w:t>
            </w:r>
          </w:p>
        </w:tc>
        <w:tc>
          <w:tcPr>
            <w:tcW w:w="884" w:type="pct"/>
          </w:tcPr>
          <w:p w:rsidR="008E18F6" w:rsidRPr="00947F67" w:rsidRDefault="008E18F6" w:rsidP="008E18F6">
            <w:r w:rsidRPr="00947F67">
              <w:t>If step 3 outcome - reject</w:t>
            </w:r>
          </w:p>
        </w:tc>
      </w:tr>
      <w:tr w:rsidR="008E18F6" w:rsidRPr="00947F67" w:rsidTr="008E18F6">
        <w:trPr>
          <w:cantSplit/>
        </w:trPr>
        <w:tc>
          <w:tcPr>
            <w:tcW w:w="5000" w:type="pct"/>
            <w:gridSpan w:val="5"/>
            <w:shd w:val="clear" w:color="auto" w:fill="BFBFBF" w:themeFill="background1" w:themeFillShade="BF"/>
          </w:tcPr>
          <w:p w:rsidR="008E18F6" w:rsidRPr="00947F67" w:rsidRDefault="008E18F6" w:rsidP="008E18F6">
            <w:pPr>
              <w:pStyle w:val="CERnon-indent"/>
              <w:tabs>
                <w:tab w:val="clear" w:pos="851"/>
              </w:tabs>
              <w:spacing w:before="100" w:after="100" w:line="276" w:lineRule="auto"/>
              <w:rPr>
                <w:b/>
                <w:color w:val="auto"/>
                <w:sz w:val="20"/>
              </w:rPr>
            </w:pPr>
            <w:r w:rsidRPr="00947F67">
              <w:rPr>
                <w:b/>
                <w:color w:val="auto"/>
                <w:sz w:val="20"/>
              </w:rPr>
              <w:t>Approve</w:t>
            </w:r>
          </w:p>
        </w:tc>
      </w:tr>
      <w:tr w:rsidR="008E18F6" w:rsidRPr="00947F67" w:rsidTr="008E18F6">
        <w:trPr>
          <w:cantSplit/>
        </w:trPr>
        <w:tc>
          <w:tcPr>
            <w:tcW w:w="406" w:type="pct"/>
          </w:tcPr>
          <w:p w:rsidR="008E18F6" w:rsidRPr="00947F67" w:rsidRDefault="008E18F6" w:rsidP="008E18F6">
            <w:r w:rsidRPr="00947F67">
              <w:t>5</w:t>
            </w:r>
          </w:p>
        </w:tc>
        <w:tc>
          <w:tcPr>
            <w:tcW w:w="677" w:type="pct"/>
          </w:tcPr>
          <w:p w:rsidR="008E18F6" w:rsidRPr="00947F67" w:rsidRDefault="008E18F6" w:rsidP="008E18F6">
            <w:r w:rsidRPr="00947F67">
              <w:t>Approve Production Device Registration</w:t>
            </w:r>
          </w:p>
        </w:tc>
        <w:tc>
          <w:tcPr>
            <w:tcW w:w="3033" w:type="pct"/>
            <w:gridSpan w:val="2"/>
          </w:tcPr>
          <w:p w:rsidR="008E18F6" w:rsidRPr="00947F67" w:rsidRDefault="008E18F6" w:rsidP="008E18F6">
            <w:r w:rsidRPr="00947F67">
              <w:t>When Production Device details have been validated, SEMO approves the registration in the GO Online Registry.  On approval, the Account Holder user will be notified of Production Device approval via alert in the GO Online Registry.</w:t>
            </w:r>
          </w:p>
        </w:tc>
        <w:tc>
          <w:tcPr>
            <w:tcW w:w="884" w:type="pct"/>
          </w:tcPr>
          <w:p w:rsidR="008E18F6" w:rsidRPr="00947F67" w:rsidRDefault="008E18F6" w:rsidP="008E18F6">
            <w:r w:rsidRPr="00947F67">
              <w:t xml:space="preserve">Within 1 WD of validation </w:t>
            </w:r>
          </w:p>
        </w:tc>
      </w:tr>
    </w:tbl>
    <w:p w:rsidR="008E18F6" w:rsidRDefault="008E18F6" w:rsidP="008E18F6">
      <w:pPr>
        <w:rPr>
          <w:lang w:bidi="ar-SA"/>
        </w:rPr>
      </w:pPr>
    </w:p>
    <w:p w:rsidR="007753B8" w:rsidRDefault="007753B8" w:rsidP="008E18F6">
      <w:pPr>
        <w:rPr>
          <w:lang w:bidi="ar-SA"/>
        </w:rPr>
      </w:pPr>
    </w:p>
    <w:p w:rsidR="007753B8" w:rsidRDefault="007753B8" w:rsidP="008E18F6">
      <w:pPr>
        <w:rPr>
          <w:lang w:bidi="ar-SA"/>
        </w:rPr>
      </w:pPr>
    </w:p>
    <w:p w:rsidR="007753B8" w:rsidRDefault="007753B8" w:rsidP="008E18F6">
      <w:pPr>
        <w:rPr>
          <w:lang w:bidi="ar-SA"/>
        </w:rPr>
      </w:pPr>
    </w:p>
    <w:p w:rsidR="006D4B37" w:rsidRDefault="006D4B37" w:rsidP="008E18F6">
      <w:pPr>
        <w:rPr>
          <w:lang w:bidi="ar-SA"/>
        </w:rPr>
      </w:pPr>
    </w:p>
    <w:p w:rsidR="006D4B37" w:rsidRDefault="006D4B37" w:rsidP="008E18F6">
      <w:pPr>
        <w:rPr>
          <w:lang w:bidi="ar-SA"/>
        </w:rPr>
      </w:pPr>
    </w:p>
    <w:p w:rsidR="006D4B37" w:rsidRDefault="006D4B37" w:rsidP="008E18F6">
      <w:pPr>
        <w:rPr>
          <w:lang w:bidi="ar-SA"/>
        </w:rPr>
      </w:pPr>
    </w:p>
    <w:p w:rsidR="007753B8" w:rsidRDefault="007753B8" w:rsidP="008E18F6">
      <w:pPr>
        <w:rPr>
          <w:lang w:bidi="ar-SA"/>
        </w:rPr>
      </w:pPr>
    </w:p>
    <w:p w:rsidR="008E18F6" w:rsidRDefault="008E18F6" w:rsidP="008E18F6">
      <w:pPr>
        <w:rPr>
          <w:lang w:bidi="ar-SA"/>
        </w:rPr>
      </w:pPr>
    </w:p>
    <w:p w:rsidR="008E18F6" w:rsidRDefault="008E18F6" w:rsidP="008E18F6">
      <w:pPr>
        <w:pStyle w:val="Heading2"/>
      </w:pPr>
      <w:bookmarkStart w:id="33" w:name="_Toc427581170"/>
      <w:r>
        <w:lastRenderedPageBreak/>
        <w:t>Production Device De-Registration Process Steps</w:t>
      </w:r>
      <w:bookmarkEnd w:id="33"/>
    </w:p>
    <w:p w:rsidR="008E18F6" w:rsidRDefault="008E18F6" w:rsidP="008E18F6">
      <w:pPr>
        <w:rPr>
          <w:lang w:bidi="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60"/>
        <w:gridCol w:w="2103"/>
        <w:gridCol w:w="1190"/>
        <w:gridCol w:w="8230"/>
        <w:gridCol w:w="2746"/>
      </w:tblGrid>
      <w:tr w:rsidR="008E18F6" w:rsidRPr="00947F67" w:rsidTr="008E18F6">
        <w:trPr>
          <w:cantSplit/>
          <w:tblHeader/>
        </w:trPr>
        <w:tc>
          <w:tcPr>
            <w:tcW w:w="406" w:type="pct"/>
            <w:tcBorders>
              <w:bottom w:val="single" w:sz="4" w:space="0" w:color="auto"/>
            </w:tcBorders>
            <w:shd w:val="clear" w:color="auto" w:fill="000000"/>
          </w:tcPr>
          <w:p w:rsidR="008E18F6" w:rsidRPr="00947F67" w:rsidRDefault="008E18F6" w:rsidP="008E18F6">
            <w:pPr>
              <w:pStyle w:val="CERnon-indent"/>
              <w:spacing w:before="100" w:after="100" w:line="276" w:lineRule="auto"/>
              <w:jc w:val="center"/>
              <w:rPr>
                <w:b/>
                <w:color w:val="FFFFFF"/>
                <w:sz w:val="18"/>
                <w:szCs w:val="18"/>
              </w:rPr>
            </w:pPr>
            <w:r w:rsidRPr="00947F67">
              <w:rPr>
                <w:b/>
                <w:color w:val="FFFFFF"/>
                <w:sz w:val="18"/>
                <w:szCs w:val="18"/>
              </w:rPr>
              <w:t>Step</w:t>
            </w:r>
          </w:p>
        </w:tc>
        <w:tc>
          <w:tcPr>
            <w:tcW w:w="1060" w:type="pct"/>
            <w:gridSpan w:val="2"/>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Step Name</w:t>
            </w:r>
          </w:p>
        </w:tc>
        <w:tc>
          <w:tcPr>
            <w:tcW w:w="2650" w:type="pct"/>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Step Description</w:t>
            </w:r>
          </w:p>
        </w:tc>
        <w:tc>
          <w:tcPr>
            <w:tcW w:w="884" w:type="pct"/>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Timing</w:t>
            </w:r>
          </w:p>
        </w:tc>
      </w:tr>
      <w:tr w:rsidR="008E18F6" w:rsidRPr="00947F67" w:rsidTr="008E18F6">
        <w:trPr>
          <w:cantSplit/>
        </w:trPr>
        <w:tc>
          <w:tcPr>
            <w:tcW w:w="5000" w:type="pct"/>
            <w:gridSpan w:val="5"/>
            <w:shd w:val="clear" w:color="auto" w:fill="BFBFBF" w:themeFill="background1" w:themeFillShade="BF"/>
          </w:tcPr>
          <w:p w:rsidR="008E18F6" w:rsidRPr="00947F67" w:rsidRDefault="008E18F6" w:rsidP="008E18F6">
            <w:pPr>
              <w:pStyle w:val="CERnon-indent"/>
              <w:tabs>
                <w:tab w:val="clear" w:pos="851"/>
              </w:tabs>
              <w:spacing w:before="100" w:after="100" w:line="276" w:lineRule="auto"/>
              <w:rPr>
                <w:b/>
                <w:sz w:val="20"/>
              </w:rPr>
            </w:pPr>
            <w:r w:rsidRPr="00947F67">
              <w:rPr>
                <w:b/>
                <w:sz w:val="20"/>
              </w:rPr>
              <w:t>Request</w:t>
            </w:r>
          </w:p>
        </w:tc>
      </w:tr>
      <w:tr w:rsidR="008E18F6" w:rsidRPr="00947F67" w:rsidTr="008E18F6">
        <w:trPr>
          <w:cantSplit/>
        </w:trPr>
        <w:tc>
          <w:tcPr>
            <w:tcW w:w="406" w:type="pct"/>
          </w:tcPr>
          <w:p w:rsidR="008E18F6" w:rsidRPr="00947F67" w:rsidRDefault="008E18F6" w:rsidP="008E18F6">
            <w:r w:rsidRPr="00947F67">
              <w:t>1</w:t>
            </w:r>
          </w:p>
        </w:tc>
        <w:tc>
          <w:tcPr>
            <w:tcW w:w="677" w:type="pct"/>
          </w:tcPr>
          <w:p w:rsidR="008E18F6" w:rsidRPr="00947F67" w:rsidRDefault="008E18F6" w:rsidP="008E18F6">
            <w:r w:rsidRPr="00947F67">
              <w:t>Receive Written Notice</w:t>
            </w:r>
          </w:p>
        </w:tc>
        <w:tc>
          <w:tcPr>
            <w:tcW w:w="3033" w:type="pct"/>
            <w:gridSpan w:val="2"/>
          </w:tcPr>
          <w:p w:rsidR="008E18F6" w:rsidRPr="00947F67" w:rsidRDefault="008E18F6" w:rsidP="008E18F6">
            <w:r w:rsidRPr="00947F67">
              <w:t>Account Holder sends SEMO written notice requesting t</w:t>
            </w:r>
            <w:r>
              <w:t>o de-register Production Device</w:t>
            </w:r>
            <w:r w:rsidRPr="00947F67">
              <w:t xml:space="preserve"> in the GO Online Registry.</w:t>
            </w:r>
          </w:p>
        </w:tc>
        <w:tc>
          <w:tcPr>
            <w:tcW w:w="884" w:type="pct"/>
          </w:tcPr>
          <w:p w:rsidR="008E18F6" w:rsidRPr="00947F67" w:rsidRDefault="008E18F6" w:rsidP="008E18F6">
            <w:r w:rsidRPr="00947F67">
              <w:t>Ad Hoc</w:t>
            </w:r>
          </w:p>
        </w:tc>
      </w:tr>
      <w:tr w:rsidR="008E18F6" w:rsidRPr="00947F67" w:rsidTr="008E18F6">
        <w:trPr>
          <w:cantSplit/>
        </w:trPr>
        <w:tc>
          <w:tcPr>
            <w:tcW w:w="5000" w:type="pct"/>
            <w:gridSpan w:val="5"/>
            <w:shd w:val="clear" w:color="auto" w:fill="BFBFBF" w:themeFill="background1" w:themeFillShade="BF"/>
          </w:tcPr>
          <w:p w:rsidR="008E18F6" w:rsidRPr="00947F67" w:rsidRDefault="008E18F6" w:rsidP="008E18F6">
            <w:pPr>
              <w:pStyle w:val="CERnon-indent"/>
              <w:tabs>
                <w:tab w:val="clear" w:pos="851"/>
              </w:tabs>
              <w:spacing w:before="100" w:after="100" w:line="276" w:lineRule="auto"/>
              <w:rPr>
                <w:b/>
                <w:color w:val="auto"/>
                <w:sz w:val="20"/>
              </w:rPr>
            </w:pPr>
            <w:r w:rsidRPr="00947F67">
              <w:rPr>
                <w:b/>
                <w:color w:val="auto"/>
                <w:sz w:val="20"/>
              </w:rPr>
              <w:t>Update Online Registry</w:t>
            </w:r>
          </w:p>
        </w:tc>
      </w:tr>
      <w:tr w:rsidR="008E18F6" w:rsidRPr="00947F67" w:rsidTr="008E18F6">
        <w:trPr>
          <w:cantSplit/>
        </w:trPr>
        <w:tc>
          <w:tcPr>
            <w:tcW w:w="406" w:type="pct"/>
          </w:tcPr>
          <w:p w:rsidR="008E18F6" w:rsidRPr="00947F67" w:rsidRDefault="008E18F6" w:rsidP="008E18F6">
            <w:r w:rsidRPr="00947F67">
              <w:t>2</w:t>
            </w:r>
          </w:p>
        </w:tc>
        <w:tc>
          <w:tcPr>
            <w:tcW w:w="677" w:type="pct"/>
          </w:tcPr>
          <w:p w:rsidR="008E18F6" w:rsidRPr="00947F67" w:rsidRDefault="008E18F6" w:rsidP="008E18F6">
            <w:r w:rsidRPr="00947F67">
              <w:t>Update GO Online Registry</w:t>
            </w:r>
          </w:p>
        </w:tc>
        <w:tc>
          <w:tcPr>
            <w:tcW w:w="3033" w:type="pct"/>
            <w:gridSpan w:val="2"/>
          </w:tcPr>
          <w:p w:rsidR="008E18F6" w:rsidRPr="00947F67" w:rsidRDefault="008E18F6" w:rsidP="008E18F6">
            <w:r w:rsidRPr="00947F67">
              <w:t>SEMO will de-register the relevant Production Device in the GO Online Registry</w:t>
            </w:r>
          </w:p>
        </w:tc>
        <w:tc>
          <w:tcPr>
            <w:tcW w:w="884" w:type="pct"/>
          </w:tcPr>
          <w:p w:rsidR="008E18F6" w:rsidRPr="00947F67" w:rsidRDefault="008E18F6" w:rsidP="008E18F6">
            <w:r w:rsidRPr="00947F67">
              <w:t>Within</w:t>
            </w:r>
            <w:r>
              <w:t xml:space="preserve"> 10</w:t>
            </w:r>
            <w:r w:rsidRPr="00947F67">
              <w:t xml:space="preserve"> WD of written notice</w:t>
            </w:r>
          </w:p>
        </w:tc>
      </w:tr>
    </w:tbl>
    <w:p w:rsidR="008E18F6" w:rsidRDefault="008E18F6" w:rsidP="008E18F6">
      <w:pPr>
        <w:rPr>
          <w:lang w:bidi="ar-SA"/>
        </w:rPr>
      </w:pPr>
    </w:p>
    <w:p w:rsidR="008E18F6" w:rsidRDefault="008E18F6" w:rsidP="008E18F6">
      <w:pPr>
        <w:rPr>
          <w:lang w:bidi="ar-SA"/>
        </w:rPr>
      </w:pPr>
    </w:p>
    <w:p w:rsidR="008E18F6" w:rsidRDefault="008E18F6" w:rsidP="008E18F6">
      <w:pPr>
        <w:pStyle w:val="Heading2"/>
      </w:pPr>
      <w:bookmarkStart w:id="34" w:name="_Toc427581171"/>
      <w:r>
        <w:t>Create New User Process Steps</w:t>
      </w:r>
      <w:bookmarkEnd w:id="34"/>
    </w:p>
    <w:p w:rsidR="008E18F6" w:rsidRDefault="008E18F6" w:rsidP="008E18F6">
      <w:pPr>
        <w:rPr>
          <w:lang w:bidi="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60"/>
        <w:gridCol w:w="2103"/>
        <w:gridCol w:w="1190"/>
        <w:gridCol w:w="8230"/>
        <w:gridCol w:w="2746"/>
      </w:tblGrid>
      <w:tr w:rsidR="008E18F6" w:rsidRPr="00947F67" w:rsidTr="008E18F6">
        <w:trPr>
          <w:cantSplit/>
          <w:tblHeader/>
        </w:trPr>
        <w:tc>
          <w:tcPr>
            <w:tcW w:w="406" w:type="pct"/>
            <w:tcBorders>
              <w:bottom w:val="single" w:sz="4" w:space="0" w:color="auto"/>
            </w:tcBorders>
            <w:shd w:val="clear" w:color="auto" w:fill="000000"/>
          </w:tcPr>
          <w:p w:rsidR="008E18F6" w:rsidRPr="00947F67" w:rsidRDefault="008E18F6" w:rsidP="008E18F6">
            <w:pPr>
              <w:pStyle w:val="CERnon-indent"/>
              <w:spacing w:before="100" w:after="100" w:line="276" w:lineRule="auto"/>
              <w:jc w:val="center"/>
              <w:rPr>
                <w:b/>
                <w:color w:val="FFFFFF"/>
                <w:sz w:val="18"/>
                <w:szCs w:val="18"/>
              </w:rPr>
            </w:pPr>
            <w:r w:rsidRPr="00947F67">
              <w:rPr>
                <w:b/>
                <w:color w:val="FFFFFF"/>
                <w:sz w:val="18"/>
                <w:szCs w:val="18"/>
              </w:rPr>
              <w:t>Step</w:t>
            </w:r>
          </w:p>
        </w:tc>
        <w:tc>
          <w:tcPr>
            <w:tcW w:w="1060" w:type="pct"/>
            <w:gridSpan w:val="2"/>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Step Name</w:t>
            </w:r>
          </w:p>
        </w:tc>
        <w:tc>
          <w:tcPr>
            <w:tcW w:w="2650" w:type="pct"/>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Step Description</w:t>
            </w:r>
          </w:p>
        </w:tc>
        <w:tc>
          <w:tcPr>
            <w:tcW w:w="884" w:type="pct"/>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Timing</w:t>
            </w:r>
          </w:p>
        </w:tc>
      </w:tr>
      <w:tr w:rsidR="008E18F6" w:rsidRPr="00947F67" w:rsidTr="008E18F6">
        <w:trPr>
          <w:cantSplit/>
        </w:trPr>
        <w:tc>
          <w:tcPr>
            <w:tcW w:w="5000" w:type="pct"/>
            <w:gridSpan w:val="5"/>
            <w:shd w:val="clear" w:color="auto" w:fill="BFBFBF" w:themeFill="background1" w:themeFillShade="BF"/>
          </w:tcPr>
          <w:p w:rsidR="008E18F6" w:rsidRPr="00947F67" w:rsidRDefault="008E18F6" w:rsidP="008E18F6">
            <w:pPr>
              <w:pStyle w:val="CERnon-indent"/>
              <w:tabs>
                <w:tab w:val="clear" w:pos="851"/>
              </w:tabs>
              <w:spacing w:before="100" w:after="100" w:line="276" w:lineRule="auto"/>
              <w:rPr>
                <w:b/>
                <w:sz w:val="20"/>
              </w:rPr>
            </w:pPr>
            <w:r w:rsidRPr="00947F67">
              <w:rPr>
                <w:b/>
                <w:sz w:val="20"/>
              </w:rPr>
              <w:t>Request</w:t>
            </w:r>
          </w:p>
        </w:tc>
      </w:tr>
      <w:tr w:rsidR="008E18F6" w:rsidRPr="00947F67" w:rsidTr="008E18F6">
        <w:trPr>
          <w:cantSplit/>
        </w:trPr>
        <w:tc>
          <w:tcPr>
            <w:tcW w:w="406" w:type="pct"/>
          </w:tcPr>
          <w:p w:rsidR="008E18F6" w:rsidRPr="00947F67" w:rsidRDefault="008E18F6" w:rsidP="008E18F6">
            <w:r w:rsidRPr="00947F67">
              <w:t>1</w:t>
            </w:r>
          </w:p>
        </w:tc>
        <w:tc>
          <w:tcPr>
            <w:tcW w:w="677" w:type="pct"/>
          </w:tcPr>
          <w:p w:rsidR="008E18F6" w:rsidRPr="00947F67" w:rsidRDefault="008E18F6" w:rsidP="008E18F6">
            <w:r w:rsidRPr="00947F67">
              <w:t>Complete New User form</w:t>
            </w:r>
          </w:p>
        </w:tc>
        <w:tc>
          <w:tcPr>
            <w:tcW w:w="3033" w:type="pct"/>
            <w:gridSpan w:val="2"/>
          </w:tcPr>
          <w:p w:rsidR="008E18F6" w:rsidRPr="00947F67" w:rsidRDefault="00CF13FA" w:rsidP="008E18F6">
            <w:r w:rsidRPr="00947F67">
              <w:t>Account Holder Root User logs into the GO Online Registry</w:t>
            </w:r>
            <w:r>
              <w:t xml:space="preserve">, completes </w:t>
            </w:r>
            <w:r w:rsidRPr="00947F67">
              <w:t>a Create User form</w:t>
            </w:r>
            <w:r>
              <w:t xml:space="preserve"> and submits it</w:t>
            </w:r>
            <w:r w:rsidRPr="00947F67">
              <w:t xml:space="preserve">.   </w:t>
            </w:r>
          </w:p>
        </w:tc>
        <w:tc>
          <w:tcPr>
            <w:tcW w:w="884" w:type="pct"/>
          </w:tcPr>
          <w:p w:rsidR="008E18F6" w:rsidRPr="00947F67" w:rsidRDefault="008E18F6" w:rsidP="008E18F6">
            <w:r w:rsidRPr="00947F67">
              <w:t>Ad Hoc</w:t>
            </w:r>
          </w:p>
        </w:tc>
      </w:tr>
      <w:tr w:rsidR="008E18F6" w:rsidRPr="00947F67" w:rsidTr="008E18F6">
        <w:trPr>
          <w:cantSplit/>
        </w:trPr>
        <w:tc>
          <w:tcPr>
            <w:tcW w:w="406" w:type="pct"/>
          </w:tcPr>
          <w:p w:rsidR="008E18F6" w:rsidRPr="00947F67" w:rsidRDefault="008E18F6" w:rsidP="008E18F6">
            <w:r w:rsidRPr="00947F67">
              <w:t>2</w:t>
            </w:r>
          </w:p>
        </w:tc>
        <w:tc>
          <w:tcPr>
            <w:tcW w:w="677" w:type="pct"/>
          </w:tcPr>
          <w:p w:rsidR="008E18F6" w:rsidRPr="00947F67" w:rsidRDefault="008E18F6" w:rsidP="008E18F6">
            <w:r w:rsidRPr="00947F67">
              <w:t>New User form validated</w:t>
            </w:r>
          </w:p>
        </w:tc>
        <w:tc>
          <w:tcPr>
            <w:tcW w:w="3033" w:type="pct"/>
            <w:gridSpan w:val="2"/>
          </w:tcPr>
          <w:p w:rsidR="008E18F6" w:rsidRPr="00947F67" w:rsidRDefault="008E18F6" w:rsidP="008E18F6">
            <w:r w:rsidRPr="00947F67">
              <w:t xml:space="preserve">The Create User form is automatically validated. </w:t>
            </w:r>
          </w:p>
        </w:tc>
        <w:tc>
          <w:tcPr>
            <w:tcW w:w="884" w:type="pct"/>
          </w:tcPr>
          <w:p w:rsidR="008E18F6" w:rsidRPr="00947F67" w:rsidRDefault="008E18F6" w:rsidP="008E18F6">
            <w:r w:rsidRPr="00947F67">
              <w:t>On submission</w:t>
            </w:r>
          </w:p>
        </w:tc>
      </w:tr>
      <w:tr w:rsidR="008E18F6" w:rsidRPr="00947F67" w:rsidTr="008E18F6">
        <w:trPr>
          <w:cantSplit/>
        </w:trPr>
        <w:tc>
          <w:tcPr>
            <w:tcW w:w="406" w:type="pct"/>
          </w:tcPr>
          <w:p w:rsidR="008E18F6" w:rsidRPr="00947F67" w:rsidRDefault="008E18F6" w:rsidP="008E18F6">
            <w:r w:rsidRPr="00947F67">
              <w:t>3</w:t>
            </w:r>
          </w:p>
        </w:tc>
        <w:tc>
          <w:tcPr>
            <w:tcW w:w="677" w:type="pct"/>
          </w:tcPr>
          <w:p w:rsidR="008E18F6" w:rsidRPr="00947F67" w:rsidRDefault="008E18F6" w:rsidP="008E18F6">
            <w:r w:rsidRPr="00947F67">
              <w:t>New User created</w:t>
            </w:r>
          </w:p>
        </w:tc>
        <w:tc>
          <w:tcPr>
            <w:tcW w:w="3033" w:type="pct"/>
            <w:gridSpan w:val="2"/>
          </w:tcPr>
          <w:p w:rsidR="008E18F6" w:rsidRPr="00947F67" w:rsidRDefault="008E18F6" w:rsidP="008E18F6">
            <w:r w:rsidRPr="00947F67">
              <w:t xml:space="preserve">The new user is created in the GO Online Registry and the digital certificate is sent to the user via email, and the PIN code via SMS. </w:t>
            </w:r>
          </w:p>
        </w:tc>
        <w:tc>
          <w:tcPr>
            <w:tcW w:w="884" w:type="pct"/>
          </w:tcPr>
          <w:p w:rsidR="008E18F6" w:rsidRPr="00947F67" w:rsidRDefault="008E18F6" w:rsidP="008E18F6">
            <w:r w:rsidRPr="00947F67">
              <w:t>On successful validation</w:t>
            </w:r>
          </w:p>
        </w:tc>
      </w:tr>
    </w:tbl>
    <w:p w:rsidR="008E18F6" w:rsidRDefault="008E18F6" w:rsidP="008E18F6">
      <w:pPr>
        <w:rPr>
          <w:lang w:bidi="ar-SA"/>
        </w:rPr>
      </w:pPr>
    </w:p>
    <w:p w:rsidR="00CA69B0" w:rsidRDefault="00CA69B0" w:rsidP="008E18F6">
      <w:pPr>
        <w:rPr>
          <w:lang w:bidi="ar-SA"/>
        </w:rPr>
      </w:pPr>
    </w:p>
    <w:p w:rsidR="008E18F6" w:rsidRDefault="008E18F6" w:rsidP="008E18F6">
      <w:pPr>
        <w:rPr>
          <w:lang w:bidi="ar-SA"/>
        </w:rPr>
      </w:pPr>
    </w:p>
    <w:p w:rsidR="008E18F6" w:rsidRDefault="008E18F6" w:rsidP="008E18F6">
      <w:pPr>
        <w:pStyle w:val="Heading2"/>
      </w:pPr>
      <w:bookmarkStart w:id="35" w:name="_Toc427581172"/>
      <w:r>
        <w:t>Alert Subscription Process Steps</w:t>
      </w:r>
      <w:bookmarkEnd w:id="35"/>
    </w:p>
    <w:p w:rsidR="008E18F6" w:rsidRDefault="008E18F6" w:rsidP="008E18F6">
      <w:pPr>
        <w:rPr>
          <w:lang w:bidi="ar-SA"/>
        </w:rPr>
      </w:pPr>
    </w:p>
    <w:tbl>
      <w:tblPr>
        <w:tblW w:w="49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76"/>
        <w:gridCol w:w="1288"/>
        <w:gridCol w:w="8905"/>
        <w:gridCol w:w="2970"/>
      </w:tblGrid>
      <w:tr w:rsidR="008E18F6" w:rsidRPr="00947F67" w:rsidTr="00BF14F8">
        <w:trPr>
          <w:cantSplit/>
          <w:trHeight w:val="436"/>
          <w:tblHeader/>
        </w:trPr>
        <w:tc>
          <w:tcPr>
            <w:tcW w:w="1154" w:type="pct"/>
            <w:gridSpan w:val="2"/>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Step Name</w:t>
            </w:r>
          </w:p>
        </w:tc>
        <w:tc>
          <w:tcPr>
            <w:tcW w:w="2884" w:type="pct"/>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Step Description</w:t>
            </w:r>
          </w:p>
        </w:tc>
        <w:tc>
          <w:tcPr>
            <w:tcW w:w="962" w:type="pct"/>
            <w:tcBorders>
              <w:bottom w:val="single" w:sz="4" w:space="0" w:color="auto"/>
            </w:tcBorders>
            <w:shd w:val="clear" w:color="auto" w:fill="000000"/>
          </w:tcPr>
          <w:p w:rsidR="008E18F6" w:rsidRPr="00947F67" w:rsidRDefault="008E18F6" w:rsidP="008E18F6">
            <w:pPr>
              <w:pStyle w:val="CERnon-indent"/>
              <w:spacing w:before="100" w:after="100" w:line="276" w:lineRule="auto"/>
              <w:rPr>
                <w:b/>
                <w:color w:val="FFFFFF"/>
                <w:sz w:val="18"/>
                <w:szCs w:val="18"/>
              </w:rPr>
            </w:pPr>
            <w:r w:rsidRPr="00947F67">
              <w:rPr>
                <w:b/>
                <w:color w:val="FFFFFF"/>
                <w:sz w:val="18"/>
                <w:szCs w:val="18"/>
              </w:rPr>
              <w:t>Timing</w:t>
            </w:r>
          </w:p>
        </w:tc>
      </w:tr>
      <w:tr w:rsidR="008E18F6" w:rsidRPr="00947F67" w:rsidTr="00BF14F8">
        <w:trPr>
          <w:cantSplit/>
          <w:trHeight w:val="483"/>
        </w:trPr>
        <w:tc>
          <w:tcPr>
            <w:tcW w:w="5000" w:type="pct"/>
            <w:gridSpan w:val="4"/>
            <w:shd w:val="clear" w:color="auto" w:fill="BFBFBF" w:themeFill="background1" w:themeFillShade="BF"/>
          </w:tcPr>
          <w:p w:rsidR="008E18F6" w:rsidRPr="00947F67" w:rsidRDefault="008E18F6" w:rsidP="008E18F6">
            <w:pPr>
              <w:pStyle w:val="CERnon-indent"/>
              <w:tabs>
                <w:tab w:val="clear" w:pos="851"/>
              </w:tabs>
              <w:spacing w:before="100" w:after="100" w:line="276" w:lineRule="auto"/>
              <w:rPr>
                <w:b/>
                <w:sz w:val="20"/>
              </w:rPr>
            </w:pPr>
            <w:r w:rsidRPr="00947F67">
              <w:rPr>
                <w:b/>
                <w:sz w:val="20"/>
              </w:rPr>
              <w:t>Request</w:t>
            </w:r>
          </w:p>
        </w:tc>
      </w:tr>
      <w:tr w:rsidR="008E18F6" w:rsidRPr="00947F67" w:rsidTr="00BF14F8">
        <w:trPr>
          <w:cantSplit/>
          <w:trHeight w:val="763"/>
        </w:trPr>
        <w:tc>
          <w:tcPr>
            <w:tcW w:w="737" w:type="pct"/>
          </w:tcPr>
          <w:p w:rsidR="008E18F6" w:rsidRPr="00947F67" w:rsidRDefault="008E18F6" w:rsidP="008E18F6">
            <w:r w:rsidRPr="00947F67">
              <w:t>Account Holder User subscribes to alerts</w:t>
            </w:r>
          </w:p>
        </w:tc>
        <w:tc>
          <w:tcPr>
            <w:tcW w:w="3301" w:type="pct"/>
            <w:gridSpan w:val="2"/>
          </w:tcPr>
          <w:p w:rsidR="008E18F6" w:rsidRPr="00947F67" w:rsidRDefault="008E18F6" w:rsidP="008E18F6">
            <w:r w:rsidRPr="00947F67">
              <w:t>Account Holder User logs into the GO Online Registry</w:t>
            </w:r>
            <w:r>
              <w:t>,</w:t>
            </w:r>
            <w:r w:rsidRPr="00947F67">
              <w:t xml:space="preserve"> navigates to the Subscribe to Alerts option under Users function and selects alerts they wish to receive by email.   </w:t>
            </w:r>
          </w:p>
        </w:tc>
        <w:tc>
          <w:tcPr>
            <w:tcW w:w="962" w:type="pct"/>
          </w:tcPr>
          <w:p w:rsidR="008E18F6" w:rsidRPr="00947F67" w:rsidRDefault="008E18F6" w:rsidP="008E18F6">
            <w:r w:rsidRPr="00947F67">
              <w:t>Ad Hoc</w:t>
            </w:r>
          </w:p>
        </w:tc>
      </w:tr>
      <w:tr w:rsidR="008E18F6" w:rsidRPr="00947F67" w:rsidTr="00BF14F8">
        <w:trPr>
          <w:cantSplit/>
          <w:trHeight w:val="763"/>
        </w:trPr>
        <w:tc>
          <w:tcPr>
            <w:tcW w:w="737" w:type="pct"/>
          </w:tcPr>
          <w:p w:rsidR="008E18F6" w:rsidRPr="00947F67" w:rsidRDefault="008E18F6" w:rsidP="008E18F6">
            <w:r w:rsidRPr="00947F67">
              <w:t>Account Holder User sent alert</w:t>
            </w:r>
          </w:p>
        </w:tc>
        <w:tc>
          <w:tcPr>
            <w:tcW w:w="3301" w:type="pct"/>
            <w:gridSpan w:val="2"/>
          </w:tcPr>
          <w:p w:rsidR="008E18F6" w:rsidRPr="00947F67" w:rsidRDefault="008E18F6" w:rsidP="008E18F6">
            <w:r w:rsidRPr="00947F67">
              <w:t>When subscribed, the Account Holder user will receive email alerts based on their subscription preferences.</w:t>
            </w:r>
          </w:p>
        </w:tc>
        <w:tc>
          <w:tcPr>
            <w:tcW w:w="962" w:type="pct"/>
          </w:tcPr>
          <w:p w:rsidR="008E18F6" w:rsidRPr="00947F67" w:rsidRDefault="008E18F6" w:rsidP="008E18F6">
            <w:r w:rsidRPr="00947F67">
              <w:t>Ad Hoc</w:t>
            </w:r>
          </w:p>
        </w:tc>
      </w:tr>
    </w:tbl>
    <w:p w:rsidR="008E18F6" w:rsidRDefault="008E18F6" w:rsidP="008E18F6">
      <w:pPr>
        <w:rPr>
          <w:lang w:bidi="ar-SA"/>
        </w:rPr>
      </w:pPr>
    </w:p>
    <w:p w:rsidR="00CA69B0" w:rsidRDefault="00CA69B0" w:rsidP="008E18F6">
      <w:pPr>
        <w:rPr>
          <w:lang w:bidi="ar-SA"/>
        </w:rPr>
        <w:sectPr w:rsidR="00CA69B0" w:rsidSect="00CA69B0">
          <w:pgSz w:w="16838" w:h="11906" w:orient="landscape" w:code="9"/>
          <w:pgMar w:top="1281" w:right="890" w:bottom="1077" w:left="635" w:header="709" w:footer="709" w:gutter="0"/>
          <w:cols w:space="708"/>
          <w:docGrid w:linePitch="360"/>
        </w:sectPr>
      </w:pPr>
    </w:p>
    <w:p w:rsidR="008E18F6" w:rsidRDefault="008E18F6" w:rsidP="008E18F6">
      <w:pPr>
        <w:pStyle w:val="Heading1"/>
      </w:pPr>
      <w:bookmarkStart w:id="36" w:name="_Toc427581173"/>
      <w:r>
        <w:lastRenderedPageBreak/>
        <w:t>Process References</w:t>
      </w:r>
      <w:bookmarkEnd w:id="36"/>
    </w:p>
    <w:p w:rsidR="008E18F6" w:rsidRDefault="008E18F6" w:rsidP="008E18F6">
      <w:pPr>
        <w:pStyle w:val="Heading2"/>
      </w:pPr>
      <w:bookmarkStart w:id="37" w:name="_Toc427581174"/>
      <w:r>
        <w:t>Process Rule Documents</w:t>
      </w:r>
      <w:bookmarkEnd w:id="37"/>
    </w:p>
    <w:p w:rsidR="008E18F6" w:rsidRDefault="008E18F6" w:rsidP="008E18F6">
      <w:pPr>
        <w:rPr>
          <w:lang w:bidi="ar-SA"/>
        </w:rPr>
      </w:pPr>
    </w:p>
    <w:p w:rsidR="008E18F6" w:rsidRPr="00947F67" w:rsidRDefault="008E18F6" w:rsidP="008E18F6">
      <w:pPr>
        <w:rPr>
          <w:sz w:val="22"/>
          <w:szCs w:val="22"/>
        </w:rPr>
      </w:pPr>
      <w:r w:rsidRPr="00947F67">
        <w:rPr>
          <w:sz w:val="22"/>
          <w:szCs w:val="22"/>
        </w:rPr>
        <w:t>The following table provides references to the documents that govern the design of this business process.</w:t>
      </w:r>
    </w:p>
    <w:tbl>
      <w:tblPr>
        <w:tblW w:w="9441" w:type="dxa"/>
        <w:tblInd w:w="93" w:type="dxa"/>
        <w:tblLook w:val="04A0"/>
      </w:tblPr>
      <w:tblGrid>
        <w:gridCol w:w="2128"/>
        <w:gridCol w:w="1821"/>
        <w:gridCol w:w="950"/>
        <w:gridCol w:w="1173"/>
        <w:gridCol w:w="3369"/>
      </w:tblGrid>
      <w:tr w:rsidR="008E18F6" w:rsidRPr="00947F67" w:rsidTr="008E18F6">
        <w:trPr>
          <w:trHeight w:val="266"/>
        </w:trPr>
        <w:tc>
          <w:tcPr>
            <w:tcW w:w="2147" w:type="dxa"/>
            <w:tcBorders>
              <w:top w:val="single" w:sz="8" w:space="0" w:color="auto"/>
              <w:left w:val="single" w:sz="8" w:space="0" w:color="auto"/>
              <w:bottom w:val="single" w:sz="8" w:space="0" w:color="auto"/>
              <w:right w:val="nil"/>
            </w:tcBorders>
            <w:shd w:val="clear" w:color="auto" w:fill="auto"/>
            <w:hideMark/>
          </w:tcPr>
          <w:p w:rsidR="008E18F6" w:rsidRPr="00947F67" w:rsidRDefault="008E18F6" w:rsidP="008E18F6">
            <w:pPr>
              <w:rPr>
                <w:rFonts w:cs="Arial"/>
                <w:b/>
                <w:bCs/>
                <w:color w:val="000000"/>
                <w:lang w:val="en-IE" w:eastAsia="en-IE" w:bidi="ar-SA"/>
              </w:rPr>
            </w:pPr>
            <w:r w:rsidRPr="00947F67">
              <w:rPr>
                <w:rFonts w:cs="Arial"/>
                <w:b/>
                <w:bCs/>
                <w:color w:val="000000"/>
                <w:lang w:eastAsia="en-IE" w:bidi="ar-SA"/>
              </w:rPr>
              <w:t>Document</w:t>
            </w:r>
          </w:p>
        </w:tc>
        <w:tc>
          <w:tcPr>
            <w:tcW w:w="1828" w:type="dxa"/>
            <w:tcBorders>
              <w:top w:val="single" w:sz="8" w:space="0" w:color="auto"/>
              <w:left w:val="single" w:sz="8" w:space="0" w:color="auto"/>
              <w:bottom w:val="single" w:sz="8" w:space="0" w:color="auto"/>
              <w:right w:val="single" w:sz="8" w:space="0" w:color="auto"/>
            </w:tcBorders>
            <w:shd w:val="clear" w:color="auto" w:fill="auto"/>
            <w:hideMark/>
          </w:tcPr>
          <w:p w:rsidR="008E18F6" w:rsidRPr="00947F67" w:rsidRDefault="008E18F6" w:rsidP="008E18F6">
            <w:pPr>
              <w:rPr>
                <w:rFonts w:cs="Arial"/>
                <w:b/>
                <w:bCs/>
                <w:color w:val="000000"/>
                <w:lang w:val="en-IE" w:eastAsia="en-IE" w:bidi="ar-SA"/>
              </w:rPr>
            </w:pPr>
            <w:r w:rsidRPr="00947F67">
              <w:rPr>
                <w:rFonts w:cs="Arial"/>
                <w:b/>
                <w:bCs/>
                <w:color w:val="000000"/>
                <w:lang w:val="en-IE" w:eastAsia="en-IE" w:bidi="ar-SA"/>
              </w:rPr>
              <w:t>Title</w:t>
            </w:r>
          </w:p>
        </w:tc>
        <w:tc>
          <w:tcPr>
            <w:tcW w:w="950" w:type="dxa"/>
            <w:tcBorders>
              <w:top w:val="single" w:sz="8" w:space="0" w:color="auto"/>
              <w:left w:val="nil"/>
              <w:bottom w:val="single" w:sz="8" w:space="0" w:color="auto"/>
              <w:right w:val="single" w:sz="4" w:space="0" w:color="auto"/>
            </w:tcBorders>
            <w:shd w:val="clear" w:color="auto" w:fill="auto"/>
            <w:hideMark/>
          </w:tcPr>
          <w:p w:rsidR="008E18F6" w:rsidRPr="00947F67" w:rsidRDefault="008E18F6" w:rsidP="008E18F6">
            <w:pPr>
              <w:rPr>
                <w:rFonts w:cs="Arial"/>
                <w:b/>
                <w:bCs/>
                <w:color w:val="000000"/>
                <w:lang w:val="en-IE" w:eastAsia="en-IE" w:bidi="ar-SA"/>
              </w:rPr>
            </w:pPr>
            <w:r w:rsidRPr="00947F67">
              <w:rPr>
                <w:rFonts w:cs="Arial"/>
                <w:b/>
                <w:bCs/>
                <w:color w:val="000000"/>
                <w:lang w:eastAsia="en-IE" w:bidi="ar-SA"/>
              </w:rPr>
              <w:t>Version</w:t>
            </w:r>
          </w:p>
        </w:tc>
        <w:tc>
          <w:tcPr>
            <w:tcW w:w="1104" w:type="dxa"/>
            <w:tcBorders>
              <w:top w:val="single" w:sz="8" w:space="0" w:color="auto"/>
              <w:left w:val="nil"/>
              <w:bottom w:val="single" w:sz="8" w:space="0" w:color="auto"/>
              <w:right w:val="single" w:sz="4" w:space="0" w:color="auto"/>
            </w:tcBorders>
            <w:shd w:val="clear" w:color="auto" w:fill="auto"/>
            <w:hideMark/>
          </w:tcPr>
          <w:p w:rsidR="008E18F6" w:rsidRPr="00947F67" w:rsidRDefault="008E18F6" w:rsidP="008E18F6">
            <w:pPr>
              <w:rPr>
                <w:rFonts w:cs="Arial"/>
                <w:b/>
                <w:bCs/>
                <w:color w:val="000000"/>
                <w:lang w:val="en-IE" w:eastAsia="en-IE" w:bidi="ar-SA"/>
              </w:rPr>
            </w:pPr>
            <w:r w:rsidRPr="00947F67">
              <w:rPr>
                <w:rFonts w:cs="Arial"/>
                <w:b/>
                <w:bCs/>
                <w:color w:val="000000"/>
                <w:lang w:eastAsia="en-IE" w:bidi="ar-SA"/>
              </w:rPr>
              <w:t>Section</w:t>
            </w:r>
          </w:p>
        </w:tc>
        <w:tc>
          <w:tcPr>
            <w:tcW w:w="3412" w:type="dxa"/>
            <w:tcBorders>
              <w:top w:val="single" w:sz="8" w:space="0" w:color="auto"/>
              <w:left w:val="nil"/>
              <w:bottom w:val="single" w:sz="8" w:space="0" w:color="auto"/>
              <w:right w:val="single" w:sz="8" w:space="0" w:color="auto"/>
            </w:tcBorders>
            <w:shd w:val="clear" w:color="auto" w:fill="auto"/>
            <w:hideMark/>
          </w:tcPr>
          <w:p w:rsidR="008E18F6" w:rsidRPr="00947F67" w:rsidRDefault="008E18F6" w:rsidP="008E18F6">
            <w:pPr>
              <w:rPr>
                <w:rFonts w:cs="Arial"/>
                <w:b/>
                <w:bCs/>
                <w:color w:val="000000"/>
                <w:lang w:val="en-IE" w:eastAsia="en-IE" w:bidi="ar-SA"/>
              </w:rPr>
            </w:pPr>
            <w:r w:rsidRPr="00947F67">
              <w:rPr>
                <w:rFonts w:cs="Arial"/>
                <w:b/>
                <w:bCs/>
                <w:color w:val="000000"/>
                <w:lang w:val="en-IE" w:eastAsia="en-IE" w:bidi="ar-SA"/>
              </w:rPr>
              <w:t>Description</w:t>
            </w:r>
          </w:p>
        </w:tc>
      </w:tr>
      <w:tr w:rsidR="008E18F6" w:rsidRPr="00947F67" w:rsidTr="008E18F6">
        <w:trPr>
          <w:trHeight w:val="753"/>
        </w:trPr>
        <w:tc>
          <w:tcPr>
            <w:tcW w:w="2147" w:type="dxa"/>
            <w:tcBorders>
              <w:top w:val="nil"/>
              <w:left w:val="single" w:sz="8" w:space="0" w:color="auto"/>
              <w:bottom w:val="single" w:sz="4" w:space="0" w:color="auto"/>
              <w:right w:val="single" w:sz="4" w:space="0" w:color="auto"/>
            </w:tcBorders>
            <w:shd w:val="clear" w:color="auto" w:fill="auto"/>
            <w:hideMark/>
          </w:tcPr>
          <w:p w:rsidR="008E18F6" w:rsidRPr="00135DF6" w:rsidRDefault="008E18F6" w:rsidP="008E18F6">
            <w:pPr>
              <w:rPr>
                <w:rFonts w:cs="Arial"/>
                <w:color w:val="000000"/>
                <w:lang w:val="en-IE" w:eastAsia="en-IE" w:bidi="ar-SA"/>
              </w:rPr>
            </w:pPr>
            <w:r w:rsidRPr="00135DF6">
              <w:rPr>
                <w:rFonts w:cs="Arial"/>
                <w:color w:val="000000"/>
                <w:lang w:val="en-IE" w:eastAsia="en-IE" w:bidi="ar-SA"/>
              </w:rPr>
              <w:t>S.I. 147 of 2011 (replaced by S.I. 483 of 2014)</w:t>
            </w:r>
          </w:p>
        </w:tc>
        <w:tc>
          <w:tcPr>
            <w:tcW w:w="1828" w:type="dxa"/>
            <w:tcBorders>
              <w:top w:val="nil"/>
              <w:left w:val="nil"/>
              <w:bottom w:val="single" w:sz="4" w:space="0" w:color="auto"/>
              <w:right w:val="single" w:sz="4" w:space="0" w:color="auto"/>
            </w:tcBorders>
            <w:shd w:val="clear" w:color="auto" w:fill="auto"/>
            <w:hideMark/>
          </w:tcPr>
          <w:p w:rsidR="008E18F6" w:rsidRPr="00135DF6" w:rsidRDefault="008E18F6" w:rsidP="008E18F6">
            <w:pPr>
              <w:rPr>
                <w:rFonts w:cs="Arial"/>
                <w:color w:val="000000"/>
                <w:lang w:val="en-IE" w:eastAsia="en-IE" w:bidi="ar-SA"/>
              </w:rPr>
            </w:pPr>
            <w:r w:rsidRPr="00135DF6">
              <w:rPr>
                <w:rFonts w:cs="Arial"/>
                <w:color w:val="000000"/>
                <w:lang w:val="en-IE" w:eastAsia="en-IE" w:bidi="ar-SA"/>
              </w:rPr>
              <w:t>European Communities (Renewable Energy) Regulations 2014</w:t>
            </w:r>
          </w:p>
        </w:tc>
        <w:tc>
          <w:tcPr>
            <w:tcW w:w="950" w:type="dxa"/>
            <w:tcBorders>
              <w:top w:val="nil"/>
              <w:left w:val="nil"/>
              <w:bottom w:val="single" w:sz="4" w:space="0" w:color="auto"/>
              <w:right w:val="single" w:sz="4" w:space="0" w:color="auto"/>
            </w:tcBorders>
            <w:shd w:val="clear" w:color="auto" w:fill="auto"/>
            <w:hideMark/>
          </w:tcPr>
          <w:p w:rsidR="008E18F6" w:rsidRPr="00135DF6" w:rsidRDefault="008E18F6" w:rsidP="008E18F6">
            <w:pPr>
              <w:jc w:val="center"/>
              <w:rPr>
                <w:rFonts w:cs="Arial"/>
                <w:color w:val="000000"/>
                <w:lang w:val="en-IE" w:eastAsia="en-IE" w:bidi="ar-SA"/>
              </w:rPr>
            </w:pPr>
            <w:r w:rsidRPr="00135DF6">
              <w:rPr>
                <w:rFonts w:cs="Arial"/>
                <w:color w:val="000000"/>
                <w:lang w:val="en-IE" w:eastAsia="en-IE" w:bidi="ar-SA"/>
              </w:rPr>
              <w:t>N/A</w:t>
            </w:r>
          </w:p>
        </w:tc>
        <w:tc>
          <w:tcPr>
            <w:tcW w:w="1104" w:type="dxa"/>
            <w:tcBorders>
              <w:top w:val="nil"/>
              <w:left w:val="nil"/>
              <w:bottom w:val="single" w:sz="4" w:space="0" w:color="auto"/>
              <w:right w:val="single" w:sz="4" w:space="0" w:color="auto"/>
            </w:tcBorders>
            <w:shd w:val="clear" w:color="auto" w:fill="auto"/>
            <w:hideMark/>
          </w:tcPr>
          <w:p w:rsidR="008E18F6" w:rsidRPr="00135DF6" w:rsidRDefault="008E18F6" w:rsidP="008E18F6">
            <w:pPr>
              <w:jc w:val="center"/>
              <w:rPr>
                <w:rFonts w:cs="Arial"/>
                <w:color w:val="000000"/>
                <w:lang w:val="en-IE" w:eastAsia="en-IE" w:bidi="ar-SA"/>
              </w:rPr>
            </w:pPr>
          </w:p>
        </w:tc>
        <w:tc>
          <w:tcPr>
            <w:tcW w:w="3412" w:type="dxa"/>
            <w:tcBorders>
              <w:top w:val="single" w:sz="4" w:space="0" w:color="auto"/>
              <w:left w:val="nil"/>
              <w:bottom w:val="single" w:sz="4" w:space="0" w:color="auto"/>
              <w:right w:val="single" w:sz="8" w:space="0" w:color="auto"/>
            </w:tcBorders>
            <w:shd w:val="clear" w:color="auto" w:fill="auto"/>
            <w:hideMark/>
          </w:tcPr>
          <w:p w:rsidR="008E18F6" w:rsidRPr="00135DF6" w:rsidRDefault="008E18F6" w:rsidP="008E18F6">
            <w:pPr>
              <w:rPr>
                <w:rFonts w:cs="Arial"/>
                <w:color w:val="000000"/>
                <w:lang w:val="en-IE" w:eastAsia="en-IE" w:bidi="ar-SA"/>
              </w:rPr>
            </w:pPr>
            <w:r w:rsidRPr="00135DF6">
              <w:rPr>
                <w:rFonts w:cs="Arial"/>
                <w:color w:val="000000"/>
                <w:lang w:val="en-IE" w:eastAsia="en-IE" w:bidi="ar-SA"/>
              </w:rPr>
              <w:t>Transposes EU directive to Irish law and names SEMO as the issuing body for GOs.</w:t>
            </w:r>
          </w:p>
        </w:tc>
      </w:tr>
      <w:tr w:rsidR="008E18F6" w:rsidRPr="00947F67" w:rsidTr="008E18F6">
        <w:trPr>
          <w:trHeight w:val="753"/>
        </w:trPr>
        <w:tc>
          <w:tcPr>
            <w:tcW w:w="2147" w:type="dxa"/>
            <w:tcBorders>
              <w:top w:val="single" w:sz="4" w:space="0" w:color="auto"/>
              <w:left w:val="single" w:sz="8" w:space="0" w:color="auto"/>
              <w:bottom w:val="single" w:sz="4" w:space="0" w:color="auto"/>
              <w:right w:val="single" w:sz="4" w:space="0" w:color="auto"/>
            </w:tcBorders>
            <w:shd w:val="clear" w:color="auto" w:fill="auto"/>
          </w:tcPr>
          <w:p w:rsidR="008E18F6" w:rsidRPr="00135DF6" w:rsidRDefault="008E18F6" w:rsidP="008E18F6">
            <w:pPr>
              <w:rPr>
                <w:rFonts w:cs="Arial"/>
                <w:color w:val="000000"/>
                <w:lang w:val="en-IE" w:eastAsia="en-IE" w:bidi="ar-SA"/>
              </w:rPr>
            </w:pPr>
            <w:r w:rsidRPr="00135DF6">
              <w:rPr>
                <w:rFonts w:cs="Arial"/>
                <w:color w:val="000000"/>
                <w:lang w:val="en-IE" w:eastAsia="en-IE" w:bidi="ar-SA"/>
              </w:rPr>
              <w:t>Decision Paper CER/11/824</w:t>
            </w:r>
          </w:p>
        </w:tc>
        <w:tc>
          <w:tcPr>
            <w:tcW w:w="1828" w:type="dxa"/>
            <w:tcBorders>
              <w:top w:val="single" w:sz="4" w:space="0" w:color="auto"/>
              <w:left w:val="nil"/>
              <w:bottom w:val="single" w:sz="4" w:space="0" w:color="auto"/>
              <w:right w:val="single" w:sz="4" w:space="0" w:color="auto"/>
            </w:tcBorders>
            <w:shd w:val="clear" w:color="auto" w:fill="auto"/>
          </w:tcPr>
          <w:p w:rsidR="008E18F6" w:rsidRPr="00135DF6" w:rsidRDefault="008E18F6" w:rsidP="008E18F6">
            <w:pPr>
              <w:rPr>
                <w:rFonts w:cs="Arial"/>
                <w:color w:val="000000"/>
                <w:lang w:val="en-IE" w:eastAsia="en-IE" w:bidi="ar-SA"/>
              </w:rPr>
            </w:pPr>
            <w:r w:rsidRPr="00135DF6">
              <w:rPr>
                <w:rFonts w:cs="Arial"/>
                <w:color w:val="000000"/>
                <w:lang w:val="en-IE" w:eastAsia="en-IE" w:bidi="ar-SA"/>
              </w:rPr>
              <w:t>Supervisory Framework for Administration of Guarantees of Origin</w:t>
            </w:r>
          </w:p>
        </w:tc>
        <w:tc>
          <w:tcPr>
            <w:tcW w:w="950" w:type="dxa"/>
            <w:tcBorders>
              <w:top w:val="single" w:sz="4" w:space="0" w:color="auto"/>
              <w:left w:val="nil"/>
              <w:bottom w:val="single" w:sz="4" w:space="0" w:color="auto"/>
              <w:right w:val="single" w:sz="4" w:space="0" w:color="auto"/>
            </w:tcBorders>
            <w:shd w:val="clear" w:color="auto" w:fill="auto"/>
          </w:tcPr>
          <w:p w:rsidR="008E18F6" w:rsidRPr="00135DF6" w:rsidRDefault="008E18F6" w:rsidP="008E18F6">
            <w:pPr>
              <w:jc w:val="center"/>
              <w:rPr>
                <w:rFonts w:cs="Arial"/>
                <w:color w:val="000000"/>
                <w:lang w:val="en-IE" w:eastAsia="en-IE" w:bidi="ar-SA"/>
              </w:rPr>
            </w:pPr>
            <w:r w:rsidRPr="00135DF6">
              <w:rPr>
                <w:rFonts w:cs="Arial"/>
                <w:color w:val="000000"/>
                <w:lang w:val="en-IE" w:eastAsia="en-IE" w:bidi="ar-SA"/>
              </w:rPr>
              <w:t>N/A</w:t>
            </w:r>
          </w:p>
        </w:tc>
        <w:tc>
          <w:tcPr>
            <w:tcW w:w="1104" w:type="dxa"/>
            <w:tcBorders>
              <w:top w:val="single" w:sz="4" w:space="0" w:color="auto"/>
              <w:left w:val="nil"/>
              <w:bottom w:val="single" w:sz="4" w:space="0" w:color="auto"/>
              <w:right w:val="single" w:sz="4" w:space="0" w:color="auto"/>
            </w:tcBorders>
            <w:shd w:val="clear" w:color="auto" w:fill="auto"/>
          </w:tcPr>
          <w:p w:rsidR="008E18F6" w:rsidRPr="00135DF6" w:rsidRDefault="008E18F6" w:rsidP="008E18F6">
            <w:pPr>
              <w:rPr>
                <w:rFonts w:cs="Arial"/>
                <w:color w:val="000000"/>
                <w:lang w:val="en-IE" w:eastAsia="en-IE" w:bidi="ar-SA"/>
              </w:rPr>
            </w:pPr>
          </w:p>
        </w:tc>
        <w:tc>
          <w:tcPr>
            <w:tcW w:w="3412" w:type="dxa"/>
            <w:tcBorders>
              <w:top w:val="single" w:sz="4" w:space="0" w:color="auto"/>
              <w:left w:val="nil"/>
              <w:bottom w:val="single" w:sz="4" w:space="0" w:color="auto"/>
              <w:right w:val="single" w:sz="8" w:space="0" w:color="auto"/>
            </w:tcBorders>
            <w:shd w:val="clear" w:color="auto" w:fill="auto"/>
          </w:tcPr>
          <w:p w:rsidR="008E18F6" w:rsidRPr="00135DF6" w:rsidRDefault="008E18F6" w:rsidP="008E18F6">
            <w:pPr>
              <w:rPr>
                <w:rFonts w:cs="Arial"/>
                <w:color w:val="000000"/>
                <w:lang w:val="en-IE" w:eastAsia="en-IE" w:bidi="ar-SA"/>
              </w:rPr>
            </w:pPr>
            <w:r w:rsidRPr="00135DF6">
              <w:rPr>
                <w:rFonts w:cs="Arial"/>
                <w:color w:val="000000"/>
                <w:lang w:val="en-IE" w:eastAsia="en-IE" w:bidi="ar-SA"/>
              </w:rPr>
              <w:t>Establishes the Supervisory Framework for the administration of Guarantees of Origin. Sets out specific detail of the GO scheme.</w:t>
            </w:r>
          </w:p>
        </w:tc>
      </w:tr>
      <w:tr w:rsidR="008E18F6" w:rsidRPr="00947F67" w:rsidTr="008E18F6">
        <w:trPr>
          <w:trHeight w:val="753"/>
        </w:trPr>
        <w:tc>
          <w:tcPr>
            <w:tcW w:w="2147" w:type="dxa"/>
            <w:tcBorders>
              <w:top w:val="single" w:sz="4" w:space="0" w:color="auto"/>
              <w:left w:val="single" w:sz="8" w:space="0" w:color="auto"/>
              <w:bottom w:val="single" w:sz="4" w:space="0" w:color="auto"/>
              <w:right w:val="single" w:sz="4" w:space="0" w:color="auto"/>
            </w:tcBorders>
            <w:shd w:val="clear" w:color="auto" w:fill="auto"/>
          </w:tcPr>
          <w:p w:rsidR="008E18F6" w:rsidRPr="00135DF6" w:rsidRDefault="008E18F6" w:rsidP="008E18F6">
            <w:pPr>
              <w:rPr>
                <w:rFonts w:cs="Arial"/>
                <w:color w:val="000000"/>
                <w:lang w:val="en-IE" w:eastAsia="en-IE" w:bidi="ar-SA"/>
              </w:rPr>
            </w:pPr>
            <w:r w:rsidRPr="00135DF6">
              <w:rPr>
                <w:rFonts w:cs="Arial"/>
                <w:color w:val="000000"/>
                <w:lang w:val="en-IE" w:eastAsia="en-IE" w:bidi="ar-SA"/>
              </w:rPr>
              <w:t>Directive 2009/28/EC</w:t>
            </w:r>
          </w:p>
        </w:tc>
        <w:tc>
          <w:tcPr>
            <w:tcW w:w="1828" w:type="dxa"/>
            <w:tcBorders>
              <w:top w:val="single" w:sz="4" w:space="0" w:color="auto"/>
              <w:left w:val="nil"/>
              <w:bottom w:val="single" w:sz="4" w:space="0" w:color="auto"/>
              <w:right w:val="single" w:sz="4" w:space="0" w:color="auto"/>
            </w:tcBorders>
            <w:shd w:val="clear" w:color="auto" w:fill="auto"/>
          </w:tcPr>
          <w:p w:rsidR="008E18F6" w:rsidRPr="00135DF6" w:rsidRDefault="008E18F6" w:rsidP="008E18F6">
            <w:pPr>
              <w:pStyle w:val="Default"/>
              <w:spacing w:before="100" w:after="100" w:line="276" w:lineRule="auto"/>
              <w:rPr>
                <w:rFonts w:ascii="Arial" w:hAnsi="Arial" w:cs="Arial"/>
                <w:sz w:val="20"/>
                <w:szCs w:val="20"/>
              </w:rPr>
            </w:pPr>
            <w:r w:rsidRPr="00135DF6">
              <w:rPr>
                <w:rFonts w:ascii="Arial" w:hAnsi="Arial" w:cs="Arial"/>
                <w:bCs/>
                <w:sz w:val="20"/>
                <w:szCs w:val="20"/>
              </w:rPr>
              <w:t>DIRECTIVE 2009/28/EC OF THE EUROPEAN PARLIAMENT AND OF THE COUNCIL</w:t>
            </w:r>
          </w:p>
          <w:p w:rsidR="008E18F6" w:rsidRPr="00135DF6" w:rsidRDefault="008E18F6" w:rsidP="008E18F6">
            <w:pPr>
              <w:pStyle w:val="Default"/>
              <w:spacing w:before="100" w:after="100" w:line="276" w:lineRule="auto"/>
              <w:rPr>
                <w:rFonts w:ascii="Arial" w:hAnsi="Arial" w:cs="Arial"/>
                <w:sz w:val="20"/>
                <w:szCs w:val="20"/>
              </w:rPr>
            </w:pPr>
            <w:r w:rsidRPr="00135DF6">
              <w:rPr>
                <w:rFonts w:ascii="Arial" w:hAnsi="Arial" w:cs="Arial"/>
                <w:bCs/>
                <w:sz w:val="20"/>
                <w:szCs w:val="20"/>
              </w:rPr>
              <w:t>of 23 April 2009</w:t>
            </w:r>
          </w:p>
          <w:p w:rsidR="008E18F6" w:rsidRPr="00135DF6" w:rsidRDefault="008E18F6" w:rsidP="008E18F6">
            <w:pPr>
              <w:rPr>
                <w:rFonts w:cs="Arial"/>
                <w:color w:val="000000"/>
                <w:lang w:val="en-IE" w:eastAsia="en-IE" w:bidi="ar-SA"/>
              </w:rPr>
            </w:pPr>
            <w:r w:rsidRPr="00135DF6">
              <w:rPr>
                <w:rFonts w:cs="Arial"/>
                <w:bCs/>
              </w:rPr>
              <w:t>on the promotion of the use of energy from renewable sources and amending and subsequently repealing Directives 2001/77/EC and 2003/30/EC</w:t>
            </w:r>
          </w:p>
        </w:tc>
        <w:tc>
          <w:tcPr>
            <w:tcW w:w="950" w:type="dxa"/>
            <w:tcBorders>
              <w:top w:val="single" w:sz="4" w:space="0" w:color="auto"/>
              <w:left w:val="nil"/>
              <w:bottom w:val="single" w:sz="4" w:space="0" w:color="auto"/>
              <w:right w:val="single" w:sz="4" w:space="0" w:color="auto"/>
            </w:tcBorders>
            <w:shd w:val="clear" w:color="auto" w:fill="auto"/>
          </w:tcPr>
          <w:p w:rsidR="008E18F6" w:rsidRPr="00135DF6" w:rsidRDefault="008E18F6" w:rsidP="008E18F6">
            <w:pPr>
              <w:jc w:val="center"/>
              <w:rPr>
                <w:rFonts w:cs="Arial"/>
                <w:color w:val="000000"/>
                <w:lang w:val="en-IE" w:eastAsia="en-IE" w:bidi="ar-SA"/>
              </w:rPr>
            </w:pPr>
            <w:r w:rsidRPr="00135DF6">
              <w:rPr>
                <w:rFonts w:cs="Arial"/>
                <w:color w:val="000000"/>
                <w:lang w:val="en-IE" w:eastAsia="en-IE" w:bidi="ar-SA"/>
              </w:rPr>
              <w:t>N/A</w:t>
            </w:r>
          </w:p>
        </w:tc>
        <w:tc>
          <w:tcPr>
            <w:tcW w:w="1104" w:type="dxa"/>
            <w:tcBorders>
              <w:top w:val="single" w:sz="4" w:space="0" w:color="auto"/>
              <w:left w:val="nil"/>
              <w:bottom w:val="single" w:sz="4" w:space="0" w:color="auto"/>
              <w:right w:val="single" w:sz="4" w:space="0" w:color="auto"/>
            </w:tcBorders>
            <w:shd w:val="clear" w:color="auto" w:fill="auto"/>
          </w:tcPr>
          <w:p w:rsidR="008E18F6" w:rsidRPr="00135DF6" w:rsidRDefault="008E18F6" w:rsidP="008E18F6">
            <w:pPr>
              <w:jc w:val="center"/>
              <w:rPr>
                <w:rFonts w:cs="Arial"/>
                <w:color w:val="000000"/>
                <w:lang w:val="en-IE" w:eastAsia="en-IE" w:bidi="ar-SA"/>
              </w:rPr>
            </w:pPr>
            <w:r w:rsidRPr="00135DF6">
              <w:rPr>
                <w:rFonts w:cs="Arial"/>
                <w:color w:val="000000"/>
                <w:lang w:val="en-IE" w:eastAsia="en-IE" w:bidi="ar-SA"/>
              </w:rPr>
              <w:t>Regulation 15</w:t>
            </w:r>
          </w:p>
        </w:tc>
        <w:tc>
          <w:tcPr>
            <w:tcW w:w="3412" w:type="dxa"/>
            <w:tcBorders>
              <w:top w:val="single" w:sz="4" w:space="0" w:color="auto"/>
              <w:left w:val="nil"/>
              <w:bottom w:val="single" w:sz="4" w:space="0" w:color="auto"/>
              <w:right w:val="single" w:sz="8" w:space="0" w:color="auto"/>
            </w:tcBorders>
            <w:shd w:val="clear" w:color="auto" w:fill="auto"/>
          </w:tcPr>
          <w:p w:rsidR="008E18F6" w:rsidRPr="00135DF6" w:rsidRDefault="008E18F6" w:rsidP="008E18F6">
            <w:pPr>
              <w:rPr>
                <w:rFonts w:cs="Arial"/>
                <w:color w:val="000000"/>
                <w:lang w:val="en-IE" w:eastAsia="en-IE" w:bidi="ar-SA"/>
              </w:rPr>
            </w:pPr>
            <w:r w:rsidRPr="00135DF6">
              <w:rPr>
                <w:rFonts w:cs="Arial"/>
                <w:color w:val="000000"/>
                <w:lang w:val="en-IE" w:eastAsia="en-IE" w:bidi="ar-SA"/>
              </w:rPr>
              <w:t>EU directive which sets out rules for GOs. Has been transposed by S.I. 147 of 2011 (replaced by S.I. 483 of 2014) and is common source of law between Ireland and other Member States.</w:t>
            </w:r>
          </w:p>
        </w:tc>
      </w:tr>
    </w:tbl>
    <w:p w:rsidR="008E18F6" w:rsidRDefault="008E18F6" w:rsidP="008E18F6">
      <w:pPr>
        <w:rPr>
          <w:lang w:bidi="ar-SA"/>
        </w:rPr>
      </w:pPr>
    </w:p>
    <w:p w:rsidR="008E18F6" w:rsidRDefault="008E18F6" w:rsidP="008E18F6">
      <w:pPr>
        <w:rPr>
          <w:lang w:bidi="ar-SA"/>
        </w:rPr>
      </w:pPr>
    </w:p>
    <w:p w:rsidR="008E18F6" w:rsidRDefault="008E18F6" w:rsidP="008E18F6">
      <w:pPr>
        <w:rPr>
          <w:lang w:bidi="ar-SA"/>
        </w:rPr>
      </w:pPr>
    </w:p>
    <w:p w:rsidR="008E18F6" w:rsidRDefault="008E18F6" w:rsidP="008E18F6">
      <w:pPr>
        <w:rPr>
          <w:lang w:bidi="ar-SA"/>
        </w:rPr>
      </w:pPr>
    </w:p>
    <w:p w:rsidR="008E18F6" w:rsidRDefault="008E18F6" w:rsidP="008E18F6">
      <w:pPr>
        <w:rPr>
          <w:lang w:bidi="ar-SA"/>
        </w:rPr>
      </w:pPr>
    </w:p>
    <w:p w:rsidR="008E18F6" w:rsidRDefault="008E18F6" w:rsidP="008E18F6">
      <w:pPr>
        <w:rPr>
          <w:lang w:bidi="ar-SA"/>
        </w:rPr>
      </w:pPr>
    </w:p>
    <w:p w:rsidR="008E18F6" w:rsidRDefault="008E18F6" w:rsidP="008E18F6">
      <w:pPr>
        <w:rPr>
          <w:lang w:bidi="ar-SA"/>
        </w:rPr>
      </w:pPr>
    </w:p>
    <w:p w:rsidR="008E18F6" w:rsidRDefault="008E18F6" w:rsidP="008E18F6">
      <w:pPr>
        <w:pStyle w:val="Heading2"/>
      </w:pPr>
      <w:bookmarkStart w:id="38" w:name="_Toc427581175"/>
      <w:r>
        <w:lastRenderedPageBreak/>
        <w:t>Related Documents</w:t>
      </w:r>
      <w:bookmarkEnd w:id="38"/>
    </w:p>
    <w:p w:rsidR="008E18F6" w:rsidRDefault="008E18F6" w:rsidP="008E18F6">
      <w:pPr>
        <w:rPr>
          <w:lang w:bidi="ar-SA"/>
        </w:rPr>
      </w:pPr>
    </w:p>
    <w:p w:rsidR="008E18F6" w:rsidRPr="00947F67" w:rsidRDefault="008E18F6" w:rsidP="008E18F6">
      <w:pPr>
        <w:rPr>
          <w:sz w:val="22"/>
          <w:szCs w:val="22"/>
        </w:rPr>
      </w:pPr>
      <w:r w:rsidRPr="00947F67">
        <w:rPr>
          <w:sz w:val="22"/>
          <w:szCs w:val="22"/>
        </w:rPr>
        <w:t>The following table provides a list of documents that are related to this business process.</w:t>
      </w:r>
    </w:p>
    <w:tbl>
      <w:tblPr>
        <w:tblW w:w="9645" w:type="dxa"/>
        <w:tblInd w:w="93" w:type="dxa"/>
        <w:tblLayout w:type="fixed"/>
        <w:tblLook w:val="04A0"/>
      </w:tblPr>
      <w:tblGrid>
        <w:gridCol w:w="1725"/>
        <w:gridCol w:w="1800"/>
        <w:gridCol w:w="952"/>
        <w:gridCol w:w="1478"/>
        <w:gridCol w:w="3690"/>
      </w:tblGrid>
      <w:tr w:rsidR="008E18F6" w:rsidRPr="00947F67" w:rsidTr="008E18F6">
        <w:trPr>
          <w:trHeight w:val="266"/>
        </w:trPr>
        <w:tc>
          <w:tcPr>
            <w:tcW w:w="1725" w:type="dxa"/>
            <w:tcBorders>
              <w:top w:val="single" w:sz="8" w:space="0" w:color="auto"/>
              <w:left w:val="single" w:sz="8" w:space="0" w:color="auto"/>
              <w:bottom w:val="single" w:sz="8" w:space="0" w:color="auto"/>
              <w:right w:val="nil"/>
            </w:tcBorders>
            <w:shd w:val="clear" w:color="auto" w:fill="auto"/>
            <w:hideMark/>
          </w:tcPr>
          <w:p w:rsidR="008E18F6" w:rsidRPr="00947F67" w:rsidRDefault="008E18F6" w:rsidP="008E18F6">
            <w:pPr>
              <w:rPr>
                <w:rFonts w:cs="Arial"/>
                <w:b/>
                <w:bCs/>
                <w:color w:val="000000"/>
                <w:lang w:val="en-IE" w:eastAsia="en-IE" w:bidi="ar-SA"/>
              </w:rPr>
            </w:pPr>
            <w:r w:rsidRPr="00947F67">
              <w:rPr>
                <w:rFonts w:cs="Arial"/>
                <w:b/>
                <w:bCs/>
                <w:color w:val="000000"/>
                <w:lang w:eastAsia="en-IE" w:bidi="ar-SA"/>
              </w:rPr>
              <w:t>Document</w:t>
            </w:r>
          </w:p>
        </w:tc>
        <w:tc>
          <w:tcPr>
            <w:tcW w:w="1800" w:type="dxa"/>
            <w:tcBorders>
              <w:top w:val="single" w:sz="8" w:space="0" w:color="auto"/>
              <w:left w:val="single" w:sz="8" w:space="0" w:color="auto"/>
              <w:bottom w:val="single" w:sz="8" w:space="0" w:color="auto"/>
              <w:right w:val="single" w:sz="8" w:space="0" w:color="auto"/>
            </w:tcBorders>
            <w:shd w:val="clear" w:color="auto" w:fill="auto"/>
            <w:hideMark/>
          </w:tcPr>
          <w:p w:rsidR="008E18F6" w:rsidRPr="00947F67" w:rsidRDefault="008E18F6" w:rsidP="008E18F6">
            <w:pPr>
              <w:rPr>
                <w:rFonts w:cs="Arial"/>
                <w:b/>
                <w:bCs/>
                <w:color w:val="000000"/>
                <w:lang w:val="en-IE" w:eastAsia="en-IE" w:bidi="ar-SA"/>
              </w:rPr>
            </w:pPr>
            <w:r w:rsidRPr="00947F67">
              <w:rPr>
                <w:rFonts w:cs="Arial"/>
                <w:b/>
                <w:bCs/>
                <w:color w:val="000000"/>
                <w:lang w:val="en-IE" w:eastAsia="en-IE" w:bidi="ar-SA"/>
              </w:rPr>
              <w:t>Title</w:t>
            </w:r>
          </w:p>
        </w:tc>
        <w:tc>
          <w:tcPr>
            <w:tcW w:w="952" w:type="dxa"/>
            <w:tcBorders>
              <w:top w:val="single" w:sz="8" w:space="0" w:color="auto"/>
              <w:left w:val="nil"/>
              <w:bottom w:val="single" w:sz="8" w:space="0" w:color="auto"/>
              <w:right w:val="single" w:sz="4" w:space="0" w:color="auto"/>
            </w:tcBorders>
            <w:shd w:val="clear" w:color="auto" w:fill="auto"/>
            <w:hideMark/>
          </w:tcPr>
          <w:p w:rsidR="008E18F6" w:rsidRPr="00947F67" w:rsidRDefault="008E18F6" w:rsidP="008E18F6">
            <w:pPr>
              <w:rPr>
                <w:rFonts w:cs="Arial"/>
                <w:b/>
                <w:bCs/>
                <w:color w:val="000000"/>
                <w:lang w:val="en-IE" w:eastAsia="en-IE" w:bidi="ar-SA"/>
              </w:rPr>
            </w:pPr>
            <w:r w:rsidRPr="00947F67">
              <w:rPr>
                <w:rFonts w:cs="Arial"/>
                <w:b/>
                <w:bCs/>
                <w:color w:val="000000"/>
                <w:lang w:eastAsia="en-IE" w:bidi="ar-SA"/>
              </w:rPr>
              <w:t>Version</w:t>
            </w:r>
          </w:p>
        </w:tc>
        <w:tc>
          <w:tcPr>
            <w:tcW w:w="1478" w:type="dxa"/>
            <w:tcBorders>
              <w:top w:val="single" w:sz="8" w:space="0" w:color="auto"/>
              <w:left w:val="nil"/>
              <w:bottom w:val="single" w:sz="8" w:space="0" w:color="auto"/>
              <w:right w:val="single" w:sz="4" w:space="0" w:color="auto"/>
            </w:tcBorders>
            <w:shd w:val="clear" w:color="auto" w:fill="auto"/>
            <w:hideMark/>
          </w:tcPr>
          <w:p w:rsidR="008E18F6" w:rsidRPr="00947F67" w:rsidRDefault="008E18F6" w:rsidP="008E18F6">
            <w:pPr>
              <w:rPr>
                <w:rFonts w:cs="Arial"/>
                <w:b/>
                <w:bCs/>
                <w:color w:val="000000"/>
                <w:lang w:val="en-IE" w:eastAsia="en-IE" w:bidi="ar-SA"/>
              </w:rPr>
            </w:pPr>
            <w:r w:rsidRPr="00947F67">
              <w:rPr>
                <w:rFonts w:cs="Arial"/>
                <w:b/>
                <w:bCs/>
                <w:color w:val="000000"/>
                <w:lang w:eastAsia="en-IE" w:bidi="ar-SA"/>
              </w:rPr>
              <w:t>Relationship</w:t>
            </w:r>
          </w:p>
        </w:tc>
        <w:tc>
          <w:tcPr>
            <w:tcW w:w="3690" w:type="dxa"/>
            <w:tcBorders>
              <w:top w:val="single" w:sz="8" w:space="0" w:color="auto"/>
              <w:left w:val="nil"/>
              <w:bottom w:val="single" w:sz="8" w:space="0" w:color="auto"/>
              <w:right w:val="single" w:sz="8" w:space="0" w:color="auto"/>
            </w:tcBorders>
            <w:shd w:val="clear" w:color="auto" w:fill="auto"/>
            <w:hideMark/>
          </w:tcPr>
          <w:p w:rsidR="008E18F6" w:rsidRPr="00947F67" w:rsidRDefault="008E18F6" w:rsidP="008E18F6">
            <w:pPr>
              <w:rPr>
                <w:rFonts w:cs="Arial"/>
                <w:b/>
                <w:bCs/>
                <w:color w:val="000000"/>
                <w:lang w:val="en-IE" w:eastAsia="en-IE" w:bidi="ar-SA"/>
              </w:rPr>
            </w:pPr>
            <w:r w:rsidRPr="00947F67">
              <w:rPr>
                <w:rFonts w:cs="Arial"/>
                <w:b/>
                <w:bCs/>
                <w:color w:val="000000"/>
                <w:lang w:val="en-IE" w:eastAsia="en-IE" w:bidi="ar-SA"/>
              </w:rPr>
              <w:t>Description</w:t>
            </w:r>
          </w:p>
        </w:tc>
      </w:tr>
      <w:tr w:rsidR="008E18F6" w:rsidRPr="00947F67" w:rsidTr="008E18F6">
        <w:trPr>
          <w:trHeight w:val="753"/>
        </w:trPr>
        <w:tc>
          <w:tcPr>
            <w:tcW w:w="1725" w:type="dxa"/>
            <w:tcBorders>
              <w:top w:val="nil"/>
              <w:left w:val="single" w:sz="8" w:space="0" w:color="auto"/>
              <w:bottom w:val="single" w:sz="4" w:space="0" w:color="auto"/>
              <w:right w:val="single" w:sz="4" w:space="0" w:color="auto"/>
            </w:tcBorders>
            <w:shd w:val="clear" w:color="auto" w:fill="auto"/>
            <w:hideMark/>
          </w:tcPr>
          <w:p w:rsidR="008E18F6" w:rsidRPr="00947F67" w:rsidRDefault="008E18F6" w:rsidP="008E18F6">
            <w:pPr>
              <w:rPr>
                <w:rFonts w:cs="Arial"/>
                <w:color w:val="000000"/>
                <w:lang w:val="en-IE" w:eastAsia="en-IE" w:bidi="ar-SA"/>
              </w:rPr>
            </w:pPr>
            <w:r w:rsidRPr="00947F67">
              <w:rPr>
                <w:rFonts w:cs="Arial"/>
                <w:color w:val="000000"/>
                <w:lang w:val="en-IE" w:eastAsia="en-IE" w:bidi="ar-SA"/>
              </w:rPr>
              <w:t>SEMO Business Process Model</w:t>
            </w:r>
          </w:p>
        </w:tc>
        <w:tc>
          <w:tcPr>
            <w:tcW w:w="1800" w:type="dxa"/>
            <w:tcBorders>
              <w:top w:val="nil"/>
              <w:left w:val="nil"/>
              <w:bottom w:val="single" w:sz="4" w:space="0" w:color="auto"/>
              <w:right w:val="single" w:sz="4" w:space="0" w:color="auto"/>
            </w:tcBorders>
            <w:shd w:val="clear" w:color="auto" w:fill="auto"/>
            <w:hideMark/>
          </w:tcPr>
          <w:p w:rsidR="008E18F6" w:rsidRPr="00947F67" w:rsidRDefault="008E18F6" w:rsidP="008E18F6">
            <w:pPr>
              <w:rPr>
                <w:rFonts w:cs="Arial"/>
                <w:color w:val="000000"/>
                <w:lang w:val="en-IE" w:eastAsia="en-IE" w:bidi="ar-SA"/>
              </w:rPr>
            </w:pPr>
            <w:r w:rsidRPr="00947F67">
              <w:rPr>
                <w:rFonts w:cs="Arial"/>
                <w:color w:val="000000"/>
                <w:lang w:val="en-IE" w:eastAsia="en-IE" w:bidi="ar-SA"/>
              </w:rPr>
              <w:t>SEMO Business Process Overview</w:t>
            </w:r>
          </w:p>
        </w:tc>
        <w:tc>
          <w:tcPr>
            <w:tcW w:w="952" w:type="dxa"/>
            <w:tcBorders>
              <w:top w:val="nil"/>
              <w:left w:val="nil"/>
              <w:bottom w:val="single" w:sz="4" w:space="0" w:color="auto"/>
              <w:right w:val="single" w:sz="4" w:space="0" w:color="auto"/>
            </w:tcBorders>
            <w:shd w:val="clear" w:color="auto" w:fill="auto"/>
            <w:hideMark/>
          </w:tcPr>
          <w:p w:rsidR="008E18F6" w:rsidRPr="00947F67" w:rsidRDefault="008E18F6" w:rsidP="008E18F6">
            <w:pPr>
              <w:jc w:val="center"/>
              <w:rPr>
                <w:rFonts w:cs="Arial"/>
                <w:color w:val="000000"/>
                <w:lang w:val="en-IE" w:eastAsia="en-IE" w:bidi="ar-SA"/>
              </w:rPr>
            </w:pPr>
            <w:r w:rsidRPr="00947F67">
              <w:rPr>
                <w:rFonts w:cs="Arial"/>
                <w:color w:val="000000"/>
                <w:lang w:val="en-IE" w:eastAsia="en-IE" w:bidi="ar-SA"/>
              </w:rPr>
              <w:t>1.0</w:t>
            </w:r>
          </w:p>
        </w:tc>
        <w:tc>
          <w:tcPr>
            <w:tcW w:w="1478" w:type="dxa"/>
            <w:tcBorders>
              <w:top w:val="nil"/>
              <w:left w:val="nil"/>
              <w:bottom w:val="single" w:sz="4" w:space="0" w:color="auto"/>
              <w:right w:val="single" w:sz="4" w:space="0" w:color="auto"/>
            </w:tcBorders>
            <w:shd w:val="clear" w:color="auto" w:fill="auto"/>
            <w:hideMark/>
          </w:tcPr>
          <w:p w:rsidR="008E18F6" w:rsidRPr="00947F67" w:rsidRDefault="008E18F6" w:rsidP="008E18F6">
            <w:pPr>
              <w:rPr>
                <w:rFonts w:cs="Arial"/>
                <w:color w:val="000000"/>
                <w:lang w:val="en-IE" w:eastAsia="en-IE" w:bidi="ar-SA"/>
              </w:rPr>
            </w:pPr>
            <w:r w:rsidRPr="00947F67">
              <w:rPr>
                <w:rFonts w:cs="Arial"/>
                <w:color w:val="000000"/>
                <w:lang w:val="en-IE" w:eastAsia="en-IE" w:bidi="ar-SA"/>
              </w:rPr>
              <w:t>Parent Document</w:t>
            </w:r>
          </w:p>
        </w:tc>
        <w:tc>
          <w:tcPr>
            <w:tcW w:w="3690" w:type="dxa"/>
            <w:tcBorders>
              <w:top w:val="single" w:sz="4" w:space="0" w:color="auto"/>
              <w:left w:val="nil"/>
              <w:bottom w:val="single" w:sz="4" w:space="0" w:color="auto"/>
              <w:right w:val="single" w:sz="8" w:space="0" w:color="auto"/>
            </w:tcBorders>
            <w:shd w:val="clear" w:color="auto" w:fill="auto"/>
            <w:hideMark/>
          </w:tcPr>
          <w:p w:rsidR="008E18F6" w:rsidRPr="00947F67" w:rsidRDefault="008E18F6" w:rsidP="008E18F6">
            <w:pPr>
              <w:rPr>
                <w:rFonts w:cs="Arial"/>
                <w:color w:val="000000"/>
                <w:lang w:val="en-IE" w:eastAsia="en-IE" w:bidi="ar-SA"/>
              </w:rPr>
            </w:pPr>
            <w:r w:rsidRPr="00947F67">
              <w:rPr>
                <w:rFonts w:cs="Arial"/>
                <w:color w:val="000000"/>
                <w:lang w:val="en-IE" w:eastAsia="en-IE" w:bidi="ar-SA"/>
              </w:rPr>
              <w:t>Overview of the model used for the SEMO Business Processes. Provides the context for where each business process fits into SEMO.</w:t>
            </w:r>
          </w:p>
        </w:tc>
      </w:tr>
      <w:tr w:rsidR="008E18F6" w:rsidRPr="00947F67" w:rsidTr="008E18F6">
        <w:trPr>
          <w:trHeight w:val="753"/>
        </w:trPr>
        <w:tc>
          <w:tcPr>
            <w:tcW w:w="1725" w:type="dxa"/>
            <w:tcBorders>
              <w:top w:val="nil"/>
              <w:left w:val="single" w:sz="8" w:space="0" w:color="auto"/>
              <w:bottom w:val="single" w:sz="4" w:space="0" w:color="auto"/>
              <w:right w:val="single" w:sz="4" w:space="0" w:color="auto"/>
            </w:tcBorders>
            <w:shd w:val="clear" w:color="auto" w:fill="auto"/>
            <w:hideMark/>
          </w:tcPr>
          <w:p w:rsidR="008E18F6" w:rsidRPr="00947F67" w:rsidRDefault="008E18F6" w:rsidP="008E18F6">
            <w:pPr>
              <w:rPr>
                <w:rFonts w:cs="Arial"/>
                <w:color w:val="000000"/>
                <w:lang w:val="en-IE" w:eastAsia="en-IE" w:bidi="ar-SA"/>
              </w:rPr>
            </w:pPr>
            <w:r w:rsidRPr="00947F67">
              <w:rPr>
                <w:rFonts w:cs="Arial"/>
                <w:color w:val="000000"/>
                <w:lang w:val="en-IE" w:eastAsia="en-IE" w:bidi="ar-SA"/>
              </w:rPr>
              <w:t>Decision Paper</w:t>
            </w:r>
          </w:p>
          <w:p w:rsidR="008E18F6" w:rsidRPr="00947F67" w:rsidRDefault="008E18F6" w:rsidP="008E18F6">
            <w:pPr>
              <w:rPr>
                <w:rFonts w:cs="Arial"/>
                <w:color w:val="000000"/>
                <w:lang w:val="en-IE" w:eastAsia="en-IE" w:bidi="ar-SA"/>
              </w:rPr>
            </w:pPr>
            <w:r w:rsidRPr="00947F67">
              <w:rPr>
                <w:rFonts w:cs="Arial"/>
                <w:color w:val="000000"/>
                <w:lang w:val="en-IE" w:eastAsia="en-IE" w:bidi="ar-SA"/>
              </w:rPr>
              <w:t>CER/11/095</w:t>
            </w:r>
          </w:p>
        </w:tc>
        <w:tc>
          <w:tcPr>
            <w:tcW w:w="1800" w:type="dxa"/>
            <w:tcBorders>
              <w:top w:val="nil"/>
              <w:left w:val="nil"/>
              <w:bottom w:val="single" w:sz="4" w:space="0" w:color="auto"/>
              <w:right w:val="single" w:sz="4" w:space="0" w:color="auto"/>
            </w:tcBorders>
            <w:shd w:val="clear" w:color="auto" w:fill="auto"/>
            <w:hideMark/>
          </w:tcPr>
          <w:p w:rsidR="008E18F6" w:rsidRPr="00947F67" w:rsidRDefault="008E18F6" w:rsidP="008E18F6">
            <w:pPr>
              <w:rPr>
                <w:rFonts w:cs="Arial"/>
                <w:color w:val="000000"/>
                <w:lang w:val="en-IE" w:eastAsia="en-IE" w:bidi="ar-SA"/>
              </w:rPr>
            </w:pPr>
            <w:r w:rsidRPr="00947F67">
              <w:rPr>
                <w:rFonts w:cs="Arial"/>
                <w:color w:val="000000"/>
                <w:lang w:val="en-IE" w:eastAsia="en-IE" w:bidi="ar-SA"/>
              </w:rPr>
              <w:t xml:space="preserve">Fuel-Mix Disclosure in the Single Electricity Market: Calculation Methodology Decision Paper </w:t>
            </w:r>
          </w:p>
        </w:tc>
        <w:tc>
          <w:tcPr>
            <w:tcW w:w="952" w:type="dxa"/>
            <w:tcBorders>
              <w:top w:val="nil"/>
              <w:left w:val="nil"/>
              <w:bottom w:val="single" w:sz="4" w:space="0" w:color="auto"/>
              <w:right w:val="single" w:sz="4" w:space="0" w:color="auto"/>
            </w:tcBorders>
            <w:shd w:val="clear" w:color="auto" w:fill="auto"/>
            <w:hideMark/>
          </w:tcPr>
          <w:p w:rsidR="008E18F6" w:rsidRPr="00947F67" w:rsidRDefault="008E18F6" w:rsidP="008E18F6">
            <w:pPr>
              <w:jc w:val="center"/>
              <w:rPr>
                <w:rFonts w:cs="Arial"/>
                <w:color w:val="000000"/>
                <w:lang w:val="en-IE" w:eastAsia="en-IE" w:bidi="ar-SA"/>
              </w:rPr>
            </w:pPr>
            <w:r w:rsidRPr="00947F67">
              <w:rPr>
                <w:rFonts w:cs="Arial"/>
                <w:color w:val="000000"/>
                <w:lang w:val="en-IE" w:eastAsia="en-IE" w:bidi="ar-SA"/>
              </w:rPr>
              <w:t>N/A</w:t>
            </w:r>
          </w:p>
        </w:tc>
        <w:tc>
          <w:tcPr>
            <w:tcW w:w="1478" w:type="dxa"/>
            <w:tcBorders>
              <w:top w:val="nil"/>
              <w:left w:val="nil"/>
              <w:bottom w:val="single" w:sz="4" w:space="0" w:color="auto"/>
              <w:right w:val="single" w:sz="4" w:space="0" w:color="auto"/>
            </w:tcBorders>
            <w:shd w:val="clear" w:color="auto" w:fill="auto"/>
            <w:hideMark/>
          </w:tcPr>
          <w:p w:rsidR="008E18F6" w:rsidRPr="00947F67" w:rsidRDefault="008E18F6" w:rsidP="008E18F6">
            <w:pPr>
              <w:rPr>
                <w:rFonts w:cs="Arial"/>
                <w:color w:val="000000"/>
                <w:lang w:val="en-IE" w:eastAsia="en-IE" w:bidi="ar-SA"/>
              </w:rPr>
            </w:pPr>
            <w:r w:rsidRPr="00947F67">
              <w:rPr>
                <w:rFonts w:cs="Arial"/>
                <w:color w:val="000000"/>
                <w:lang w:val="en-IE" w:eastAsia="en-IE" w:bidi="ar-SA"/>
              </w:rPr>
              <w:t>Related Process</w:t>
            </w:r>
          </w:p>
        </w:tc>
        <w:tc>
          <w:tcPr>
            <w:tcW w:w="3690" w:type="dxa"/>
            <w:tcBorders>
              <w:top w:val="single" w:sz="4" w:space="0" w:color="auto"/>
              <w:left w:val="nil"/>
              <w:bottom w:val="single" w:sz="4" w:space="0" w:color="auto"/>
              <w:right w:val="single" w:sz="8" w:space="0" w:color="auto"/>
            </w:tcBorders>
            <w:shd w:val="clear" w:color="auto" w:fill="auto"/>
            <w:hideMark/>
          </w:tcPr>
          <w:p w:rsidR="008E18F6" w:rsidRPr="00947F67" w:rsidRDefault="008E18F6" w:rsidP="008E18F6">
            <w:pPr>
              <w:rPr>
                <w:rFonts w:cs="Arial"/>
                <w:color w:val="000000"/>
                <w:lang w:val="en-IE" w:eastAsia="en-IE" w:bidi="ar-SA"/>
              </w:rPr>
            </w:pPr>
            <w:r w:rsidRPr="00947F67">
              <w:rPr>
                <w:rFonts w:cs="Arial"/>
                <w:color w:val="000000"/>
                <w:lang w:val="en-IE" w:eastAsia="en-IE" w:bidi="ar-SA"/>
              </w:rPr>
              <w:t>Decision paper outlining the process for Fuel Mix Disclosure which is the sole purpose of GOs.</w:t>
            </w:r>
          </w:p>
        </w:tc>
      </w:tr>
    </w:tbl>
    <w:p w:rsidR="008E18F6" w:rsidRDefault="008E18F6" w:rsidP="008E18F6">
      <w:pPr>
        <w:rPr>
          <w:lang w:bidi="ar-SA"/>
        </w:rPr>
      </w:pPr>
    </w:p>
    <w:p w:rsidR="008E18F6" w:rsidRDefault="008E18F6" w:rsidP="008E18F6">
      <w:pPr>
        <w:rPr>
          <w:lang w:bidi="ar-SA"/>
        </w:rPr>
      </w:pPr>
    </w:p>
    <w:p w:rsidR="008E18F6" w:rsidRDefault="008E18F6" w:rsidP="008E18F6">
      <w:pPr>
        <w:pStyle w:val="Heading1"/>
      </w:pPr>
      <w:bookmarkStart w:id="39" w:name="_Toc427581176"/>
      <w:r>
        <w:lastRenderedPageBreak/>
        <w:t>Assumptions</w:t>
      </w:r>
      <w:bookmarkEnd w:id="39"/>
    </w:p>
    <w:p w:rsidR="008E18F6" w:rsidRDefault="008E18F6" w:rsidP="008E18F6">
      <w:pPr>
        <w:rPr>
          <w:lang w:bidi="ar-SA"/>
        </w:rPr>
      </w:pPr>
    </w:p>
    <w:p w:rsidR="008E18F6" w:rsidRPr="008E18F6" w:rsidRDefault="008E18F6" w:rsidP="008E18F6">
      <w:pPr>
        <w:rPr>
          <w:sz w:val="22"/>
          <w:szCs w:val="22"/>
        </w:rPr>
      </w:pPr>
      <w:r w:rsidRPr="008E18F6">
        <w:rPr>
          <w:sz w:val="22"/>
          <w:szCs w:val="22"/>
        </w:rPr>
        <w:t>The following is the list of current assumptions for this process document:</w:t>
      </w:r>
    </w:p>
    <w:p w:rsidR="008E18F6" w:rsidRPr="008E18F6" w:rsidRDefault="008E18F6" w:rsidP="008E18F6">
      <w:pPr>
        <w:pStyle w:val="ListParagraph"/>
        <w:numPr>
          <w:ilvl w:val="0"/>
          <w:numId w:val="35"/>
        </w:numPr>
        <w:rPr>
          <w:sz w:val="22"/>
          <w:szCs w:val="22"/>
        </w:rPr>
      </w:pPr>
      <w:r w:rsidRPr="008E18F6">
        <w:rPr>
          <w:sz w:val="22"/>
          <w:szCs w:val="22"/>
        </w:rPr>
        <w:t>Account Holder applications can be initiated by completing an Online Registration form</w:t>
      </w:r>
    </w:p>
    <w:p w:rsidR="008E18F6" w:rsidRPr="008E18F6" w:rsidRDefault="008E18F6" w:rsidP="008E18F6">
      <w:pPr>
        <w:pStyle w:val="ListParagraph"/>
        <w:numPr>
          <w:ilvl w:val="1"/>
          <w:numId w:val="35"/>
        </w:numPr>
        <w:rPr>
          <w:sz w:val="22"/>
          <w:szCs w:val="22"/>
        </w:rPr>
      </w:pPr>
      <w:r w:rsidRPr="008E18F6">
        <w:rPr>
          <w:sz w:val="22"/>
          <w:szCs w:val="22"/>
        </w:rPr>
        <w:t>Hard copies of completed Standard Terms &amp; Conditions forms are required</w:t>
      </w:r>
    </w:p>
    <w:p w:rsidR="008E18F6" w:rsidRPr="008E18F6" w:rsidRDefault="008E18F6" w:rsidP="008E18F6">
      <w:pPr>
        <w:pStyle w:val="ListParagraph"/>
        <w:numPr>
          <w:ilvl w:val="1"/>
          <w:numId w:val="35"/>
        </w:numPr>
        <w:rPr>
          <w:sz w:val="22"/>
          <w:szCs w:val="22"/>
        </w:rPr>
      </w:pPr>
      <w:r w:rsidRPr="008E18F6">
        <w:rPr>
          <w:sz w:val="22"/>
          <w:szCs w:val="22"/>
        </w:rPr>
        <w:t>SEMO will validate and approve Account Holder registrations</w:t>
      </w:r>
    </w:p>
    <w:p w:rsidR="008E18F6" w:rsidRPr="008E18F6" w:rsidRDefault="008E18F6" w:rsidP="008E18F6">
      <w:pPr>
        <w:pStyle w:val="ListParagraph"/>
        <w:numPr>
          <w:ilvl w:val="0"/>
          <w:numId w:val="35"/>
        </w:numPr>
        <w:rPr>
          <w:sz w:val="22"/>
          <w:szCs w:val="22"/>
        </w:rPr>
      </w:pPr>
      <w:r w:rsidRPr="008E18F6">
        <w:rPr>
          <w:sz w:val="22"/>
          <w:szCs w:val="22"/>
        </w:rPr>
        <w:t>Account Holders can register Production Devices in the GO Online Registry</w:t>
      </w:r>
    </w:p>
    <w:p w:rsidR="008E18F6" w:rsidRPr="008E18F6" w:rsidRDefault="008E18F6" w:rsidP="008E18F6">
      <w:pPr>
        <w:pStyle w:val="ListParagraph"/>
        <w:numPr>
          <w:ilvl w:val="1"/>
          <w:numId w:val="35"/>
        </w:numPr>
        <w:rPr>
          <w:sz w:val="22"/>
          <w:szCs w:val="22"/>
        </w:rPr>
      </w:pPr>
      <w:r w:rsidRPr="008E18F6">
        <w:rPr>
          <w:sz w:val="22"/>
          <w:szCs w:val="22"/>
        </w:rPr>
        <w:t xml:space="preserve">SEMO will validate and approve Production Device registration </w:t>
      </w:r>
    </w:p>
    <w:p w:rsidR="008E18F6" w:rsidRPr="008E18F6" w:rsidRDefault="008E18F6" w:rsidP="008E18F6">
      <w:pPr>
        <w:pStyle w:val="ListParagraph"/>
        <w:numPr>
          <w:ilvl w:val="1"/>
          <w:numId w:val="35"/>
        </w:numPr>
        <w:rPr>
          <w:sz w:val="22"/>
          <w:szCs w:val="22"/>
        </w:rPr>
      </w:pPr>
      <w:r w:rsidRPr="008E18F6">
        <w:rPr>
          <w:sz w:val="22"/>
          <w:szCs w:val="22"/>
        </w:rPr>
        <w:t>The DSO will validate Out-of-SEM Production Device details within 10 WD</w:t>
      </w:r>
    </w:p>
    <w:p w:rsidR="008E18F6" w:rsidRPr="008E18F6" w:rsidRDefault="008E18F6" w:rsidP="008E18F6">
      <w:pPr>
        <w:pStyle w:val="ListParagraph"/>
        <w:numPr>
          <w:ilvl w:val="0"/>
          <w:numId w:val="35"/>
        </w:numPr>
        <w:rPr>
          <w:sz w:val="22"/>
          <w:szCs w:val="22"/>
        </w:rPr>
      </w:pPr>
      <w:r w:rsidRPr="008E18F6">
        <w:rPr>
          <w:sz w:val="22"/>
          <w:szCs w:val="22"/>
        </w:rPr>
        <w:t>Account Holders can contact SEMO via the Contact Us form in the Online Registry</w:t>
      </w:r>
    </w:p>
    <w:p w:rsidR="008E18F6" w:rsidRPr="008E18F6" w:rsidRDefault="008E18F6" w:rsidP="008E18F6">
      <w:pPr>
        <w:pStyle w:val="ListParagraph"/>
        <w:numPr>
          <w:ilvl w:val="0"/>
          <w:numId w:val="35"/>
        </w:numPr>
        <w:rPr>
          <w:sz w:val="22"/>
          <w:szCs w:val="22"/>
        </w:rPr>
      </w:pPr>
      <w:r w:rsidRPr="008E18F6">
        <w:rPr>
          <w:sz w:val="22"/>
          <w:szCs w:val="22"/>
        </w:rPr>
        <w:t>Additional communication between SEMO and Account Holders will be carried out via email (</w:t>
      </w:r>
      <w:hyperlink r:id="rId35" w:history="1">
        <w:r w:rsidRPr="008E18F6">
          <w:rPr>
            <w:rStyle w:val="Hyperlink"/>
            <w:sz w:val="22"/>
            <w:szCs w:val="22"/>
          </w:rPr>
          <w:t>guaranteesoforigin@sem-o.com</w:t>
        </w:r>
      </w:hyperlink>
      <w:r w:rsidRPr="008E18F6">
        <w:rPr>
          <w:sz w:val="22"/>
          <w:szCs w:val="22"/>
        </w:rPr>
        <w:t>) and telephone (+353 1 2370468)</w:t>
      </w:r>
    </w:p>
    <w:p w:rsidR="008E18F6" w:rsidRPr="008E18F6" w:rsidRDefault="008E18F6" w:rsidP="008E18F6">
      <w:pPr>
        <w:pStyle w:val="ListParagraph"/>
        <w:numPr>
          <w:ilvl w:val="0"/>
          <w:numId w:val="35"/>
        </w:numPr>
        <w:rPr>
          <w:sz w:val="22"/>
          <w:szCs w:val="22"/>
        </w:rPr>
      </w:pPr>
      <w:r w:rsidRPr="008E18F6">
        <w:rPr>
          <w:sz w:val="22"/>
          <w:szCs w:val="22"/>
        </w:rPr>
        <w:t>De-registration of Account Holders and Production Devices requires written notice.</w:t>
      </w:r>
    </w:p>
    <w:p w:rsidR="00373417" w:rsidRDefault="00CB1772" w:rsidP="00CB1772">
      <w:pPr>
        <w:pStyle w:val="Heading1"/>
      </w:pPr>
      <w:bookmarkStart w:id="40" w:name="_Toc427581177"/>
      <w:r>
        <w:lastRenderedPageBreak/>
        <w:t>Appendices</w:t>
      </w:r>
      <w:bookmarkEnd w:id="40"/>
    </w:p>
    <w:p w:rsidR="00CB1772" w:rsidRDefault="00CB1772" w:rsidP="00CB1772">
      <w:pPr>
        <w:pStyle w:val="Heading2"/>
      </w:pPr>
      <w:bookmarkStart w:id="41" w:name="_Toc427581178"/>
      <w:r>
        <w:t>Glossary</w:t>
      </w:r>
      <w:bookmarkEnd w:id="41"/>
    </w:p>
    <w:p w:rsidR="00CB1772" w:rsidRPr="00CB1772" w:rsidRDefault="00CB1772" w:rsidP="00CB1772">
      <w:pPr>
        <w:rPr>
          <w:lang w:bidi="ar-SA"/>
        </w:rPr>
      </w:pPr>
    </w:p>
    <w:tbl>
      <w:tblPr>
        <w:tblW w:w="9667" w:type="dxa"/>
        <w:jc w:val="center"/>
        <w:tblInd w:w="93" w:type="dxa"/>
        <w:tblLook w:val="04A0"/>
      </w:tblPr>
      <w:tblGrid>
        <w:gridCol w:w="1575"/>
        <w:gridCol w:w="3969"/>
        <w:gridCol w:w="4123"/>
      </w:tblGrid>
      <w:tr w:rsidR="00CB1772" w:rsidRPr="0054502F" w:rsidTr="00454CC0">
        <w:trPr>
          <w:trHeight w:val="270"/>
          <w:jc w:val="center"/>
        </w:trPr>
        <w:tc>
          <w:tcPr>
            <w:tcW w:w="1575" w:type="dxa"/>
            <w:tcBorders>
              <w:top w:val="single" w:sz="8" w:space="0" w:color="auto"/>
              <w:left w:val="single" w:sz="8" w:space="0" w:color="auto"/>
              <w:bottom w:val="single" w:sz="8" w:space="0" w:color="auto"/>
              <w:right w:val="single" w:sz="4" w:space="0" w:color="auto"/>
            </w:tcBorders>
            <w:shd w:val="clear" w:color="000000" w:fill="D8D8D8"/>
            <w:noWrap/>
            <w:vAlign w:val="bottom"/>
            <w:hideMark/>
          </w:tcPr>
          <w:p w:rsidR="00CB1772" w:rsidRPr="0054502F" w:rsidRDefault="00CB1772" w:rsidP="00F00FFE">
            <w:pPr>
              <w:rPr>
                <w:rFonts w:cs="Arial"/>
                <w:b/>
                <w:color w:val="000000"/>
                <w:lang w:val="en-IE" w:eastAsia="en-IE" w:bidi="ar-SA"/>
              </w:rPr>
            </w:pPr>
            <w:r w:rsidRPr="0054502F">
              <w:rPr>
                <w:rFonts w:cs="Arial"/>
                <w:b/>
                <w:color w:val="000000"/>
                <w:lang w:val="en-IE" w:eastAsia="en-IE" w:bidi="ar-SA"/>
              </w:rPr>
              <w:t>Abbreviation</w:t>
            </w:r>
          </w:p>
        </w:tc>
        <w:tc>
          <w:tcPr>
            <w:tcW w:w="3969" w:type="dxa"/>
            <w:tcBorders>
              <w:top w:val="single" w:sz="8" w:space="0" w:color="auto"/>
              <w:left w:val="nil"/>
              <w:bottom w:val="single" w:sz="8" w:space="0" w:color="auto"/>
              <w:right w:val="single" w:sz="8" w:space="0" w:color="auto"/>
            </w:tcBorders>
            <w:shd w:val="clear" w:color="000000" w:fill="D8D8D8"/>
            <w:noWrap/>
            <w:vAlign w:val="bottom"/>
            <w:hideMark/>
          </w:tcPr>
          <w:p w:rsidR="00CB1772" w:rsidRPr="0054502F" w:rsidRDefault="00CB1772" w:rsidP="00F00FFE">
            <w:pPr>
              <w:rPr>
                <w:rFonts w:cs="Arial"/>
                <w:b/>
                <w:color w:val="000000"/>
                <w:lang w:val="en-IE" w:eastAsia="en-IE" w:bidi="ar-SA"/>
              </w:rPr>
            </w:pPr>
            <w:r w:rsidRPr="0054502F">
              <w:rPr>
                <w:rFonts w:cs="Arial"/>
                <w:b/>
                <w:color w:val="000000"/>
                <w:lang w:val="en-IE" w:eastAsia="en-IE" w:bidi="ar-SA"/>
              </w:rPr>
              <w:t>Definition</w:t>
            </w:r>
          </w:p>
        </w:tc>
        <w:tc>
          <w:tcPr>
            <w:tcW w:w="4123" w:type="dxa"/>
            <w:tcBorders>
              <w:top w:val="single" w:sz="8" w:space="0" w:color="auto"/>
              <w:left w:val="nil"/>
              <w:bottom w:val="single" w:sz="8" w:space="0" w:color="auto"/>
              <w:right w:val="single" w:sz="8" w:space="0" w:color="auto"/>
            </w:tcBorders>
            <w:shd w:val="clear" w:color="000000" w:fill="D8D8D8"/>
          </w:tcPr>
          <w:p w:rsidR="00CB1772" w:rsidRPr="0054502F" w:rsidRDefault="00CB1772" w:rsidP="00F00FFE">
            <w:pPr>
              <w:rPr>
                <w:rFonts w:cs="Arial"/>
                <w:b/>
                <w:color w:val="000000"/>
                <w:lang w:val="en-IE" w:eastAsia="en-IE" w:bidi="ar-SA"/>
              </w:rPr>
            </w:pPr>
          </w:p>
        </w:tc>
      </w:tr>
      <w:tr w:rsidR="00CB1772" w:rsidRPr="0054502F" w:rsidTr="00454CC0">
        <w:trPr>
          <w:trHeight w:val="255"/>
          <w:jc w:val="center"/>
        </w:trPr>
        <w:tc>
          <w:tcPr>
            <w:tcW w:w="1575" w:type="dxa"/>
            <w:tcBorders>
              <w:top w:val="nil"/>
              <w:left w:val="single" w:sz="4" w:space="0" w:color="auto"/>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IE" w:eastAsia="en-IE" w:bidi="ar-SA"/>
              </w:rPr>
            </w:pPr>
            <w:r w:rsidRPr="0054502F">
              <w:rPr>
                <w:rFonts w:cs="Arial"/>
                <w:color w:val="000000"/>
                <w:lang w:val="en-IE" w:eastAsia="en-IE" w:bidi="ar-SA"/>
              </w:rPr>
              <w:t>DSO</w:t>
            </w:r>
          </w:p>
        </w:tc>
        <w:tc>
          <w:tcPr>
            <w:tcW w:w="3969" w:type="dxa"/>
            <w:tcBorders>
              <w:top w:val="nil"/>
              <w:left w:val="nil"/>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IE" w:eastAsia="en-IE" w:bidi="ar-SA"/>
              </w:rPr>
            </w:pPr>
            <w:r w:rsidRPr="0054502F">
              <w:rPr>
                <w:rFonts w:cs="Arial"/>
                <w:color w:val="000000"/>
                <w:lang w:val="en-AU" w:eastAsia="en-IE" w:bidi="ar-SA"/>
              </w:rPr>
              <w:t>Distribution System Operator</w:t>
            </w:r>
          </w:p>
        </w:tc>
        <w:tc>
          <w:tcPr>
            <w:tcW w:w="4123" w:type="dxa"/>
            <w:tcBorders>
              <w:top w:val="nil"/>
              <w:left w:val="nil"/>
              <w:bottom w:val="single" w:sz="4" w:space="0" w:color="auto"/>
              <w:right w:val="single" w:sz="4" w:space="0" w:color="auto"/>
            </w:tcBorders>
          </w:tcPr>
          <w:p w:rsidR="00CB1772" w:rsidRPr="0054502F" w:rsidRDefault="00CB1772" w:rsidP="00F00FFE">
            <w:pPr>
              <w:rPr>
                <w:rFonts w:cs="Arial"/>
                <w:color w:val="000000"/>
                <w:lang w:val="en-AU" w:eastAsia="en-IE" w:bidi="ar-SA"/>
              </w:rPr>
            </w:pPr>
          </w:p>
        </w:tc>
      </w:tr>
      <w:tr w:rsidR="00CB1772" w:rsidRPr="0054502F" w:rsidTr="00454CC0">
        <w:trPr>
          <w:trHeight w:val="255"/>
          <w:jc w:val="center"/>
        </w:trPr>
        <w:tc>
          <w:tcPr>
            <w:tcW w:w="1575" w:type="dxa"/>
            <w:tcBorders>
              <w:top w:val="nil"/>
              <w:left w:val="single" w:sz="4" w:space="0" w:color="auto"/>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IE" w:eastAsia="en-IE" w:bidi="ar-SA"/>
              </w:rPr>
            </w:pPr>
            <w:r w:rsidRPr="0054502F">
              <w:rPr>
                <w:rFonts w:cs="Arial"/>
                <w:color w:val="000000"/>
                <w:lang w:val="en-IE" w:eastAsia="en-IE" w:bidi="ar-SA"/>
              </w:rPr>
              <w:t>RA</w:t>
            </w:r>
          </w:p>
        </w:tc>
        <w:tc>
          <w:tcPr>
            <w:tcW w:w="3969" w:type="dxa"/>
            <w:tcBorders>
              <w:top w:val="nil"/>
              <w:left w:val="nil"/>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IE" w:eastAsia="en-IE" w:bidi="ar-SA"/>
              </w:rPr>
            </w:pPr>
            <w:r w:rsidRPr="0054502F">
              <w:rPr>
                <w:rFonts w:cs="Arial"/>
                <w:color w:val="000000"/>
                <w:lang w:val="en-AU" w:eastAsia="en-IE" w:bidi="ar-SA"/>
              </w:rPr>
              <w:t>Regulatory Authority</w:t>
            </w:r>
          </w:p>
        </w:tc>
        <w:tc>
          <w:tcPr>
            <w:tcW w:w="4123" w:type="dxa"/>
            <w:tcBorders>
              <w:top w:val="nil"/>
              <w:left w:val="nil"/>
              <w:bottom w:val="single" w:sz="4" w:space="0" w:color="auto"/>
              <w:right w:val="single" w:sz="4" w:space="0" w:color="auto"/>
            </w:tcBorders>
          </w:tcPr>
          <w:p w:rsidR="00CB1772" w:rsidRPr="0054502F" w:rsidRDefault="00CB1772" w:rsidP="00F00FFE">
            <w:pPr>
              <w:rPr>
                <w:rFonts w:cs="Arial"/>
                <w:color w:val="000000"/>
                <w:lang w:val="en-AU" w:eastAsia="en-IE" w:bidi="ar-SA"/>
              </w:rPr>
            </w:pPr>
          </w:p>
        </w:tc>
      </w:tr>
      <w:tr w:rsidR="00CB1772" w:rsidRPr="0054502F" w:rsidTr="00454CC0">
        <w:trPr>
          <w:trHeight w:val="255"/>
          <w:jc w:val="center"/>
        </w:trPr>
        <w:tc>
          <w:tcPr>
            <w:tcW w:w="1575" w:type="dxa"/>
            <w:tcBorders>
              <w:top w:val="nil"/>
              <w:left w:val="single" w:sz="4" w:space="0" w:color="auto"/>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IE" w:eastAsia="en-IE" w:bidi="ar-SA"/>
              </w:rPr>
            </w:pPr>
            <w:r w:rsidRPr="0054502F">
              <w:rPr>
                <w:rFonts w:cs="Arial"/>
                <w:color w:val="000000"/>
                <w:lang w:val="en-IE" w:eastAsia="en-IE" w:bidi="ar-SA"/>
              </w:rPr>
              <w:t>SEM</w:t>
            </w:r>
          </w:p>
        </w:tc>
        <w:tc>
          <w:tcPr>
            <w:tcW w:w="3969" w:type="dxa"/>
            <w:tcBorders>
              <w:top w:val="nil"/>
              <w:left w:val="nil"/>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IE" w:eastAsia="en-IE" w:bidi="ar-SA"/>
              </w:rPr>
            </w:pPr>
            <w:r w:rsidRPr="0054502F">
              <w:rPr>
                <w:rFonts w:cs="Arial"/>
                <w:color w:val="000000"/>
                <w:lang w:val="en-AU" w:eastAsia="en-IE" w:bidi="ar-SA"/>
              </w:rPr>
              <w:t>Single Electricity Market</w:t>
            </w:r>
          </w:p>
        </w:tc>
        <w:tc>
          <w:tcPr>
            <w:tcW w:w="4123" w:type="dxa"/>
            <w:tcBorders>
              <w:top w:val="nil"/>
              <w:left w:val="nil"/>
              <w:bottom w:val="single" w:sz="4" w:space="0" w:color="auto"/>
              <w:right w:val="single" w:sz="4" w:space="0" w:color="auto"/>
            </w:tcBorders>
          </w:tcPr>
          <w:p w:rsidR="00CB1772" w:rsidRPr="0054502F" w:rsidRDefault="00CB1772" w:rsidP="00F00FFE">
            <w:pPr>
              <w:rPr>
                <w:rFonts w:cs="Arial"/>
                <w:color w:val="000000"/>
                <w:lang w:val="en-AU" w:eastAsia="en-IE" w:bidi="ar-SA"/>
              </w:rPr>
            </w:pPr>
          </w:p>
        </w:tc>
      </w:tr>
      <w:tr w:rsidR="00CB1772" w:rsidRPr="0054502F" w:rsidTr="00454CC0">
        <w:trPr>
          <w:trHeight w:val="255"/>
          <w:jc w:val="center"/>
        </w:trPr>
        <w:tc>
          <w:tcPr>
            <w:tcW w:w="1575" w:type="dxa"/>
            <w:tcBorders>
              <w:top w:val="nil"/>
              <w:left w:val="single" w:sz="4" w:space="0" w:color="auto"/>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IE" w:eastAsia="en-IE" w:bidi="ar-SA"/>
              </w:rPr>
            </w:pPr>
            <w:r w:rsidRPr="0054502F">
              <w:rPr>
                <w:rFonts w:cs="Arial"/>
                <w:color w:val="000000"/>
                <w:lang w:val="en-IE" w:eastAsia="en-IE" w:bidi="ar-SA"/>
              </w:rPr>
              <w:t>SO</w:t>
            </w:r>
          </w:p>
        </w:tc>
        <w:tc>
          <w:tcPr>
            <w:tcW w:w="3969" w:type="dxa"/>
            <w:tcBorders>
              <w:top w:val="nil"/>
              <w:left w:val="nil"/>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IE" w:eastAsia="en-IE" w:bidi="ar-SA"/>
              </w:rPr>
            </w:pPr>
            <w:r w:rsidRPr="0054502F">
              <w:rPr>
                <w:rFonts w:cs="Arial"/>
                <w:color w:val="000000"/>
                <w:lang w:val="en-AU" w:eastAsia="en-IE" w:bidi="ar-SA"/>
              </w:rPr>
              <w:t>System Operator</w:t>
            </w:r>
          </w:p>
        </w:tc>
        <w:tc>
          <w:tcPr>
            <w:tcW w:w="4123" w:type="dxa"/>
            <w:tcBorders>
              <w:top w:val="nil"/>
              <w:left w:val="nil"/>
              <w:bottom w:val="single" w:sz="4" w:space="0" w:color="auto"/>
              <w:right w:val="single" w:sz="4" w:space="0" w:color="auto"/>
            </w:tcBorders>
          </w:tcPr>
          <w:p w:rsidR="00CB1772" w:rsidRPr="0054502F" w:rsidRDefault="00CB1772" w:rsidP="00F00FFE">
            <w:pPr>
              <w:rPr>
                <w:rFonts w:cs="Arial"/>
                <w:color w:val="000000"/>
                <w:lang w:val="en-AU" w:eastAsia="en-IE" w:bidi="ar-SA"/>
              </w:rPr>
            </w:pPr>
          </w:p>
        </w:tc>
      </w:tr>
      <w:tr w:rsidR="00CB1772" w:rsidTr="00454CC0">
        <w:trPr>
          <w:trHeight w:val="255"/>
          <w:jc w:val="center"/>
        </w:trPr>
        <w:tc>
          <w:tcPr>
            <w:tcW w:w="1575" w:type="dxa"/>
            <w:tcBorders>
              <w:top w:val="nil"/>
              <w:left w:val="single" w:sz="4" w:space="0" w:color="auto"/>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IE" w:eastAsia="en-IE" w:bidi="ar-SA"/>
              </w:rPr>
            </w:pPr>
            <w:r>
              <w:rPr>
                <w:rFonts w:cs="Arial"/>
                <w:color w:val="000000"/>
                <w:lang w:val="en-IE" w:eastAsia="en-IE" w:bidi="ar-SA"/>
              </w:rPr>
              <w:t>T&amp;SC</w:t>
            </w:r>
          </w:p>
        </w:tc>
        <w:tc>
          <w:tcPr>
            <w:tcW w:w="3969" w:type="dxa"/>
            <w:tcBorders>
              <w:top w:val="nil"/>
              <w:left w:val="nil"/>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AU" w:eastAsia="en-IE" w:bidi="ar-SA"/>
              </w:rPr>
            </w:pPr>
            <w:r>
              <w:rPr>
                <w:rFonts w:cs="Arial"/>
                <w:color w:val="000000"/>
                <w:lang w:val="en-AU" w:eastAsia="en-IE" w:bidi="ar-SA"/>
              </w:rPr>
              <w:t>Trading and Settlement Code</w:t>
            </w:r>
          </w:p>
        </w:tc>
        <w:tc>
          <w:tcPr>
            <w:tcW w:w="4123" w:type="dxa"/>
            <w:tcBorders>
              <w:top w:val="nil"/>
              <w:left w:val="nil"/>
              <w:bottom w:val="single" w:sz="4" w:space="0" w:color="auto"/>
              <w:right w:val="single" w:sz="4" w:space="0" w:color="auto"/>
            </w:tcBorders>
          </w:tcPr>
          <w:p w:rsidR="00CB1772" w:rsidRDefault="00CB1772" w:rsidP="00F00FFE">
            <w:pPr>
              <w:rPr>
                <w:rFonts w:cs="Arial"/>
                <w:color w:val="000000"/>
                <w:lang w:val="en-AU" w:eastAsia="en-IE" w:bidi="ar-SA"/>
              </w:rPr>
            </w:pPr>
          </w:p>
        </w:tc>
      </w:tr>
      <w:tr w:rsidR="00CB1772" w:rsidRPr="0054502F" w:rsidTr="00454CC0">
        <w:trPr>
          <w:trHeight w:val="255"/>
          <w:jc w:val="center"/>
        </w:trPr>
        <w:tc>
          <w:tcPr>
            <w:tcW w:w="1575" w:type="dxa"/>
            <w:tcBorders>
              <w:top w:val="nil"/>
              <w:left w:val="single" w:sz="4" w:space="0" w:color="auto"/>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IE" w:eastAsia="en-IE" w:bidi="ar-SA"/>
              </w:rPr>
            </w:pPr>
            <w:r w:rsidRPr="0054502F">
              <w:rPr>
                <w:rFonts w:cs="Arial"/>
                <w:color w:val="000000"/>
                <w:lang w:val="en-IE" w:eastAsia="en-IE" w:bidi="ar-SA"/>
              </w:rPr>
              <w:t>WD</w:t>
            </w:r>
          </w:p>
        </w:tc>
        <w:tc>
          <w:tcPr>
            <w:tcW w:w="3969" w:type="dxa"/>
            <w:tcBorders>
              <w:top w:val="nil"/>
              <w:left w:val="nil"/>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IE" w:eastAsia="en-IE" w:bidi="ar-SA"/>
              </w:rPr>
            </w:pPr>
            <w:r w:rsidRPr="0054502F">
              <w:rPr>
                <w:rFonts w:cs="Arial"/>
                <w:color w:val="000000"/>
                <w:lang w:val="en-AU" w:eastAsia="en-IE" w:bidi="ar-SA"/>
              </w:rPr>
              <w:t>Working Day</w:t>
            </w:r>
            <w:r>
              <w:rPr>
                <w:rFonts w:cs="Arial"/>
                <w:color w:val="000000"/>
                <w:lang w:val="en-AU" w:eastAsia="en-IE" w:bidi="ar-SA"/>
              </w:rPr>
              <w:t xml:space="preserve"> (Working Day ends at 5pm)</w:t>
            </w:r>
          </w:p>
        </w:tc>
        <w:tc>
          <w:tcPr>
            <w:tcW w:w="4123" w:type="dxa"/>
            <w:tcBorders>
              <w:top w:val="nil"/>
              <w:left w:val="nil"/>
              <w:bottom w:val="single" w:sz="4" w:space="0" w:color="auto"/>
              <w:right w:val="single" w:sz="4" w:space="0" w:color="auto"/>
            </w:tcBorders>
          </w:tcPr>
          <w:p w:rsidR="00CB1772" w:rsidRPr="0054502F" w:rsidRDefault="00CB1772" w:rsidP="00F00FFE">
            <w:pPr>
              <w:rPr>
                <w:rFonts w:cs="Arial"/>
                <w:color w:val="000000"/>
                <w:lang w:val="en-AU" w:eastAsia="en-IE" w:bidi="ar-SA"/>
              </w:rPr>
            </w:pPr>
          </w:p>
        </w:tc>
      </w:tr>
      <w:tr w:rsidR="00CB1772" w:rsidTr="00454CC0">
        <w:trPr>
          <w:trHeight w:val="255"/>
          <w:jc w:val="center"/>
        </w:trPr>
        <w:tc>
          <w:tcPr>
            <w:tcW w:w="1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IE" w:eastAsia="en-IE" w:bidi="ar-SA"/>
              </w:rPr>
            </w:pPr>
            <w:r>
              <w:rPr>
                <w:rFonts w:cs="Arial"/>
                <w:color w:val="000000"/>
                <w:lang w:val="en-IE" w:eastAsia="en-IE" w:bidi="ar-SA"/>
              </w:rPr>
              <w:t>S.I.</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CB1772" w:rsidRPr="0054502F" w:rsidRDefault="00CB1772" w:rsidP="00F00FFE">
            <w:pPr>
              <w:rPr>
                <w:rFonts w:cs="Arial"/>
                <w:color w:val="000000"/>
                <w:lang w:val="en-AU" w:eastAsia="en-IE" w:bidi="ar-SA"/>
              </w:rPr>
            </w:pPr>
            <w:r>
              <w:rPr>
                <w:rFonts w:cs="Arial"/>
                <w:color w:val="000000"/>
                <w:lang w:val="en-AU" w:eastAsia="en-IE" w:bidi="ar-SA"/>
              </w:rPr>
              <w:t>Statutory Instrument</w:t>
            </w:r>
          </w:p>
        </w:tc>
        <w:tc>
          <w:tcPr>
            <w:tcW w:w="4123" w:type="dxa"/>
            <w:tcBorders>
              <w:top w:val="single" w:sz="4" w:space="0" w:color="auto"/>
              <w:left w:val="nil"/>
              <w:bottom w:val="single" w:sz="4" w:space="0" w:color="auto"/>
              <w:right w:val="single" w:sz="4" w:space="0" w:color="auto"/>
            </w:tcBorders>
          </w:tcPr>
          <w:p w:rsidR="00CB1772" w:rsidRDefault="00CB1772" w:rsidP="00F00FFE">
            <w:pPr>
              <w:rPr>
                <w:rFonts w:cs="Arial"/>
                <w:color w:val="000000"/>
                <w:lang w:val="en-AU" w:eastAsia="en-IE" w:bidi="ar-SA"/>
              </w:rPr>
            </w:pPr>
          </w:p>
        </w:tc>
      </w:tr>
      <w:tr w:rsidR="00CB1772" w:rsidTr="00454CC0">
        <w:trPr>
          <w:trHeight w:val="255"/>
          <w:jc w:val="center"/>
        </w:trPr>
        <w:tc>
          <w:tcPr>
            <w:tcW w:w="157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B1772" w:rsidRDefault="00CB1772" w:rsidP="00F00FFE">
            <w:pPr>
              <w:rPr>
                <w:rFonts w:cs="Arial"/>
                <w:color w:val="000000"/>
                <w:lang w:val="en-IE" w:eastAsia="en-IE" w:bidi="ar-SA"/>
              </w:rPr>
            </w:pPr>
            <w:r>
              <w:rPr>
                <w:rFonts w:cs="Arial"/>
                <w:color w:val="000000"/>
                <w:lang w:val="en-IE" w:eastAsia="en-IE" w:bidi="ar-SA"/>
              </w:rPr>
              <w:t>GO</w:t>
            </w:r>
          </w:p>
        </w:tc>
        <w:tc>
          <w:tcPr>
            <w:tcW w:w="3969" w:type="dxa"/>
            <w:tcBorders>
              <w:top w:val="single" w:sz="4" w:space="0" w:color="auto"/>
              <w:left w:val="nil"/>
              <w:bottom w:val="single" w:sz="4" w:space="0" w:color="auto"/>
              <w:right w:val="single" w:sz="4" w:space="0" w:color="auto"/>
            </w:tcBorders>
            <w:shd w:val="clear" w:color="auto" w:fill="auto"/>
            <w:noWrap/>
            <w:vAlign w:val="bottom"/>
          </w:tcPr>
          <w:p w:rsidR="00CB1772" w:rsidRDefault="00CB1772" w:rsidP="00F00FFE">
            <w:pPr>
              <w:rPr>
                <w:rFonts w:cs="Arial"/>
                <w:color w:val="000000"/>
                <w:lang w:val="en-AU" w:eastAsia="en-IE" w:bidi="ar-SA"/>
              </w:rPr>
            </w:pPr>
            <w:r>
              <w:rPr>
                <w:rFonts w:cs="Arial"/>
                <w:color w:val="000000"/>
                <w:lang w:val="en-AU" w:eastAsia="en-IE" w:bidi="ar-SA"/>
              </w:rPr>
              <w:t>Guarantee of Origin</w:t>
            </w:r>
          </w:p>
        </w:tc>
        <w:tc>
          <w:tcPr>
            <w:tcW w:w="4123" w:type="dxa"/>
            <w:tcBorders>
              <w:top w:val="single" w:sz="4" w:space="0" w:color="auto"/>
              <w:left w:val="nil"/>
              <w:bottom w:val="single" w:sz="4" w:space="0" w:color="auto"/>
              <w:right w:val="single" w:sz="4" w:space="0" w:color="auto"/>
            </w:tcBorders>
          </w:tcPr>
          <w:p w:rsidR="00CB1772" w:rsidRDefault="00CB1772" w:rsidP="00F00FFE">
            <w:pPr>
              <w:rPr>
                <w:rFonts w:cs="Arial"/>
                <w:color w:val="000000"/>
                <w:lang w:val="en-AU" w:eastAsia="en-IE" w:bidi="ar-SA"/>
              </w:rPr>
            </w:pPr>
          </w:p>
        </w:tc>
      </w:tr>
      <w:tr w:rsidR="00CB1772" w:rsidTr="00454CC0">
        <w:trPr>
          <w:trHeight w:val="255"/>
          <w:jc w:val="center"/>
        </w:trPr>
        <w:tc>
          <w:tcPr>
            <w:tcW w:w="157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B1772" w:rsidRDefault="00CB1772" w:rsidP="00F00FFE">
            <w:pPr>
              <w:rPr>
                <w:rFonts w:cs="Arial"/>
                <w:color w:val="000000"/>
                <w:lang w:val="en-IE" w:eastAsia="en-IE" w:bidi="ar-SA"/>
              </w:rPr>
            </w:pPr>
            <w:r>
              <w:rPr>
                <w:rFonts w:cs="Arial"/>
                <w:color w:val="000000"/>
                <w:lang w:val="en-IE" w:eastAsia="en-IE" w:bidi="ar-SA"/>
              </w:rPr>
              <w:t>CER</w:t>
            </w:r>
          </w:p>
        </w:tc>
        <w:tc>
          <w:tcPr>
            <w:tcW w:w="3969" w:type="dxa"/>
            <w:tcBorders>
              <w:top w:val="single" w:sz="4" w:space="0" w:color="auto"/>
              <w:left w:val="nil"/>
              <w:bottom w:val="single" w:sz="4" w:space="0" w:color="auto"/>
              <w:right w:val="single" w:sz="4" w:space="0" w:color="auto"/>
            </w:tcBorders>
            <w:shd w:val="clear" w:color="auto" w:fill="auto"/>
            <w:noWrap/>
            <w:vAlign w:val="bottom"/>
          </w:tcPr>
          <w:p w:rsidR="00CB1772" w:rsidRDefault="00CB1772" w:rsidP="00F00FFE">
            <w:pPr>
              <w:rPr>
                <w:rFonts w:cs="Arial"/>
                <w:color w:val="000000"/>
                <w:lang w:val="en-AU" w:eastAsia="en-IE" w:bidi="ar-SA"/>
              </w:rPr>
            </w:pPr>
            <w:r>
              <w:rPr>
                <w:rFonts w:cs="Arial"/>
                <w:color w:val="000000"/>
                <w:lang w:val="en-AU" w:eastAsia="en-IE" w:bidi="ar-SA"/>
              </w:rPr>
              <w:t>Commission for Energy Regulation</w:t>
            </w:r>
          </w:p>
        </w:tc>
        <w:tc>
          <w:tcPr>
            <w:tcW w:w="4123" w:type="dxa"/>
            <w:tcBorders>
              <w:top w:val="single" w:sz="4" w:space="0" w:color="auto"/>
              <w:left w:val="nil"/>
              <w:bottom w:val="single" w:sz="4" w:space="0" w:color="auto"/>
              <w:right w:val="single" w:sz="4" w:space="0" w:color="auto"/>
            </w:tcBorders>
          </w:tcPr>
          <w:p w:rsidR="00CB1772" w:rsidRDefault="00CB1772" w:rsidP="00F00FFE">
            <w:pPr>
              <w:rPr>
                <w:rFonts w:cs="Arial"/>
                <w:color w:val="000000"/>
                <w:lang w:val="en-AU" w:eastAsia="en-IE" w:bidi="ar-SA"/>
              </w:rPr>
            </w:pPr>
          </w:p>
        </w:tc>
      </w:tr>
    </w:tbl>
    <w:p w:rsidR="00CB1772" w:rsidRDefault="00CB1772" w:rsidP="00CB1772">
      <w:pPr>
        <w:rPr>
          <w:lang w:bidi="ar-SA"/>
        </w:rPr>
      </w:pPr>
    </w:p>
    <w:p w:rsidR="00CB1772" w:rsidRDefault="00CB1772" w:rsidP="00CB1772">
      <w:pPr>
        <w:pStyle w:val="Heading2"/>
      </w:pPr>
      <w:bookmarkStart w:id="42" w:name="_Toc427581179"/>
      <w:r>
        <w:t>Process Flowchart Key</w:t>
      </w:r>
      <w:bookmarkEnd w:id="42"/>
    </w:p>
    <w:p w:rsidR="00CB1772" w:rsidRPr="00CB1772" w:rsidRDefault="00CB1772" w:rsidP="00CB1772">
      <w:pPr>
        <w:rPr>
          <w:lang w:bidi="ar-S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69"/>
        <w:gridCol w:w="7174"/>
      </w:tblGrid>
      <w:tr w:rsidR="00CB1772" w:rsidTr="00454CC0">
        <w:trPr>
          <w:trHeight w:val="474"/>
          <w:jc w:val="center"/>
        </w:trPr>
        <w:tc>
          <w:tcPr>
            <w:tcW w:w="9243" w:type="dxa"/>
            <w:gridSpan w:val="2"/>
            <w:shd w:val="clear" w:color="auto" w:fill="D9D9D9"/>
            <w:vAlign w:val="center"/>
          </w:tcPr>
          <w:p w:rsidR="00CB1772" w:rsidRDefault="00CB1772" w:rsidP="00F00FFE">
            <w:pPr>
              <w:pStyle w:val="TableColHeadings"/>
              <w:spacing w:before="100" w:after="100" w:line="276" w:lineRule="auto"/>
            </w:pPr>
            <w:r>
              <w:br w:type="page"/>
              <w:t xml:space="preserve">flowchart Key </w:t>
            </w:r>
          </w:p>
        </w:tc>
      </w:tr>
      <w:tr w:rsidR="00CB1772" w:rsidTr="00454CC0">
        <w:trPr>
          <w:jc w:val="center"/>
        </w:trPr>
        <w:tc>
          <w:tcPr>
            <w:tcW w:w="2069" w:type="dxa"/>
            <w:vAlign w:val="center"/>
          </w:tcPr>
          <w:p w:rsidR="00CB1772" w:rsidRPr="002A1B02" w:rsidRDefault="00CA61EE" w:rsidP="00F00FFE">
            <w:pPr>
              <w:pStyle w:val="TableLineHead"/>
              <w:spacing w:before="100" w:after="100" w:line="276" w:lineRule="auto"/>
              <w:jc w:val="center"/>
            </w:pPr>
            <w:r w:rsidRPr="00CA61EE">
              <w:rPr>
                <w:noProof/>
                <w:lang w:eastAsia="en-IE"/>
              </w:rPr>
            </w:r>
            <w:r>
              <w:rPr>
                <w:noProof/>
                <w:lang w:eastAsia="en-IE"/>
              </w:rPr>
              <w:pict>
                <v:group id="Canvas 100" o:spid="_x0000_s1043" editas="canvas" style="width:74.25pt;height:22.1pt;mso-position-horizontal-relative:char;mso-position-vertical-relative:line" coordsize="9429,2806">
                  <v:shape id="_x0000_s1044" type="#_x0000_t75" style="position:absolute;width:9429;height:2806;visibility:visible;mso-wrap-style:square">
                    <v:fill o:detectmouseclick="t"/>
                    <v:path o:connecttype="none"/>
                  </v:shape>
                  <v:shape id="Freeform 102" o:spid="_x0000_s1045" style="position:absolute;left:136;top:113;width:9161;height:2579;visibility:visible;mso-wrap-style:square;v-text-anchor:top" coordsize="1807,6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oWsEA&#10;AADaAAAADwAAAGRycy9kb3ducmV2LnhtbESP0WoCMRRE34X+Q7iFvmm2toiuRlFRbF8KVT/gsrlu&#10;Qjc36yburn/fFAo+DjNzhlmseleJlppgPSt4HWUgiAuvLZcKzqf9cAoiRGSNlWdScKcAq+XTYIG5&#10;9h1/U3uMpUgQDjkqMDHWuZShMOQwjHxNnLyLbxzGJJtS6ga7BHeVHGfZRDq0nBYM1rQ1VPwcb07B&#10;jj9tt9favFvejK96Jr8OrlXq5blfz0FE6uMj/N/+0Are4O9KugF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w6FrBAAAA2gAAAA8AAAAAAAAAAAAAAAAAmAIAAGRycy9kb3du&#10;cmV2LnhtbFBLBQYAAAAABAAEAPUAAACGAwAAAAA=&#10;" path="m1732,634l,634,,,1732,r75,318l1732,634xe" fillcolor="#ffb9ff" stroked="f">
                    <v:path arrowok="t" o:connecttype="custom" o:connectlocs="878082,257891;0,257891;0,0;878082,0;916105,129352;878082,257891" o:connectangles="0,0,0,0,0,0"/>
                  </v:shape>
                  <v:shape id="Freeform 103" o:spid="_x0000_s1046" style="position:absolute;left:136;top:113;width:9161;height:2579;visibility:visible;mso-wrap-style:square;v-text-anchor:top" coordsize="1807,6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spU8IA&#10;AADaAAAADwAAAGRycy9kb3ducmV2LnhtbESPQYvCMBSE7wv+h/AEb5q66KrVKLKieNmDVTw/mmdb&#10;bV5KE23dX78RhD0OM/MNs1i1phQPql1hWcFwEIEgTq0uOFNwOm77UxDOI2ssLZOCJzlYLTsfC4y1&#10;bfhAj8RnIkDYxagg976KpXRpTgbdwFbEwbvY2qAPss6krrEJcFPKzyj6kgYLDgs5VvSdU3pL7kaB&#10;m0S7ZjSrfn7T4fl6G7ebxCUbpXrddj0H4an1/+F3e68VjOF1JdwA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SylTwgAAANoAAAAPAAAAAAAAAAAAAAAAAJgCAABkcnMvZG93&#10;bnJldi54bWxQSwUGAAAAAAQABAD1AAAAhwMAAAAA&#10;" path="m1732,634l,634,,,1732,r75,318l1732,634xe" filled="f" strokeweight=".25pt">
                    <v:stroke endcap="round"/>
                    <v:path arrowok="t" o:connecttype="custom" o:connectlocs="878082,257891;0,257891;0,0;878082,0;916105,129352;878082,257891" o:connectangles="0,0,0,0,0,0"/>
                  </v:shape>
                  <w10:wrap type="none"/>
                  <w10:anchorlock/>
                </v:group>
              </w:pict>
            </w:r>
          </w:p>
        </w:tc>
        <w:tc>
          <w:tcPr>
            <w:tcW w:w="7174" w:type="dxa"/>
            <w:vAlign w:val="center"/>
          </w:tcPr>
          <w:p w:rsidR="00CB1772" w:rsidRDefault="00CB1772" w:rsidP="00F00FFE">
            <w:pPr>
              <w:pStyle w:val="TableBody"/>
              <w:spacing w:before="100" w:after="100" w:line="276" w:lineRule="auto"/>
            </w:pPr>
            <w:r>
              <w:t>Process trigger</w:t>
            </w:r>
          </w:p>
        </w:tc>
      </w:tr>
      <w:tr w:rsidR="00CB1772" w:rsidTr="00454CC0">
        <w:trPr>
          <w:jc w:val="center"/>
        </w:trPr>
        <w:tc>
          <w:tcPr>
            <w:tcW w:w="2069" w:type="dxa"/>
            <w:vAlign w:val="center"/>
          </w:tcPr>
          <w:p w:rsidR="00CB1772" w:rsidRPr="002A1B02" w:rsidRDefault="00CB1772" w:rsidP="00F00FFE">
            <w:pPr>
              <w:pStyle w:val="TableLineHead"/>
              <w:spacing w:before="100" w:after="100" w:line="276" w:lineRule="auto"/>
              <w:jc w:val="center"/>
            </w:pPr>
            <w:r>
              <w:object w:dxaOrig="1359" w:dyaOrig="565">
                <v:shape id="_x0000_i1028" type="#_x0000_t75" style="width:67.5pt;height:27.75pt" o:ole="">
                  <v:imagedata r:id="rId36" o:title=""/>
                </v:shape>
                <o:OLEObject Type="Embed" ProgID="Visio.Drawing.11" ShapeID="_x0000_i1028" DrawAspect="Content" ObjectID="_1501323751" r:id="rId37"/>
              </w:object>
            </w:r>
          </w:p>
        </w:tc>
        <w:tc>
          <w:tcPr>
            <w:tcW w:w="7174" w:type="dxa"/>
            <w:vAlign w:val="center"/>
          </w:tcPr>
          <w:p w:rsidR="00CB1772" w:rsidRDefault="00CB1772" w:rsidP="00F00FFE">
            <w:pPr>
              <w:pStyle w:val="TableBody"/>
              <w:spacing w:before="100" w:after="100" w:line="276" w:lineRule="auto"/>
            </w:pPr>
            <w:r>
              <w:t>Process step</w:t>
            </w:r>
          </w:p>
        </w:tc>
      </w:tr>
      <w:tr w:rsidR="00CB1772" w:rsidTr="00454CC0">
        <w:trPr>
          <w:jc w:val="center"/>
        </w:trPr>
        <w:tc>
          <w:tcPr>
            <w:tcW w:w="2069" w:type="dxa"/>
            <w:vAlign w:val="center"/>
          </w:tcPr>
          <w:p w:rsidR="00CB1772" w:rsidRPr="002A1B02" w:rsidRDefault="00CB1772" w:rsidP="00F00FFE">
            <w:pPr>
              <w:pStyle w:val="TableLineHead"/>
              <w:spacing w:before="100" w:after="100" w:line="276" w:lineRule="auto"/>
              <w:jc w:val="center"/>
            </w:pPr>
            <w:r>
              <w:object w:dxaOrig="1358" w:dyaOrig="815">
                <v:shape id="_x0000_i1029" type="#_x0000_t75" style="width:69pt;height:30pt" o:ole="">
                  <v:imagedata r:id="rId38" o:title=""/>
                </v:shape>
                <o:OLEObject Type="Embed" ProgID="Visio.Drawing.11" ShapeID="_x0000_i1029" DrawAspect="Content" ObjectID="_1501323752" r:id="rId39"/>
              </w:object>
            </w:r>
          </w:p>
        </w:tc>
        <w:tc>
          <w:tcPr>
            <w:tcW w:w="7174" w:type="dxa"/>
            <w:vAlign w:val="center"/>
          </w:tcPr>
          <w:p w:rsidR="00CB1772" w:rsidRDefault="00CB1772" w:rsidP="00F00FFE">
            <w:pPr>
              <w:pStyle w:val="TableBody"/>
              <w:spacing w:before="100" w:after="100" w:line="276" w:lineRule="auto"/>
            </w:pPr>
            <w:r>
              <w:t>Process decision / question</w:t>
            </w:r>
          </w:p>
        </w:tc>
      </w:tr>
      <w:tr w:rsidR="00CB1772" w:rsidTr="00454CC0">
        <w:trPr>
          <w:jc w:val="center"/>
        </w:trPr>
        <w:tc>
          <w:tcPr>
            <w:tcW w:w="2069" w:type="dxa"/>
            <w:vAlign w:val="center"/>
          </w:tcPr>
          <w:p w:rsidR="00CB1772" w:rsidRPr="002A1B02" w:rsidRDefault="00CB1772" w:rsidP="00F00FFE">
            <w:pPr>
              <w:pStyle w:val="TableLineHead"/>
              <w:spacing w:before="100" w:after="100" w:line="276" w:lineRule="auto"/>
              <w:jc w:val="center"/>
            </w:pPr>
            <w:r>
              <w:object w:dxaOrig="1103" w:dyaOrig="736">
                <v:shape id="_x0000_i1030" type="#_x0000_t75" style="width:53.25pt;height:36.75pt" o:ole="">
                  <v:imagedata r:id="rId40" o:title=""/>
                </v:shape>
                <o:OLEObject Type="Embed" ProgID="Visio.Drawing.11" ShapeID="_x0000_i1030" DrawAspect="Content" ObjectID="_1501323753" r:id="rId41"/>
              </w:object>
            </w:r>
          </w:p>
        </w:tc>
        <w:tc>
          <w:tcPr>
            <w:tcW w:w="7174" w:type="dxa"/>
            <w:vAlign w:val="center"/>
          </w:tcPr>
          <w:p w:rsidR="00CB1772" w:rsidRDefault="00CB1772" w:rsidP="00F00FFE">
            <w:pPr>
              <w:pStyle w:val="TableBody"/>
              <w:spacing w:before="100" w:after="100" w:line="276" w:lineRule="auto"/>
            </w:pPr>
            <w:r>
              <w:t>Document</w:t>
            </w:r>
          </w:p>
        </w:tc>
      </w:tr>
      <w:tr w:rsidR="00CB1772" w:rsidTr="00454CC0">
        <w:trPr>
          <w:jc w:val="center"/>
        </w:trPr>
        <w:tc>
          <w:tcPr>
            <w:tcW w:w="2069" w:type="dxa"/>
            <w:vAlign w:val="center"/>
          </w:tcPr>
          <w:p w:rsidR="00CB1772" w:rsidRPr="002A1B02" w:rsidRDefault="00CB1772" w:rsidP="00F00FFE">
            <w:pPr>
              <w:pStyle w:val="TableLineHead"/>
              <w:spacing w:before="100" w:after="100" w:line="276" w:lineRule="auto"/>
              <w:jc w:val="center"/>
            </w:pPr>
            <w:r>
              <w:object w:dxaOrig="1558" w:dyaOrig="830">
                <v:shape id="_x0000_i1031" type="#_x0000_t75" style="width:66.75pt;height:34.5pt" o:ole="">
                  <v:imagedata r:id="rId42" o:title=""/>
                </v:shape>
                <o:OLEObject Type="Embed" ProgID="Visio.Drawing.11" ShapeID="_x0000_i1031" DrawAspect="Content" ObjectID="_1501323754" r:id="rId43"/>
              </w:object>
            </w:r>
          </w:p>
        </w:tc>
        <w:tc>
          <w:tcPr>
            <w:tcW w:w="7174" w:type="dxa"/>
            <w:vAlign w:val="center"/>
          </w:tcPr>
          <w:p w:rsidR="00CB1772" w:rsidRDefault="00CB1772" w:rsidP="00F00FFE">
            <w:pPr>
              <w:pStyle w:val="TableBody"/>
              <w:spacing w:before="100" w:after="100" w:line="276" w:lineRule="auto"/>
            </w:pPr>
            <w:r>
              <w:t>Manual Input / Update</w:t>
            </w:r>
          </w:p>
        </w:tc>
      </w:tr>
      <w:tr w:rsidR="00CB1772" w:rsidTr="00454CC0">
        <w:trPr>
          <w:jc w:val="center"/>
        </w:trPr>
        <w:tc>
          <w:tcPr>
            <w:tcW w:w="2069" w:type="dxa"/>
            <w:vAlign w:val="center"/>
          </w:tcPr>
          <w:p w:rsidR="00CB1772" w:rsidRPr="002A1B02" w:rsidRDefault="00CB1772" w:rsidP="00F00FFE">
            <w:pPr>
              <w:pStyle w:val="TableLineHead"/>
              <w:spacing w:before="100" w:after="100" w:line="276" w:lineRule="auto"/>
              <w:jc w:val="center"/>
            </w:pPr>
            <w:r>
              <w:object w:dxaOrig="622" w:dyaOrig="622">
                <v:shape id="_x0000_i1032" type="#_x0000_t75" style="width:33pt;height:33pt" o:ole="">
                  <v:imagedata r:id="rId44" o:title=""/>
                </v:shape>
                <o:OLEObject Type="Embed" ProgID="Visio.Drawing.11" ShapeID="_x0000_i1032" DrawAspect="Content" ObjectID="_1501323755" r:id="rId45"/>
              </w:object>
            </w:r>
          </w:p>
        </w:tc>
        <w:tc>
          <w:tcPr>
            <w:tcW w:w="7174" w:type="dxa"/>
            <w:vAlign w:val="center"/>
          </w:tcPr>
          <w:p w:rsidR="00CB1772" w:rsidRDefault="00CB1772" w:rsidP="00F00FFE">
            <w:pPr>
              <w:pStyle w:val="TableBody"/>
              <w:spacing w:before="100" w:after="100" w:line="276" w:lineRule="auto"/>
            </w:pPr>
            <w:r>
              <w:t>Reference to another process</w:t>
            </w:r>
          </w:p>
        </w:tc>
      </w:tr>
      <w:tr w:rsidR="00CB1772" w:rsidTr="00454CC0">
        <w:trPr>
          <w:jc w:val="center"/>
        </w:trPr>
        <w:tc>
          <w:tcPr>
            <w:tcW w:w="2069" w:type="dxa"/>
            <w:vAlign w:val="center"/>
          </w:tcPr>
          <w:p w:rsidR="00CB1772" w:rsidRPr="002A1B02" w:rsidRDefault="00CB1772" w:rsidP="00F00FFE">
            <w:pPr>
              <w:pStyle w:val="TableLineHead"/>
              <w:spacing w:before="100" w:after="100" w:line="276" w:lineRule="auto"/>
              <w:jc w:val="center"/>
            </w:pPr>
            <w:r>
              <w:rPr>
                <w:noProof/>
                <w:lang w:val="en-US" w:eastAsia="en-US"/>
              </w:rPr>
              <w:lastRenderedPageBreak/>
              <w:drawing>
                <wp:inline distT="0" distB="0" distL="0" distR="0">
                  <wp:extent cx="946150" cy="278130"/>
                  <wp:effectExtent l="19050" t="0" r="0" b="0"/>
                  <wp:docPr id="6"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rrowheads="1"/>
                          </pic:cNvPicPr>
                        </pic:nvPicPr>
                        <pic:blipFill>
                          <a:blip r:embed="rId46" cstate="print"/>
                          <a:srcRect/>
                          <a:stretch>
                            <a:fillRect/>
                          </a:stretch>
                        </pic:blipFill>
                        <pic:spPr bwMode="auto">
                          <a:xfrm>
                            <a:off x="0" y="0"/>
                            <a:ext cx="946150" cy="278130"/>
                          </a:xfrm>
                          <a:prstGeom prst="rect">
                            <a:avLst/>
                          </a:prstGeom>
                          <a:noFill/>
                          <a:ln w="9525">
                            <a:noFill/>
                            <a:miter lim="800000"/>
                            <a:headEnd/>
                            <a:tailEnd/>
                          </a:ln>
                        </pic:spPr>
                      </pic:pic>
                    </a:graphicData>
                  </a:graphic>
                </wp:inline>
              </w:drawing>
            </w:r>
          </w:p>
        </w:tc>
        <w:tc>
          <w:tcPr>
            <w:tcW w:w="7174" w:type="dxa"/>
            <w:vAlign w:val="center"/>
          </w:tcPr>
          <w:p w:rsidR="00CB1772" w:rsidRDefault="00CB1772" w:rsidP="00F00FFE">
            <w:pPr>
              <w:pStyle w:val="TableBody"/>
              <w:spacing w:before="100" w:after="100" w:line="276" w:lineRule="auto"/>
            </w:pPr>
            <w:r>
              <w:t>Another business process to be implemented following current step (current step is a trigger for another process)</w:t>
            </w:r>
          </w:p>
        </w:tc>
      </w:tr>
      <w:tr w:rsidR="00CB1772" w:rsidTr="00454CC0">
        <w:trPr>
          <w:jc w:val="center"/>
        </w:trPr>
        <w:tc>
          <w:tcPr>
            <w:tcW w:w="2069" w:type="dxa"/>
            <w:vAlign w:val="center"/>
          </w:tcPr>
          <w:p w:rsidR="00CB1772" w:rsidRPr="002A1B02" w:rsidRDefault="00CB1772" w:rsidP="00F00FFE">
            <w:pPr>
              <w:pStyle w:val="TableLineHead"/>
              <w:spacing w:before="100" w:after="100" w:line="276" w:lineRule="auto"/>
              <w:jc w:val="center"/>
            </w:pPr>
            <w:r>
              <w:object w:dxaOrig="617" w:dyaOrig="332">
                <v:shape id="_x0000_i1033" type="#_x0000_t75" style="width:33pt;height:16.5pt" o:ole="">
                  <v:imagedata r:id="rId47" o:title=""/>
                </v:shape>
                <o:OLEObject Type="Embed" ProgID="Visio.Drawing.11" ShapeID="_x0000_i1033" DrawAspect="Content" ObjectID="_1501323756" r:id="rId48"/>
              </w:object>
            </w:r>
          </w:p>
        </w:tc>
        <w:tc>
          <w:tcPr>
            <w:tcW w:w="7174" w:type="dxa"/>
            <w:vAlign w:val="center"/>
          </w:tcPr>
          <w:p w:rsidR="00CB1772" w:rsidRDefault="00CB1772" w:rsidP="00F00FFE">
            <w:pPr>
              <w:pStyle w:val="TableBody"/>
              <w:spacing w:before="100" w:after="100" w:line="276" w:lineRule="auto"/>
            </w:pPr>
            <w:r>
              <w:t>Process end</w:t>
            </w:r>
          </w:p>
        </w:tc>
      </w:tr>
    </w:tbl>
    <w:p w:rsidR="00263B7C" w:rsidRDefault="00263B7C" w:rsidP="00263B7C"/>
    <w:p w:rsidR="00CB1772" w:rsidRDefault="00CB1772" w:rsidP="00263B7C">
      <w:pPr>
        <w:pStyle w:val="Heading2"/>
      </w:pPr>
      <w:bookmarkStart w:id="43" w:name="_Toc427581180"/>
      <w:r>
        <w:t>Authorised External User Form</w:t>
      </w:r>
      <w:bookmarkEnd w:id="43"/>
    </w:p>
    <w:p w:rsidR="00482C60" w:rsidRDefault="00482C60" w:rsidP="00482C60">
      <w:pPr>
        <w:rPr>
          <w:sz w:val="22"/>
          <w:szCs w:val="22"/>
          <w:lang w:val="en-US"/>
        </w:rPr>
      </w:pPr>
    </w:p>
    <w:p w:rsidR="00482C60" w:rsidRPr="00482C60" w:rsidRDefault="00482C60" w:rsidP="00482C60">
      <w:pPr>
        <w:rPr>
          <w:sz w:val="22"/>
          <w:szCs w:val="22"/>
          <w:lang w:val="en-US"/>
        </w:rPr>
      </w:pPr>
      <w:r w:rsidRPr="00482C60">
        <w:rPr>
          <w:sz w:val="22"/>
          <w:szCs w:val="22"/>
          <w:lang w:val="en-US"/>
        </w:rPr>
        <w:t xml:space="preserve">If the applicant nominates an external user/organisation to act on their behalf to perform GO activities in the GO Online Registry, the Authorised External User Form </w:t>
      </w:r>
      <w:r>
        <w:rPr>
          <w:sz w:val="22"/>
          <w:szCs w:val="22"/>
          <w:lang w:val="en-US"/>
        </w:rPr>
        <w:t>below must</w:t>
      </w:r>
      <w:r w:rsidRPr="00482C60">
        <w:rPr>
          <w:sz w:val="22"/>
          <w:szCs w:val="22"/>
          <w:lang w:val="en-US"/>
        </w:rPr>
        <w:t xml:space="preserve"> be completed on company headed pa</w:t>
      </w:r>
      <w:r>
        <w:rPr>
          <w:sz w:val="22"/>
          <w:szCs w:val="22"/>
          <w:lang w:val="en-US"/>
        </w:rPr>
        <w:t>per, signed and posted to SEMO.</w:t>
      </w:r>
    </w:p>
    <w:p w:rsidR="00482C60" w:rsidRPr="00C60AC1" w:rsidRDefault="00482C60" w:rsidP="00CB1772">
      <w:pPr>
        <w:rPr>
          <w:sz w:val="22"/>
          <w:szCs w:val="22"/>
        </w:rPr>
      </w:pPr>
    </w:p>
    <w:p w:rsidR="00CB1772" w:rsidRPr="00C60AC1" w:rsidRDefault="00CB1772" w:rsidP="00CB1772">
      <w:pPr>
        <w:rPr>
          <w:sz w:val="22"/>
          <w:szCs w:val="22"/>
          <w:lang w:val="en-US"/>
        </w:rPr>
      </w:pPr>
      <w:r w:rsidRPr="00C60AC1">
        <w:rPr>
          <w:sz w:val="22"/>
          <w:szCs w:val="22"/>
          <w:lang w:val="en-US"/>
        </w:rPr>
        <w:t xml:space="preserve">To whom it may concern, </w:t>
      </w:r>
    </w:p>
    <w:p w:rsidR="00CB1772" w:rsidRPr="00C60AC1" w:rsidRDefault="00CB1772" w:rsidP="00CB1772">
      <w:pPr>
        <w:rPr>
          <w:sz w:val="22"/>
          <w:szCs w:val="22"/>
          <w:lang w:val="en-US"/>
        </w:rPr>
      </w:pPr>
      <w:r w:rsidRPr="00C60AC1">
        <w:rPr>
          <w:sz w:val="22"/>
          <w:szCs w:val="22"/>
          <w:lang w:val="en-US"/>
        </w:rPr>
        <w:t xml:space="preserve">In relation to the registration of a Production Device for the purpose of the Guarantees of Origin (GO) Scheme in Ireland. </w:t>
      </w:r>
    </w:p>
    <w:p w:rsidR="00CB1772" w:rsidRPr="00C60AC1" w:rsidRDefault="00CB1772" w:rsidP="00CB1772">
      <w:pPr>
        <w:rPr>
          <w:sz w:val="22"/>
          <w:szCs w:val="22"/>
          <w:lang w:val="en-US"/>
        </w:rPr>
      </w:pPr>
      <w:r w:rsidRPr="00C60AC1">
        <w:rPr>
          <w:sz w:val="22"/>
          <w:szCs w:val="22"/>
          <w:lang w:val="en-US"/>
        </w:rPr>
        <w:t xml:space="preserve">I/We [Name of the owner of the Production Device], [Address and business ID of the owner] hereby nominate </w:t>
      </w:r>
    </w:p>
    <w:p w:rsidR="00CB1772" w:rsidRPr="00C60AC1" w:rsidRDefault="00CB1772" w:rsidP="00CB1772">
      <w:pPr>
        <w:rPr>
          <w:sz w:val="22"/>
          <w:szCs w:val="22"/>
          <w:lang w:val="en-US"/>
        </w:rPr>
      </w:pPr>
      <w:r w:rsidRPr="00C60AC1">
        <w:rPr>
          <w:sz w:val="22"/>
          <w:szCs w:val="22"/>
          <w:lang w:val="en-US"/>
        </w:rPr>
        <w:t xml:space="preserve">[Name of the empowered organisation] based at [Address and business ID of the empowered organisation] </w:t>
      </w:r>
    </w:p>
    <w:p w:rsidR="00CB1772" w:rsidRPr="00C60AC1" w:rsidRDefault="00CB1772" w:rsidP="00CB1772">
      <w:pPr>
        <w:rPr>
          <w:sz w:val="22"/>
          <w:szCs w:val="22"/>
          <w:lang w:val="en-US"/>
        </w:rPr>
      </w:pPr>
      <w:r w:rsidRPr="00C60AC1">
        <w:rPr>
          <w:sz w:val="22"/>
          <w:szCs w:val="22"/>
          <w:lang w:val="en-US"/>
        </w:rPr>
        <w:t xml:space="preserve">to act on our behalf as the Registrant of the GO scheme and to perform any subsequent work and activity required for registration of said scheme and be the sole point of contact for SEMO regarding the Production Device: </w:t>
      </w:r>
    </w:p>
    <w:p w:rsidR="00CB1772" w:rsidRPr="00C60AC1" w:rsidRDefault="00CB1772" w:rsidP="00CB1772">
      <w:pPr>
        <w:rPr>
          <w:sz w:val="22"/>
          <w:szCs w:val="22"/>
          <w:lang w:val="en-US"/>
        </w:rPr>
      </w:pPr>
      <w:r w:rsidRPr="00C60AC1">
        <w:rPr>
          <w:sz w:val="22"/>
          <w:szCs w:val="22"/>
          <w:lang w:val="en-US"/>
        </w:rPr>
        <w:t xml:space="preserve">[Name] </w:t>
      </w:r>
    </w:p>
    <w:p w:rsidR="00CB1772" w:rsidRPr="00C60AC1" w:rsidRDefault="00CB1772" w:rsidP="00CB1772">
      <w:pPr>
        <w:rPr>
          <w:sz w:val="22"/>
          <w:szCs w:val="22"/>
          <w:lang w:val="en-US"/>
        </w:rPr>
      </w:pPr>
      <w:r w:rsidRPr="00C60AC1">
        <w:rPr>
          <w:sz w:val="22"/>
          <w:szCs w:val="22"/>
          <w:lang w:val="en-US"/>
        </w:rPr>
        <w:t xml:space="preserve">[Address] </w:t>
      </w:r>
    </w:p>
    <w:p w:rsidR="00CB1772" w:rsidRPr="00C60AC1" w:rsidRDefault="00CF13FA" w:rsidP="00CB1772">
      <w:pPr>
        <w:rPr>
          <w:sz w:val="22"/>
          <w:szCs w:val="22"/>
          <w:lang w:val="en-US"/>
        </w:rPr>
      </w:pPr>
      <w:r>
        <w:rPr>
          <w:sz w:val="22"/>
          <w:szCs w:val="22"/>
          <w:lang w:val="en-US"/>
        </w:rPr>
        <w:t>[</w:t>
      </w:r>
      <w:r w:rsidRPr="00C60AC1">
        <w:rPr>
          <w:sz w:val="22"/>
          <w:szCs w:val="22"/>
          <w:lang w:val="en-US"/>
        </w:rPr>
        <w:t xml:space="preserve">MPRN] </w:t>
      </w:r>
    </w:p>
    <w:p w:rsidR="00CB1772" w:rsidRPr="00C60AC1" w:rsidRDefault="00CB1772" w:rsidP="00CB1772">
      <w:pPr>
        <w:rPr>
          <w:sz w:val="22"/>
          <w:szCs w:val="22"/>
          <w:lang w:val="en-US"/>
        </w:rPr>
      </w:pPr>
      <w:r w:rsidRPr="00C60AC1">
        <w:rPr>
          <w:sz w:val="22"/>
          <w:szCs w:val="22"/>
          <w:lang w:val="en-US"/>
        </w:rPr>
        <w:t xml:space="preserve">The Authorised User is valid from </w:t>
      </w:r>
    </w:p>
    <w:p w:rsidR="00CB1772" w:rsidRPr="00C60AC1" w:rsidRDefault="00CB1772" w:rsidP="00CB1772">
      <w:pPr>
        <w:rPr>
          <w:sz w:val="22"/>
          <w:szCs w:val="22"/>
          <w:lang w:val="en-US"/>
        </w:rPr>
      </w:pPr>
      <w:r w:rsidRPr="00C60AC1">
        <w:rPr>
          <w:sz w:val="22"/>
          <w:szCs w:val="22"/>
          <w:lang w:val="en-US"/>
        </w:rPr>
        <w:t xml:space="preserve">Day________Month________Year________ </w:t>
      </w:r>
    </w:p>
    <w:p w:rsidR="00CB1772" w:rsidRPr="00C60AC1" w:rsidRDefault="00CB1772" w:rsidP="00CB1772">
      <w:pPr>
        <w:rPr>
          <w:sz w:val="22"/>
          <w:szCs w:val="22"/>
          <w:lang w:val="en-US"/>
        </w:rPr>
      </w:pPr>
      <w:r w:rsidRPr="00C60AC1">
        <w:rPr>
          <w:sz w:val="22"/>
          <w:szCs w:val="22"/>
          <w:lang w:val="en-US"/>
        </w:rPr>
        <w:t xml:space="preserve">Until further notice by [Name of the owner] </w:t>
      </w:r>
    </w:p>
    <w:p w:rsidR="00CB1772" w:rsidRPr="00C60AC1" w:rsidRDefault="00CB1772" w:rsidP="00CB1772">
      <w:pPr>
        <w:rPr>
          <w:sz w:val="22"/>
          <w:szCs w:val="22"/>
          <w:lang w:val="en-US"/>
        </w:rPr>
      </w:pPr>
      <w:r w:rsidRPr="00C60AC1">
        <w:rPr>
          <w:sz w:val="22"/>
          <w:szCs w:val="22"/>
          <w:lang w:val="en-US"/>
        </w:rPr>
        <w:t xml:space="preserve">Signed: _____________________________________________ </w:t>
      </w:r>
    </w:p>
    <w:p w:rsidR="00CB1772" w:rsidRPr="00C60AC1" w:rsidRDefault="00CF13FA" w:rsidP="00CB1772">
      <w:pPr>
        <w:rPr>
          <w:sz w:val="22"/>
          <w:szCs w:val="22"/>
        </w:rPr>
      </w:pPr>
      <w:r w:rsidRPr="00C60AC1">
        <w:rPr>
          <w:sz w:val="22"/>
          <w:szCs w:val="22"/>
          <w:lang w:val="en-US"/>
        </w:rPr>
        <w:t>Date: _____________________________________________</w:t>
      </w:r>
    </w:p>
    <w:p w:rsidR="00CB1772" w:rsidRPr="00CB1772" w:rsidRDefault="00CB1772" w:rsidP="00CB1772">
      <w:pPr>
        <w:rPr>
          <w:lang w:bidi="ar-SA"/>
        </w:rPr>
      </w:pPr>
    </w:p>
    <w:sectPr w:rsidR="00CB1772" w:rsidRPr="00CB1772" w:rsidSect="00CC7EEB">
      <w:pgSz w:w="11906" w:h="16838"/>
      <w:pgMar w:top="634" w:right="1282" w:bottom="547" w:left="1080" w:header="706" w:footer="70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37F32" w:rsidRDefault="00337F32">
      <w:r>
        <w:separator/>
      </w:r>
    </w:p>
  </w:endnote>
  <w:endnote w:type="continuationSeparator" w:id="0">
    <w:p w:rsidR="00337F32" w:rsidRDefault="00337F3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Arial Bold">
    <w:altName w:val="Times New Roman"/>
    <w:panose1 w:val="020B0704020202020204"/>
    <w:charset w:val="00"/>
    <w:family w:val="roman"/>
    <w:notTrueType/>
    <w:pitch w:val="default"/>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EUAlbertina">
    <w:altName w:val="EUAlbertina"/>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7F32" w:rsidRPr="00732EF7" w:rsidRDefault="00337F32">
    <w:pPr>
      <w:pStyle w:val="Footer"/>
      <w:jc w:val="center"/>
      <w:rPr>
        <w:sz w:val="16"/>
        <w:szCs w:val="16"/>
      </w:rPr>
    </w:pPr>
    <w:r w:rsidRPr="00732EF7">
      <w:rPr>
        <w:sz w:val="16"/>
        <w:szCs w:val="16"/>
      </w:rPr>
      <w:t xml:space="preserve">Page </w:t>
    </w:r>
    <w:r w:rsidR="00CA61EE" w:rsidRPr="00732EF7">
      <w:rPr>
        <w:sz w:val="16"/>
        <w:szCs w:val="16"/>
      </w:rPr>
      <w:fldChar w:fldCharType="begin"/>
    </w:r>
    <w:r w:rsidRPr="00732EF7">
      <w:rPr>
        <w:sz w:val="16"/>
        <w:szCs w:val="16"/>
      </w:rPr>
      <w:instrText xml:space="preserve"> PAGE   \* MERGEFORMAT </w:instrText>
    </w:r>
    <w:r w:rsidR="00CA61EE" w:rsidRPr="00732EF7">
      <w:rPr>
        <w:sz w:val="16"/>
        <w:szCs w:val="16"/>
      </w:rPr>
      <w:fldChar w:fldCharType="separate"/>
    </w:r>
    <w:r w:rsidR="00626C10">
      <w:rPr>
        <w:noProof/>
        <w:sz w:val="16"/>
        <w:szCs w:val="16"/>
      </w:rPr>
      <w:t>32</w:t>
    </w:r>
    <w:r w:rsidR="00CA61EE" w:rsidRPr="00732EF7">
      <w:rPr>
        <w:sz w:val="16"/>
        <w:szCs w:val="16"/>
      </w:rPr>
      <w:fldChar w:fldCharType="end"/>
    </w:r>
    <w:r w:rsidRPr="00732EF7">
      <w:rPr>
        <w:sz w:val="16"/>
        <w:szCs w:val="16"/>
      </w:rPr>
      <w:t xml:space="preserve"> of </w:t>
    </w:r>
    <w:fldSimple w:instr=" NUMPAGES   \* MERGEFORMAT ">
      <w:r w:rsidR="00626C10" w:rsidRPr="00626C10">
        <w:rPr>
          <w:noProof/>
          <w:sz w:val="16"/>
          <w:szCs w:val="16"/>
        </w:rPr>
        <w:t>32</w:t>
      </w:r>
    </w:fldSimple>
  </w:p>
  <w:p w:rsidR="00337F32" w:rsidRDefault="00337F3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37F32" w:rsidRDefault="00337F32">
      <w:r>
        <w:separator/>
      </w:r>
    </w:p>
  </w:footnote>
  <w:footnote w:type="continuationSeparator" w:id="0">
    <w:p w:rsidR="00337F32" w:rsidRDefault="00337F32">
      <w:r>
        <w:continuationSeparator/>
      </w:r>
    </w:p>
  </w:footnote>
  <w:footnote w:id="1">
    <w:p w:rsidR="00337F32" w:rsidRPr="0087415A" w:rsidRDefault="00337F32" w:rsidP="00C01502">
      <w:pPr>
        <w:pStyle w:val="FootnoteText"/>
        <w:rPr>
          <w:rFonts w:cs="Arial"/>
          <w:sz w:val="18"/>
          <w:szCs w:val="18"/>
          <w:lang w:val="en-GB"/>
        </w:rPr>
      </w:pPr>
      <w:r w:rsidRPr="0087415A">
        <w:rPr>
          <w:rStyle w:val="FootnoteReference"/>
          <w:rFonts w:cs="Arial"/>
          <w:sz w:val="18"/>
          <w:szCs w:val="18"/>
        </w:rPr>
        <w:footnoteRef/>
      </w:r>
      <w:r w:rsidRPr="0087415A">
        <w:rPr>
          <w:rFonts w:cs="Arial"/>
          <w:sz w:val="18"/>
          <w:szCs w:val="18"/>
        </w:rPr>
        <w:t xml:space="preserve"> </w:t>
      </w:r>
      <w:r w:rsidRPr="0087415A">
        <w:rPr>
          <w:rFonts w:cs="Arial"/>
          <w:sz w:val="18"/>
          <w:szCs w:val="18"/>
          <w:lang w:val="en-GB"/>
        </w:rPr>
        <w:t xml:space="preserve">Transposed by the </w:t>
      </w:r>
      <w:hyperlink r:id="rId1" w:history="1">
        <w:r w:rsidRPr="0087415A">
          <w:rPr>
            <w:rStyle w:val="Hyperlink"/>
            <w:rFonts w:cs="Arial"/>
            <w:sz w:val="18"/>
            <w:szCs w:val="18"/>
          </w:rPr>
          <w:t>Renewables Obligation (Amendment) Order (Northern Ireland) 2010</w:t>
        </w:r>
      </w:hyperlink>
      <w:r w:rsidRPr="0087415A">
        <w:rPr>
          <w:rFonts w:cs="Arial"/>
          <w:sz w:val="18"/>
          <w:szCs w:val="18"/>
        </w:rPr>
        <w:t> </w:t>
      </w:r>
      <w:r w:rsidRPr="0087415A">
        <w:rPr>
          <w:rFonts w:cs="Arial"/>
          <w:sz w:val="18"/>
          <w:szCs w:val="18"/>
          <w:lang w:val="en-GB"/>
        </w:rPr>
        <w:t>in Northern Ireland and by S.I. 147 of 2011</w:t>
      </w:r>
      <w:r>
        <w:rPr>
          <w:rFonts w:cs="Arial"/>
          <w:sz w:val="18"/>
          <w:szCs w:val="18"/>
          <w:lang w:val="en-GB"/>
        </w:rPr>
        <w:t xml:space="preserve"> (replaced by S.I. 483 of 2014)</w:t>
      </w:r>
      <w:r w:rsidRPr="0087415A">
        <w:rPr>
          <w:rFonts w:cs="Arial"/>
          <w:sz w:val="18"/>
          <w:szCs w:val="18"/>
          <w:lang w:val="en-GB"/>
        </w:rPr>
        <w:t xml:space="preserve"> in Ireland</w:t>
      </w:r>
      <w:r>
        <w:rPr>
          <w:rFonts w:cs="Arial"/>
          <w:sz w:val="18"/>
          <w:szCs w:val="18"/>
          <w:lang w:val="en-GB"/>
        </w:rPr>
        <w:t xml:space="preserve"> </w:t>
      </w:r>
    </w:p>
  </w:footnote>
  <w:footnote w:id="2">
    <w:p w:rsidR="00337F32" w:rsidRPr="0087415A" w:rsidRDefault="00337F32" w:rsidP="00C01502">
      <w:pPr>
        <w:pStyle w:val="FootnoteText"/>
        <w:rPr>
          <w:rFonts w:cs="Arial"/>
          <w:sz w:val="18"/>
          <w:szCs w:val="18"/>
        </w:rPr>
      </w:pPr>
      <w:r w:rsidRPr="0087415A">
        <w:rPr>
          <w:rStyle w:val="FootnoteReference"/>
          <w:rFonts w:cs="Arial"/>
          <w:sz w:val="18"/>
          <w:szCs w:val="18"/>
        </w:rPr>
        <w:footnoteRef/>
      </w:r>
      <w:r w:rsidRPr="0087415A">
        <w:rPr>
          <w:rFonts w:cs="Arial"/>
          <w:sz w:val="18"/>
          <w:szCs w:val="18"/>
        </w:rPr>
        <w:t xml:space="preserve"> </w:t>
      </w:r>
      <w:hyperlink r:id="rId2" w:history="1">
        <w:r w:rsidRPr="0087415A">
          <w:rPr>
            <w:rStyle w:val="Hyperlink"/>
            <w:rFonts w:cs="Arial"/>
            <w:sz w:val="18"/>
            <w:szCs w:val="18"/>
          </w:rPr>
          <w:t>Supervisory Framework for Administration of Guarantees of Origin CER/11/824</w:t>
        </w:r>
      </w:hyperlink>
    </w:p>
  </w:footnote>
  <w:footnote w:id="3">
    <w:p w:rsidR="00337F32" w:rsidRPr="0087415A" w:rsidRDefault="00337F32" w:rsidP="00C01502">
      <w:pPr>
        <w:rPr>
          <w:rFonts w:cs="Arial"/>
          <w:sz w:val="18"/>
          <w:szCs w:val="18"/>
        </w:rPr>
      </w:pPr>
      <w:r w:rsidRPr="0087415A">
        <w:rPr>
          <w:rStyle w:val="FootnoteReference"/>
          <w:rFonts w:cs="Arial"/>
          <w:sz w:val="18"/>
          <w:szCs w:val="18"/>
        </w:rPr>
        <w:footnoteRef/>
      </w:r>
      <w:r w:rsidRPr="0087415A">
        <w:rPr>
          <w:rFonts w:cs="Arial"/>
          <w:sz w:val="18"/>
          <w:szCs w:val="18"/>
        </w:rPr>
        <w:t xml:space="preserve"> </w:t>
      </w:r>
      <w:hyperlink r:id="rId3" w:history="1">
        <w:r w:rsidRPr="0087415A">
          <w:rPr>
            <w:rStyle w:val="Hyperlink"/>
            <w:rFonts w:cs="Arial"/>
            <w:sz w:val="18"/>
            <w:szCs w:val="18"/>
          </w:rPr>
          <w:t>CMO.grexel</w:t>
        </w:r>
      </w:hyperlink>
      <w:r w:rsidRPr="0087415A">
        <w:rPr>
          <w:rFonts w:cs="Arial"/>
          <w:sz w:val="18"/>
          <w:szCs w:val="18"/>
        </w:rPr>
        <w:t xml:space="preserve"> is a central registration database for European Energy Certificate System (EECS) </w:t>
      </w:r>
      <w:r w:rsidRPr="0087415A">
        <w:rPr>
          <w:rFonts w:cs="Arial"/>
          <w:sz w:val="18"/>
          <w:szCs w:val="18"/>
          <w:lang w:val="en-IE" w:bidi="ar-SA"/>
        </w:rPr>
        <w:t xml:space="preserve">® </w:t>
      </w:r>
      <w:r w:rsidRPr="0087415A">
        <w:rPr>
          <w:rFonts w:cs="Arial"/>
          <w:sz w:val="18"/>
          <w:szCs w:val="18"/>
        </w:rPr>
        <w:t>Certificates and Hungarian national guarantees of origin and Irish national guarantees of origin (http://cmo.grexel.com/default.aspx).</w:t>
      </w:r>
    </w:p>
  </w:footnote>
  <w:footnote w:id="4">
    <w:p w:rsidR="00337F32" w:rsidRDefault="00337F32" w:rsidP="00C01502">
      <w:pPr>
        <w:pStyle w:val="FootnoteText"/>
      </w:pPr>
      <w:r w:rsidRPr="0087415A">
        <w:rPr>
          <w:rStyle w:val="FootnoteReference"/>
          <w:rFonts w:cs="Arial"/>
          <w:sz w:val="18"/>
          <w:szCs w:val="18"/>
        </w:rPr>
        <w:footnoteRef/>
      </w:r>
      <w:r w:rsidRPr="0087415A">
        <w:rPr>
          <w:rFonts w:cs="Arial"/>
          <w:sz w:val="18"/>
          <w:szCs w:val="18"/>
        </w:rPr>
        <w:t>Account Holder Registration form available at  http://goo.sem-o.com/HowToJoin.aspx</w:t>
      </w:r>
    </w:p>
  </w:footnote>
  <w:footnote w:id="5">
    <w:p w:rsidR="00337F32" w:rsidRDefault="00337F32" w:rsidP="00C01502">
      <w:pPr>
        <w:pStyle w:val="FootnoteText"/>
      </w:pPr>
      <w:r>
        <w:rPr>
          <w:rStyle w:val="FootnoteReference"/>
        </w:rPr>
        <w:footnoteRef/>
      </w:r>
      <w:r>
        <w:t xml:space="preserve"> SEMO Customer Service, The Oval, 160 Shelbourne Road, Ballsbridge, Dublin 4</w:t>
      </w:r>
    </w:p>
  </w:footnote>
  <w:footnote w:id="6">
    <w:p w:rsidR="00337F32" w:rsidRDefault="00337F32" w:rsidP="00003FF9">
      <w:pPr>
        <w:pStyle w:val="FootnoteText"/>
      </w:pPr>
      <w:r>
        <w:rPr>
          <w:rStyle w:val="FootnoteReference"/>
        </w:rPr>
        <w:footnoteRef/>
      </w:r>
      <w:r>
        <w:t xml:space="preserve"> Administrators of the support scheme mechanism in Ireland (DCENR)</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7F32" w:rsidRPr="00D03D07" w:rsidRDefault="00337F32" w:rsidP="00D03D07">
    <w:pPr>
      <w:pBdr>
        <w:bottom w:val="single" w:sz="4" w:space="12" w:color="auto"/>
      </w:pBdr>
      <w:tabs>
        <w:tab w:val="right" w:pos="9360"/>
      </w:tabs>
      <w:autoSpaceDE w:val="0"/>
      <w:autoSpaceDN w:val="0"/>
      <w:adjustRightInd w:val="0"/>
      <w:spacing w:after="0" w:line="240" w:lineRule="auto"/>
      <w:rPr>
        <w:rFonts w:cs="Arial"/>
        <w:bCs/>
        <w:sz w:val="18"/>
        <w:szCs w:val="18"/>
      </w:rPr>
    </w:pPr>
    <w:r w:rsidRPr="00D03D07">
      <w:rPr>
        <w:rFonts w:cs="Arial"/>
        <w:bCs/>
        <w:sz w:val="18"/>
        <w:szCs w:val="18"/>
      </w:rPr>
      <w:t>SEMO Business Process</w:t>
    </w:r>
    <w:r w:rsidRPr="00D03D07">
      <w:t xml:space="preserve"> </w:t>
    </w:r>
    <w:r w:rsidRPr="00D03D07">
      <w:tab/>
    </w:r>
    <w:fldSimple w:instr=" FILENAME   \* MERGEFORMAT ">
      <w:r w:rsidRPr="00D03D07">
        <w:rPr>
          <w:noProof/>
        </w:rPr>
        <w:t>Business Process Document for GO Registration</w:t>
      </w:r>
    </w:fldSimple>
  </w:p>
  <w:p w:rsidR="004B656B" w:rsidRDefault="004B656B"/>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56pt;height:190.5pt" o:bullet="t">
        <v:imagedata r:id="rId1" o:title="SEMO LOGO"/>
      </v:shape>
    </w:pict>
  </w:numPicBullet>
  <w:abstractNum w:abstractNumId="0">
    <w:nsid w:val="FFFFFFFE"/>
    <w:multiLevelType w:val="singleLevel"/>
    <w:tmpl w:val="C66807B6"/>
    <w:lvl w:ilvl="0">
      <w:numFmt w:val="bullet"/>
      <w:pStyle w:val="TableBullet1"/>
      <w:lvlText w:val="*"/>
      <w:lvlJc w:val="left"/>
    </w:lvl>
  </w:abstractNum>
  <w:abstractNum w:abstractNumId="1">
    <w:nsid w:val="0AF92651"/>
    <w:multiLevelType w:val="hybridMultilevel"/>
    <w:tmpl w:val="20582D66"/>
    <w:lvl w:ilvl="0" w:tplc="18090001">
      <w:start w:val="1"/>
      <w:numFmt w:val="bullet"/>
      <w:lvlText w:val=""/>
      <w:lvlJc w:val="left"/>
      <w:pPr>
        <w:ind w:left="1440" w:hanging="360"/>
      </w:pPr>
      <w:rPr>
        <w:rFonts w:ascii="Symbol" w:hAnsi="Symbol" w:hint="default"/>
      </w:rPr>
    </w:lvl>
    <w:lvl w:ilvl="1" w:tplc="18090003">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2">
    <w:nsid w:val="0ECA09EC"/>
    <w:multiLevelType w:val="hybridMultilevel"/>
    <w:tmpl w:val="738EA922"/>
    <w:lvl w:ilvl="0" w:tplc="C11E3534">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
    <w:nsid w:val="0F723C8E"/>
    <w:multiLevelType w:val="hybridMultilevel"/>
    <w:tmpl w:val="A66270AC"/>
    <w:lvl w:ilvl="0" w:tplc="98EE8776">
      <w:start w:val="1"/>
      <w:numFmt w:val="bullet"/>
      <w:pStyle w:val="Bullet1"/>
      <w:lvlText w:val=""/>
      <w:lvlJc w:val="left"/>
      <w:pPr>
        <w:tabs>
          <w:tab w:val="num" w:pos="360"/>
        </w:tabs>
        <w:ind w:left="360" w:hanging="360"/>
      </w:pPr>
      <w:rPr>
        <w:rFonts w:ascii="Symbol" w:hAnsi="Symbol" w:hint="default"/>
      </w:rPr>
    </w:lvl>
    <w:lvl w:ilvl="1" w:tplc="359E6AE2">
      <w:start w:val="1"/>
      <w:numFmt w:val="bullet"/>
      <w:lvlText w:val="o"/>
      <w:lvlJc w:val="left"/>
      <w:pPr>
        <w:tabs>
          <w:tab w:val="num" w:pos="1080"/>
        </w:tabs>
        <w:ind w:left="1080" w:hanging="360"/>
      </w:pPr>
      <w:rPr>
        <w:rFonts w:ascii="Courier New" w:hAnsi="Courier New" w:cs="Courier New" w:hint="default"/>
      </w:rPr>
    </w:lvl>
    <w:lvl w:ilvl="2" w:tplc="F87E7F44">
      <w:start w:val="1"/>
      <w:numFmt w:val="bullet"/>
      <w:lvlText w:val=""/>
      <w:lvlJc w:val="left"/>
      <w:pPr>
        <w:tabs>
          <w:tab w:val="num" w:pos="1800"/>
        </w:tabs>
        <w:ind w:left="1800" w:hanging="360"/>
      </w:pPr>
      <w:rPr>
        <w:rFonts w:ascii="Wingdings" w:hAnsi="Wingdings" w:hint="default"/>
      </w:rPr>
    </w:lvl>
    <w:lvl w:ilvl="3" w:tplc="EFD0B19A" w:tentative="1">
      <w:start w:val="1"/>
      <w:numFmt w:val="bullet"/>
      <w:lvlText w:val=""/>
      <w:lvlJc w:val="left"/>
      <w:pPr>
        <w:tabs>
          <w:tab w:val="num" w:pos="2520"/>
        </w:tabs>
        <w:ind w:left="2520" w:hanging="360"/>
      </w:pPr>
      <w:rPr>
        <w:rFonts w:ascii="Symbol" w:hAnsi="Symbol" w:hint="default"/>
      </w:rPr>
    </w:lvl>
    <w:lvl w:ilvl="4" w:tplc="08B2F616" w:tentative="1">
      <w:start w:val="1"/>
      <w:numFmt w:val="bullet"/>
      <w:lvlText w:val="o"/>
      <w:lvlJc w:val="left"/>
      <w:pPr>
        <w:tabs>
          <w:tab w:val="num" w:pos="3240"/>
        </w:tabs>
        <w:ind w:left="3240" w:hanging="360"/>
      </w:pPr>
      <w:rPr>
        <w:rFonts w:ascii="Courier New" w:hAnsi="Courier New" w:cs="Courier New" w:hint="default"/>
      </w:rPr>
    </w:lvl>
    <w:lvl w:ilvl="5" w:tplc="334AE508" w:tentative="1">
      <w:start w:val="1"/>
      <w:numFmt w:val="bullet"/>
      <w:lvlText w:val=""/>
      <w:lvlJc w:val="left"/>
      <w:pPr>
        <w:tabs>
          <w:tab w:val="num" w:pos="3960"/>
        </w:tabs>
        <w:ind w:left="3960" w:hanging="360"/>
      </w:pPr>
      <w:rPr>
        <w:rFonts w:ascii="Wingdings" w:hAnsi="Wingdings" w:hint="default"/>
      </w:rPr>
    </w:lvl>
    <w:lvl w:ilvl="6" w:tplc="01FEE88E" w:tentative="1">
      <w:start w:val="1"/>
      <w:numFmt w:val="bullet"/>
      <w:lvlText w:val=""/>
      <w:lvlJc w:val="left"/>
      <w:pPr>
        <w:tabs>
          <w:tab w:val="num" w:pos="4680"/>
        </w:tabs>
        <w:ind w:left="4680" w:hanging="360"/>
      </w:pPr>
      <w:rPr>
        <w:rFonts w:ascii="Symbol" w:hAnsi="Symbol" w:hint="default"/>
      </w:rPr>
    </w:lvl>
    <w:lvl w:ilvl="7" w:tplc="33B065E6" w:tentative="1">
      <w:start w:val="1"/>
      <w:numFmt w:val="bullet"/>
      <w:lvlText w:val="o"/>
      <w:lvlJc w:val="left"/>
      <w:pPr>
        <w:tabs>
          <w:tab w:val="num" w:pos="5400"/>
        </w:tabs>
        <w:ind w:left="5400" w:hanging="360"/>
      </w:pPr>
      <w:rPr>
        <w:rFonts w:ascii="Courier New" w:hAnsi="Courier New" w:cs="Courier New" w:hint="default"/>
      </w:rPr>
    </w:lvl>
    <w:lvl w:ilvl="8" w:tplc="B554DCB0" w:tentative="1">
      <w:start w:val="1"/>
      <w:numFmt w:val="bullet"/>
      <w:lvlText w:val=""/>
      <w:lvlJc w:val="left"/>
      <w:pPr>
        <w:tabs>
          <w:tab w:val="num" w:pos="6120"/>
        </w:tabs>
        <w:ind w:left="6120" w:hanging="360"/>
      </w:pPr>
      <w:rPr>
        <w:rFonts w:ascii="Wingdings" w:hAnsi="Wingdings" w:hint="default"/>
      </w:rPr>
    </w:lvl>
  </w:abstractNum>
  <w:abstractNum w:abstractNumId="4">
    <w:nsid w:val="14DA21F3"/>
    <w:multiLevelType w:val="hybridMultilevel"/>
    <w:tmpl w:val="617C29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72B038D"/>
    <w:multiLevelType w:val="multilevel"/>
    <w:tmpl w:val="7DB4E4E2"/>
    <w:lvl w:ilvl="0">
      <w:start w:val="1"/>
      <w:numFmt w:val="decimal"/>
      <w:pStyle w:val="APNUMHEAD1"/>
      <w:lvlText w:val="%1."/>
      <w:lvlJc w:val="left"/>
      <w:pPr>
        <w:tabs>
          <w:tab w:val="num" w:pos="851"/>
        </w:tabs>
        <w:ind w:left="851" w:hanging="851"/>
      </w:pPr>
      <w:rPr>
        <w:rFonts w:ascii="Arial" w:hAnsi="Arial" w:hint="default"/>
        <w:b/>
        <w:i w:val="0"/>
        <w:sz w:val="28"/>
        <w:szCs w:val="28"/>
      </w:rPr>
    </w:lvl>
    <w:lvl w:ilvl="1">
      <w:start w:val="1"/>
      <w:numFmt w:val="decimal"/>
      <w:pStyle w:val="APNUMHEAD2"/>
      <w:lvlText w:val="%1.%2"/>
      <w:lvlJc w:val="left"/>
      <w:pPr>
        <w:tabs>
          <w:tab w:val="num" w:pos="851"/>
        </w:tabs>
        <w:ind w:left="851" w:hanging="851"/>
      </w:pPr>
      <w:rPr>
        <w:rFonts w:ascii="Arial" w:hAnsi="Arial" w:hint="default"/>
        <w:b/>
        <w:i w:val="0"/>
        <w:sz w:val="24"/>
        <w:szCs w:val="24"/>
      </w:rPr>
    </w:lvl>
    <w:lvl w:ilvl="2">
      <w:start w:val="1"/>
      <w:numFmt w:val="decimal"/>
      <w:pStyle w:val="APNUMHEAD3"/>
      <w:lvlText w:val="%1.%2.%3"/>
      <w:lvlJc w:val="left"/>
      <w:pPr>
        <w:tabs>
          <w:tab w:val="num" w:pos="851"/>
        </w:tabs>
        <w:ind w:left="851" w:hanging="851"/>
      </w:pPr>
      <w:rPr>
        <w:rFonts w:ascii="Arial" w:hAnsi="Arial" w:hint="default"/>
        <w:b/>
        <w:i w:val="0"/>
        <w:color w:val="000000"/>
        <w:sz w:val="24"/>
        <w:szCs w:val="24"/>
      </w:rPr>
    </w:lvl>
    <w:lvl w:ilvl="3">
      <w:start w:val="1"/>
      <w:numFmt w:val="decimal"/>
      <w:pStyle w:val="APNUMHEAD4"/>
      <w:lvlText w:val="%1.%2.%3.%4"/>
      <w:lvlJc w:val="left"/>
      <w:pPr>
        <w:tabs>
          <w:tab w:val="num" w:pos="851"/>
        </w:tabs>
        <w:ind w:left="851" w:hanging="851"/>
      </w:pPr>
      <w:rPr>
        <w:rFonts w:ascii="Arial Bold" w:hAnsi="Arial Bold" w:hint="default"/>
        <w:b/>
        <w:i w:val="0"/>
        <w:color w:val="000000"/>
        <w:sz w:val="24"/>
        <w:szCs w:val="24"/>
      </w:rPr>
    </w:lvl>
    <w:lvl w:ilvl="4">
      <w:start w:val="1"/>
      <w:numFmt w:val="decimal"/>
      <w:lvlText w:val="%1.%2.%3.%4.%5."/>
      <w:lvlJc w:val="left"/>
      <w:pPr>
        <w:tabs>
          <w:tab w:val="num" w:pos="2882"/>
        </w:tabs>
        <w:ind w:left="2594" w:hanging="792"/>
      </w:pPr>
      <w:rPr>
        <w:rFonts w:hint="default"/>
      </w:rPr>
    </w:lvl>
    <w:lvl w:ilvl="5">
      <w:start w:val="1"/>
      <w:numFmt w:val="decimal"/>
      <w:lvlText w:val="%1.%2.%3.%4.%5.%6."/>
      <w:lvlJc w:val="left"/>
      <w:pPr>
        <w:tabs>
          <w:tab w:val="num" w:pos="3602"/>
        </w:tabs>
        <w:ind w:left="3098" w:hanging="936"/>
      </w:pPr>
      <w:rPr>
        <w:rFonts w:hint="default"/>
      </w:rPr>
    </w:lvl>
    <w:lvl w:ilvl="6">
      <w:start w:val="1"/>
      <w:numFmt w:val="decimal"/>
      <w:lvlText w:val="%1.%2.%3.%4.%5.%6.%7."/>
      <w:lvlJc w:val="left"/>
      <w:pPr>
        <w:tabs>
          <w:tab w:val="num" w:pos="3962"/>
        </w:tabs>
        <w:ind w:left="3602" w:hanging="1080"/>
      </w:pPr>
      <w:rPr>
        <w:rFonts w:hint="default"/>
      </w:rPr>
    </w:lvl>
    <w:lvl w:ilvl="7">
      <w:start w:val="1"/>
      <w:numFmt w:val="decimal"/>
      <w:lvlText w:val="%1.%2.%3.%4.%5.%6.%7.%8."/>
      <w:lvlJc w:val="left"/>
      <w:pPr>
        <w:tabs>
          <w:tab w:val="num" w:pos="4682"/>
        </w:tabs>
        <w:ind w:left="4106" w:hanging="1224"/>
      </w:pPr>
      <w:rPr>
        <w:rFonts w:hint="default"/>
      </w:rPr>
    </w:lvl>
    <w:lvl w:ilvl="8">
      <w:start w:val="1"/>
      <w:numFmt w:val="decimal"/>
      <w:lvlText w:val="%1.%2.%3.%4.%5.%6.%7.%8.%9."/>
      <w:lvlJc w:val="left"/>
      <w:pPr>
        <w:tabs>
          <w:tab w:val="num" w:pos="5042"/>
        </w:tabs>
        <w:ind w:left="4682" w:hanging="1440"/>
      </w:pPr>
      <w:rPr>
        <w:rFonts w:hint="default"/>
      </w:rPr>
    </w:lvl>
  </w:abstractNum>
  <w:abstractNum w:abstractNumId="6">
    <w:nsid w:val="178D3EF6"/>
    <w:multiLevelType w:val="hybridMultilevel"/>
    <w:tmpl w:val="24565C48"/>
    <w:lvl w:ilvl="0" w:tplc="18090001">
      <w:start w:val="1"/>
      <w:numFmt w:val="bullet"/>
      <w:lvlText w:val=""/>
      <w:lvlJc w:val="left"/>
      <w:pPr>
        <w:ind w:left="1440" w:hanging="360"/>
      </w:pPr>
      <w:rPr>
        <w:rFonts w:ascii="Symbol" w:hAnsi="Symbol" w:hint="default"/>
      </w:rPr>
    </w:lvl>
    <w:lvl w:ilvl="1" w:tplc="2E5AAEC2">
      <w:start w:val="2"/>
      <w:numFmt w:val="bullet"/>
      <w:lvlText w:val="-"/>
      <w:lvlJc w:val="left"/>
      <w:pPr>
        <w:ind w:left="2160" w:hanging="360"/>
      </w:pPr>
      <w:rPr>
        <w:rFonts w:ascii="Times New Roman" w:eastAsia="Times New Roman" w:hAnsi="Times New Roman" w:cs="Times New Roman"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7">
    <w:nsid w:val="185D58D0"/>
    <w:multiLevelType w:val="hybridMultilevel"/>
    <w:tmpl w:val="B476BF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7506DD"/>
    <w:multiLevelType w:val="hybridMultilevel"/>
    <w:tmpl w:val="D96227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CD711D0"/>
    <w:multiLevelType w:val="hybridMultilevel"/>
    <w:tmpl w:val="0BD671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FCD357A"/>
    <w:multiLevelType w:val="hybridMultilevel"/>
    <w:tmpl w:val="C1BE30D6"/>
    <w:lvl w:ilvl="0" w:tplc="08090001">
      <w:start w:val="1"/>
      <w:numFmt w:val="decimal"/>
      <w:lvlText w:val="%1."/>
      <w:lvlJc w:val="left"/>
      <w:pPr>
        <w:tabs>
          <w:tab w:val="num" w:pos="360"/>
        </w:tabs>
        <w:ind w:left="360" w:hanging="360"/>
      </w:pPr>
      <w:rPr>
        <w:rFonts w:ascii="Arial" w:hAnsi="Arial" w:hint="default"/>
        <w:sz w:val="20"/>
      </w:rPr>
    </w:lvl>
    <w:lvl w:ilvl="1" w:tplc="08090003" w:tentative="1">
      <w:start w:val="1"/>
      <w:numFmt w:val="lowerLetter"/>
      <w:lvlText w:val="%2."/>
      <w:lvlJc w:val="left"/>
      <w:pPr>
        <w:tabs>
          <w:tab w:val="num" w:pos="0"/>
        </w:tabs>
        <w:ind w:left="0" w:hanging="360"/>
      </w:pPr>
    </w:lvl>
    <w:lvl w:ilvl="2" w:tplc="08090005" w:tentative="1">
      <w:start w:val="1"/>
      <w:numFmt w:val="lowerRoman"/>
      <w:lvlText w:val="%3."/>
      <w:lvlJc w:val="right"/>
      <w:pPr>
        <w:tabs>
          <w:tab w:val="num" w:pos="720"/>
        </w:tabs>
        <w:ind w:left="720" w:hanging="180"/>
      </w:pPr>
    </w:lvl>
    <w:lvl w:ilvl="3" w:tplc="08090001" w:tentative="1">
      <w:start w:val="1"/>
      <w:numFmt w:val="decimal"/>
      <w:lvlText w:val="%4."/>
      <w:lvlJc w:val="left"/>
      <w:pPr>
        <w:tabs>
          <w:tab w:val="num" w:pos="1440"/>
        </w:tabs>
        <w:ind w:left="1440" w:hanging="360"/>
      </w:pPr>
    </w:lvl>
    <w:lvl w:ilvl="4" w:tplc="08090003" w:tentative="1">
      <w:start w:val="1"/>
      <w:numFmt w:val="lowerLetter"/>
      <w:lvlText w:val="%5."/>
      <w:lvlJc w:val="left"/>
      <w:pPr>
        <w:tabs>
          <w:tab w:val="num" w:pos="2160"/>
        </w:tabs>
        <w:ind w:left="2160" w:hanging="360"/>
      </w:pPr>
    </w:lvl>
    <w:lvl w:ilvl="5" w:tplc="08090005" w:tentative="1">
      <w:start w:val="1"/>
      <w:numFmt w:val="lowerRoman"/>
      <w:lvlText w:val="%6."/>
      <w:lvlJc w:val="right"/>
      <w:pPr>
        <w:tabs>
          <w:tab w:val="num" w:pos="2880"/>
        </w:tabs>
        <w:ind w:left="2880" w:hanging="180"/>
      </w:pPr>
    </w:lvl>
    <w:lvl w:ilvl="6" w:tplc="08090001" w:tentative="1">
      <w:start w:val="1"/>
      <w:numFmt w:val="decimal"/>
      <w:lvlText w:val="%7."/>
      <w:lvlJc w:val="left"/>
      <w:pPr>
        <w:tabs>
          <w:tab w:val="num" w:pos="3600"/>
        </w:tabs>
        <w:ind w:left="3600" w:hanging="360"/>
      </w:pPr>
    </w:lvl>
    <w:lvl w:ilvl="7" w:tplc="08090003" w:tentative="1">
      <w:start w:val="1"/>
      <w:numFmt w:val="lowerLetter"/>
      <w:lvlText w:val="%8."/>
      <w:lvlJc w:val="left"/>
      <w:pPr>
        <w:tabs>
          <w:tab w:val="num" w:pos="4320"/>
        </w:tabs>
        <w:ind w:left="4320" w:hanging="360"/>
      </w:pPr>
    </w:lvl>
    <w:lvl w:ilvl="8" w:tplc="08090005" w:tentative="1">
      <w:start w:val="1"/>
      <w:numFmt w:val="lowerRoman"/>
      <w:lvlText w:val="%9."/>
      <w:lvlJc w:val="right"/>
      <w:pPr>
        <w:tabs>
          <w:tab w:val="num" w:pos="5040"/>
        </w:tabs>
        <w:ind w:left="5040" w:hanging="180"/>
      </w:pPr>
    </w:lvl>
  </w:abstractNum>
  <w:abstractNum w:abstractNumId="11">
    <w:nsid w:val="263F7DD9"/>
    <w:multiLevelType w:val="hybridMultilevel"/>
    <w:tmpl w:val="AA3C385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E676115"/>
    <w:multiLevelType w:val="hybridMultilevel"/>
    <w:tmpl w:val="450649BA"/>
    <w:lvl w:ilvl="0" w:tplc="18090001">
      <w:start w:val="1"/>
      <w:numFmt w:val="bullet"/>
      <w:lvlText w:val=""/>
      <w:lvlJc w:val="left"/>
      <w:pPr>
        <w:ind w:left="1440" w:hanging="360"/>
      </w:pPr>
      <w:rPr>
        <w:rFonts w:ascii="Symbol" w:hAnsi="Symbol" w:hint="default"/>
      </w:rPr>
    </w:lvl>
    <w:lvl w:ilvl="1" w:tplc="2E5AAEC2">
      <w:start w:val="2"/>
      <w:numFmt w:val="bullet"/>
      <w:lvlText w:val="-"/>
      <w:lvlJc w:val="left"/>
      <w:pPr>
        <w:ind w:left="2160" w:hanging="360"/>
      </w:pPr>
      <w:rPr>
        <w:rFonts w:ascii="Times New Roman" w:eastAsia="Times New Roman" w:hAnsi="Times New Roman" w:cs="Times New Roman"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13">
    <w:nsid w:val="3034660C"/>
    <w:multiLevelType w:val="hybridMultilevel"/>
    <w:tmpl w:val="289A1A7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3F620E9"/>
    <w:multiLevelType w:val="hybridMultilevel"/>
    <w:tmpl w:val="8542D4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7502CBA"/>
    <w:multiLevelType w:val="multilevel"/>
    <w:tmpl w:val="E5BCE4CE"/>
    <w:styleLink w:val="Bullet3"/>
    <w:lvl w:ilvl="0">
      <w:start w:val="1"/>
      <w:numFmt w:val="bullet"/>
      <w:lvlText w:val=""/>
      <w:lvlJc w:val="left"/>
      <w:pPr>
        <w:tabs>
          <w:tab w:val="num" w:pos="2880"/>
        </w:tabs>
        <w:ind w:left="2880" w:hanging="360"/>
      </w:pPr>
      <w:rPr>
        <w:rFonts w:ascii="Symbol" w:hAnsi="Symbol" w:hint="default"/>
      </w:rPr>
    </w:lvl>
    <w:lvl w:ilvl="1">
      <w:start w:val="1"/>
      <w:numFmt w:val="bullet"/>
      <w:lvlText w:val="o"/>
      <w:lvlJc w:val="left"/>
      <w:pPr>
        <w:tabs>
          <w:tab w:val="num" w:pos="3600"/>
        </w:tabs>
        <w:ind w:left="3600" w:hanging="360"/>
      </w:pPr>
      <w:rPr>
        <w:rFonts w:ascii="Courier New" w:hAnsi="Courier New" w:cs="Courier New" w:hint="default"/>
      </w:rPr>
    </w:lvl>
    <w:lvl w:ilvl="2">
      <w:start w:val="1"/>
      <w:numFmt w:val="bullet"/>
      <w:lvlText w:val=""/>
      <w:lvlJc w:val="left"/>
      <w:pPr>
        <w:tabs>
          <w:tab w:val="num" w:pos="4320"/>
        </w:tabs>
        <w:ind w:left="4320" w:hanging="360"/>
      </w:pPr>
      <w:rPr>
        <w:rFonts w:ascii="Wingdings" w:hAnsi="Wingdings"/>
      </w:rPr>
    </w:lvl>
    <w:lvl w:ilvl="3">
      <w:start w:val="1"/>
      <w:numFmt w:val="bullet"/>
      <w:lvlText w:val=""/>
      <w:lvlJc w:val="left"/>
      <w:pPr>
        <w:tabs>
          <w:tab w:val="num" w:pos="5040"/>
        </w:tabs>
        <w:ind w:left="5040" w:hanging="360"/>
      </w:pPr>
      <w:rPr>
        <w:rFonts w:ascii="Symbol" w:hAnsi="Symbol" w:hint="default"/>
      </w:rPr>
    </w:lvl>
    <w:lvl w:ilvl="4">
      <w:start w:val="1"/>
      <w:numFmt w:val="bullet"/>
      <w:lvlText w:val="o"/>
      <w:lvlJc w:val="left"/>
      <w:pPr>
        <w:tabs>
          <w:tab w:val="num" w:pos="5760"/>
        </w:tabs>
        <w:ind w:left="5760" w:hanging="360"/>
      </w:pPr>
      <w:rPr>
        <w:rFonts w:ascii="Courier New" w:hAnsi="Courier New" w:cs="Courier New" w:hint="default"/>
      </w:rPr>
    </w:lvl>
    <w:lvl w:ilvl="5">
      <w:start w:val="1"/>
      <w:numFmt w:val="bullet"/>
      <w:lvlText w:val=""/>
      <w:lvlJc w:val="left"/>
      <w:pPr>
        <w:tabs>
          <w:tab w:val="num" w:pos="6480"/>
        </w:tabs>
        <w:ind w:left="6480" w:hanging="360"/>
      </w:pPr>
      <w:rPr>
        <w:rFonts w:ascii="Wingdings" w:hAnsi="Wingdings" w:hint="default"/>
      </w:rPr>
    </w:lvl>
    <w:lvl w:ilvl="6">
      <w:start w:val="1"/>
      <w:numFmt w:val="bullet"/>
      <w:lvlText w:val=""/>
      <w:lvlJc w:val="left"/>
      <w:pPr>
        <w:tabs>
          <w:tab w:val="num" w:pos="7200"/>
        </w:tabs>
        <w:ind w:left="7200" w:hanging="360"/>
      </w:pPr>
      <w:rPr>
        <w:rFonts w:ascii="Symbol" w:hAnsi="Symbol" w:hint="default"/>
      </w:rPr>
    </w:lvl>
    <w:lvl w:ilvl="7">
      <w:start w:val="1"/>
      <w:numFmt w:val="bullet"/>
      <w:lvlText w:val="o"/>
      <w:lvlJc w:val="left"/>
      <w:pPr>
        <w:tabs>
          <w:tab w:val="num" w:pos="7920"/>
        </w:tabs>
        <w:ind w:left="7920" w:hanging="360"/>
      </w:pPr>
      <w:rPr>
        <w:rFonts w:ascii="Courier New" w:hAnsi="Courier New" w:cs="Courier New" w:hint="default"/>
      </w:rPr>
    </w:lvl>
    <w:lvl w:ilvl="8">
      <w:start w:val="1"/>
      <w:numFmt w:val="bullet"/>
      <w:lvlText w:val=""/>
      <w:lvlJc w:val="left"/>
      <w:pPr>
        <w:tabs>
          <w:tab w:val="num" w:pos="8640"/>
        </w:tabs>
        <w:ind w:left="8640" w:hanging="360"/>
      </w:pPr>
      <w:rPr>
        <w:rFonts w:ascii="Wingdings" w:hAnsi="Wingdings" w:hint="default"/>
      </w:rPr>
    </w:lvl>
  </w:abstractNum>
  <w:abstractNum w:abstractNumId="16">
    <w:nsid w:val="397B50BE"/>
    <w:multiLevelType w:val="hybridMultilevel"/>
    <w:tmpl w:val="C9323988"/>
    <w:lvl w:ilvl="0" w:tplc="2E5AAEC2">
      <w:start w:val="2"/>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3B9B7BB3"/>
    <w:multiLevelType w:val="hybridMultilevel"/>
    <w:tmpl w:val="94AAAF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3BEE69BB"/>
    <w:multiLevelType w:val="hybridMultilevel"/>
    <w:tmpl w:val="140C4D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C386F41"/>
    <w:multiLevelType w:val="multilevel"/>
    <w:tmpl w:val="9FE0BBE0"/>
    <w:lvl w:ilvl="0">
      <w:start w:val="1"/>
      <w:numFmt w:val="upperLetter"/>
      <w:lvlText w:val="%1"/>
      <w:lvlJc w:val="left"/>
      <w:pPr>
        <w:tabs>
          <w:tab w:val="num" w:pos="576"/>
        </w:tabs>
        <w:ind w:left="576" w:hanging="576"/>
      </w:pPr>
      <w:rPr>
        <w:rFonts w:hint="default"/>
      </w:rPr>
    </w:lvl>
    <w:lvl w:ilvl="1">
      <w:start w:val="1"/>
      <w:numFmt w:val="decimal"/>
      <w:lvlText w:val="%1.%2"/>
      <w:lvlJc w:val="left"/>
      <w:pPr>
        <w:tabs>
          <w:tab w:val="num" w:pos="864"/>
        </w:tabs>
        <w:ind w:left="864" w:hanging="864"/>
      </w:pPr>
      <w:rPr>
        <w:rFonts w:hint="default"/>
      </w:rPr>
    </w:lvl>
    <w:lvl w:ilvl="2">
      <w:start w:val="1"/>
      <w:numFmt w:val="decimal"/>
      <w:lvlText w:val="%1.%2.%3"/>
      <w:lvlJc w:val="left"/>
      <w:pPr>
        <w:tabs>
          <w:tab w:val="num" w:pos="1152"/>
        </w:tabs>
        <w:ind w:left="1152" w:hanging="1152"/>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nsid w:val="4E380744"/>
    <w:multiLevelType w:val="hybridMultilevel"/>
    <w:tmpl w:val="F78A0238"/>
    <w:lvl w:ilvl="0" w:tplc="04090011">
      <w:start w:val="1"/>
      <w:numFmt w:val="decimal"/>
      <w:lvlText w:val="%1)"/>
      <w:lvlJc w:val="left"/>
      <w:pPr>
        <w:ind w:left="1151" w:hanging="360"/>
      </w:pPr>
    </w:lvl>
    <w:lvl w:ilvl="1" w:tplc="04090019" w:tentative="1">
      <w:start w:val="1"/>
      <w:numFmt w:val="lowerLetter"/>
      <w:lvlText w:val="%2."/>
      <w:lvlJc w:val="left"/>
      <w:pPr>
        <w:ind w:left="1871" w:hanging="360"/>
      </w:pPr>
    </w:lvl>
    <w:lvl w:ilvl="2" w:tplc="0409001B" w:tentative="1">
      <w:start w:val="1"/>
      <w:numFmt w:val="lowerRoman"/>
      <w:lvlText w:val="%3."/>
      <w:lvlJc w:val="right"/>
      <w:pPr>
        <w:ind w:left="2591" w:hanging="180"/>
      </w:pPr>
    </w:lvl>
    <w:lvl w:ilvl="3" w:tplc="0409000F" w:tentative="1">
      <w:start w:val="1"/>
      <w:numFmt w:val="decimal"/>
      <w:lvlText w:val="%4."/>
      <w:lvlJc w:val="left"/>
      <w:pPr>
        <w:ind w:left="3311" w:hanging="360"/>
      </w:pPr>
    </w:lvl>
    <w:lvl w:ilvl="4" w:tplc="04090019" w:tentative="1">
      <w:start w:val="1"/>
      <w:numFmt w:val="lowerLetter"/>
      <w:lvlText w:val="%5."/>
      <w:lvlJc w:val="left"/>
      <w:pPr>
        <w:ind w:left="4031" w:hanging="360"/>
      </w:pPr>
    </w:lvl>
    <w:lvl w:ilvl="5" w:tplc="0409001B" w:tentative="1">
      <w:start w:val="1"/>
      <w:numFmt w:val="lowerRoman"/>
      <w:lvlText w:val="%6."/>
      <w:lvlJc w:val="right"/>
      <w:pPr>
        <w:ind w:left="4751" w:hanging="180"/>
      </w:pPr>
    </w:lvl>
    <w:lvl w:ilvl="6" w:tplc="0409000F" w:tentative="1">
      <w:start w:val="1"/>
      <w:numFmt w:val="decimal"/>
      <w:lvlText w:val="%7."/>
      <w:lvlJc w:val="left"/>
      <w:pPr>
        <w:ind w:left="5471" w:hanging="360"/>
      </w:pPr>
    </w:lvl>
    <w:lvl w:ilvl="7" w:tplc="04090019" w:tentative="1">
      <w:start w:val="1"/>
      <w:numFmt w:val="lowerLetter"/>
      <w:lvlText w:val="%8."/>
      <w:lvlJc w:val="left"/>
      <w:pPr>
        <w:ind w:left="6191" w:hanging="360"/>
      </w:pPr>
    </w:lvl>
    <w:lvl w:ilvl="8" w:tplc="0409001B" w:tentative="1">
      <w:start w:val="1"/>
      <w:numFmt w:val="lowerRoman"/>
      <w:lvlText w:val="%9."/>
      <w:lvlJc w:val="right"/>
      <w:pPr>
        <w:ind w:left="6911" w:hanging="180"/>
      </w:pPr>
    </w:lvl>
  </w:abstractNum>
  <w:abstractNum w:abstractNumId="21">
    <w:nsid w:val="4E765850"/>
    <w:multiLevelType w:val="hybridMultilevel"/>
    <w:tmpl w:val="140C4D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3051BB9"/>
    <w:multiLevelType w:val="hybridMultilevel"/>
    <w:tmpl w:val="950A2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7EE0EC3"/>
    <w:multiLevelType w:val="hybridMultilevel"/>
    <w:tmpl w:val="07A4910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C240C35"/>
    <w:multiLevelType w:val="hybridMultilevel"/>
    <w:tmpl w:val="A4D64F7C"/>
    <w:lvl w:ilvl="0" w:tplc="C1DC8C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CD63F2C"/>
    <w:multiLevelType w:val="hybridMultilevel"/>
    <w:tmpl w:val="647C40E2"/>
    <w:lvl w:ilvl="0" w:tplc="2E5AAEC2">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D8E53BC"/>
    <w:multiLevelType w:val="hybridMultilevel"/>
    <w:tmpl w:val="57EA1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F742779"/>
    <w:multiLevelType w:val="hybridMultilevel"/>
    <w:tmpl w:val="4A841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59540E8"/>
    <w:multiLevelType w:val="hybridMultilevel"/>
    <w:tmpl w:val="4A3C703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6F20CDD"/>
    <w:multiLevelType w:val="hybridMultilevel"/>
    <w:tmpl w:val="4EAC7520"/>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0">
    <w:nsid w:val="6A52230D"/>
    <w:multiLevelType w:val="hybridMultilevel"/>
    <w:tmpl w:val="5D8C51A6"/>
    <w:lvl w:ilvl="0" w:tplc="72A6BEC8">
      <w:start w:val="1"/>
      <w:numFmt w:val="decimal"/>
      <w:lvlText w:val="(%1)"/>
      <w:lvlJc w:val="left"/>
      <w:pPr>
        <w:ind w:left="720" w:hanging="360"/>
      </w:pPr>
    </w:lvl>
    <w:lvl w:ilvl="1" w:tplc="04090019">
      <w:start w:val="1"/>
      <w:numFmt w:val="lowerLetter"/>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1">
    <w:nsid w:val="6A6C7248"/>
    <w:multiLevelType w:val="hybridMultilevel"/>
    <w:tmpl w:val="A5E607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DCE350F"/>
    <w:multiLevelType w:val="multilevel"/>
    <w:tmpl w:val="345E59C4"/>
    <w:lvl w:ilvl="0">
      <w:start w:val="1"/>
      <w:numFmt w:val="bullet"/>
      <w:pStyle w:val="Bullet2"/>
      <w:lvlText w:val="o"/>
      <w:lvlJc w:val="left"/>
      <w:pPr>
        <w:tabs>
          <w:tab w:val="num" w:pos="360"/>
        </w:tabs>
        <w:ind w:left="360" w:hanging="360"/>
      </w:pPr>
      <w:rPr>
        <w:rFonts w:ascii="Courier New" w:hAnsi="Courier New" w:cs="Courier New" w:hint="default"/>
      </w:rPr>
    </w:lvl>
    <w:lvl w:ilvl="1">
      <w:start w:val="1"/>
      <w:numFmt w:val="decimal"/>
      <w:lvlText w:val="%1.%2"/>
      <w:lvlJc w:val="left"/>
      <w:pPr>
        <w:ind w:left="-504" w:hanging="576"/>
      </w:pPr>
    </w:lvl>
    <w:lvl w:ilvl="2">
      <w:start w:val="1"/>
      <w:numFmt w:val="decimal"/>
      <w:lvlText w:val="%1.%2.%3"/>
      <w:lvlJc w:val="left"/>
      <w:pPr>
        <w:ind w:left="-360" w:hanging="720"/>
      </w:pPr>
    </w:lvl>
    <w:lvl w:ilvl="3">
      <w:start w:val="1"/>
      <w:numFmt w:val="decimal"/>
      <w:lvlText w:val="%1.%2.%3.%4"/>
      <w:lvlJc w:val="left"/>
      <w:pPr>
        <w:ind w:left="-36" w:hanging="864"/>
      </w:pPr>
    </w:lvl>
    <w:lvl w:ilvl="4">
      <w:start w:val="1"/>
      <w:numFmt w:val="decimal"/>
      <w:lvlText w:val="%1.%2.%3.%4.%5"/>
      <w:lvlJc w:val="left"/>
      <w:pPr>
        <w:ind w:left="-72" w:hanging="1008"/>
      </w:pPr>
    </w:lvl>
    <w:lvl w:ilvl="5">
      <w:start w:val="1"/>
      <w:numFmt w:val="decimal"/>
      <w:lvlText w:val="%1.%2.%3.%4.%5.%6"/>
      <w:lvlJc w:val="left"/>
      <w:pPr>
        <w:ind w:left="72" w:hanging="1152"/>
      </w:pPr>
    </w:lvl>
    <w:lvl w:ilvl="6">
      <w:start w:val="1"/>
      <w:numFmt w:val="decimal"/>
      <w:lvlText w:val="%1.%2.%3.%4.%5.%6.%7"/>
      <w:lvlJc w:val="left"/>
      <w:pPr>
        <w:ind w:left="216" w:hanging="1296"/>
      </w:pPr>
    </w:lvl>
    <w:lvl w:ilvl="7">
      <w:start w:val="1"/>
      <w:numFmt w:val="decimal"/>
      <w:lvlText w:val="%1.%2.%3.%4.%5.%6.%7.%8"/>
      <w:lvlJc w:val="left"/>
      <w:pPr>
        <w:ind w:left="360" w:hanging="1440"/>
      </w:pPr>
    </w:lvl>
    <w:lvl w:ilvl="8">
      <w:start w:val="1"/>
      <w:numFmt w:val="decimal"/>
      <w:lvlText w:val="%1.%2.%3.%4.%5.%6.%7.%8.%9"/>
      <w:lvlJc w:val="left"/>
      <w:pPr>
        <w:ind w:left="504" w:hanging="1584"/>
      </w:pPr>
    </w:lvl>
  </w:abstractNum>
  <w:abstractNum w:abstractNumId="33">
    <w:nsid w:val="71517765"/>
    <w:multiLevelType w:val="hybridMultilevel"/>
    <w:tmpl w:val="6DB06506"/>
    <w:lvl w:ilvl="0" w:tplc="18090001">
      <w:start w:val="1"/>
      <w:numFmt w:val="bullet"/>
      <w:lvlText w:val=""/>
      <w:lvlJc w:val="left"/>
      <w:pPr>
        <w:ind w:left="1440" w:hanging="360"/>
      </w:pPr>
      <w:rPr>
        <w:rFonts w:ascii="Symbol" w:hAnsi="Symbol" w:hint="default"/>
      </w:rPr>
    </w:lvl>
    <w:lvl w:ilvl="1" w:tplc="0409000F">
      <w:start w:val="1"/>
      <w:numFmt w:val="decimal"/>
      <w:lvlText w:val="%2."/>
      <w:lvlJc w:val="left"/>
      <w:pPr>
        <w:ind w:left="2160" w:hanging="360"/>
      </w:pPr>
      <w:rPr>
        <w:rFonts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34">
    <w:nsid w:val="727429D9"/>
    <w:multiLevelType w:val="hybridMultilevel"/>
    <w:tmpl w:val="F36AB8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29B6F32"/>
    <w:multiLevelType w:val="hybridMultilevel"/>
    <w:tmpl w:val="280819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3BE1377"/>
    <w:multiLevelType w:val="hybridMultilevel"/>
    <w:tmpl w:val="65D29086"/>
    <w:lvl w:ilvl="0" w:tplc="72A6BE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6FC7F7F"/>
    <w:multiLevelType w:val="hybridMultilevel"/>
    <w:tmpl w:val="1494B3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7781A39"/>
    <w:multiLevelType w:val="hybridMultilevel"/>
    <w:tmpl w:val="85EE65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97251B4"/>
    <w:multiLevelType w:val="multilevel"/>
    <w:tmpl w:val="4740B8FA"/>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135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0">
    <w:nsid w:val="7AC521BE"/>
    <w:multiLevelType w:val="hybridMultilevel"/>
    <w:tmpl w:val="494AF4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D4359C4"/>
    <w:multiLevelType w:val="hybridMultilevel"/>
    <w:tmpl w:val="19D2091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39"/>
  </w:num>
  <w:num w:numId="2">
    <w:abstractNumId w:val="19"/>
  </w:num>
  <w:num w:numId="3">
    <w:abstractNumId w:val="32"/>
  </w:num>
  <w:num w:numId="4">
    <w:abstractNumId w:val="10"/>
  </w:num>
  <w:num w:numId="5">
    <w:abstractNumId w:val="3"/>
  </w:num>
  <w:num w:numId="6">
    <w:abstractNumId w:val="15"/>
  </w:num>
  <w:num w:numId="7">
    <w:abstractNumId w:val="0"/>
    <w:lvlOverride w:ilvl="0">
      <w:lvl w:ilvl="0">
        <w:start w:val="1"/>
        <w:numFmt w:val="bullet"/>
        <w:pStyle w:val="TableBullet1"/>
        <w:lvlText w:val=""/>
        <w:legacy w:legacy="1" w:legacySpace="0" w:legacyIndent="283"/>
        <w:lvlJc w:val="left"/>
        <w:pPr>
          <w:ind w:left="567" w:hanging="283"/>
        </w:pPr>
        <w:rPr>
          <w:rFonts w:ascii="Symbol" w:hAnsi="Symbol" w:cs="Symbol" w:hint="default"/>
        </w:rPr>
      </w:lvl>
    </w:lvlOverride>
  </w:num>
  <w:num w:numId="8">
    <w:abstractNumId w:val="5"/>
  </w:num>
  <w:num w:numId="9">
    <w:abstractNumId w:val="1"/>
  </w:num>
  <w:num w:numId="10">
    <w:abstractNumId w:val="29"/>
  </w:num>
  <w:num w:numId="11">
    <w:abstractNumId w:val="11"/>
  </w:num>
  <w:num w:numId="12">
    <w:abstractNumId w:val="31"/>
  </w:num>
  <w:num w:numId="13">
    <w:abstractNumId w:val="28"/>
  </w:num>
  <w:num w:numId="14">
    <w:abstractNumId w:val="20"/>
  </w:num>
  <w:num w:numId="15">
    <w:abstractNumId w:val="13"/>
  </w:num>
  <w:num w:numId="16">
    <w:abstractNumId w:val="39"/>
  </w:num>
  <w:num w:numId="17">
    <w:abstractNumId w:val="35"/>
  </w:num>
  <w:num w:numId="18">
    <w:abstractNumId w:val="17"/>
  </w:num>
  <w:num w:numId="19">
    <w:abstractNumId w:val="14"/>
  </w:num>
  <w:num w:numId="20">
    <w:abstractNumId w:val="16"/>
  </w:num>
  <w:num w:numId="21">
    <w:abstractNumId w:val="25"/>
  </w:num>
  <w:num w:numId="22">
    <w:abstractNumId w:val="22"/>
  </w:num>
  <w:num w:numId="23">
    <w:abstractNumId w:val="40"/>
  </w:num>
  <w:num w:numId="24">
    <w:abstractNumId w:val="26"/>
  </w:num>
  <w:num w:numId="25">
    <w:abstractNumId w:val="34"/>
  </w:num>
  <w:num w:numId="26">
    <w:abstractNumId w:val="4"/>
  </w:num>
  <w:num w:numId="27">
    <w:abstractNumId w:val="12"/>
  </w:num>
  <w:num w:numId="28">
    <w:abstractNumId w:val="33"/>
  </w:num>
  <w:num w:numId="29">
    <w:abstractNumId w:val="6"/>
  </w:num>
  <w:num w:numId="30">
    <w:abstractNumId w:val="18"/>
  </w:num>
  <w:num w:numId="31">
    <w:abstractNumId w:val="21"/>
  </w:num>
  <w:num w:numId="32">
    <w:abstractNumId w:val="39"/>
  </w:num>
  <w:num w:numId="33">
    <w:abstractNumId w:val="23"/>
  </w:num>
  <w:num w:numId="34">
    <w:abstractNumId w:val="7"/>
  </w:num>
  <w:num w:numId="35">
    <w:abstractNumId w:val="9"/>
  </w:num>
  <w:num w:numId="36">
    <w:abstractNumId w:val="8"/>
  </w:num>
  <w:num w:numId="37">
    <w:abstractNumId w:val="39"/>
  </w:num>
  <w:num w:numId="38">
    <w:abstractNumId w:val="39"/>
  </w:num>
  <w:num w:numId="39">
    <w:abstractNumId w:val="38"/>
  </w:num>
  <w:num w:numId="40">
    <w:abstractNumId w:val="37"/>
  </w:num>
  <w:num w:numId="41">
    <w:abstractNumId w:val="41"/>
  </w:num>
  <w:num w:numId="42">
    <w:abstractNumId w:val="27"/>
  </w:num>
  <w:num w:numId="43">
    <w:abstractNumId w:val="24"/>
  </w:num>
  <w:num w:numId="44">
    <w:abstractNumId w:val="36"/>
  </w:num>
  <w:num w:numId="4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stylePaneFormatFilter w:val="3F01"/>
  <w:defaultTabStop w:val="720"/>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rsids>
    <w:rsidRoot w:val="006D7481"/>
    <w:rsid w:val="00001093"/>
    <w:rsid w:val="00001892"/>
    <w:rsid w:val="00002046"/>
    <w:rsid w:val="00003BF4"/>
    <w:rsid w:val="00003FF9"/>
    <w:rsid w:val="000056E3"/>
    <w:rsid w:val="00005AD9"/>
    <w:rsid w:val="00005F49"/>
    <w:rsid w:val="00006DD9"/>
    <w:rsid w:val="00007841"/>
    <w:rsid w:val="0000789B"/>
    <w:rsid w:val="000078F3"/>
    <w:rsid w:val="0001040F"/>
    <w:rsid w:val="00010639"/>
    <w:rsid w:val="000112F3"/>
    <w:rsid w:val="00011F21"/>
    <w:rsid w:val="00012C66"/>
    <w:rsid w:val="00013053"/>
    <w:rsid w:val="00013840"/>
    <w:rsid w:val="00013DBD"/>
    <w:rsid w:val="00016862"/>
    <w:rsid w:val="00020354"/>
    <w:rsid w:val="0002347E"/>
    <w:rsid w:val="00023DE3"/>
    <w:rsid w:val="000261AD"/>
    <w:rsid w:val="000308A6"/>
    <w:rsid w:val="00031DAD"/>
    <w:rsid w:val="00031E8C"/>
    <w:rsid w:val="00032747"/>
    <w:rsid w:val="0003293E"/>
    <w:rsid w:val="00033798"/>
    <w:rsid w:val="00035A09"/>
    <w:rsid w:val="00036773"/>
    <w:rsid w:val="00036D26"/>
    <w:rsid w:val="00037136"/>
    <w:rsid w:val="00037B42"/>
    <w:rsid w:val="00040E96"/>
    <w:rsid w:val="00040ECD"/>
    <w:rsid w:val="00041C7F"/>
    <w:rsid w:val="00043E84"/>
    <w:rsid w:val="000456BC"/>
    <w:rsid w:val="00045709"/>
    <w:rsid w:val="00047456"/>
    <w:rsid w:val="0004793C"/>
    <w:rsid w:val="00050C96"/>
    <w:rsid w:val="0005149C"/>
    <w:rsid w:val="00052181"/>
    <w:rsid w:val="00053BA3"/>
    <w:rsid w:val="00053EC5"/>
    <w:rsid w:val="000543BB"/>
    <w:rsid w:val="00054C72"/>
    <w:rsid w:val="00055D6C"/>
    <w:rsid w:val="0005648E"/>
    <w:rsid w:val="0005683E"/>
    <w:rsid w:val="000577CD"/>
    <w:rsid w:val="000603E1"/>
    <w:rsid w:val="00060573"/>
    <w:rsid w:val="00063B97"/>
    <w:rsid w:val="00065E5C"/>
    <w:rsid w:val="0006638F"/>
    <w:rsid w:val="00071E94"/>
    <w:rsid w:val="00074428"/>
    <w:rsid w:val="00074C83"/>
    <w:rsid w:val="000755CD"/>
    <w:rsid w:val="000764D9"/>
    <w:rsid w:val="00076B31"/>
    <w:rsid w:val="00076C80"/>
    <w:rsid w:val="00076E28"/>
    <w:rsid w:val="0007793F"/>
    <w:rsid w:val="00081095"/>
    <w:rsid w:val="00081ACF"/>
    <w:rsid w:val="00083CA2"/>
    <w:rsid w:val="00084822"/>
    <w:rsid w:val="00084A03"/>
    <w:rsid w:val="0008521A"/>
    <w:rsid w:val="000857C2"/>
    <w:rsid w:val="000857E2"/>
    <w:rsid w:val="000866C9"/>
    <w:rsid w:val="00086C33"/>
    <w:rsid w:val="00090E92"/>
    <w:rsid w:val="00091FC3"/>
    <w:rsid w:val="00093981"/>
    <w:rsid w:val="0009449E"/>
    <w:rsid w:val="00094614"/>
    <w:rsid w:val="0009753A"/>
    <w:rsid w:val="0009763E"/>
    <w:rsid w:val="000A0364"/>
    <w:rsid w:val="000A143C"/>
    <w:rsid w:val="000A21F3"/>
    <w:rsid w:val="000A2392"/>
    <w:rsid w:val="000A28AE"/>
    <w:rsid w:val="000A2C21"/>
    <w:rsid w:val="000A3227"/>
    <w:rsid w:val="000A431C"/>
    <w:rsid w:val="000A4776"/>
    <w:rsid w:val="000B11AB"/>
    <w:rsid w:val="000B1852"/>
    <w:rsid w:val="000B1B38"/>
    <w:rsid w:val="000B23F3"/>
    <w:rsid w:val="000B4E16"/>
    <w:rsid w:val="000B6FDA"/>
    <w:rsid w:val="000B76C7"/>
    <w:rsid w:val="000B798B"/>
    <w:rsid w:val="000C30EC"/>
    <w:rsid w:val="000C3174"/>
    <w:rsid w:val="000C4036"/>
    <w:rsid w:val="000C4AE2"/>
    <w:rsid w:val="000C4B64"/>
    <w:rsid w:val="000C4F43"/>
    <w:rsid w:val="000C7DD9"/>
    <w:rsid w:val="000D02EC"/>
    <w:rsid w:val="000D1BFE"/>
    <w:rsid w:val="000D1C0A"/>
    <w:rsid w:val="000D1C39"/>
    <w:rsid w:val="000D2BAF"/>
    <w:rsid w:val="000D3C67"/>
    <w:rsid w:val="000D3D70"/>
    <w:rsid w:val="000D4BF1"/>
    <w:rsid w:val="000D581A"/>
    <w:rsid w:val="000D5F90"/>
    <w:rsid w:val="000D637F"/>
    <w:rsid w:val="000D6F52"/>
    <w:rsid w:val="000D7912"/>
    <w:rsid w:val="000E014F"/>
    <w:rsid w:val="000E0285"/>
    <w:rsid w:val="000E2049"/>
    <w:rsid w:val="000E58AE"/>
    <w:rsid w:val="000E7752"/>
    <w:rsid w:val="000E7CEE"/>
    <w:rsid w:val="000F18AE"/>
    <w:rsid w:val="000F1B48"/>
    <w:rsid w:val="000F24C9"/>
    <w:rsid w:val="000F280D"/>
    <w:rsid w:val="000F4727"/>
    <w:rsid w:val="000F4DEC"/>
    <w:rsid w:val="000F614D"/>
    <w:rsid w:val="000F66ED"/>
    <w:rsid w:val="000F6C50"/>
    <w:rsid w:val="000F70A2"/>
    <w:rsid w:val="000F7E37"/>
    <w:rsid w:val="00100450"/>
    <w:rsid w:val="00105085"/>
    <w:rsid w:val="00107820"/>
    <w:rsid w:val="001110D8"/>
    <w:rsid w:val="00112C26"/>
    <w:rsid w:val="00112E1D"/>
    <w:rsid w:val="00113F0B"/>
    <w:rsid w:val="0011438F"/>
    <w:rsid w:val="00114BEF"/>
    <w:rsid w:val="00115111"/>
    <w:rsid w:val="0012038D"/>
    <w:rsid w:val="0012088C"/>
    <w:rsid w:val="00120CBF"/>
    <w:rsid w:val="00121A6C"/>
    <w:rsid w:val="001225FF"/>
    <w:rsid w:val="001230B3"/>
    <w:rsid w:val="00126E09"/>
    <w:rsid w:val="00130E65"/>
    <w:rsid w:val="00131097"/>
    <w:rsid w:val="001313DF"/>
    <w:rsid w:val="001348DC"/>
    <w:rsid w:val="00135581"/>
    <w:rsid w:val="00135A1E"/>
    <w:rsid w:val="00136E21"/>
    <w:rsid w:val="00140925"/>
    <w:rsid w:val="001411C3"/>
    <w:rsid w:val="00143006"/>
    <w:rsid w:val="001430DF"/>
    <w:rsid w:val="001435E4"/>
    <w:rsid w:val="00143F2C"/>
    <w:rsid w:val="00145A77"/>
    <w:rsid w:val="00145FB5"/>
    <w:rsid w:val="001464AE"/>
    <w:rsid w:val="001474E6"/>
    <w:rsid w:val="0015130F"/>
    <w:rsid w:val="00151CA1"/>
    <w:rsid w:val="00154372"/>
    <w:rsid w:val="00155DD7"/>
    <w:rsid w:val="0015659C"/>
    <w:rsid w:val="00156C60"/>
    <w:rsid w:val="00156F0C"/>
    <w:rsid w:val="001576B7"/>
    <w:rsid w:val="00157AD4"/>
    <w:rsid w:val="00157C82"/>
    <w:rsid w:val="00160692"/>
    <w:rsid w:val="00160A78"/>
    <w:rsid w:val="00160BEA"/>
    <w:rsid w:val="00161EAC"/>
    <w:rsid w:val="00163CDC"/>
    <w:rsid w:val="00164A96"/>
    <w:rsid w:val="00164D4C"/>
    <w:rsid w:val="00166231"/>
    <w:rsid w:val="00167022"/>
    <w:rsid w:val="0017007D"/>
    <w:rsid w:val="0017082C"/>
    <w:rsid w:val="001708E5"/>
    <w:rsid w:val="0017140D"/>
    <w:rsid w:val="0017277A"/>
    <w:rsid w:val="00172931"/>
    <w:rsid w:val="00173583"/>
    <w:rsid w:val="00173CE5"/>
    <w:rsid w:val="00174532"/>
    <w:rsid w:val="0017508F"/>
    <w:rsid w:val="001769C8"/>
    <w:rsid w:val="0018142F"/>
    <w:rsid w:val="00181AD3"/>
    <w:rsid w:val="00181BB8"/>
    <w:rsid w:val="001837CA"/>
    <w:rsid w:val="00183A86"/>
    <w:rsid w:val="001846D2"/>
    <w:rsid w:val="001847B6"/>
    <w:rsid w:val="00185404"/>
    <w:rsid w:val="00185E12"/>
    <w:rsid w:val="00187438"/>
    <w:rsid w:val="001876EB"/>
    <w:rsid w:val="0019036D"/>
    <w:rsid w:val="00191683"/>
    <w:rsid w:val="0019258D"/>
    <w:rsid w:val="00193816"/>
    <w:rsid w:val="0019593D"/>
    <w:rsid w:val="00196CBB"/>
    <w:rsid w:val="00196F2D"/>
    <w:rsid w:val="00197072"/>
    <w:rsid w:val="001A01E2"/>
    <w:rsid w:val="001A0BD2"/>
    <w:rsid w:val="001A19A5"/>
    <w:rsid w:val="001A445C"/>
    <w:rsid w:val="001A46D8"/>
    <w:rsid w:val="001A7354"/>
    <w:rsid w:val="001A7D73"/>
    <w:rsid w:val="001B1C0B"/>
    <w:rsid w:val="001B1DC5"/>
    <w:rsid w:val="001B2129"/>
    <w:rsid w:val="001B2711"/>
    <w:rsid w:val="001B4535"/>
    <w:rsid w:val="001B49DA"/>
    <w:rsid w:val="001B53E5"/>
    <w:rsid w:val="001B545E"/>
    <w:rsid w:val="001B685F"/>
    <w:rsid w:val="001C0780"/>
    <w:rsid w:val="001C09E3"/>
    <w:rsid w:val="001C0E60"/>
    <w:rsid w:val="001C2FB5"/>
    <w:rsid w:val="001C373B"/>
    <w:rsid w:val="001C3908"/>
    <w:rsid w:val="001C4B0E"/>
    <w:rsid w:val="001C4BAF"/>
    <w:rsid w:val="001C5058"/>
    <w:rsid w:val="001D120E"/>
    <w:rsid w:val="001D156B"/>
    <w:rsid w:val="001D1738"/>
    <w:rsid w:val="001D1CC7"/>
    <w:rsid w:val="001D2804"/>
    <w:rsid w:val="001D2E9A"/>
    <w:rsid w:val="001D3591"/>
    <w:rsid w:val="001D4203"/>
    <w:rsid w:val="001D4AE6"/>
    <w:rsid w:val="001D4B83"/>
    <w:rsid w:val="001D5BB5"/>
    <w:rsid w:val="001D68DF"/>
    <w:rsid w:val="001D6E98"/>
    <w:rsid w:val="001D7A10"/>
    <w:rsid w:val="001D7A56"/>
    <w:rsid w:val="001E1DAE"/>
    <w:rsid w:val="001E2366"/>
    <w:rsid w:val="001E2BFE"/>
    <w:rsid w:val="001E5277"/>
    <w:rsid w:val="001E6557"/>
    <w:rsid w:val="001E6E16"/>
    <w:rsid w:val="001F0157"/>
    <w:rsid w:val="001F07B5"/>
    <w:rsid w:val="001F0A03"/>
    <w:rsid w:val="001F0D85"/>
    <w:rsid w:val="001F0ED0"/>
    <w:rsid w:val="001F1BE9"/>
    <w:rsid w:val="001F26DA"/>
    <w:rsid w:val="001F2E4F"/>
    <w:rsid w:val="001F41E3"/>
    <w:rsid w:val="001F57FD"/>
    <w:rsid w:val="001F5F33"/>
    <w:rsid w:val="001F7671"/>
    <w:rsid w:val="00200ADB"/>
    <w:rsid w:val="00200D98"/>
    <w:rsid w:val="00201FED"/>
    <w:rsid w:val="00206C3F"/>
    <w:rsid w:val="00207EE4"/>
    <w:rsid w:val="002100CC"/>
    <w:rsid w:val="0021220C"/>
    <w:rsid w:val="00212F93"/>
    <w:rsid w:val="00213452"/>
    <w:rsid w:val="002158D1"/>
    <w:rsid w:val="002162A8"/>
    <w:rsid w:val="00216C57"/>
    <w:rsid w:val="00217C7F"/>
    <w:rsid w:val="00220B36"/>
    <w:rsid w:val="00221E5B"/>
    <w:rsid w:val="002232B9"/>
    <w:rsid w:val="00223575"/>
    <w:rsid w:val="0022392D"/>
    <w:rsid w:val="002258D6"/>
    <w:rsid w:val="00225C38"/>
    <w:rsid w:val="00227000"/>
    <w:rsid w:val="002273B1"/>
    <w:rsid w:val="0023091A"/>
    <w:rsid w:val="002309F1"/>
    <w:rsid w:val="00230A28"/>
    <w:rsid w:val="00231CCF"/>
    <w:rsid w:val="00232411"/>
    <w:rsid w:val="0023338E"/>
    <w:rsid w:val="00235FCC"/>
    <w:rsid w:val="002366E6"/>
    <w:rsid w:val="00237BE6"/>
    <w:rsid w:val="00240453"/>
    <w:rsid w:val="00240DE3"/>
    <w:rsid w:val="002412E8"/>
    <w:rsid w:val="002427BC"/>
    <w:rsid w:val="00243DEC"/>
    <w:rsid w:val="00244AFD"/>
    <w:rsid w:val="00245727"/>
    <w:rsid w:val="00245802"/>
    <w:rsid w:val="00245AEC"/>
    <w:rsid w:val="00245CA3"/>
    <w:rsid w:val="002460ED"/>
    <w:rsid w:val="002464AD"/>
    <w:rsid w:val="0025130F"/>
    <w:rsid w:val="00252EE6"/>
    <w:rsid w:val="002536DC"/>
    <w:rsid w:val="002539F8"/>
    <w:rsid w:val="00254242"/>
    <w:rsid w:val="00260514"/>
    <w:rsid w:val="00260B59"/>
    <w:rsid w:val="002617A9"/>
    <w:rsid w:val="00261819"/>
    <w:rsid w:val="00261848"/>
    <w:rsid w:val="00262DF8"/>
    <w:rsid w:val="00263B7C"/>
    <w:rsid w:val="00263F59"/>
    <w:rsid w:val="0026536D"/>
    <w:rsid w:val="00265B19"/>
    <w:rsid w:val="00265B39"/>
    <w:rsid w:val="002678DB"/>
    <w:rsid w:val="00270C41"/>
    <w:rsid w:val="00270D23"/>
    <w:rsid w:val="00271283"/>
    <w:rsid w:val="00271541"/>
    <w:rsid w:val="0027165B"/>
    <w:rsid w:val="00273746"/>
    <w:rsid w:val="00274D6B"/>
    <w:rsid w:val="00275426"/>
    <w:rsid w:val="00275BDA"/>
    <w:rsid w:val="00275C0A"/>
    <w:rsid w:val="00276390"/>
    <w:rsid w:val="0028084F"/>
    <w:rsid w:val="00281745"/>
    <w:rsid w:val="002826B9"/>
    <w:rsid w:val="00282711"/>
    <w:rsid w:val="00283427"/>
    <w:rsid w:val="002838BF"/>
    <w:rsid w:val="00283E81"/>
    <w:rsid w:val="002921FE"/>
    <w:rsid w:val="002932F7"/>
    <w:rsid w:val="00293904"/>
    <w:rsid w:val="00293CF2"/>
    <w:rsid w:val="00294489"/>
    <w:rsid w:val="0029551D"/>
    <w:rsid w:val="0029788E"/>
    <w:rsid w:val="002978FB"/>
    <w:rsid w:val="002A2C94"/>
    <w:rsid w:val="002A3B8D"/>
    <w:rsid w:val="002A41C6"/>
    <w:rsid w:val="002A4926"/>
    <w:rsid w:val="002A5010"/>
    <w:rsid w:val="002A6092"/>
    <w:rsid w:val="002A7DA4"/>
    <w:rsid w:val="002A7FFD"/>
    <w:rsid w:val="002B36CB"/>
    <w:rsid w:val="002B3B64"/>
    <w:rsid w:val="002B66EB"/>
    <w:rsid w:val="002C008E"/>
    <w:rsid w:val="002C0822"/>
    <w:rsid w:val="002C0C7E"/>
    <w:rsid w:val="002C32A8"/>
    <w:rsid w:val="002C367C"/>
    <w:rsid w:val="002C4A84"/>
    <w:rsid w:val="002C4AAC"/>
    <w:rsid w:val="002C5A74"/>
    <w:rsid w:val="002C60BC"/>
    <w:rsid w:val="002D0326"/>
    <w:rsid w:val="002D173D"/>
    <w:rsid w:val="002D2149"/>
    <w:rsid w:val="002D289D"/>
    <w:rsid w:val="002D2E88"/>
    <w:rsid w:val="002D3A35"/>
    <w:rsid w:val="002D44A6"/>
    <w:rsid w:val="002D6137"/>
    <w:rsid w:val="002D61A7"/>
    <w:rsid w:val="002E1168"/>
    <w:rsid w:val="002E1A7C"/>
    <w:rsid w:val="002E2724"/>
    <w:rsid w:val="002E2AB8"/>
    <w:rsid w:val="002E305B"/>
    <w:rsid w:val="002E552E"/>
    <w:rsid w:val="002E68E3"/>
    <w:rsid w:val="002E71A3"/>
    <w:rsid w:val="002E7BF2"/>
    <w:rsid w:val="002F14ED"/>
    <w:rsid w:val="002F229A"/>
    <w:rsid w:val="002F3491"/>
    <w:rsid w:val="002F34E7"/>
    <w:rsid w:val="002F5AE5"/>
    <w:rsid w:val="002F5C39"/>
    <w:rsid w:val="003002A5"/>
    <w:rsid w:val="00300C34"/>
    <w:rsid w:val="003027A8"/>
    <w:rsid w:val="00302A41"/>
    <w:rsid w:val="003030E4"/>
    <w:rsid w:val="00303B2F"/>
    <w:rsid w:val="00303BCE"/>
    <w:rsid w:val="00305777"/>
    <w:rsid w:val="0030628E"/>
    <w:rsid w:val="00306949"/>
    <w:rsid w:val="003077FE"/>
    <w:rsid w:val="00307925"/>
    <w:rsid w:val="00310602"/>
    <w:rsid w:val="00311357"/>
    <w:rsid w:val="00313E6E"/>
    <w:rsid w:val="00315028"/>
    <w:rsid w:val="003165C5"/>
    <w:rsid w:val="00317604"/>
    <w:rsid w:val="00320766"/>
    <w:rsid w:val="00320E56"/>
    <w:rsid w:val="00321039"/>
    <w:rsid w:val="0032185D"/>
    <w:rsid w:val="00321F44"/>
    <w:rsid w:val="00322952"/>
    <w:rsid w:val="00326D02"/>
    <w:rsid w:val="00327527"/>
    <w:rsid w:val="00331C2E"/>
    <w:rsid w:val="00331D03"/>
    <w:rsid w:val="003326CF"/>
    <w:rsid w:val="003327C0"/>
    <w:rsid w:val="003334A4"/>
    <w:rsid w:val="00333758"/>
    <w:rsid w:val="00333BDF"/>
    <w:rsid w:val="00333EB4"/>
    <w:rsid w:val="00333F26"/>
    <w:rsid w:val="00334346"/>
    <w:rsid w:val="00336356"/>
    <w:rsid w:val="00336C02"/>
    <w:rsid w:val="0033749F"/>
    <w:rsid w:val="00337BD5"/>
    <w:rsid w:val="00337F32"/>
    <w:rsid w:val="00341D2B"/>
    <w:rsid w:val="00342415"/>
    <w:rsid w:val="00342A85"/>
    <w:rsid w:val="003434D4"/>
    <w:rsid w:val="00344436"/>
    <w:rsid w:val="0035042F"/>
    <w:rsid w:val="003521E1"/>
    <w:rsid w:val="0035334C"/>
    <w:rsid w:val="00355B3A"/>
    <w:rsid w:val="00356ED8"/>
    <w:rsid w:val="00357E55"/>
    <w:rsid w:val="003604D6"/>
    <w:rsid w:val="003609A6"/>
    <w:rsid w:val="00361C99"/>
    <w:rsid w:val="003629C6"/>
    <w:rsid w:val="00362C68"/>
    <w:rsid w:val="003646C3"/>
    <w:rsid w:val="00365057"/>
    <w:rsid w:val="00370E9A"/>
    <w:rsid w:val="0037137A"/>
    <w:rsid w:val="0037141D"/>
    <w:rsid w:val="00371495"/>
    <w:rsid w:val="00372D02"/>
    <w:rsid w:val="00373417"/>
    <w:rsid w:val="00373ED8"/>
    <w:rsid w:val="00376C85"/>
    <w:rsid w:val="0037712E"/>
    <w:rsid w:val="0038069A"/>
    <w:rsid w:val="003807E5"/>
    <w:rsid w:val="00382602"/>
    <w:rsid w:val="00382A39"/>
    <w:rsid w:val="00385AF2"/>
    <w:rsid w:val="00385BF9"/>
    <w:rsid w:val="00386FB7"/>
    <w:rsid w:val="003874DB"/>
    <w:rsid w:val="00390435"/>
    <w:rsid w:val="00390889"/>
    <w:rsid w:val="003965AF"/>
    <w:rsid w:val="00396DA3"/>
    <w:rsid w:val="00397404"/>
    <w:rsid w:val="003979D0"/>
    <w:rsid w:val="003A04A7"/>
    <w:rsid w:val="003A08A8"/>
    <w:rsid w:val="003A110F"/>
    <w:rsid w:val="003A1279"/>
    <w:rsid w:val="003A27D8"/>
    <w:rsid w:val="003A285F"/>
    <w:rsid w:val="003A2C12"/>
    <w:rsid w:val="003A3DF6"/>
    <w:rsid w:val="003A459B"/>
    <w:rsid w:val="003A4861"/>
    <w:rsid w:val="003A5071"/>
    <w:rsid w:val="003A5AA7"/>
    <w:rsid w:val="003A5CDC"/>
    <w:rsid w:val="003A5F1F"/>
    <w:rsid w:val="003A6585"/>
    <w:rsid w:val="003B0536"/>
    <w:rsid w:val="003B11EC"/>
    <w:rsid w:val="003B16F3"/>
    <w:rsid w:val="003B1C7E"/>
    <w:rsid w:val="003B2D1A"/>
    <w:rsid w:val="003B3110"/>
    <w:rsid w:val="003B364A"/>
    <w:rsid w:val="003B391D"/>
    <w:rsid w:val="003B4EAF"/>
    <w:rsid w:val="003B4F55"/>
    <w:rsid w:val="003B503E"/>
    <w:rsid w:val="003B5FE4"/>
    <w:rsid w:val="003C0C13"/>
    <w:rsid w:val="003C1430"/>
    <w:rsid w:val="003C2739"/>
    <w:rsid w:val="003C58A6"/>
    <w:rsid w:val="003C7E13"/>
    <w:rsid w:val="003D1476"/>
    <w:rsid w:val="003D2CB0"/>
    <w:rsid w:val="003D3087"/>
    <w:rsid w:val="003D4264"/>
    <w:rsid w:val="003D5504"/>
    <w:rsid w:val="003D6592"/>
    <w:rsid w:val="003D65C3"/>
    <w:rsid w:val="003E01B1"/>
    <w:rsid w:val="003E136C"/>
    <w:rsid w:val="003E3811"/>
    <w:rsid w:val="003E4AB5"/>
    <w:rsid w:val="003E5BA2"/>
    <w:rsid w:val="003E5C37"/>
    <w:rsid w:val="003E635B"/>
    <w:rsid w:val="003E79FF"/>
    <w:rsid w:val="003F004E"/>
    <w:rsid w:val="003F18FD"/>
    <w:rsid w:val="003F1CB8"/>
    <w:rsid w:val="003F2C46"/>
    <w:rsid w:val="003F46AF"/>
    <w:rsid w:val="003F4FAB"/>
    <w:rsid w:val="003F52B8"/>
    <w:rsid w:val="003F55B6"/>
    <w:rsid w:val="003F56F9"/>
    <w:rsid w:val="003F5E41"/>
    <w:rsid w:val="003F733C"/>
    <w:rsid w:val="004005A0"/>
    <w:rsid w:val="00400F12"/>
    <w:rsid w:val="00401B57"/>
    <w:rsid w:val="004025FF"/>
    <w:rsid w:val="004026DF"/>
    <w:rsid w:val="0040277A"/>
    <w:rsid w:val="00402A76"/>
    <w:rsid w:val="00402EDF"/>
    <w:rsid w:val="0040342A"/>
    <w:rsid w:val="00403EF1"/>
    <w:rsid w:val="0040400F"/>
    <w:rsid w:val="00404DAA"/>
    <w:rsid w:val="0040555F"/>
    <w:rsid w:val="004059F6"/>
    <w:rsid w:val="00406D6E"/>
    <w:rsid w:val="004108CA"/>
    <w:rsid w:val="00412C4E"/>
    <w:rsid w:val="004135E9"/>
    <w:rsid w:val="0041401B"/>
    <w:rsid w:val="00414060"/>
    <w:rsid w:val="0041440D"/>
    <w:rsid w:val="00415F9A"/>
    <w:rsid w:val="0041630C"/>
    <w:rsid w:val="0041692A"/>
    <w:rsid w:val="004179C1"/>
    <w:rsid w:val="00417CC3"/>
    <w:rsid w:val="004202DA"/>
    <w:rsid w:val="00420609"/>
    <w:rsid w:val="0042103F"/>
    <w:rsid w:val="00421A6A"/>
    <w:rsid w:val="0042247D"/>
    <w:rsid w:val="0042267D"/>
    <w:rsid w:val="00423C93"/>
    <w:rsid w:val="0042518B"/>
    <w:rsid w:val="004311F1"/>
    <w:rsid w:val="0043133A"/>
    <w:rsid w:val="004314CF"/>
    <w:rsid w:val="00432DE7"/>
    <w:rsid w:val="00432FE9"/>
    <w:rsid w:val="004337A1"/>
    <w:rsid w:val="00433E54"/>
    <w:rsid w:val="004343EA"/>
    <w:rsid w:val="00436D59"/>
    <w:rsid w:val="00437A05"/>
    <w:rsid w:val="00442E76"/>
    <w:rsid w:val="0044380B"/>
    <w:rsid w:val="00444C8A"/>
    <w:rsid w:val="00446023"/>
    <w:rsid w:val="00446679"/>
    <w:rsid w:val="004476FB"/>
    <w:rsid w:val="0045126B"/>
    <w:rsid w:val="00451D93"/>
    <w:rsid w:val="0045218B"/>
    <w:rsid w:val="0045222E"/>
    <w:rsid w:val="0045230F"/>
    <w:rsid w:val="00453C66"/>
    <w:rsid w:val="00454CC0"/>
    <w:rsid w:val="00454DE7"/>
    <w:rsid w:val="00456D7E"/>
    <w:rsid w:val="004610C8"/>
    <w:rsid w:val="0046128E"/>
    <w:rsid w:val="00462B31"/>
    <w:rsid w:val="0046302A"/>
    <w:rsid w:val="004630EA"/>
    <w:rsid w:val="004634C5"/>
    <w:rsid w:val="00463719"/>
    <w:rsid w:val="004643B4"/>
    <w:rsid w:val="00470C94"/>
    <w:rsid w:val="00470E2E"/>
    <w:rsid w:val="00470EF4"/>
    <w:rsid w:val="004721B4"/>
    <w:rsid w:val="004746A9"/>
    <w:rsid w:val="00476559"/>
    <w:rsid w:val="004768F1"/>
    <w:rsid w:val="0047719D"/>
    <w:rsid w:val="00477D3E"/>
    <w:rsid w:val="004801BF"/>
    <w:rsid w:val="004806C2"/>
    <w:rsid w:val="004808D0"/>
    <w:rsid w:val="004816EF"/>
    <w:rsid w:val="00481B65"/>
    <w:rsid w:val="00482C60"/>
    <w:rsid w:val="00485012"/>
    <w:rsid w:val="0048691A"/>
    <w:rsid w:val="00486926"/>
    <w:rsid w:val="0048747E"/>
    <w:rsid w:val="0049016A"/>
    <w:rsid w:val="004904EA"/>
    <w:rsid w:val="00491442"/>
    <w:rsid w:val="00495DA6"/>
    <w:rsid w:val="00495E2A"/>
    <w:rsid w:val="004971F8"/>
    <w:rsid w:val="004A1676"/>
    <w:rsid w:val="004A237B"/>
    <w:rsid w:val="004A2743"/>
    <w:rsid w:val="004A3670"/>
    <w:rsid w:val="004A47A7"/>
    <w:rsid w:val="004A487C"/>
    <w:rsid w:val="004A5983"/>
    <w:rsid w:val="004A782D"/>
    <w:rsid w:val="004B0826"/>
    <w:rsid w:val="004B18A3"/>
    <w:rsid w:val="004B2E64"/>
    <w:rsid w:val="004B336A"/>
    <w:rsid w:val="004B3BF5"/>
    <w:rsid w:val="004B5A01"/>
    <w:rsid w:val="004B656B"/>
    <w:rsid w:val="004B74AD"/>
    <w:rsid w:val="004C04A7"/>
    <w:rsid w:val="004C074C"/>
    <w:rsid w:val="004C0862"/>
    <w:rsid w:val="004C24ED"/>
    <w:rsid w:val="004C3A6A"/>
    <w:rsid w:val="004C3B51"/>
    <w:rsid w:val="004C6CF6"/>
    <w:rsid w:val="004C75E5"/>
    <w:rsid w:val="004C7E0C"/>
    <w:rsid w:val="004D0A7D"/>
    <w:rsid w:val="004D16DA"/>
    <w:rsid w:val="004D2643"/>
    <w:rsid w:val="004D3072"/>
    <w:rsid w:val="004D37A1"/>
    <w:rsid w:val="004D386B"/>
    <w:rsid w:val="004D5D54"/>
    <w:rsid w:val="004D6298"/>
    <w:rsid w:val="004D6744"/>
    <w:rsid w:val="004D6811"/>
    <w:rsid w:val="004D7094"/>
    <w:rsid w:val="004D7ABA"/>
    <w:rsid w:val="004E064B"/>
    <w:rsid w:val="004E1A10"/>
    <w:rsid w:val="004E271C"/>
    <w:rsid w:val="004E2C33"/>
    <w:rsid w:val="004E304A"/>
    <w:rsid w:val="004E37C7"/>
    <w:rsid w:val="004E4EF6"/>
    <w:rsid w:val="004E5784"/>
    <w:rsid w:val="004E5AF0"/>
    <w:rsid w:val="004E610B"/>
    <w:rsid w:val="004E661E"/>
    <w:rsid w:val="004E6CC9"/>
    <w:rsid w:val="004E6E2C"/>
    <w:rsid w:val="004E7A19"/>
    <w:rsid w:val="004F053B"/>
    <w:rsid w:val="004F0E37"/>
    <w:rsid w:val="004F14F8"/>
    <w:rsid w:val="004F20A9"/>
    <w:rsid w:val="004F2797"/>
    <w:rsid w:val="004F29D6"/>
    <w:rsid w:val="004F36E5"/>
    <w:rsid w:val="004F36F4"/>
    <w:rsid w:val="004F476B"/>
    <w:rsid w:val="004F77AD"/>
    <w:rsid w:val="00500E02"/>
    <w:rsid w:val="00500E58"/>
    <w:rsid w:val="005011C8"/>
    <w:rsid w:val="00501F28"/>
    <w:rsid w:val="00502D74"/>
    <w:rsid w:val="00503681"/>
    <w:rsid w:val="005037A8"/>
    <w:rsid w:val="005052C4"/>
    <w:rsid w:val="005060D2"/>
    <w:rsid w:val="00507ADC"/>
    <w:rsid w:val="00507CDA"/>
    <w:rsid w:val="005102EF"/>
    <w:rsid w:val="0051102C"/>
    <w:rsid w:val="00511454"/>
    <w:rsid w:val="005114D5"/>
    <w:rsid w:val="00511E23"/>
    <w:rsid w:val="00512651"/>
    <w:rsid w:val="0051536A"/>
    <w:rsid w:val="005158A6"/>
    <w:rsid w:val="0051703F"/>
    <w:rsid w:val="00520745"/>
    <w:rsid w:val="005207BA"/>
    <w:rsid w:val="00520EA4"/>
    <w:rsid w:val="005222AD"/>
    <w:rsid w:val="00522D30"/>
    <w:rsid w:val="005234BD"/>
    <w:rsid w:val="00523787"/>
    <w:rsid w:val="00524AA7"/>
    <w:rsid w:val="00526E6F"/>
    <w:rsid w:val="005272E9"/>
    <w:rsid w:val="00527B5B"/>
    <w:rsid w:val="00527F72"/>
    <w:rsid w:val="00530CB7"/>
    <w:rsid w:val="005313F6"/>
    <w:rsid w:val="00532644"/>
    <w:rsid w:val="00533E18"/>
    <w:rsid w:val="00534C5C"/>
    <w:rsid w:val="005354C8"/>
    <w:rsid w:val="0053651D"/>
    <w:rsid w:val="0053680F"/>
    <w:rsid w:val="00537102"/>
    <w:rsid w:val="005374D2"/>
    <w:rsid w:val="00537F20"/>
    <w:rsid w:val="00540D47"/>
    <w:rsid w:val="0054297E"/>
    <w:rsid w:val="00542A5A"/>
    <w:rsid w:val="00543040"/>
    <w:rsid w:val="0054335E"/>
    <w:rsid w:val="00543673"/>
    <w:rsid w:val="0054502F"/>
    <w:rsid w:val="005450C7"/>
    <w:rsid w:val="00546691"/>
    <w:rsid w:val="00546978"/>
    <w:rsid w:val="00550716"/>
    <w:rsid w:val="005510BB"/>
    <w:rsid w:val="00551E5D"/>
    <w:rsid w:val="005528DA"/>
    <w:rsid w:val="00554856"/>
    <w:rsid w:val="00554CCF"/>
    <w:rsid w:val="00554E35"/>
    <w:rsid w:val="00554EB0"/>
    <w:rsid w:val="00554FA6"/>
    <w:rsid w:val="00555C6F"/>
    <w:rsid w:val="0055646C"/>
    <w:rsid w:val="00556B2C"/>
    <w:rsid w:val="00557A2E"/>
    <w:rsid w:val="00560EDE"/>
    <w:rsid w:val="005614FE"/>
    <w:rsid w:val="00561E1E"/>
    <w:rsid w:val="005639E3"/>
    <w:rsid w:val="00563CE9"/>
    <w:rsid w:val="00564E53"/>
    <w:rsid w:val="005650BA"/>
    <w:rsid w:val="00567060"/>
    <w:rsid w:val="00567BA7"/>
    <w:rsid w:val="00573B28"/>
    <w:rsid w:val="00575D6D"/>
    <w:rsid w:val="005768D8"/>
    <w:rsid w:val="0058013E"/>
    <w:rsid w:val="005802F9"/>
    <w:rsid w:val="005825D1"/>
    <w:rsid w:val="00582F4B"/>
    <w:rsid w:val="005836E7"/>
    <w:rsid w:val="00583E47"/>
    <w:rsid w:val="00585AC8"/>
    <w:rsid w:val="0059198E"/>
    <w:rsid w:val="00592EC7"/>
    <w:rsid w:val="0059314A"/>
    <w:rsid w:val="00595256"/>
    <w:rsid w:val="005959EA"/>
    <w:rsid w:val="00595A33"/>
    <w:rsid w:val="005976EC"/>
    <w:rsid w:val="005A0C63"/>
    <w:rsid w:val="005A1D7B"/>
    <w:rsid w:val="005A22A1"/>
    <w:rsid w:val="005A4B5F"/>
    <w:rsid w:val="005A5258"/>
    <w:rsid w:val="005A585E"/>
    <w:rsid w:val="005A6134"/>
    <w:rsid w:val="005A76ED"/>
    <w:rsid w:val="005B0F2E"/>
    <w:rsid w:val="005B1B08"/>
    <w:rsid w:val="005B203E"/>
    <w:rsid w:val="005B2419"/>
    <w:rsid w:val="005B36D1"/>
    <w:rsid w:val="005B4409"/>
    <w:rsid w:val="005B4B32"/>
    <w:rsid w:val="005B4DB5"/>
    <w:rsid w:val="005B5551"/>
    <w:rsid w:val="005B73D4"/>
    <w:rsid w:val="005C046E"/>
    <w:rsid w:val="005C1FE9"/>
    <w:rsid w:val="005C3020"/>
    <w:rsid w:val="005C5077"/>
    <w:rsid w:val="005C779D"/>
    <w:rsid w:val="005D034B"/>
    <w:rsid w:val="005D0750"/>
    <w:rsid w:val="005D1455"/>
    <w:rsid w:val="005D156B"/>
    <w:rsid w:val="005D1DF7"/>
    <w:rsid w:val="005D1E36"/>
    <w:rsid w:val="005D1E54"/>
    <w:rsid w:val="005D2CB8"/>
    <w:rsid w:val="005D5D3F"/>
    <w:rsid w:val="005D6902"/>
    <w:rsid w:val="005D77BD"/>
    <w:rsid w:val="005D7ADD"/>
    <w:rsid w:val="005D7CF1"/>
    <w:rsid w:val="005E21CA"/>
    <w:rsid w:val="005E2A4C"/>
    <w:rsid w:val="005E2A9E"/>
    <w:rsid w:val="005E3106"/>
    <w:rsid w:val="005E3458"/>
    <w:rsid w:val="005E4B3A"/>
    <w:rsid w:val="005E5524"/>
    <w:rsid w:val="005E564A"/>
    <w:rsid w:val="005E59DC"/>
    <w:rsid w:val="005E6E6F"/>
    <w:rsid w:val="005E7032"/>
    <w:rsid w:val="005F11B2"/>
    <w:rsid w:val="005F299D"/>
    <w:rsid w:val="005F4E4B"/>
    <w:rsid w:val="005F5793"/>
    <w:rsid w:val="005F58FB"/>
    <w:rsid w:val="005F68C6"/>
    <w:rsid w:val="005F7932"/>
    <w:rsid w:val="005F7D8B"/>
    <w:rsid w:val="00600085"/>
    <w:rsid w:val="0060038E"/>
    <w:rsid w:val="00601F98"/>
    <w:rsid w:val="00602B65"/>
    <w:rsid w:val="006031F3"/>
    <w:rsid w:val="006041AA"/>
    <w:rsid w:val="00604361"/>
    <w:rsid w:val="0060545C"/>
    <w:rsid w:val="00605820"/>
    <w:rsid w:val="0060696A"/>
    <w:rsid w:val="00607D72"/>
    <w:rsid w:val="00607F45"/>
    <w:rsid w:val="006107C7"/>
    <w:rsid w:val="00611470"/>
    <w:rsid w:val="00613126"/>
    <w:rsid w:val="00613301"/>
    <w:rsid w:val="00613421"/>
    <w:rsid w:val="00613B9C"/>
    <w:rsid w:val="00614AFE"/>
    <w:rsid w:val="00615443"/>
    <w:rsid w:val="0061570D"/>
    <w:rsid w:val="00617FE5"/>
    <w:rsid w:val="0062012E"/>
    <w:rsid w:val="00620204"/>
    <w:rsid w:val="00620463"/>
    <w:rsid w:val="00620BCD"/>
    <w:rsid w:val="00620C91"/>
    <w:rsid w:val="00621494"/>
    <w:rsid w:val="00621FF2"/>
    <w:rsid w:val="00624147"/>
    <w:rsid w:val="006241C3"/>
    <w:rsid w:val="00624E88"/>
    <w:rsid w:val="00624EE6"/>
    <w:rsid w:val="00625BFD"/>
    <w:rsid w:val="00626160"/>
    <w:rsid w:val="0062669D"/>
    <w:rsid w:val="00626C10"/>
    <w:rsid w:val="006301CF"/>
    <w:rsid w:val="006329DC"/>
    <w:rsid w:val="0063341E"/>
    <w:rsid w:val="006337CE"/>
    <w:rsid w:val="00634D15"/>
    <w:rsid w:val="0063531B"/>
    <w:rsid w:val="00636ACC"/>
    <w:rsid w:val="00637B21"/>
    <w:rsid w:val="00640C77"/>
    <w:rsid w:val="006416E0"/>
    <w:rsid w:val="0064301F"/>
    <w:rsid w:val="00643140"/>
    <w:rsid w:val="00643E25"/>
    <w:rsid w:val="0064419A"/>
    <w:rsid w:val="006448D2"/>
    <w:rsid w:val="00644AE3"/>
    <w:rsid w:val="00645538"/>
    <w:rsid w:val="00651536"/>
    <w:rsid w:val="00652342"/>
    <w:rsid w:val="006528C1"/>
    <w:rsid w:val="00655D8B"/>
    <w:rsid w:val="00656109"/>
    <w:rsid w:val="00657207"/>
    <w:rsid w:val="00657D03"/>
    <w:rsid w:val="0066008C"/>
    <w:rsid w:val="006608D3"/>
    <w:rsid w:val="00660FA1"/>
    <w:rsid w:val="006646FF"/>
    <w:rsid w:val="0066475D"/>
    <w:rsid w:val="00664A42"/>
    <w:rsid w:val="00665D8D"/>
    <w:rsid w:val="006660BC"/>
    <w:rsid w:val="00666374"/>
    <w:rsid w:val="00666B18"/>
    <w:rsid w:val="0067054B"/>
    <w:rsid w:val="0067076A"/>
    <w:rsid w:val="00670E04"/>
    <w:rsid w:val="00671BB4"/>
    <w:rsid w:val="00671EDB"/>
    <w:rsid w:val="00673702"/>
    <w:rsid w:val="00673B2C"/>
    <w:rsid w:val="006741DD"/>
    <w:rsid w:val="00675052"/>
    <w:rsid w:val="0067580B"/>
    <w:rsid w:val="00675DED"/>
    <w:rsid w:val="00676641"/>
    <w:rsid w:val="00680099"/>
    <w:rsid w:val="00682698"/>
    <w:rsid w:val="006829D0"/>
    <w:rsid w:val="006841AC"/>
    <w:rsid w:val="00684AA7"/>
    <w:rsid w:val="00685302"/>
    <w:rsid w:val="006859EC"/>
    <w:rsid w:val="00685A5E"/>
    <w:rsid w:val="00685FB8"/>
    <w:rsid w:val="0068612B"/>
    <w:rsid w:val="00686F8A"/>
    <w:rsid w:val="0069012A"/>
    <w:rsid w:val="00690457"/>
    <w:rsid w:val="00690905"/>
    <w:rsid w:val="00690DCE"/>
    <w:rsid w:val="00691C70"/>
    <w:rsid w:val="006933A5"/>
    <w:rsid w:val="00693508"/>
    <w:rsid w:val="00694C40"/>
    <w:rsid w:val="006975C8"/>
    <w:rsid w:val="006A223A"/>
    <w:rsid w:val="006A2D7E"/>
    <w:rsid w:val="006A39ED"/>
    <w:rsid w:val="006A4644"/>
    <w:rsid w:val="006A4912"/>
    <w:rsid w:val="006A51D1"/>
    <w:rsid w:val="006A5D83"/>
    <w:rsid w:val="006A636C"/>
    <w:rsid w:val="006B25E3"/>
    <w:rsid w:val="006B33AA"/>
    <w:rsid w:val="006B4684"/>
    <w:rsid w:val="006B4B61"/>
    <w:rsid w:val="006B5133"/>
    <w:rsid w:val="006B51DE"/>
    <w:rsid w:val="006B5511"/>
    <w:rsid w:val="006B5673"/>
    <w:rsid w:val="006B6B20"/>
    <w:rsid w:val="006B6E18"/>
    <w:rsid w:val="006B7FC3"/>
    <w:rsid w:val="006C0F17"/>
    <w:rsid w:val="006C1066"/>
    <w:rsid w:val="006C4587"/>
    <w:rsid w:val="006C4774"/>
    <w:rsid w:val="006C4806"/>
    <w:rsid w:val="006C5D45"/>
    <w:rsid w:val="006C60D8"/>
    <w:rsid w:val="006C6576"/>
    <w:rsid w:val="006D022A"/>
    <w:rsid w:val="006D0FEF"/>
    <w:rsid w:val="006D1CDF"/>
    <w:rsid w:val="006D4B37"/>
    <w:rsid w:val="006D4DFA"/>
    <w:rsid w:val="006D4FC1"/>
    <w:rsid w:val="006D7481"/>
    <w:rsid w:val="006E2E3A"/>
    <w:rsid w:val="006E3165"/>
    <w:rsid w:val="006E41D5"/>
    <w:rsid w:val="006E4724"/>
    <w:rsid w:val="006E5307"/>
    <w:rsid w:val="006E5944"/>
    <w:rsid w:val="006E642A"/>
    <w:rsid w:val="006E6FAB"/>
    <w:rsid w:val="006E701A"/>
    <w:rsid w:val="006E7640"/>
    <w:rsid w:val="006E767B"/>
    <w:rsid w:val="006E78D0"/>
    <w:rsid w:val="006F1876"/>
    <w:rsid w:val="006F333A"/>
    <w:rsid w:val="006F51D5"/>
    <w:rsid w:val="006F596E"/>
    <w:rsid w:val="006F6047"/>
    <w:rsid w:val="006F67D7"/>
    <w:rsid w:val="006F6EB6"/>
    <w:rsid w:val="006F7B89"/>
    <w:rsid w:val="00700264"/>
    <w:rsid w:val="0070168D"/>
    <w:rsid w:val="00701B5A"/>
    <w:rsid w:val="00702174"/>
    <w:rsid w:val="007023D1"/>
    <w:rsid w:val="00702A02"/>
    <w:rsid w:val="00703354"/>
    <w:rsid w:val="0070478B"/>
    <w:rsid w:val="007047C1"/>
    <w:rsid w:val="00704ECD"/>
    <w:rsid w:val="00705BA3"/>
    <w:rsid w:val="00706053"/>
    <w:rsid w:val="00706DCB"/>
    <w:rsid w:val="007103BD"/>
    <w:rsid w:val="00711D03"/>
    <w:rsid w:val="00712139"/>
    <w:rsid w:val="00712258"/>
    <w:rsid w:val="00712418"/>
    <w:rsid w:val="00712480"/>
    <w:rsid w:val="00712BA6"/>
    <w:rsid w:val="007139D5"/>
    <w:rsid w:val="00713F34"/>
    <w:rsid w:val="00714617"/>
    <w:rsid w:val="00715163"/>
    <w:rsid w:val="00715C23"/>
    <w:rsid w:val="00716834"/>
    <w:rsid w:val="007177C9"/>
    <w:rsid w:val="00720F8E"/>
    <w:rsid w:val="0072112C"/>
    <w:rsid w:val="007213D1"/>
    <w:rsid w:val="007226A0"/>
    <w:rsid w:val="00724109"/>
    <w:rsid w:val="007244C3"/>
    <w:rsid w:val="007247FE"/>
    <w:rsid w:val="00725A73"/>
    <w:rsid w:val="00726568"/>
    <w:rsid w:val="00726F9F"/>
    <w:rsid w:val="00727A5E"/>
    <w:rsid w:val="007313EA"/>
    <w:rsid w:val="00732006"/>
    <w:rsid w:val="0073201B"/>
    <w:rsid w:val="0073230D"/>
    <w:rsid w:val="00732EF7"/>
    <w:rsid w:val="00734322"/>
    <w:rsid w:val="00734332"/>
    <w:rsid w:val="0073563F"/>
    <w:rsid w:val="007359CA"/>
    <w:rsid w:val="007361D2"/>
    <w:rsid w:val="007367A6"/>
    <w:rsid w:val="00736BC6"/>
    <w:rsid w:val="00736F45"/>
    <w:rsid w:val="007375D3"/>
    <w:rsid w:val="00737D04"/>
    <w:rsid w:val="0074025D"/>
    <w:rsid w:val="0074299E"/>
    <w:rsid w:val="00743BA1"/>
    <w:rsid w:val="00745338"/>
    <w:rsid w:val="007508DC"/>
    <w:rsid w:val="00750C8C"/>
    <w:rsid w:val="0075165F"/>
    <w:rsid w:val="00751AA6"/>
    <w:rsid w:val="00751DE9"/>
    <w:rsid w:val="0075216A"/>
    <w:rsid w:val="00752ADA"/>
    <w:rsid w:val="00752D4E"/>
    <w:rsid w:val="00753731"/>
    <w:rsid w:val="00754BB9"/>
    <w:rsid w:val="00755832"/>
    <w:rsid w:val="00756178"/>
    <w:rsid w:val="007572B1"/>
    <w:rsid w:val="0076076F"/>
    <w:rsid w:val="00760B88"/>
    <w:rsid w:val="00760D17"/>
    <w:rsid w:val="007626F9"/>
    <w:rsid w:val="00762A12"/>
    <w:rsid w:val="00762CC7"/>
    <w:rsid w:val="007632CA"/>
    <w:rsid w:val="00763607"/>
    <w:rsid w:val="007638B7"/>
    <w:rsid w:val="00765717"/>
    <w:rsid w:val="007671BB"/>
    <w:rsid w:val="00770D64"/>
    <w:rsid w:val="007714CC"/>
    <w:rsid w:val="007724A4"/>
    <w:rsid w:val="00772F30"/>
    <w:rsid w:val="0077334E"/>
    <w:rsid w:val="0077363A"/>
    <w:rsid w:val="007748D6"/>
    <w:rsid w:val="007753B8"/>
    <w:rsid w:val="0077770D"/>
    <w:rsid w:val="007805B7"/>
    <w:rsid w:val="00782A93"/>
    <w:rsid w:val="00782C4B"/>
    <w:rsid w:val="00782D37"/>
    <w:rsid w:val="00782E8B"/>
    <w:rsid w:val="007833EB"/>
    <w:rsid w:val="00783F12"/>
    <w:rsid w:val="007844A5"/>
    <w:rsid w:val="007844B5"/>
    <w:rsid w:val="00785505"/>
    <w:rsid w:val="0078679E"/>
    <w:rsid w:val="00790181"/>
    <w:rsid w:val="00793DD4"/>
    <w:rsid w:val="007940B9"/>
    <w:rsid w:val="007948C8"/>
    <w:rsid w:val="0079493B"/>
    <w:rsid w:val="007949EB"/>
    <w:rsid w:val="00794A0D"/>
    <w:rsid w:val="007974D1"/>
    <w:rsid w:val="00797834"/>
    <w:rsid w:val="007A035A"/>
    <w:rsid w:val="007A08B3"/>
    <w:rsid w:val="007A2E96"/>
    <w:rsid w:val="007A3EA7"/>
    <w:rsid w:val="007A5DB9"/>
    <w:rsid w:val="007A60F1"/>
    <w:rsid w:val="007B0D35"/>
    <w:rsid w:val="007B1F40"/>
    <w:rsid w:val="007B26E5"/>
    <w:rsid w:val="007B3667"/>
    <w:rsid w:val="007B498C"/>
    <w:rsid w:val="007B4EC3"/>
    <w:rsid w:val="007B56BA"/>
    <w:rsid w:val="007B5724"/>
    <w:rsid w:val="007B58AB"/>
    <w:rsid w:val="007B628F"/>
    <w:rsid w:val="007B7EAD"/>
    <w:rsid w:val="007C02C6"/>
    <w:rsid w:val="007C0305"/>
    <w:rsid w:val="007C03A4"/>
    <w:rsid w:val="007C0AD1"/>
    <w:rsid w:val="007C1731"/>
    <w:rsid w:val="007C24C9"/>
    <w:rsid w:val="007C2D53"/>
    <w:rsid w:val="007C38C3"/>
    <w:rsid w:val="007C45D1"/>
    <w:rsid w:val="007C5195"/>
    <w:rsid w:val="007C5B93"/>
    <w:rsid w:val="007C5C8B"/>
    <w:rsid w:val="007C6EF2"/>
    <w:rsid w:val="007C75E0"/>
    <w:rsid w:val="007C7833"/>
    <w:rsid w:val="007D0159"/>
    <w:rsid w:val="007D0443"/>
    <w:rsid w:val="007D0B0E"/>
    <w:rsid w:val="007D0EEA"/>
    <w:rsid w:val="007D1004"/>
    <w:rsid w:val="007D140A"/>
    <w:rsid w:val="007D145E"/>
    <w:rsid w:val="007D1CF2"/>
    <w:rsid w:val="007D3DAD"/>
    <w:rsid w:val="007D42F0"/>
    <w:rsid w:val="007D62FE"/>
    <w:rsid w:val="007D6A02"/>
    <w:rsid w:val="007E08FD"/>
    <w:rsid w:val="007E092B"/>
    <w:rsid w:val="007E1573"/>
    <w:rsid w:val="007E1EE5"/>
    <w:rsid w:val="007E27F3"/>
    <w:rsid w:val="007E2CDF"/>
    <w:rsid w:val="007E34F2"/>
    <w:rsid w:val="007E4E7B"/>
    <w:rsid w:val="007E4F12"/>
    <w:rsid w:val="007E4F5F"/>
    <w:rsid w:val="007E56FA"/>
    <w:rsid w:val="007F1FA7"/>
    <w:rsid w:val="007F202E"/>
    <w:rsid w:val="007F2218"/>
    <w:rsid w:val="007F2A07"/>
    <w:rsid w:val="007F2A24"/>
    <w:rsid w:val="007F4BA2"/>
    <w:rsid w:val="007F7FC3"/>
    <w:rsid w:val="00800BAF"/>
    <w:rsid w:val="008010F4"/>
    <w:rsid w:val="00801B9E"/>
    <w:rsid w:val="00801C2C"/>
    <w:rsid w:val="00802F22"/>
    <w:rsid w:val="008033F2"/>
    <w:rsid w:val="00803532"/>
    <w:rsid w:val="00806428"/>
    <w:rsid w:val="0080698D"/>
    <w:rsid w:val="00811700"/>
    <w:rsid w:val="00811D53"/>
    <w:rsid w:val="00815266"/>
    <w:rsid w:val="00815284"/>
    <w:rsid w:val="0081598C"/>
    <w:rsid w:val="00816BF4"/>
    <w:rsid w:val="00817DE7"/>
    <w:rsid w:val="008209D9"/>
    <w:rsid w:val="00821F50"/>
    <w:rsid w:val="0082641B"/>
    <w:rsid w:val="008301FA"/>
    <w:rsid w:val="00830822"/>
    <w:rsid w:val="00830F6C"/>
    <w:rsid w:val="00831437"/>
    <w:rsid w:val="008334E9"/>
    <w:rsid w:val="00833BE5"/>
    <w:rsid w:val="008341C7"/>
    <w:rsid w:val="00834B3B"/>
    <w:rsid w:val="0083673C"/>
    <w:rsid w:val="008372E1"/>
    <w:rsid w:val="00837625"/>
    <w:rsid w:val="008407C0"/>
    <w:rsid w:val="0084129C"/>
    <w:rsid w:val="00842091"/>
    <w:rsid w:val="00845CB1"/>
    <w:rsid w:val="008462F5"/>
    <w:rsid w:val="00847F9C"/>
    <w:rsid w:val="00850624"/>
    <w:rsid w:val="008508AB"/>
    <w:rsid w:val="00851B3E"/>
    <w:rsid w:val="008537A2"/>
    <w:rsid w:val="008541C6"/>
    <w:rsid w:val="008546EA"/>
    <w:rsid w:val="00854795"/>
    <w:rsid w:val="00854B7E"/>
    <w:rsid w:val="00854C46"/>
    <w:rsid w:val="00855F38"/>
    <w:rsid w:val="00857CB1"/>
    <w:rsid w:val="008600F8"/>
    <w:rsid w:val="00860F74"/>
    <w:rsid w:val="00860F8F"/>
    <w:rsid w:val="0086141A"/>
    <w:rsid w:val="00861DD3"/>
    <w:rsid w:val="0086225F"/>
    <w:rsid w:val="00862F05"/>
    <w:rsid w:val="00863833"/>
    <w:rsid w:val="0086459E"/>
    <w:rsid w:val="0086489B"/>
    <w:rsid w:val="00864AF6"/>
    <w:rsid w:val="00864D7F"/>
    <w:rsid w:val="008667EB"/>
    <w:rsid w:val="00867F9E"/>
    <w:rsid w:val="00870042"/>
    <w:rsid w:val="00870189"/>
    <w:rsid w:val="0087054B"/>
    <w:rsid w:val="008708F8"/>
    <w:rsid w:val="00871496"/>
    <w:rsid w:val="0087179A"/>
    <w:rsid w:val="00872D52"/>
    <w:rsid w:val="0087353B"/>
    <w:rsid w:val="008735ED"/>
    <w:rsid w:val="00873F28"/>
    <w:rsid w:val="00874F55"/>
    <w:rsid w:val="00874FDF"/>
    <w:rsid w:val="008752B6"/>
    <w:rsid w:val="00877731"/>
    <w:rsid w:val="0088047A"/>
    <w:rsid w:val="00881B7C"/>
    <w:rsid w:val="00881F98"/>
    <w:rsid w:val="008826C1"/>
    <w:rsid w:val="00884CF6"/>
    <w:rsid w:val="0088552B"/>
    <w:rsid w:val="008867C9"/>
    <w:rsid w:val="008867F6"/>
    <w:rsid w:val="008907D0"/>
    <w:rsid w:val="00890BC2"/>
    <w:rsid w:val="00891692"/>
    <w:rsid w:val="008926A5"/>
    <w:rsid w:val="008933C5"/>
    <w:rsid w:val="00893F8B"/>
    <w:rsid w:val="008943DD"/>
    <w:rsid w:val="0089458F"/>
    <w:rsid w:val="008947B8"/>
    <w:rsid w:val="00894D74"/>
    <w:rsid w:val="00895ADD"/>
    <w:rsid w:val="00896B74"/>
    <w:rsid w:val="00897911"/>
    <w:rsid w:val="0089792C"/>
    <w:rsid w:val="008A02D7"/>
    <w:rsid w:val="008A175F"/>
    <w:rsid w:val="008A1C51"/>
    <w:rsid w:val="008A28FE"/>
    <w:rsid w:val="008A33E0"/>
    <w:rsid w:val="008A4DE5"/>
    <w:rsid w:val="008A4EEE"/>
    <w:rsid w:val="008A5428"/>
    <w:rsid w:val="008A5B42"/>
    <w:rsid w:val="008A7149"/>
    <w:rsid w:val="008B00CF"/>
    <w:rsid w:val="008B0974"/>
    <w:rsid w:val="008B134C"/>
    <w:rsid w:val="008B217E"/>
    <w:rsid w:val="008B273A"/>
    <w:rsid w:val="008B2AC5"/>
    <w:rsid w:val="008B4394"/>
    <w:rsid w:val="008B4E46"/>
    <w:rsid w:val="008B5E0E"/>
    <w:rsid w:val="008B5E69"/>
    <w:rsid w:val="008B6244"/>
    <w:rsid w:val="008C0ADB"/>
    <w:rsid w:val="008C2520"/>
    <w:rsid w:val="008C2671"/>
    <w:rsid w:val="008C2EF2"/>
    <w:rsid w:val="008C3434"/>
    <w:rsid w:val="008C377F"/>
    <w:rsid w:val="008C3D83"/>
    <w:rsid w:val="008C4D45"/>
    <w:rsid w:val="008C5CBB"/>
    <w:rsid w:val="008C6391"/>
    <w:rsid w:val="008D21DC"/>
    <w:rsid w:val="008D36BA"/>
    <w:rsid w:val="008D428C"/>
    <w:rsid w:val="008D75AF"/>
    <w:rsid w:val="008D7BB0"/>
    <w:rsid w:val="008D7BF7"/>
    <w:rsid w:val="008D7E78"/>
    <w:rsid w:val="008E0784"/>
    <w:rsid w:val="008E0BFA"/>
    <w:rsid w:val="008E174B"/>
    <w:rsid w:val="008E18F6"/>
    <w:rsid w:val="008E3579"/>
    <w:rsid w:val="008E366E"/>
    <w:rsid w:val="008E3827"/>
    <w:rsid w:val="008E4BEE"/>
    <w:rsid w:val="008E4D79"/>
    <w:rsid w:val="008E50FA"/>
    <w:rsid w:val="008E5110"/>
    <w:rsid w:val="008E550D"/>
    <w:rsid w:val="008E55EA"/>
    <w:rsid w:val="008E5CBD"/>
    <w:rsid w:val="008E662E"/>
    <w:rsid w:val="008E75A1"/>
    <w:rsid w:val="008E780A"/>
    <w:rsid w:val="008E7995"/>
    <w:rsid w:val="008F02A2"/>
    <w:rsid w:val="008F0AA2"/>
    <w:rsid w:val="008F13D5"/>
    <w:rsid w:val="008F2B49"/>
    <w:rsid w:val="008F2C88"/>
    <w:rsid w:val="008F3EE2"/>
    <w:rsid w:val="008F5868"/>
    <w:rsid w:val="008F5EBE"/>
    <w:rsid w:val="008F707E"/>
    <w:rsid w:val="008F7FC1"/>
    <w:rsid w:val="00900354"/>
    <w:rsid w:val="00900A16"/>
    <w:rsid w:val="00900F4E"/>
    <w:rsid w:val="00901BE7"/>
    <w:rsid w:val="00902D11"/>
    <w:rsid w:val="00905546"/>
    <w:rsid w:val="00910B8D"/>
    <w:rsid w:val="00911643"/>
    <w:rsid w:val="00912418"/>
    <w:rsid w:val="00912CDF"/>
    <w:rsid w:val="009133AE"/>
    <w:rsid w:val="009149E8"/>
    <w:rsid w:val="0091717E"/>
    <w:rsid w:val="00917430"/>
    <w:rsid w:val="00920528"/>
    <w:rsid w:val="00920BF8"/>
    <w:rsid w:val="00920E1A"/>
    <w:rsid w:val="00922FC7"/>
    <w:rsid w:val="00930F58"/>
    <w:rsid w:val="00931068"/>
    <w:rsid w:val="009327EF"/>
    <w:rsid w:val="009333F2"/>
    <w:rsid w:val="009338BD"/>
    <w:rsid w:val="00933C83"/>
    <w:rsid w:val="00933DC2"/>
    <w:rsid w:val="00934171"/>
    <w:rsid w:val="0093547E"/>
    <w:rsid w:val="00935FB4"/>
    <w:rsid w:val="00936839"/>
    <w:rsid w:val="0093763F"/>
    <w:rsid w:val="00942500"/>
    <w:rsid w:val="0094276B"/>
    <w:rsid w:val="0094405E"/>
    <w:rsid w:val="00945EFA"/>
    <w:rsid w:val="00946910"/>
    <w:rsid w:val="00946D19"/>
    <w:rsid w:val="009471B7"/>
    <w:rsid w:val="00947417"/>
    <w:rsid w:val="00947ED9"/>
    <w:rsid w:val="00950608"/>
    <w:rsid w:val="0095279F"/>
    <w:rsid w:val="00952A57"/>
    <w:rsid w:val="00954890"/>
    <w:rsid w:val="009560D0"/>
    <w:rsid w:val="00956912"/>
    <w:rsid w:val="00956D08"/>
    <w:rsid w:val="00957320"/>
    <w:rsid w:val="00957643"/>
    <w:rsid w:val="00957CB2"/>
    <w:rsid w:val="009608AE"/>
    <w:rsid w:val="00960A37"/>
    <w:rsid w:val="00960FFE"/>
    <w:rsid w:val="00961463"/>
    <w:rsid w:val="009617BF"/>
    <w:rsid w:val="009659AC"/>
    <w:rsid w:val="00966E08"/>
    <w:rsid w:val="009672E0"/>
    <w:rsid w:val="00967830"/>
    <w:rsid w:val="00970836"/>
    <w:rsid w:val="00970D6F"/>
    <w:rsid w:val="00971403"/>
    <w:rsid w:val="00971ABB"/>
    <w:rsid w:val="009723A9"/>
    <w:rsid w:val="00973DE8"/>
    <w:rsid w:val="009758A5"/>
    <w:rsid w:val="00975F25"/>
    <w:rsid w:val="0097665C"/>
    <w:rsid w:val="00976783"/>
    <w:rsid w:val="00977C7F"/>
    <w:rsid w:val="0098012B"/>
    <w:rsid w:val="0098289F"/>
    <w:rsid w:val="00983357"/>
    <w:rsid w:val="00983C00"/>
    <w:rsid w:val="00984686"/>
    <w:rsid w:val="00986609"/>
    <w:rsid w:val="00991BD0"/>
    <w:rsid w:val="00991EF5"/>
    <w:rsid w:val="00992F68"/>
    <w:rsid w:val="0099304A"/>
    <w:rsid w:val="00996A86"/>
    <w:rsid w:val="00997156"/>
    <w:rsid w:val="0099725E"/>
    <w:rsid w:val="009976AD"/>
    <w:rsid w:val="00997AA3"/>
    <w:rsid w:val="009A0442"/>
    <w:rsid w:val="009A1C84"/>
    <w:rsid w:val="009A2684"/>
    <w:rsid w:val="009A3A89"/>
    <w:rsid w:val="009A5284"/>
    <w:rsid w:val="009A63FA"/>
    <w:rsid w:val="009A7C42"/>
    <w:rsid w:val="009B0A7E"/>
    <w:rsid w:val="009B2B1D"/>
    <w:rsid w:val="009B57D6"/>
    <w:rsid w:val="009B5B0F"/>
    <w:rsid w:val="009C3A4A"/>
    <w:rsid w:val="009C43E7"/>
    <w:rsid w:val="009D0EBD"/>
    <w:rsid w:val="009D0FB6"/>
    <w:rsid w:val="009D3857"/>
    <w:rsid w:val="009D397A"/>
    <w:rsid w:val="009D3E6F"/>
    <w:rsid w:val="009D4B5A"/>
    <w:rsid w:val="009D6598"/>
    <w:rsid w:val="009D665F"/>
    <w:rsid w:val="009D7209"/>
    <w:rsid w:val="009E0EBE"/>
    <w:rsid w:val="009E1D2B"/>
    <w:rsid w:val="009E29D9"/>
    <w:rsid w:val="009E2CBF"/>
    <w:rsid w:val="009E2EA6"/>
    <w:rsid w:val="009E4EE1"/>
    <w:rsid w:val="009E5CF1"/>
    <w:rsid w:val="009E72CD"/>
    <w:rsid w:val="009F0862"/>
    <w:rsid w:val="009F221B"/>
    <w:rsid w:val="009F2AE8"/>
    <w:rsid w:val="009F687C"/>
    <w:rsid w:val="009F7D09"/>
    <w:rsid w:val="00A00A8B"/>
    <w:rsid w:val="00A012E0"/>
    <w:rsid w:val="00A01503"/>
    <w:rsid w:val="00A01A91"/>
    <w:rsid w:val="00A03816"/>
    <w:rsid w:val="00A03D0E"/>
    <w:rsid w:val="00A03E8A"/>
    <w:rsid w:val="00A0462F"/>
    <w:rsid w:val="00A0558A"/>
    <w:rsid w:val="00A070FD"/>
    <w:rsid w:val="00A10B10"/>
    <w:rsid w:val="00A13332"/>
    <w:rsid w:val="00A1396F"/>
    <w:rsid w:val="00A16A78"/>
    <w:rsid w:val="00A17C5D"/>
    <w:rsid w:val="00A17DF1"/>
    <w:rsid w:val="00A21295"/>
    <w:rsid w:val="00A22AFC"/>
    <w:rsid w:val="00A23B31"/>
    <w:rsid w:val="00A24C86"/>
    <w:rsid w:val="00A2520E"/>
    <w:rsid w:val="00A26D27"/>
    <w:rsid w:val="00A27161"/>
    <w:rsid w:val="00A2728E"/>
    <w:rsid w:val="00A279CE"/>
    <w:rsid w:val="00A302D9"/>
    <w:rsid w:val="00A30CE4"/>
    <w:rsid w:val="00A31C2A"/>
    <w:rsid w:val="00A32077"/>
    <w:rsid w:val="00A3261E"/>
    <w:rsid w:val="00A32902"/>
    <w:rsid w:val="00A33E4E"/>
    <w:rsid w:val="00A34543"/>
    <w:rsid w:val="00A358D1"/>
    <w:rsid w:val="00A369E5"/>
    <w:rsid w:val="00A36F8B"/>
    <w:rsid w:val="00A37079"/>
    <w:rsid w:val="00A37535"/>
    <w:rsid w:val="00A4084E"/>
    <w:rsid w:val="00A40A43"/>
    <w:rsid w:val="00A43391"/>
    <w:rsid w:val="00A44972"/>
    <w:rsid w:val="00A4526F"/>
    <w:rsid w:val="00A4719D"/>
    <w:rsid w:val="00A50B5E"/>
    <w:rsid w:val="00A524E0"/>
    <w:rsid w:val="00A53010"/>
    <w:rsid w:val="00A55346"/>
    <w:rsid w:val="00A55705"/>
    <w:rsid w:val="00A56467"/>
    <w:rsid w:val="00A573EC"/>
    <w:rsid w:val="00A60B5A"/>
    <w:rsid w:val="00A62A54"/>
    <w:rsid w:val="00A633B7"/>
    <w:rsid w:val="00A63B5A"/>
    <w:rsid w:val="00A63E6C"/>
    <w:rsid w:val="00A665A7"/>
    <w:rsid w:val="00A66A0B"/>
    <w:rsid w:val="00A66BB4"/>
    <w:rsid w:val="00A66FA9"/>
    <w:rsid w:val="00A67785"/>
    <w:rsid w:val="00A677C0"/>
    <w:rsid w:val="00A70B51"/>
    <w:rsid w:val="00A7150F"/>
    <w:rsid w:val="00A72F31"/>
    <w:rsid w:val="00A73AE5"/>
    <w:rsid w:val="00A73CD5"/>
    <w:rsid w:val="00A7416C"/>
    <w:rsid w:val="00A74E86"/>
    <w:rsid w:val="00A7571B"/>
    <w:rsid w:val="00A757D7"/>
    <w:rsid w:val="00A7649A"/>
    <w:rsid w:val="00A76830"/>
    <w:rsid w:val="00A8094C"/>
    <w:rsid w:val="00A83B3E"/>
    <w:rsid w:val="00A8403E"/>
    <w:rsid w:val="00A84A6E"/>
    <w:rsid w:val="00A8552D"/>
    <w:rsid w:val="00A86D19"/>
    <w:rsid w:val="00A9055C"/>
    <w:rsid w:val="00A9132B"/>
    <w:rsid w:val="00A92D64"/>
    <w:rsid w:val="00A93FAE"/>
    <w:rsid w:val="00A94424"/>
    <w:rsid w:val="00A9480B"/>
    <w:rsid w:val="00A94DCA"/>
    <w:rsid w:val="00A9593A"/>
    <w:rsid w:val="00A97252"/>
    <w:rsid w:val="00A97DD2"/>
    <w:rsid w:val="00AA1670"/>
    <w:rsid w:val="00AA2268"/>
    <w:rsid w:val="00AA3877"/>
    <w:rsid w:val="00AA5D89"/>
    <w:rsid w:val="00AA683C"/>
    <w:rsid w:val="00AB4EEF"/>
    <w:rsid w:val="00AB6359"/>
    <w:rsid w:val="00AB6F7F"/>
    <w:rsid w:val="00AC0B4E"/>
    <w:rsid w:val="00AC190C"/>
    <w:rsid w:val="00AC194B"/>
    <w:rsid w:val="00AC26AD"/>
    <w:rsid w:val="00AC3060"/>
    <w:rsid w:val="00AC55B9"/>
    <w:rsid w:val="00AC694C"/>
    <w:rsid w:val="00AC7320"/>
    <w:rsid w:val="00AC7397"/>
    <w:rsid w:val="00AD00EE"/>
    <w:rsid w:val="00AD073E"/>
    <w:rsid w:val="00AD1804"/>
    <w:rsid w:val="00AD6155"/>
    <w:rsid w:val="00AD6ADC"/>
    <w:rsid w:val="00AE0E91"/>
    <w:rsid w:val="00AE127D"/>
    <w:rsid w:val="00AE171D"/>
    <w:rsid w:val="00AE1891"/>
    <w:rsid w:val="00AE1AD3"/>
    <w:rsid w:val="00AE2CA9"/>
    <w:rsid w:val="00AE4797"/>
    <w:rsid w:val="00AE7611"/>
    <w:rsid w:val="00AE7EFF"/>
    <w:rsid w:val="00AF2735"/>
    <w:rsid w:val="00AF346F"/>
    <w:rsid w:val="00AF3D2E"/>
    <w:rsid w:val="00AF52CE"/>
    <w:rsid w:val="00AF5761"/>
    <w:rsid w:val="00AF58F0"/>
    <w:rsid w:val="00AF6B14"/>
    <w:rsid w:val="00B004E8"/>
    <w:rsid w:val="00B02AD9"/>
    <w:rsid w:val="00B039C2"/>
    <w:rsid w:val="00B0449E"/>
    <w:rsid w:val="00B054BA"/>
    <w:rsid w:val="00B0551B"/>
    <w:rsid w:val="00B055BF"/>
    <w:rsid w:val="00B0574C"/>
    <w:rsid w:val="00B058A5"/>
    <w:rsid w:val="00B0617E"/>
    <w:rsid w:val="00B06A03"/>
    <w:rsid w:val="00B07BC9"/>
    <w:rsid w:val="00B07D3C"/>
    <w:rsid w:val="00B106F7"/>
    <w:rsid w:val="00B10F94"/>
    <w:rsid w:val="00B11B38"/>
    <w:rsid w:val="00B136FE"/>
    <w:rsid w:val="00B145F4"/>
    <w:rsid w:val="00B150FC"/>
    <w:rsid w:val="00B16130"/>
    <w:rsid w:val="00B16ED0"/>
    <w:rsid w:val="00B17236"/>
    <w:rsid w:val="00B17A36"/>
    <w:rsid w:val="00B20FA0"/>
    <w:rsid w:val="00B219C2"/>
    <w:rsid w:val="00B2210A"/>
    <w:rsid w:val="00B22ADC"/>
    <w:rsid w:val="00B230CB"/>
    <w:rsid w:val="00B24658"/>
    <w:rsid w:val="00B260ED"/>
    <w:rsid w:val="00B2631E"/>
    <w:rsid w:val="00B2749D"/>
    <w:rsid w:val="00B27BA3"/>
    <w:rsid w:val="00B27C60"/>
    <w:rsid w:val="00B30522"/>
    <w:rsid w:val="00B3094E"/>
    <w:rsid w:val="00B31C6A"/>
    <w:rsid w:val="00B31D02"/>
    <w:rsid w:val="00B33D58"/>
    <w:rsid w:val="00B33FB7"/>
    <w:rsid w:val="00B34095"/>
    <w:rsid w:val="00B342F0"/>
    <w:rsid w:val="00B35979"/>
    <w:rsid w:val="00B35B81"/>
    <w:rsid w:val="00B3773B"/>
    <w:rsid w:val="00B37753"/>
    <w:rsid w:val="00B40C79"/>
    <w:rsid w:val="00B412A7"/>
    <w:rsid w:val="00B412F4"/>
    <w:rsid w:val="00B41671"/>
    <w:rsid w:val="00B42B3F"/>
    <w:rsid w:val="00B42D36"/>
    <w:rsid w:val="00B438A6"/>
    <w:rsid w:val="00B45130"/>
    <w:rsid w:val="00B45ECB"/>
    <w:rsid w:val="00B47FC6"/>
    <w:rsid w:val="00B512AC"/>
    <w:rsid w:val="00B51979"/>
    <w:rsid w:val="00B51EF5"/>
    <w:rsid w:val="00B52511"/>
    <w:rsid w:val="00B52D35"/>
    <w:rsid w:val="00B53485"/>
    <w:rsid w:val="00B53DF4"/>
    <w:rsid w:val="00B552F6"/>
    <w:rsid w:val="00B55AAF"/>
    <w:rsid w:val="00B56E82"/>
    <w:rsid w:val="00B57243"/>
    <w:rsid w:val="00B602BE"/>
    <w:rsid w:val="00B61260"/>
    <w:rsid w:val="00B6248E"/>
    <w:rsid w:val="00B6339E"/>
    <w:rsid w:val="00B674C3"/>
    <w:rsid w:val="00B6753B"/>
    <w:rsid w:val="00B67DA0"/>
    <w:rsid w:val="00B700A6"/>
    <w:rsid w:val="00B706CC"/>
    <w:rsid w:val="00B70814"/>
    <w:rsid w:val="00B715CE"/>
    <w:rsid w:val="00B7266E"/>
    <w:rsid w:val="00B72C5C"/>
    <w:rsid w:val="00B7348E"/>
    <w:rsid w:val="00B73799"/>
    <w:rsid w:val="00B76133"/>
    <w:rsid w:val="00B76BBD"/>
    <w:rsid w:val="00B80279"/>
    <w:rsid w:val="00B809DD"/>
    <w:rsid w:val="00B8176C"/>
    <w:rsid w:val="00B81BDE"/>
    <w:rsid w:val="00B8261D"/>
    <w:rsid w:val="00B83777"/>
    <w:rsid w:val="00B84314"/>
    <w:rsid w:val="00B84CD1"/>
    <w:rsid w:val="00B852FA"/>
    <w:rsid w:val="00B861A3"/>
    <w:rsid w:val="00B86366"/>
    <w:rsid w:val="00B8706D"/>
    <w:rsid w:val="00B871CD"/>
    <w:rsid w:val="00B879C4"/>
    <w:rsid w:val="00B87C22"/>
    <w:rsid w:val="00B90BAD"/>
    <w:rsid w:val="00B914D7"/>
    <w:rsid w:val="00B91A84"/>
    <w:rsid w:val="00B92EA9"/>
    <w:rsid w:val="00B930DF"/>
    <w:rsid w:val="00B94BDF"/>
    <w:rsid w:val="00B95D9E"/>
    <w:rsid w:val="00B96197"/>
    <w:rsid w:val="00B966EE"/>
    <w:rsid w:val="00B967D8"/>
    <w:rsid w:val="00B97F89"/>
    <w:rsid w:val="00BA00D9"/>
    <w:rsid w:val="00BA06B9"/>
    <w:rsid w:val="00BA3339"/>
    <w:rsid w:val="00BA3CAD"/>
    <w:rsid w:val="00BB0658"/>
    <w:rsid w:val="00BB1542"/>
    <w:rsid w:val="00BB2022"/>
    <w:rsid w:val="00BB4A67"/>
    <w:rsid w:val="00BB520D"/>
    <w:rsid w:val="00BB5B48"/>
    <w:rsid w:val="00BB625E"/>
    <w:rsid w:val="00BB6448"/>
    <w:rsid w:val="00BB7392"/>
    <w:rsid w:val="00BC0477"/>
    <w:rsid w:val="00BC1DEB"/>
    <w:rsid w:val="00BC2802"/>
    <w:rsid w:val="00BC4D6D"/>
    <w:rsid w:val="00BC568F"/>
    <w:rsid w:val="00BC5B98"/>
    <w:rsid w:val="00BC7927"/>
    <w:rsid w:val="00BD0245"/>
    <w:rsid w:val="00BD040A"/>
    <w:rsid w:val="00BD057D"/>
    <w:rsid w:val="00BD05D7"/>
    <w:rsid w:val="00BD0770"/>
    <w:rsid w:val="00BD0F93"/>
    <w:rsid w:val="00BD1088"/>
    <w:rsid w:val="00BD2B06"/>
    <w:rsid w:val="00BD2CDD"/>
    <w:rsid w:val="00BD3BD1"/>
    <w:rsid w:val="00BD4182"/>
    <w:rsid w:val="00BD50FB"/>
    <w:rsid w:val="00BD6B56"/>
    <w:rsid w:val="00BD7B38"/>
    <w:rsid w:val="00BD7EFA"/>
    <w:rsid w:val="00BE0B25"/>
    <w:rsid w:val="00BE0BA1"/>
    <w:rsid w:val="00BE30AE"/>
    <w:rsid w:val="00BE330A"/>
    <w:rsid w:val="00BE3EB7"/>
    <w:rsid w:val="00BE5A32"/>
    <w:rsid w:val="00BE5B9C"/>
    <w:rsid w:val="00BE5DEC"/>
    <w:rsid w:val="00BE6117"/>
    <w:rsid w:val="00BE66D5"/>
    <w:rsid w:val="00BE7C4E"/>
    <w:rsid w:val="00BE7D96"/>
    <w:rsid w:val="00BE7EC2"/>
    <w:rsid w:val="00BE7EC9"/>
    <w:rsid w:val="00BF036E"/>
    <w:rsid w:val="00BF068A"/>
    <w:rsid w:val="00BF14F8"/>
    <w:rsid w:val="00BF178C"/>
    <w:rsid w:val="00BF2A7D"/>
    <w:rsid w:val="00BF3ED4"/>
    <w:rsid w:val="00BF50DB"/>
    <w:rsid w:val="00BF7066"/>
    <w:rsid w:val="00BF770E"/>
    <w:rsid w:val="00BF7BC5"/>
    <w:rsid w:val="00C00644"/>
    <w:rsid w:val="00C01502"/>
    <w:rsid w:val="00C01C85"/>
    <w:rsid w:val="00C01D34"/>
    <w:rsid w:val="00C02CEA"/>
    <w:rsid w:val="00C06CD5"/>
    <w:rsid w:val="00C109CE"/>
    <w:rsid w:val="00C11A0F"/>
    <w:rsid w:val="00C12236"/>
    <w:rsid w:val="00C125F4"/>
    <w:rsid w:val="00C12B8E"/>
    <w:rsid w:val="00C13F6E"/>
    <w:rsid w:val="00C1436C"/>
    <w:rsid w:val="00C166C7"/>
    <w:rsid w:val="00C16D01"/>
    <w:rsid w:val="00C1703B"/>
    <w:rsid w:val="00C200A2"/>
    <w:rsid w:val="00C20C3A"/>
    <w:rsid w:val="00C2139E"/>
    <w:rsid w:val="00C21B85"/>
    <w:rsid w:val="00C22C2A"/>
    <w:rsid w:val="00C232FD"/>
    <w:rsid w:val="00C23CB4"/>
    <w:rsid w:val="00C23FEC"/>
    <w:rsid w:val="00C2435E"/>
    <w:rsid w:val="00C26F0A"/>
    <w:rsid w:val="00C27305"/>
    <w:rsid w:val="00C27CC0"/>
    <w:rsid w:val="00C33A1A"/>
    <w:rsid w:val="00C33D7B"/>
    <w:rsid w:val="00C34D5A"/>
    <w:rsid w:val="00C34D63"/>
    <w:rsid w:val="00C351C4"/>
    <w:rsid w:val="00C36114"/>
    <w:rsid w:val="00C36473"/>
    <w:rsid w:val="00C3663A"/>
    <w:rsid w:val="00C366C1"/>
    <w:rsid w:val="00C40425"/>
    <w:rsid w:val="00C41DC0"/>
    <w:rsid w:val="00C422ED"/>
    <w:rsid w:val="00C42B89"/>
    <w:rsid w:val="00C46600"/>
    <w:rsid w:val="00C472EF"/>
    <w:rsid w:val="00C47F77"/>
    <w:rsid w:val="00C51B61"/>
    <w:rsid w:val="00C51E69"/>
    <w:rsid w:val="00C52330"/>
    <w:rsid w:val="00C525C1"/>
    <w:rsid w:val="00C52FAC"/>
    <w:rsid w:val="00C5391F"/>
    <w:rsid w:val="00C54081"/>
    <w:rsid w:val="00C5477B"/>
    <w:rsid w:val="00C6078C"/>
    <w:rsid w:val="00C62E6C"/>
    <w:rsid w:val="00C62FF6"/>
    <w:rsid w:val="00C6590C"/>
    <w:rsid w:val="00C659A4"/>
    <w:rsid w:val="00C664E7"/>
    <w:rsid w:val="00C716C8"/>
    <w:rsid w:val="00C72AB4"/>
    <w:rsid w:val="00C739E5"/>
    <w:rsid w:val="00C73D63"/>
    <w:rsid w:val="00C7417F"/>
    <w:rsid w:val="00C74B9D"/>
    <w:rsid w:val="00C758F8"/>
    <w:rsid w:val="00C75FA5"/>
    <w:rsid w:val="00C76F6E"/>
    <w:rsid w:val="00C774E7"/>
    <w:rsid w:val="00C77849"/>
    <w:rsid w:val="00C80895"/>
    <w:rsid w:val="00C817EC"/>
    <w:rsid w:val="00C81974"/>
    <w:rsid w:val="00C81F07"/>
    <w:rsid w:val="00C83AED"/>
    <w:rsid w:val="00C83CF4"/>
    <w:rsid w:val="00C84BEF"/>
    <w:rsid w:val="00C8571E"/>
    <w:rsid w:val="00C85DE1"/>
    <w:rsid w:val="00C85FE2"/>
    <w:rsid w:val="00C86583"/>
    <w:rsid w:val="00C867C9"/>
    <w:rsid w:val="00C87256"/>
    <w:rsid w:val="00C925F7"/>
    <w:rsid w:val="00C92BCA"/>
    <w:rsid w:val="00C9311C"/>
    <w:rsid w:val="00C93A7E"/>
    <w:rsid w:val="00C94C7D"/>
    <w:rsid w:val="00C95220"/>
    <w:rsid w:val="00C9594E"/>
    <w:rsid w:val="00C97269"/>
    <w:rsid w:val="00C97ADF"/>
    <w:rsid w:val="00CA19EE"/>
    <w:rsid w:val="00CA1EEB"/>
    <w:rsid w:val="00CA2FAC"/>
    <w:rsid w:val="00CA3255"/>
    <w:rsid w:val="00CA3F1A"/>
    <w:rsid w:val="00CA3F94"/>
    <w:rsid w:val="00CA4582"/>
    <w:rsid w:val="00CA49C4"/>
    <w:rsid w:val="00CA5720"/>
    <w:rsid w:val="00CA5D60"/>
    <w:rsid w:val="00CA61EE"/>
    <w:rsid w:val="00CA69B0"/>
    <w:rsid w:val="00CA767F"/>
    <w:rsid w:val="00CB071C"/>
    <w:rsid w:val="00CB1772"/>
    <w:rsid w:val="00CB24DA"/>
    <w:rsid w:val="00CB2828"/>
    <w:rsid w:val="00CB2C4D"/>
    <w:rsid w:val="00CB2EB7"/>
    <w:rsid w:val="00CB34AA"/>
    <w:rsid w:val="00CB3682"/>
    <w:rsid w:val="00CB3E4D"/>
    <w:rsid w:val="00CB4580"/>
    <w:rsid w:val="00CB4695"/>
    <w:rsid w:val="00CB5949"/>
    <w:rsid w:val="00CB68A5"/>
    <w:rsid w:val="00CB7641"/>
    <w:rsid w:val="00CC05B7"/>
    <w:rsid w:val="00CC151E"/>
    <w:rsid w:val="00CC251C"/>
    <w:rsid w:val="00CC3F96"/>
    <w:rsid w:val="00CC4072"/>
    <w:rsid w:val="00CC63E1"/>
    <w:rsid w:val="00CC7195"/>
    <w:rsid w:val="00CC7D93"/>
    <w:rsid w:val="00CC7EEB"/>
    <w:rsid w:val="00CC7F7F"/>
    <w:rsid w:val="00CD009A"/>
    <w:rsid w:val="00CD16FB"/>
    <w:rsid w:val="00CD267A"/>
    <w:rsid w:val="00CD30B4"/>
    <w:rsid w:val="00CD327A"/>
    <w:rsid w:val="00CD412F"/>
    <w:rsid w:val="00CD424D"/>
    <w:rsid w:val="00CD4AEE"/>
    <w:rsid w:val="00CD6A6D"/>
    <w:rsid w:val="00CD766F"/>
    <w:rsid w:val="00CE0457"/>
    <w:rsid w:val="00CE176A"/>
    <w:rsid w:val="00CE2DE9"/>
    <w:rsid w:val="00CE33D3"/>
    <w:rsid w:val="00CE3DCF"/>
    <w:rsid w:val="00CE5C09"/>
    <w:rsid w:val="00CE6262"/>
    <w:rsid w:val="00CE7ADD"/>
    <w:rsid w:val="00CF13FA"/>
    <w:rsid w:val="00CF202C"/>
    <w:rsid w:val="00CF3033"/>
    <w:rsid w:val="00CF4515"/>
    <w:rsid w:val="00CF53AC"/>
    <w:rsid w:val="00CF600C"/>
    <w:rsid w:val="00CF6B2B"/>
    <w:rsid w:val="00CF6CD7"/>
    <w:rsid w:val="00CF6FC9"/>
    <w:rsid w:val="00CF73B2"/>
    <w:rsid w:val="00CF7A53"/>
    <w:rsid w:val="00D000E3"/>
    <w:rsid w:val="00D00AE7"/>
    <w:rsid w:val="00D00AE9"/>
    <w:rsid w:val="00D00B8B"/>
    <w:rsid w:val="00D02514"/>
    <w:rsid w:val="00D035EE"/>
    <w:rsid w:val="00D03D07"/>
    <w:rsid w:val="00D04531"/>
    <w:rsid w:val="00D04677"/>
    <w:rsid w:val="00D0654A"/>
    <w:rsid w:val="00D0690F"/>
    <w:rsid w:val="00D06EE0"/>
    <w:rsid w:val="00D07080"/>
    <w:rsid w:val="00D07C5F"/>
    <w:rsid w:val="00D07E38"/>
    <w:rsid w:val="00D10EF9"/>
    <w:rsid w:val="00D118BA"/>
    <w:rsid w:val="00D15C84"/>
    <w:rsid w:val="00D1607F"/>
    <w:rsid w:val="00D17874"/>
    <w:rsid w:val="00D20E3D"/>
    <w:rsid w:val="00D21441"/>
    <w:rsid w:val="00D21889"/>
    <w:rsid w:val="00D22338"/>
    <w:rsid w:val="00D229BA"/>
    <w:rsid w:val="00D2304E"/>
    <w:rsid w:val="00D236E7"/>
    <w:rsid w:val="00D23B27"/>
    <w:rsid w:val="00D24D72"/>
    <w:rsid w:val="00D251CF"/>
    <w:rsid w:val="00D256D4"/>
    <w:rsid w:val="00D26080"/>
    <w:rsid w:val="00D26904"/>
    <w:rsid w:val="00D26E7D"/>
    <w:rsid w:val="00D26F05"/>
    <w:rsid w:val="00D318A3"/>
    <w:rsid w:val="00D31F66"/>
    <w:rsid w:val="00D325D1"/>
    <w:rsid w:val="00D32D91"/>
    <w:rsid w:val="00D33224"/>
    <w:rsid w:val="00D3347B"/>
    <w:rsid w:val="00D35BF4"/>
    <w:rsid w:val="00D40A1E"/>
    <w:rsid w:val="00D41556"/>
    <w:rsid w:val="00D41715"/>
    <w:rsid w:val="00D41926"/>
    <w:rsid w:val="00D427E6"/>
    <w:rsid w:val="00D42BC3"/>
    <w:rsid w:val="00D4305F"/>
    <w:rsid w:val="00D43D8C"/>
    <w:rsid w:val="00D4628B"/>
    <w:rsid w:val="00D46B22"/>
    <w:rsid w:val="00D473F3"/>
    <w:rsid w:val="00D501EC"/>
    <w:rsid w:val="00D51039"/>
    <w:rsid w:val="00D52DE4"/>
    <w:rsid w:val="00D546D9"/>
    <w:rsid w:val="00D54A27"/>
    <w:rsid w:val="00D553BC"/>
    <w:rsid w:val="00D55840"/>
    <w:rsid w:val="00D57EE9"/>
    <w:rsid w:val="00D61DBC"/>
    <w:rsid w:val="00D62A5F"/>
    <w:rsid w:val="00D63149"/>
    <w:rsid w:val="00D6423D"/>
    <w:rsid w:val="00D65485"/>
    <w:rsid w:val="00D65B0A"/>
    <w:rsid w:val="00D66A03"/>
    <w:rsid w:val="00D708D4"/>
    <w:rsid w:val="00D70AE1"/>
    <w:rsid w:val="00D70E45"/>
    <w:rsid w:val="00D71E5D"/>
    <w:rsid w:val="00D72FCF"/>
    <w:rsid w:val="00D73DFE"/>
    <w:rsid w:val="00D772AF"/>
    <w:rsid w:val="00D77745"/>
    <w:rsid w:val="00D7798C"/>
    <w:rsid w:val="00D80CDD"/>
    <w:rsid w:val="00D81411"/>
    <w:rsid w:val="00D853E0"/>
    <w:rsid w:val="00D85517"/>
    <w:rsid w:val="00D8575B"/>
    <w:rsid w:val="00D86620"/>
    <w:rsid w:val="00D901BD"/>
    <w:rsid w:val="00D91FB6"/>
    <w:rsid w:val="00D92308"/>
    <w:rsid w:val="00D92334"/>
    <w:rsid w:val="00D94850"/>
    <w:rsid w:val="00D97EE9"/>
    <w:rsid w:val="00DA1033"/>
    <w:rsid w:val="00DA2680"/>
    <w:rsid w:val="00DA2765"/>
    <w:rsid w:val="00DA2C52"/>
    <w:rsid w:val="00DA34E9"/>
    <w:rsid w:val="00DA36A3"/>
    <w:rsid w:val="00DA401B"/>
    <w:rsid w:val="00DA4059"/>
    <w:rsid w:val="00DA4BE6"/>
    <w:rsid w:val="00DA4F12"/>
    <w:rsid w:val="00DA541C"/>
    <w:rsid w:val="00DB072F"/>
    <w:rsid w:val="00DB1BEA"/>
    <w:rsid w:val="00DB28CC"/>
    <w:rsid w:val="00DB303B"/>
    <w:rsid w:val="00DB5BEB"/>
    <w:rsid w:val="00DB6AD3"/>
    <w:rsid w:val="00DB7282"/>
    <w:rsid w:val="00DC0A38"/>
    <w:rsid w:val="00DC0E7C"/>
    <w:rsid w:val="00DC1B20"/>
    <w:rsid w:val="00DC1E71"/>
    <w:rsid w:val="00DC3CC5"/>
    <w:rsid w:val="00DC521D"/>
    <w:rsid w:val="00DC6DFC"/>
    <w:rsid w:val="00DD0D48"/>
    <w:rsid w:val="00DD188A"/>
    <w:rsid w:val="00DD2B54"/>
    <w:rsid w:val="00DD2E25"/>
    <w:rsid w:val="00DD39EE"/>
    <w:rsid w:val="00DD4D54"/>
    <w:rsid w:val="00DD53BA"/>
    <w:rsid w:val="00DD6326"/>
    <w:rsid w:val="00DD6F08"/>
    <w:rsid w:val="00DD7DAD"/>
    <w:rsid w:val="00DD7EE0"/>
    <w:rsid w:val="00DE130F"/>
    <w:rsid w:val="00DE1A0D"/>
    <w:rsid w:val="00DE6A04"/>
    <w:rsid w:val="00DE6DC8"/>
    <w:rsid w:val="00DF231F"/>
    <w:rsid w:val="00DF3B1B"/>
    <w:rsid w:val="00DF57B5"/>
    <w:rsid w:val="00DF5977"/>
    <w:rsid w:val="00DF6613"/>
    <w:rsid w:val="00DF6AE8"/>
    <w:rsid w:val="00DF7BAE"/>
    <w:rsid w:val="00E00141"/>
    <w:rsid w:val="00E005CF"/>
    <w:rsid w:val="00E016BE"/>
    <w:rsid w:val="00E02804"/>
    <w:rsid w:val="00E0283E"/>
    <w:rsid w:val="00E036EB"/>
    <w:rsid w:val="00E0379C"/>
    <w:rsid w:val="00E03BCD"/>
    <w:rsid w:val="00E03E2B"/>
    <w:rsid w:val="00E10E42"/>
    <w:rsid w:val="00E11B09"/>
    <w:rsid w:val="00E128E4"/>
    <w:rsid w:val="00E12C7F"/>
    <w:rsid w:val="00E1301D"/>
    <w:rsid w:val="00E1315D"/>
    <w:rsid w:val="00E13399"/>
    <w:rsid w:val="00E13930"/>
    <w:rsid w:val="00E13EAE"/>
    <w:rsid w:val="00E13FC9"/>
    <w:rsid w:val="00E14816"/>
    <w:rsid w:val="00E15324"/>
    <w:rsid w:val="00E15455"/>
    <w:rsid w:val="00E173DC"/>
    <w:rsid w:val="00E226EF"/>
    <w:rsid w:val="00E23294"/>
    <w:rsid w:val="00E25667"/>
    <w:rsid w:val="00E26015"/>
    <w:rsid w:val="00E26466"/>
    <w:rsid w:val="00E264EF"/>
    <w:rsid w:val="00E2700F"/>
    <w:rsid w:val="00E274B0"/>
    <w:rsid w:val="00E27B7E"/>
    <w:rsid w:val="00E27E0F"/>
    <w:rsid w:val="00E30F5E"/>
    <w:rsid w:val="00E310BA"/>
    <w:rsid w:val="00E3177C"/>
    <w:rsid w:val="00E32065"/>
    <w:rsid w:val="00E32837"/>
    <w:rsid w:val="00E338B7"/>
    <w:rsid w:val="00E342EB"/>
    <w:rsid w:val="00E3499A"/>
    <w:rsid w:val="00E3556B"/>
    <w:rsid w:val="00E36E89"/>
    <w:rsid w:val="00E4048A"/>
    <w:rsid w:val="00E41846"/>
    <w:rsid w:val="00E41C3B"/>
    <w:rsid w:val="00E42605"/>
    <w:rsid w:val="00E43A94"/>
    <w:rsid w:val="00E443B4"/>
    <w:rsid w:val="00E450AA"/>
    <w:rsid w:val="00E4595D"/>
    <w:rsid w:val="00E518FC"/>
    <w:rsid w:val="00E51C35"/>
    <w:rsid w:val="00E51DEA"/>
    <w:rsid w:val="00E5217F"/>
    <w:rsid w:val="00E521E3"/>
    <w:rsid w:val="00E52209"/>
    <w:rsid w:val="00E5234A"/>
    <w:rsid w:val="00E546C0"/>
    <w:rsid w:val="00E551E9"/>
    <w:rsid w:val="00E559BB"/>
    <w:rsid w:val="00E56CDA"/>
    <w:rsid w:val="00E57F75"/>
    <w:rsid w:val="00E60A68"/>
    <w:rsid w:val="00E60FA7"/>
    <w:rsid w:val="00E61657"/>
    <w:rsid w:val="00E61C6A"/>
    <w:rsid w:val="00E61C8F"/>
    <w:rsid w:val="00E634F6"/>
    <w:rsid w:val="00E65CE6"/>
    <w:rsid w:val="00E65DAA"/>
    <w:rsid w:val="00E668D3"/>
    <w:rsid w:val="00E66D23"/>
    <w:rsid w:val="00E670F6"/>
    <w:rsid w:val="00E67A9A"/>
    <w:rsid w:val="00E67F75"/>
    <w:rsid w:val="00E718F2"/>
    <w:rsid w:val="00E727D6"/>
    <w:rsid w:val="00E733DF"/>
    <w:rsid w:val="00E73E6F"/>
    <w:rsid w:val="00E745CF"/>
    <w:rsid w:val="00E74F8D"/>
    <w:rsid w:val="00E750BB"/>
    <w:rsid w:val="00E75422"/>
    <w:rsid w:val="00E772E8"/>
    <w:rsid w:val="00E7761A"/>
    <w:rsid w:val="00E7761D"/>
    <w:rsid w:val="00E80378"/>
    <w:rsid w:val="00E8089B"/>
    <w:rsid w:val="00E80B97"/>
    <w:rsid w:val="00E810A5"/>
    <w:rsid w:val="00E82A8D"/>
    <w:rsid w:val="00E84FE8"/>
    <w:rsid w:val="00E855D9"/>
    <w:rsid w:val="00E85724"/>
    <w:rsid w:val="00E90256"/>
    <w:rsid w:val="00E912E3"/>
    <w:rsid w:val="00E91B82"/>
    <w:rsid w:val="00E92FFA"/>
    <w:rsid w:val="00E935C5"/>
    <w:rsid w:val="00E94DAC"/>
    <w:rsid w:val="00E95ECD"/>
    <w:rsid w:val="00E96078"/>
    <w:rsid w:val="00EA0794"/>
    <w:rsid w:val="00EA1215"/>
    <w:rsid w:val="00EA1329"/>
    <w:rsid w:val="00EA2CA7"/>
    <w:rsid w:val="00EA2D53"/>
    <w:rsid w:val="00EA3439"/>
    <w:rsid w:val="00EA3506"/>
    <w:rsid w:val="00EA39C9"/>
    <w:rsid w:val="00EA3B43"/>
    <w:rsid w:val="00EA6816"/>
    <w:rsid w:val="00EA6C96"/>
    <w:rsid w:val="00EA7484"/>
    <w:rsid w:val="00EA7BB8"/>
    <w:rsid w:val="00EB0427"/>
    <w:rsid w:val="00EB157E"/>
    <w:rsid w:val="00EB202C"/>
    <w:rsid w:val="00EB2176"/>
    <w:rsid w:val="00EB2B2E"/>
    <w:rsid w:val="00EB3462"/>
    <w:rsid w:val="00EB399D"/>
    <w:rsid w:val="00EB5564"/>
    <w:rsid w:val="00EC383C"/>
    <w:rsid w:val="00EC47D1"/>
    <w:rsid w:val="00EC4B1C"/>
    <w:rsid w:val="00EC5E01"/>
    <w:rsid w:val="00EC5F76"/>
    <w:rsid w:val="00EC635C"/>
    <w:rsid w:val="00EC6904"/>
    <w:rsid w:val="00ED0089"/>
    <w:rsid w:val="00ED0F4B"/>
    <w:rsid w:val="00ED1380"/>
    <w:rsid w:val="00ED1A8F"/>
    <w:rsid w:val="00ED41C8"/>
    <w:rsid w:val="00ED4206"/>
    <w:rsid w:val="00ED5525"/>
    <w:rsid w:val="00ED669C"/>
    <w:rsid w:val="00ED7541"/>
    <w:rsid w:val="00ED7AF6"/>
    <w:rsid w:val="00EE0144"/>
    <w:rsid w:val="00EE0645"/>
    <w:rsid w:val="00EE07F4"/>
    <w:rsid w:val="00EE08F2"/>
    <w:rsid w:val="00EE0B00"/>
    <w:rsid w:val="00EE0CDA"/>
    <w:rsid w:val="00EE121B"/>
    <w:rsid w:val="00EE2730"/>
    <w:rsid w:val="00EE3976"/>
    <w:rsid w:val="00EE47B1"/>
    <w:rsid w:val="00EE54CD"/>
    <w:rsid w:val="00EE5BC1"/>
    <w:rsid w:val="00EE6AD4"/>
    <w:rsid w:val="00EE7928"/>
    <w:rsid w:val="00EF1936"/>
    <w:rsid w:val="00EF1BD1"/>
    <w:rsid w:val="00EF1C2D"/>
    <w:rsid w:val="00EF3F54"/>
    <w:rsid w:val="00EF453F"/>
    <w:rsid w:val="00EF473F"/>
    <w:rsid w:val="00EF479B"/>
    <w:rsid w:val="00EF70CD"/>
    <w:rsid w:val="00EF740D"/>
    <w:rsid w:val="00EF7DC8"/>
    <w:rsid w:val="00F00BF3"/>
    <w:rsid w:val="00F00FFE"/>
    <w:rsid w:val="00F01FEC"/>
    <w:rsid w:val="00F02D48"/>
    <w:rsid w:val="00F0337F"/>
    <w:rsid w:val="00F03E8D"/>
    <w:rsid w:val="00F04038"/>
    <w:rsid w:val="00F04F32"/>
    <w:rsid w:val="00F04F34"/>
    <w:rsid w:val="00F05E51"/>
    <w:rsid w:val="00F068C8"/>
    <w:rsid w:val="00F07074"/>
    <w:rsid w:val="00F07D1D"/>
    <w:rsid w:val="00F10215"/>
    <w:rsid w:val="00F10E41"/>
    <w:rsid w:val="00F130E2"/>
    <w:rsid w:val="00F14A5A"/>
    <w:rsid w:val="00F14BC1"/>
    <w:rsid w:val="00F17425"/>
    <w:rsid w:val="00F17FD2"/>
    <w:rsid w:val="00F213F2"/>
    <w:rsid w:val="00F21DC2"/>
    <w:rsid w:val="00F22398"/>
    <w:rsid w:val="00F22ED3"/>
    <w:rsid w:val="00F23BCC"/>
    <w:rsid w:val="00F26C36"/>
    <w:rsid w:val="00F26E90"/>
    <w:rsid w:val="00F2786E"/>
    <w:rsid w:val="00F32900"/>
    <w:rsid w:val="00F32ABB"/>
    <w:rsid w:val="00F32BE6"/>
    <w:rsid w:val="00F32E79"/>
    <w:rsid w:val="00F33F32"/>
    <w:rsid w:val="00F34144"/>
    <w:rsid w:val="00F3460A"/>
    <w:rsid w:val="00F347E6"/>
    <w:rsid w:val="00F34AA9"/>
    <w:rsid w:val="00F356AB"/>
    <w:rsid w:val="00F36DF7"/>
    <w:rsid w:val="00F378E2"/>
    <w:rsid w:val="00F37A7B"/>
    <w:rsid w:val="00F41574"/>
    <w:rsid w:val="00F429DD"/>
    <w:rsid w:val="00F443ED"/>
    <w:rsid w:val="00F44900"/>
    <w:rsid w:val="00F466E5"/>
    <w:rsid w:val="00F47131"/>
    <w:rsid w:val="00F4781B"/>
    <w:rsid w:val="00F50D96"/>
    <w:rsid w:val="00F52E26"/>
    <w:rsid w:val="00F53046"/>
    <w:rsid w:val="00F5413D"/>
    <w:rsid w:val="00F547E0"/>
    <w:rsid w:val="00F549C7"/>
    <w:rsid w:val="00F54E20"/>
    <w:rsid w:val="00F54F00"/>
    <w:rsid w:val="00F558E6"/>
    <w:rsid w:val="00F57C89"/>
    <w:rsid w:val="00F61A30"/>
    <w:rsid w:val="00F61E75"/>
    <w:rsid w:val="00F64747"/>
    <w:rsid w:val="00F64DAF"/>
    <w:rsid w:val="00F65122"/>
    <w:rsid w:val="00F6644E"/>
    <w:rsid w:val="00F67556"/>
    <w:rsid w:val="00F70F75"/>
    <w:rsid w:val="00F7142D"/>
    <w:rsid w:val="00F73084"/>
    <w:rsid w:val="00F7370F"/>
    <w:rsid w:val="00F7470B"/>
    <w:rsid w:val="00F7507A"/>
    <w:rsid w:val="00F7577B"/>
    <w:rsid w:val="00F835F9"/>
    <w:rsid w:val="00F8538C"/>
    <w:rsid w:val="00F8599E"/>
    <w:rsid w:val="00F85E67"/>
    <w:rsid w:val="00F86521"/>
    <w:rsid w:val="00F87331"/>
    <w:rsid w:val="00F87853"/>
    <w:rsid w:val="00F87862"/>
    <w:rsid w:val="00F87ED4"/>
    <w:rsid w:val="00F90F14"/>
    <w:rsid w:val="00F91F7D"/>
    <w:rsid w:val="00F927DC"/>
    <w:rsid w:val="00F92EAC"/>
    <w:rsid w:val="00F93E45"/>
    <w:rsid w:val="00F957CE"/>
    <w:rsid w:val="00FA0EF4"/>
    <w:rsid w:val="00FA10DA"/>
    <w:rsid w:val="00FA1223"/>
    <w:rsid w:val="00FA1E9A"/>
    <w:rsid w:val="00FA4521"/>
    <w:rsid w:val="00FA470D"/>
    <w:rsid w:val="00FA5716"/>
    <w:rsid w:val="00FA5ECF"/>
    <w:rsid w:val="00FA6FA7"/>
    <w:rsid w:val="00FB1230"/>
    <w:rsid w:val="00FB5014"/>
    <w:rsid w:val="00FB5472"/>
    <w:rsid w:val="00FB646F"/>
    <w:rsid w:val="00FC0307"/>
    <w:rsid w:val="00FC2541"/>
    <w:rsid w:val="00FC2558"/>
    <w:rsid w:val="00FC615D"/>
    <w:rsid w:val="00FC6406"/>
    <w:rsid w:val="00FC7702"/>
    <w:rsid w:val="00FC7AD7"/>
    <w:rsid w:val="00FD2206"/>
    <w:rsid w:val="00FD425A"/>
    <w:rsid w:val="00FD4314"/>
    <w:rsid w:val="00FD544A"/>
    <w:rsid w:val="00FD5860"/>
    <w:rsid w:val="00FD593C"/>
    <w:rsid w:val="00FD6F10"/>
    <w:rsid w:val="00FD7444"/>
    <w:rsid w:val="00FD7E05"/>
    <w:rsid w:val="00FE2F4A"/>
    <w:rsid w:val="00FE34D3"/>
    <w:rsid w:val="00FE3A68"/>
    <w:rsid w:val="00FE6CBF"/>
    <w:rsid w:val="00FF0B04"/>
    <w:rsid w:val="00FF0D0B"/>
    <w:rsid w:val="00FF133A"/>
    <w:rsid w:val="00FF31A9"/>
    <w:rsid w:val="00FF3EB7"/>
    <w:rsid w:val="00FF4C9B"/>
    <w:rsid w:val="00FF4D91"/>
    <w:rsid w:val="00FF4FA5"/>
    <w:rsid w:val="00FF611D"/>
    <w:rsid w:val="00FF7B7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note text" w:qFormat="1"/>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B24DA"/>
    <w:pPr>
      <w:spacing w:before="100" w:after="100" w:line="276" w:lineRule="auto"/>
    </w:pPr>
    <w:rPr>
      <w:rFonts w:ascii="Arial" w:hAnsi="Arial"/>
      <w:lang w:val="en-GB" w:bidi="en-US"/>
    </w:rPr>
  </w:style>
  <w:style w:type="paragraph" w:styleId="Heading1">
    <w:name w:val="heading 1"/>
    <w:aliases w:val="Section Heading,First level,T1,h1,PR9,Section,level2 hdg"/>
    <w:basedOn w:val="Normal"/>
    <w:next w:val="Normal"/>
    <w:link w:val="Heading1Char"/>
    <w:qFormat/>
    <w:rsid w:val="00753731"/>
    <w:pPr>
      <w:pageBreakBefore/>
      <w:numPr>
        <w:numId w:val="1"/>
      </w:numPr>
      <w:pBdr>
        <w:top w:val="single" w:sz="24" w:space="0" w:color="4F81BD"/>
        <w:left w:val="single" w:sz="24" w:space="0" w:color="4F81BD"/>
        <w:bottom w:val="single" w:sz="24" w:space="0" w:color="4F81BD"/>
        <w:right w:val="single" w:sz="24" w:space="0" w:color="4F81BD"/>
      </w:pBdr>
      <w:shd w:val="clear" w:color="auto" w:fill="4F81BD"/>
      <w:spacing w:after="0"/>
      <w:outlineLvl w:val="0"/>
    </w:pPr>
    <w:rPr>
      <w:b/>
      <w:bCs/>
      <w:caps/>
      <w:color w:val="FFFFFF"/>
      <w:spacing w:val="15"/>
      <w:sz w:val="22"/>
      <w:szCs w:val="22"/>
      <w:lang w:bidi="ar-SA"/>
    </w:rPr>
  </w:style>
  <w:style w:type="paragraph" w:styleId="Heading2">
    <w:name w:val="heading 2"/>
    <w:aliases w:val="Reset numbering,Second level,T2,h2,PR10"/>
    <w:basedOn w:val="Normal"/>
    <w:next w:val="Normal"/>
    <w:link w:val="Heading2Char"/>
    <w:qFormat/>
    <w:rsid w:val="000A28AE"/>
    <w:pPr>
      <w:numPr>
        <w:ilvl w:val="1"/>
        <w:numId w:val="1"/>
      </w:numPr>
      <w:pBdr>
        <w:top w:val="single" w:sz="24" w:space="0" w:color="DBE5F1"/>
        <w:left w:val="single" w:sz="24" w:space="0" w:color="DBE5F1"/>
        <w:bottom w:val="single" w:sz="24" w:space="0" w:color="DBE5F1"/>
        <w:right w:val="single" w:sz="24" w:space="0" w:color="DBE5F1"/>
      </w:pBdr>
      <w:shd w:val="clear" w:color="auto" w:fill="DBE5F1"/>
      <w:spacing w:after="0"/>
      <w:outlineLvl w:val="1"/>
    </w:pPr>
    <w:rPr>
      <w:caps/>
      <w:spacing w:val="15"/>
      <w:sz w:val="22"/>
      <w:szCs w:val="22"/>
      <w:lang w:bidi="ar-SA"/>
    </w:rPr>
  </w:style>
  <w:style w:type="paragraph" w:styleId="Heading3">
    <w:name w:val="heading 3"/>
    <w:aliases w:val=".,Level 1 - 1,H3,Third level,T3,PR11"/>
    <w:basedOn w:val="Normal"/>
    <w:next w:val="Normal"/>
    <w:link w:val="Heading3Char"/>
    <w:qFormat/>
    <w:rsid w:val="000D3C67"/>
    <w:pPr>
      <w:numPr>
        <w:ilvl w:val="2"/>
        <w:numId w:val="1"/>
      </w:numPr>
      <w:pBdr>
        <w:top w:val="single" w:sz="6" w:space="2" w:color="4F81BD"/>
        <w:left w:val="single" w:sz="6" w:space="2" w:color="4F81BD"/>
      </w:pBdr>
      <w:spacing w:before="300" w:after="0"/>
      <w:outlineLvl w:val="2"/>
    </w:pPr>
    <w:rPr>
      <w:caps/>
      <w:color w:val="243F60"/>
      <w:spacing w:val="15"/>
      <w:lang w:bidi="ar-SA"/>
    </w:rPr>
  </w:style>
  <w:style w:type="paragraph" w:styleId="Heading4">
    <w:name w:val="heading 4"/>
    <w:basedOn w:val="Normal"/>
    <w:next w:val="Normal"/>
    <w:link w:val="Heading4Char"/>
    <w:qFormat/>
    <w:rsid w:val="008301FA"/>
    <w:pPr>
      <w:numPr>
        <w:ilvl w:val="3"/>
        <w:numId w:val="1"/>
      </w:numPr>
      <w:pBdr>
        <w:top w:val="dotted" w:sz="6" w:space="2" w:color="4F81BD"/>
        <w:left w:val="dotted" w:sz="6" w:space="2" w:color="4F81BD"/>
      </w:pBdr>
      <w:spacing w:before="300" w:after="0"/>
      <w:ind w:left="900" w:hanging="900"/>
      <w:outlineLvl w:val="3"/>
    </w:pPr>
    <w:rPr>
      <w:caps/>
      <w:color w:val="365F91"/>
      <w:spacing w:val="10"/>
      <w:sz w:val="18"/>
      <w:szCs w:val="18"/>
    </w:rPr>
  </w:style>
  <w:style w:type="paragraph" w:styleId="Heading5">
    <w:name w:val="heading 5"/>
    <w:basedOn w:val="Normal"/>
    <w:next w:val="Normal"/>
    <w:qFormat/>
    <w:rsid w:val="006D7481"/>
    <w:pPr>
      <w:numPr>
        <w:ilvl w:val="4"/>
        <w:numId w:val="1"/>
      </w:numPr>
      <w:pBdr>
        <w:bottom w:val="single" w:sz="6" w:space="1" w:color="4F81BD"/>
      </w:pBdr>
      <w:spacing w:before="300" w:after="0"/>
      <w:outlineLvl w:val="4"/>
    </w:pPr>
    <w:rPr>
      <w:caps/>
      <w:color w:val="365F91"/>
      <w:spacing w:val="10"/>
      <w:sz w:val="22"/>
      <w:szCs w:val="22"/>
    </w:rPr>
  </w:style>
  <w:style w:type="paragraph" w:styleId="Heading6">
    <w:name w:val="heading 6"/>
    <w:basedOn w:val="Normal"/>
    <w:next w:val="Normal"/>
    <w:qFormat/>
    <w:rsid w:val="006D7481"/>
    <w:pPr>
      <w:numPr>
        <w:ilvl w:val="5"/>
        <w:numId w:val="1"/>
      </w:numPr>
      <w:pBdr>
        <w:bottom w:val="dotted" w:sz="6" w:space="1" w:color="4F81BD"/>
      </w:pBdr>
      <w:spacing w:before="300" w:after="0"/>
      <w:outlineLvl w:val="5"/>
    </w:pPr>
    <w:rPr>
      <w:caps/>
      <w:color w:val="365F91"/>
      <w:spacing w:val="10"/>
      <w:sz w:val="22"/>
      <w:szCs w:val="22"/>
    </w:rPr>
  </w:style>
  <w:style w:type="paragraph" w:styleId="Heading7">
    <w:name w:val="heading 7"/>
    <w:basedOn w:val="Normal"/>
    <w:next w:val="Normal"/>
    <w:qFormat/>
    <w:rsid w:val="006D7481"/>
    <w:pPr>
      <w:numPr>
        <w:ilvl w:val="6"/>
        <w:numId w:val="1"/>
      </w:numPr>
      <w:spacing w:before="300" w:after="0"/>
      <w:outlineLvl w:val="6"/>
    </w:pPr>
    <w:rPr>
      <w:caps/>
      <w:color w:val="365F91"/>
      <w:spacing w:val="10"/>
      <w:sz w:val="22"/>
      <w:szCs w:val="22"/>
    </w:rPr>
  </w:style>
  <w:style w:type="paragraph" w:styleId="Heading8">
    <w:name w:val="heading 8"/>
    <w:basedOn w:val="Normal"/>
    <w:next w:val="Normal"/>
    <w:qFormat/>
    <w:rsid w:val="006D7481"/>
    <w:pPr>
      <w:numPr>
        <w:ilvl w:val="7"/>
        <w:numId w:val="1"/>
      </w:numPr>
      <w:spacing w:before="300" w:after="0"/>
      <w:outlineLvl w:val="7"/>
    </w:pPr>
    <w:rPr>
      <w:caps/>
      <w:spacing w:val="10"/>
      <w:sz w:val="18"/>
      <w:szCs w:val="18"/>
    </w:rPr>
  </w:style>
  <w:style w:type="paragraph" w:styleId="Heading9">
    <w:name w:val="heading 9"/>
    <w:basedOn w:val="Normal"/>
    <w:next w:val="Normal"/>
    <w:qFormat/>
    <w:rsid w:val="006D7481"/>
    <w:pPr>
      <w:numPr>
        <w:ilvl w:val="8"/>
        <w:numId w:val="1"/>
      </w:num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Heading Char,First level Char,T1 Char,h1 Char,PR9 Char,Section Char,level2 hdg Char"/>
    <w:link w:val="Heading1"/>
    <w:rsid w:val="00753731"/>
    <w:rPr>
      <w:rFonts w:ascii="Arial" w:hAnsi="Arial"/>
      <w:b/>
      <w:bCs/>
      <w:caps/>
      <w:color w:val="FFFFFF"/>
      <w:spacing w:val="15"/>
      <w:sz w:val="22"/>
      <w:szCs w:val="22"/>
      <w:shd w:val="clear" w:color="auto" w:fill="4F81BD"/>
      <w:lang w:val="en-GB"/>
    </w:rPr>
  </w:style>
  <w:style w:type="character" w:customStyle="1" w:styleId="Heading2Char">
    <w:name w:val="Heading 2 Char"/>
    <w:aliases w:val="Reset numbering Char,Second level Char,T2 Char,h2 Char,PR10 Char"/>
    <w:link w:val="Heading2"/>
    <w:rsid w:val="000A28AE"/>
    <w:rPr>
      <w:rFonts w:ascii="Arial" w:hAnsi="Arial"/>
      <w:caps/>
      <w:spacing w:val="15"/>
      <w:sz w:val="22"/>
      <w:szCs w:val="22"/>
      <w:shd w:val="clear" w:color="auto" w:fill="DBE5F1"/>
      <w:lang w:val="en-GB"/>
    </w:rPr>
  </w:style>
  <w:style w:type="character" w:customStyle="1" w:styleId="Heading3Char">
    <w:name w:val="Heading 3 Char"/>
    <w:aliases w:val=". Char,Level 1 - 1 Char,H3 Char,Third level Char,T3 Char,PR11 Char"/>
    <w:link w:val="Heading3"/>
    <w:rsid w:val="000D3C67"/>
    <w:rPr>
      <w:rFonts w:ascii="Arial" w:hAnsi="Arial"/>
      <w:caps/>
      <w:color w:val="243F60"/>
      <w:spacing w:val="15"/>
      <w:lang w:val="en-GB"/>
    </w:rPr>
  </w:style>
  <w:style w:type="character" w:customStyle="1" w:styleId="Heading4Char">
    <w:name w:val="Heading 4 Char"/>
    <w:link w:val="Heading4"/>
    <w:rsid w:val="008301FA"/>
    <w:rPr>
      <w:rFonts w:ascii="Arial" w:hAnsi="Arial"/>
      <w:caps/>
      <w:color w:val="365F91"/>
      <w:spacing w:val="10"/>
      <w:sz w:val="18"/>
      <w:szCs w:val="18"/>
      <w:lang w:val="en-GB" w:bidi="en-US"/>
    </w:rPr>
  </w:style>
  <w:style w:type="paragraph" w:styleId="Footer">
    <w:name w:val="footer"/>
    <w:basedOn w:val="Normal"/>
    <w:link w:val="FooterChar"/>
    <w:uiPriority w:val="99"/>
    <w:rsid w:val="00160A78"/>
    <w:pPr>
      <w:tabs>
        <w:tab w:val="center" w:pos="4153"/>
        <w:tab w:val="right" w:pos="8306"/>
      </w:tabs>
    </w:pPr>
  </w:style>
  <w:style w:type="character" w:styleId="PageNumber">
    <w:name w:val="page number"/>
    <w:basedOn w:val="DefaultParagraphFont"/>
    <w:rsid w:val="00160A78"/>
  </w:style>
  <w:style w:type="paragraph" w:customStyle="1" w:styleId="ContentsTitle">
    <w:name w:val="ContentsTitle"/>
    <w:basedOn w:val="Normal"/>
    <w:rsid w:val="00E718F2"/>
    <w:pPr>
      <w:spacing w:after="0" w:line="240" w:lineRule="auto"/>
      <w:jc w:val="center"/>
    </w:pPr>
    <w:rPr>
      <w:b/>
      <w:bCs/>
      <w:sz w:val="40"/>
      <w:u w:val="single"/>
    </w:rPr>
  </w:style>
  <w:style w:type="character" w:styleId="CommentReference">
    <w:name w:val="annotation reference"/>
    <w:semiHidden/>
    <w:rsid w:val="00160A78"/>
    <w:rPr>
      <w:sz w:val="16"/>
      <w:szCs w:val="16"/>
    </w:rPr>
  </w:style>
  <w:style w:type="paragraph" w:styleId="CommentText">
    <w:name w:val="annotation text"/>
    <w:basedOn w:val="Normal"/>
    <w:semiHidden/>
    <w:rsid w:val="00160A78"/>
  </w:style>
  <w:style w:type="paragraph" w:styleId="BalloonText">
    <w:name w:val="Balloon Text"/>
    <w:basedOn w:val="Normal"/>
    <w:semiHidden/>
    <w:rsid w:val="00160A78"/>
    <w:rPr>
      <w:rFonts w:ascii="Tahoma" w:hAnsi="Tahoma" w:cs="Tahoma"/>
      <w:sz w:val="16"/>
      <w:szCs w:val="16"/>
    </w:rPr>
  </w:style>
  <w:style w:type="paragraph" w:customStyle="1" w:styleId="Bullet1">
    <w:name w:val="Bullet 1"/>
    <w:basedOn w:val="Normal"/>
    <w:link w:val="Bullet1Char"/>
    <w:rsid w:val="00D80CDD"/>
    <w:pPr>
      <w:numPr>
        <w:numId w:val="5"/>
      </w:numPr>
      <w:spacing w:before="60" w:after="60"/>
    </w:pPr>
    <w:rPr>
      <w:rFonts w:cs="Arial"/>
    </w:rPr>
  </w:style>
  <w:style w:type="character" w:customStyle="1" w:styleId="Bullet1Char">
    <w:name w:val="Bullet 1 Char"/>
    <w:basedOn w:val="DefaultParagraphFont"/>
    <w:link w:val="Bullet1"/>
    <w:rsid w:val="00D80CDD"/>
    <w:rPr>
      <w:rFonts w:ascii="Arial" w:hAnsi="Arial" w:cs="Arial"/>
      <w:lang w:val="en-GB" w:bidi="en-US"/>
    </w:rPr>
  </w:style>
  <w:style w:type="paragraph" w:styleId="FootnoteText">
    <w:name w:val="footnote text"/>
    <w:basedOn w:val="Normal"/>
    <w:link w:val="FootnoteTextChar"/>
    <w:autoRedefine/>
    <w:qFormat/>
    <w:rsid w:val="00F03E8D"/>
    <w:pPr>
      <w:overflowPunct w:val="0"/>
      <w:autoSpaceDE w:val="0"/>
      <w:autoSpaceDN w:val="0"/>
      <w:adjustRightInd w:val="0"/>
      <w:spacing w:before="0" w:after="0" w:line="240" w:lineRule="auto"/>
      <w:textAlignment w:val="baseline"/>
    </w:pPr>
    <w:rPr>
      <w:sz w:val="16"/>
      <w:lang w:val="en-IE" w:eastAsia="en-GB" w:bidi="ar-SA"/>
    </w:rPr>
  </w:style>
  <w:style w:type="character" w:customStyle="1" w:styleId="FootnoteTextChar">
    <w:name w:val="Footnote Text Char"/>
    <w:link w:val="FootnoteText"/>
    <w:rsid w:val="00F03E8D"/>
    <w:rPr>
      <w:rFonts w:ascii="Arial" w:hAnsi="Arial"/>
      <w:sz w:val="16"/>
      <w:lang w:val="en-IE" w:eastAsia="en-GB" w:bidi="ar-SA"/>
    </w:rPr>
  </w:style>
  <w:style w:type="character" w:styleId="FootnoteReference">
    <w:name w:val="footnote reference"/>
    <w:rsid w:val="00FC7AD7"/>
    <w:rPr>
      <w:rFonts w:ascii="Arial" w:hAnsi="Arial"/>
      <w:sz w:val="16"/>
      <w:vertAlign w:val="superscript"/>
    </w:rPr>
  </w:style>
  <w:style w:type="paragraph" w:styleId="BodyText">
    <w:name w:val="Body Text"/>
    <w:basedOn w:val="Normal"/>
    <w:rsid w:val="007833EB"/>
    <w:pPr>
      <w:spacing w:before="0" w:after="0" w:line="240" w:lineRule="auto"/>
      <w:jc w:val="both"/>
    </w:pPr>
    <w:rPr>
      <w:rFonts w:ascii="Tahoma" w:hAnsi="Tahoma" w:cs="Tahoma"/>
      <w:szCs w:val="24"/>
      <w:lang w:bidi="ar-SA"/>
    </w:rPr>
  </w:style>
  <w:style w:type="paragraph" w:customStyle="1" w:styleId="Bullet1CharChar">
    <w:name w:val="Bullet 1 Char Char"/>
    <w:basedOn w:val="Normal"/>
    <w:rsid w:val="007833EB"/>
    <w:pPr>
      <w:tabs>
        <w:tab w:val="left" w:pos="289"/>
        <w:tab w:val="num" w:pos="360"/>
      </w:tabs>
      <w:overflowPunct w:val="0"/>
      <w:autoSpaceDE w:val="0"/>
      <w:autoSpaceDN w:val="0"/>
      <w:adjustRightInd w:val="0"/>
      <w:spacing w:before="0" w:line="240" w:lineRule="auto"/>
      <w:ind w:left="288" w:hanging="288"/>
      <w:textAlignment w:val="baseline"/>
    </w:pPr>
    <w:rPr>
      <w:kern w:val="20"/>
      <w:lang w:bidi="ar-SA"/>
    </w:rPr>
  </w:style>
  <w:style w:type="paragraph" w:customStyle="1" w:styleId="SEMTitle">
    <w:name w:val="SEMTitle"/>
    <w:basedOn w:val="Normal"/>
    <w:rsid w:val="00C1436C"/>
    <w:pPr>
      <w:spacing w:after="0" w:line="240" w:lineRule="auto"/>
      <w:jc w:val="center"/>
    </w:pPr>
    <w:rPr>
      <w:sz w:val="48"/>
    </w:rPr>
  </w:style>
  <w:style w:type="table" w:styleId="TableGrid8">
    <w:name w:val="Table Grid 8"/>
    <w:basedOn w:val="TableNormal"/>
    <w:rsid w:val="00013840"/>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
    <w:name w:val="Table Grid"/>
    <w:basedOn w:val="TableNormal"/>
    <w:rsid w:val="0001384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Title">
    <w:name w:val="DocTitle"/>
    <w:basedOn w:val="Normal"/>
    <w:rsid w:val="00C1436C"/>
    <w:pPr>
      <w:jc w:val="center"/>
    </w:pPr>
    <w:rPr>
      <w:b/>
      <w:bCs/>
      <w:caps/>
      <w:color w:val="FFFFFF"/>
      <w:sz w:val="28"/>
    </w:rPr>
  </w:style>
  <w:style w:type="character" w:styleId="Hyperlink">
    <w:name w:val="Hyperlink"/>
    <w:uiPriority w:val="99"/>
    <w:rsid w:val="004F36E5"/>
    <w:rPr>
      <w:color w:val="0000FF"/>
      <w:u w:val="single"/>
    </w:rPr>
  </w:style>
  <w:style w:type="character" w:styleId="FollowedHyperlink">
    <w:name w:val="FollowedHyperlink"/>
    <w:rsid w:val="006D022A"/>
    <w:rPr>
      <w:color w:val="000080"/>
      <w:u w:val="single"/>
    </w:rPr>
  </w:style>
  <w:style w:type="paragraph" w:styleId="NormalWeb">
    <w:name w:val="Normal (Web)"/>
    <w:basedOn w:val="Normal"/>
    <w:rsid w:val="00B76BBD"/>
    <w:pPr>
      <w:spacing w:beforeAutospacing="1" w:afterAutospacing="1" w:line="240" w:lineRule="auto"/>
    </w:pPr>
    <w:rPr>
      <w:rFonts w:ascii="Times New Roman" w:hAnsi="Times New Roman"/>
      <w:sz w:val="24"/>
      <w:szCs w:val="24"/>
      <w:lang w:eastAsia="en-GB" w:bidi="ar-SA"/>
    </w:rPr>
  </w:style>
  <w:style w:type="paragraph" w:styleId="TOC1">
    <w:name w:val="toc 1"/>
    <w:basedOn w:val="Normal"/>
    <w:next w:val="Normal"/>
    <w:autoRedefine/>
    <w:uiPriority w:val="39"/>
    <w:rsid w:val="00463719"/>
    <w:pPr>
      <w:tabs>
        <w:tab w:val="left" w:pos="720"/>
        <w:tab w:val="right" w:leader="dot" w:pos="9530"/>
      </w:tabs>
      <w:ind w:left="720" w:hanging="720"/>
    </w:pPr>
    <w:rPr>
      <w:noProof/>
      <w:sz w:val="22"/>
      <w:szCs w:val="22"/>
    </w:rPr>
  </w:style>
  <w:style w:type="paragraph" w:styleId="TOC2">
    <w:name w:val="toc 2"/>
    <w:basedOn w:val="Normal"/>
    <w:next w:val="Normal"/>
    <w:autoRedefine/>
    <w:uiPriority w:val="39"/>
    <w:rsid w:val="00463719"/>
    <w:pPr>
      <w:tabs>
        <w:tab w:val="left" w:pos="720"/>
        <w:tab w:val="right" w:leader="dot" w:pos="9540"/>
      </w:tabs>
      <w:spacing w:line="240" w:lineRule="auto"/>
      <w:ind w:left="720" w:hanging="720"/>
    </w:pPr>
    <w:rPr>
      <w:noProof/>
      <w:sz w:val="16"/>
      <w:szCs w:val="16"/>
    </w:rPr>
  </w:style>
  <w:style w:type="paragraph" w:styleId="TOC3">
    <w:name w:val="toc 3"/>
    <w:basedOn w:val="Normal"/>
    <w:next w:val="Normal"/>
    <w:autoRedefine/>
    <w:uiPriority w:val="39"/>
    <w:rsid w:val="00F03E8D"/>
    <w:pPr>
      <w:tabs>
        <w:tab w:val="left" w:pos="1440"/>
        <w:tab w:val="right" w:leader="dot" w:pos="9530"/>
      </w:tabs>
      <w:spacing w:before="0" w:after="0"/>
      <w:ind w:left="1440" w:hanging="720"/>
    </w:pPr>
    <w:rPr>
      <w:noProof/>
      <w:sz w:val="16"/>
      <w:szCs w:val="16"/>
    </w:rPr>
  </w:style>
  <w:style w:type="paragraph" w:styleId="DocumentMap">
    <w:name w:val="Document Map"/>
    <w:basedOn w:val="Normal"/>
    <w:semiHidden/>
    <w:rsid w:val="00AB6F7F"/>
    <w:pPr>
      <w:shd w:val="clear" w:color="auto" w:fill="000080"/>
    </w:pPr>
    <w:rPr>
      <w:rFonts w:ascii="Tahoma" w:hAnsi="Tahoma" w:cs="Tahoma"/>
    </w:rPr>
  </w:style>
  <w:style w:type="paragraph" w:styleId="BodyTextIndent">
    <w:name w:val="Body Text Indent"/>
    <w:basedOn w:val="Normal"/>
    <w:rsid w:val="002E2AB8"/>
    <w:pPr>
      <w:spacing w:after="120"/>
      <w:ind w:left="360"/>
    </w:pPr>
  </w:style>
  <w:style w:type="paragraph" w:styleId="Caption">
    <w:name w:val="caption"/>
    <w:basedOn w:val="Normal"/>
    <w:next w:val="Normal"/>
    <w:qFormat/>
    <w:rsid w:val="00542A5A"/>
    <w:pPr>
      <w:overflowPunct w:val="0"/>
      <w:autoSpaceDE w:val="0"/>
      <w:autoSpaceDN w:val="0"/>
      <w:adjustRightInd w:val="0"/>
      <w:spacing w:before="0" w:after="0" w:line="240" w:lineRule="auto"/>
      <w:jc w:val="center"/>
      <w:textAlignment w:val="baseline"/>
    </w:pPr>
    <w:rPr>
      <w:b/>
      <w:bCs/>
      <w:lang w:val="en-IE" w:eastAsia="en-GB" w:bidi="ar-SA"/>
    </w:rPr>
  </w:style>
  <w:style w:type="paragraph" w:customStyle="1" w:styleId="Body1">
    <w:name w:val="Body 1"/>
    <w:basedOn w:val="Normal"/>
    <w:link w:val="Body1Char"/>
    <w:rsid w:val="002A3B8D"/>
    <w:pPr>
      <w:keepLines/>
      <w:overflowPunct w:val="0"/>
      <w:autoSpaceDE w:val="0"/>
      <w:autoSpaceDN w:val="0"/>
      <w:adjustRightInd w:val="0"/>
      <w:spacing w:before="60" w:after="60" w:line="240" w:lineRule="auto"/>
      <w:textAlignment w:val="baseline"/>
    </w:pPr>
    <w:rPr>
      <w:rFonts w:ascii="Times New Roman" w:hAnsi="Times New Roman"/>
      <w:sz w:val="22"/>
      <w:lang w:val="en-IE" w:eastAsia="en-GB" w:bidi="ar-SA"/>
    </w:rPr>
  </w:style>
  <w:style w:type="character" w:customStyle="1" w:styleId="Body1Char">
    <w:name w:val="Body 1 Char"/>
    <w:link w:val="Body1"/>
    <w:rsid w:val="002A3B8D"/>
    <w:rPr>
      <w:sz w:val="22"/>
      <w:lang w:val="en-IE" w:eastAsia="en-GB" w:bidi="ar-SA"/>
    </w:rPr>
  </w:style>
  <w:style w:type="paragraph" w:customStyle="1" w:styleId="Body1CharCharChar1Char">
    <w:name w:val="Body 1 Char Char Char1 Char"/>
    <w:basedOn w:val="Normal"/>
    <w:link w:val="Body1CharCharChar1CharChar"/>
    <w:rsid w:val="002A3B8D"/>
    <w:pPr>
      <w:keepLines/>
      <w:overflowPunct w:val="0"/>
      <w:autoSpaceDE w:val="0"/>
      <w:autoSpaceDN w:val="0"/>
      <w:adjustRightInd w:val="0"/>
      <w:spacing w:before="60" w:after="60" w:line="240" w:lineRule="auto"/>
      <w:textAlignment w:val="baseline"/>
    </w:pPr>
    <w:rPr>
      <w:rFonts w:ascii="Times New Roman" w:hAnsi="Times New Roman"/>
      <w:sz w:val="22"/>
      <w:szCs w:val="22"/>
      <w:lang w:val="en-AU" w:eastAsia="en-GB" w:bidi="ar-SA"/>
    </w:rPr>
  </w:style>
  <w:style w:type="character" w:customStyle="1" w:styleId="Body1CharCharChar1CharChar">
    <w:name w:val="Body 1 Char Char Char1 Char Char"/>
    <w:link w:val="Body1CharCharChar1Char"/>
    <w:rsid w:val="002A3B8D"/>
    <w:rPr>
      <w:sz w:val="22"/>
      <w:szCs w:val="22"/>
      <w:lang w:val="en-AU" w:eastAsia="en-GB" w:bidi="ar-SA"/>
    </w:rPr>
  </w:style>
  <w:style w:type="paragraph" w:customStyle="1" w:styleId="TableColumnHeadings">
    <w:name w:val="Table Column Headings"/>
    <w:basedOn w:val="Normal"/>
    <w:rsid w:val="002A3B8D"/>
    <w:pPr>
      <w:keepNext/>
      <w:overflowPunct w:val="0"/>
      <w:autoSpaceDE w:val="0"/>
      <w:autoSpaceDN w:val="0"/>
      <w:adjustRightInd w:val="0"/>
      <w:spacing w:before="60" w:after="60" w:line="240" w:lineRule="auto"/>
      <w:textAlignment w:val="baseline"/>
    </w:pPr>
    <w:rPr>
      <w:rFonts w:ascii="Times New Roman" w:hAnsi="Times New Roman"/>
      <w:b/>
      <w:bCs/>
      <w:smallCaps/>
      <w:sz w:val="22"/>
      <w:szCs w:val="22"/>
      <w:lang w:val="en-AU" w:eastAsia="en-GB" w:bidi="ar-SA"/>
    </w:rPr>
  </w:style>
  <w:style w:type="paragraph" w:customStyle="1" w:styleId="Body">
    <w:name w:val="Body"/>
    <w:link w:val="BodyChar"/>
    <w:rsid w:val="00402EDF"/>
    <w:pPr>
      <w:spacing w:after="120" w:line="288" w:lineRule="auto"/>
      <w:ind w:left="1699"/>
    </w:pPr>
    <w:rPr>
      <w:rFonts w:ascii="Arial" w:hAnsi="Arial"/>
    </w:rPr>
  </w:style>
  <w:style w:type="character" w:customStyle="1" w:styleId="BodyChar">
    <w:name w:val="Body Char"/>
    <w:link w:val="Body"/>
    <w:rsid w:val="00402EDF"/>
    <w:rPr>
      <w:rFonts w:ascii="Arial" w:hAnsi="Arial"/>
      <w:lang w:val="en-US" w:eastAsia="en-US" w:bidi="ar-SA"/>
    </w:rPr>
  </w:style>
  <w:style w:type="character" w:customStyle="1" w:styleId="BodyChar1">
    <w:name w:val="Body Char1"/>
    <w:rsid w:val="00A9055C"/>
    <w:rPr>
      <w:rFonts w:ascii="Arial" w:hAnsi="Arial"/>
      <w:lang w:val="en-US" w:eastAsia="en-US" w:bidi="ar-SA"/>
    </w:rPr>
  </w:style>
  <w:style w:type="paragraph" w:customStyle="1" w:styleId="Apphead1">
    <w:name w:val="Apphead 1"/>
    <w:basedOn w:val="Normal"/>
    <w:next w:val="Body"/>
    <w:autoRedefine/>
    <w:rsid w:val="00A9055C"/>
    <w:pPr>
      <w:keepNext/>
      <w:pageBreakBefore/>
      <w:tabs>
        <w:tab w:val="num" w:pos="576"/>
      </w:tabs>
      <w:spacing w:before="0" w:after="240" w:line="240" w:lineRule="auto"/>
      <w:ind w:left="576" w:hanging="576"/>
      <w:outlineLvl w:val="0"/>
    </w:pPr>
    <w:rPr>
      <w:rFonts w:ascii="Arial Bold" w:hAnsi="Arial Bold"/>
      <w:b/>
      <w:caps/>
      <w:kern w:val="28"/>
      <w:sz w:val="32"/>
      <w:lang w:bidi="ar-SA"/>
    </w:rPr>
  </w:style>
  <w:style w:type="paragraph" w:customStyle="1" w:styleId="Apphead2">
    <w:name w:val="Apphead 2"/>
    <w:basedOn w:val="Apphead1"/>
    <w:next w:val="Normal"/>
    <w:autoRedefine/>
    <w:rsid w:val="00A9055C"/>
    <w:pPr>
      <w:pageBreakBefore w:val="0"/>
      <w:numPr>
        <w:ilvl w:val="1"/>
      </w:numPr>
      <w:tabs>
        <w:tab w:val="num" w:pos="576"/>
      </w:tabs>
      <w:spacing w:before="240" w:after="120"/>
      <w:ind w:left="576" w:hanging="576"/>
      <w:outlineLvl w:val="1"/>
    </w:pPr>
    <w:rPr>
      <w:caps w:val="0"/>
      <w:sz w:val="30"/>
    </w:rPr>
  </w:style>
  <w:style w:type="paragraph" w:customStyle="1" w:styleId="Apphead3">
    <w:name w:val="Apphead 3"/>
    <w:basedOn w:val="Apphead2"/>
    <w:next w:val="Normal"/>
    <w:autoRedefine/>
    <w:rsid w:val="00A9055C"/>
    <w:pPr>
      <w:numPr>
        <w:ilvl w:val="2"/>
      </w:numPr>
      <w:tabs>
        <w:tab w:val="num" w:pos="576"/>
      </w:tabs>
      <w:spacing w:before="120"/>
      <w:ind w:left="576" w:hanging="576"/>
      <w:outlineLvl w:val="2"/>
    </w:pPr>
    <w:rPr>
      <w:sz w:val="28"/>
    </w:rPr>
  </w:style>
  <w:style w:type="paragraph" w:customStyle="1" w:styleId="Apphead4">
    <w:name w:val="Apphead 4"/>
    <w:basedOn w:val="Apphead3"/>
    <w:next w:val="Normal"/>
    <w:autoRedefine/>
    <w:rsid w:val="00A9055C"/>
    <w:pPr>
      <w:numPr>
        <w:ilvl w:val="3"/>
      </w:numPr>
      <w:tabs>
        <w:tab w:val="num" w:pos="576"/>
      </w:tabs>
      <w:ind w:left="576" w:hanging="576"/>
      <w:outlineLvl w:val="3"/>
    </w:pPr>
    <w:rPr>
      <w:sz w:val="26"/>
    </w:rPr>
  </w:style>
  <w:style w:type="paragraph" w:customStyle="1" w:styleId="Notices">
    <w:name w:val="Notices"/>
    <w:basedOn w:val="Normal"/>
    <w:rsid w:val="0075165F"/>
  </w:style>
  <w:style w:type="paragraph" w:customStyle="1" w:styleId="Bullet2">
    <w:name w:val="Bullet 2"/>
    <w:basedOn w:val="Bullet1"/>
    <w:rsid w:val="00C51B61"/>
    <w:pPr>
      <w:numPr>
        <w:numId w:val="3"/>
      </w:numPr>
      <w:tabs>
        <w:tab w:val="clear" w:pos="360"/>
        <w:tab w:val="num" w:pos="720"/>
      </w:tabs>
      <w:spacing w:before="0" w:after="0"/>
      <w:ind w:left="720"/>
    </w:pPr>
    <w:rPr>
      <w:szCs w:val="22"/>
    </w:rPr>
  </w:style>
  <w:style w:type="paragraph" w:customStyle="1" w:styleId="Body1CharChar">
    <w:name w:val="Body 1 Char Char"/>
    <w:basedOn w:val="Normal"/>
    <w:link w:val="Body1CharCharChar"/>
    <w:rsid w:val="00933C83"/>
    <w:pPr>
      <w:keepLines/>
      <w:overflowPunct w:val="0"/>
      <w:autoSpaceDE w:val="0"/>
      <w:autoSpaceDN w:val="0"/>
      <w:adjustRightInd w:val="0"/>
      <w:spacing w:before="60" w:after="60" w:line="240" w:lineRule="auto"/>
      <w:textAlignment w:val="baseline"/>
    </w:pPr>
    <w:rPr>
      <w:rFonts w:cs="Arial"/>
      <w:sz w:val="22"/>
      <w:szCs w:val="22"/>
      <w:lang w:val="en-IE" w:eastAsia="en-GB" w:bidi="ar-SA"/>
    </w:rPr>
  </w:style>
  <w:style w:type="character" w:customStyle="1" w:styleId="Body1CharCharChar">
    <w:name w:val="Body 1 Char Char Char"/>
    <w:link w:val="Body1CharChar"/>
    <w:rsid w:val="00933C83"/>
    <w:rPr>
      <w:rFonts w:ascii="Arial" w:hAnsi="Arial" w:cs="Arial"/>
      <w:sz w:val="22"/>
      <w:szCs w:val="22"/>
      <w:lang w:val="en-IE" w:eastAsia="en-GB" w:bidi="ar-SA"/>
    </w:rPr>
  </w:style>
  <w:style w:type="paragraph" w:customStyle="1" w:styleId="NumberedList">
    <w:name w:val="NumberedList"/>
    <w:basedOn w:val="Normal"/>
    <w:rsid w:val="00EE08F2"/>
    <w:pPr>
      <w:tabs>
        <w:tab w:val="num" w:pos="360"/>
      </w:tabs>
      <w:ind w:left="360" w:hanging="360"/>
    </w:pPr>
    <w:rPr>
      <w:rFonts w:cs="Arial"/>
    </w:rPr>
  </w:style>
  <w:style w:type="character" w:customStyle="1" w:styleId="TableText">
    <w:name w:val="TableText"/>
    <w:rsid w:val="00874FDF"/>
    <w:rPr>
      <w:sz w:val="18"/>
    </w:rPr>
  </w:style>
  <w:style w:type="paragraph" w:styleId="CommentSubject">
    <w:name w:val="annotation subject"/>
    <w:basedOn w:val="CommentText"/>
    <w:next w:val="CommentText"/>
    <w:semiHidden/>
    <w:rsid w:val="005011C8"/>
    <w:rPr>
      <w:b/>
      <w:bCs/>
    </w:rPr>
  </w:style>
  <w:style w:type="paragraph" w:styleId="TOC4">
    <w:name w:val="toc 4"/>
    <w:basedOn w:val="Normal"/>
    <w:next w:val="Normal"/>
    <w:autoRedefine/>
    <w:uiPriority w:val="39"/>
    <w:rsid w:val="008341C7"/>
    <w:pPr>
      <w:tabs>
        <w:tab w:val="left" w:pos="1680"/>
        <w:tab w:val="right" w:leader="dot" w:pos="9530"/>
      </w:tabs>
      <w:ind w:left="720"/>
    </w:pPr>
    <w:rPr>
      <w:noProof/>
      <w:sz w:val="16"/>
      <w:szCs w:val="16"/>
    </w:rPr>
  </w:style>
  <w:style w:type="paragraph" w:styleId="TOC5">
    <w:name w:val="toc 5"/>
    <w:basedOn w:val="Normal"/>
    <w:next w:val="Normal"/>
    <w:autoRedefine/>
    <w:semiHidden/>
    <w:rsid w:val="006646FF"/>
    <w:pPr>
      <w:spacing w:before="0" w:after="0" w:line="240" w:lineRule="auto"/>
      <w:ind w:left="960"/>
    </w:pPr>
    <w:rPr>
      <w:rFonts w:ascii="Times New Roman" w:hAnsi="Times New Roman"/>
      <w:sz w:val="24"/>
      <w:szCs w:val="24"/>
      <w:lang w:eastAsia="en-GB" w:bidi="ar-SA"/>
    </w:rPr>
  </w:style>
  <w:style w:type="paragraph" w:styleId="TOC6">
    <w:name w:val="toc 6"/>
    <w:basedOn w:val="Normal"/>
    <w:next w:val="Normal"/>
    <w:autoRedefine/>
    <w:semiHidden/>
    <w:rsid w:val="006646FF"/>
    <w:pPr>
      <w:spacing w:before="0" w:after="0" w:line="240" w:lineRule="auto"/>
      <w:ind w:left="1200"/>
    </w:pPr>
    <w:rPr>
      <w:rFonts w:ascii="Times New Roman" w:hAnsi="Times New Roman"/>
      <w:sz w:val="24"/>
      <w:szCs w:val="24"/>
      <w:lang w:eastAsia="en-GB" w:bidi="ar-SA"/>
    </w:rPr>
  </w:style>
  <w:style w:type="paragraph" w:styleId="TOC7">
    <w:name w:val="toc 7"/>
    <w:basedOn w:val="Normal"/>
    <w:next w:val="Normal"/>
    <w:autoRedefine/>
    <w:semiHidden/>
    <w:rsid w:val="006646FF"/>
    <w:pPr>
      <w:spacing w:before="0" w:after="0" w:line="240" w:lineRule="auto"/>
      <w:ind w:left="1440"/>
    </w:pPr>
    <w:rPr>
      <w:rFonts w:ascii="Times New Roman" w:hAnsi="Times New Roman"/>
      <w:sz w:val="24"/>
      <w:szCs w:val="24"/>
      <w:lang w:eastAsia="en-GB" w:bidi="ar-SA"/>
    </w:rPr>
  </w:style>
  <w:style w:type="paragraph" w:styleId="TOC8">
    <w:name w:val="toc 8"/>
    <w:basedOn w:val="Normal"/>
    <w:next w:val="Normal"/>
    <w:autoRedefine/>
    <w:semiHidden/>
    <w:rsid w:val="006646FF"/>
    <w:pPr>
      <w:spacing w:before="0" w:after="0" w:line="240" w:lineRule="auto"/>
      <w:ind w:left="1680"/>
    </w:pPr>
    <w:rPr>
      <w:rFonts w:ascii="Times New Roman" w:hAnsi="Times New Roman"/>
      <w:sz w:val="24"/>
      <w:szCs w:val="24"/>
      <w:lang w:eastAsia="en-GB" w:bidi="ar-SA"/>
    </w:rPr>
  </w:style>
  <w:style w:type="paragraph" w:styleId="TOC9">
    <w:name w:val="toc 9"/>
    <w:basedOn w:val="Normal"/>
    <w:next w:val="Normal"/>
    <w:autoRedefine/>
    <w:semiHidden/>
    <w:rsid w:val="006646FF"/>
    <w:pPr>
      <w:spacing w:before="0" w:after="0" w:line="240" w:lineRule="auto"/>
      <w:ind w:left="1920"/>
    </w:pPr>
    <w:rPr>
      <w:rFonts w:ascii="Times New Roman" w:hAnsi="Times New Roman"/>
      <w:sz w:val="24"/>
      <w:szCs w:val="24"/>
      <w:lang w:eastAsia="en-GB" w:bidi="ar-SA"/>
    </w:rPr>
  </w:style>
  <w:style w:type="table" w:styleId="TableContemporary">
    <w:name w:val="Table Contemporary"/>
    <w:basedOn w:val="TableNormal"/>
    <w:rsid w:val="008F02A2"/>
    <w:pPr>
      <w:spacing w:before="100" w:after="100" w:line="276" w:lineRule="auto"/>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AppendixA">
    <w:name w:val="Appendix A"/>
    <w:basedOn w:val="Heading1"/>
    <w:rsid w:val="00A27161"/>
    <w:pPr>
      <w:keepNext/>
      <w:pBdr>
        <w:top w:val="none" w:sz="0" w:space="0" w:color="auto"/>
        <w:left w:val="none" w:sz="0" w:space="0" w:color="auto"/>
        <w:bottom w:val="none" w:sz="0" w:space="0" w:color="auto"/>
        <w:right w:val="none" w:sz="0" w:space="0" w:color="auto"/>
      </w:pBdr>
      <w:shd w:val="clear" w:color="auto" w:fill="auto"/>
      <w:tabs>
        <w:tab w:val="num" w:pos="630"/>
        <w:tab w:val="num" w:pos="990"/>
      </w:tabs>
      <w:overflowPunct w:val="0"/>
      <w:autoSpaceDE w:val="0"/>
      <w:autoSpaceDN w:val="0"/>
      <w:adjustRightInd w:val="0"/>
      <w:spacing w:before="180" w:after="60" w:line="240" w:lineRule="auto"/>
      <w:ind w:left="990" w:hanging="990"/>
    </w:pPr>
    <w:rPr>
      <w:rFonts w:ascii="Times New Roman" w:hAnsi="Times New Roman"/>
      <w:bCs w:val="0"/>
      <w:caps w:val="0"/>
      <w:color w:val="auto"/>
      <w:spacing w:val="0"/>
      <w:kern w:val="28"/>
      <w:sz w:val="28"/>
      <w:szCs w:val="20"/>
      <w:lang w:val="en-IE" w:eastAsia="ko-KR"/>
    </w:rPr>
  </w:style>
  <w:style w:type="table" w:styleId="TableList3">
    <w:name w:val="Table List 3"/>
    <w:basedOn w:val="TableNormal"/>
    <w:rsid w:val="00AA683C"/>
    <w:pPr>
      <w:spacing w:before="100" w:after="100" w:line="276" w:lineRule="auto"/>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7">
    <w:name w:val="Table List 7"/>
    <w:basedOn w:val="TableNormal"/>
    <w:rsid w:val="00AA683C"/>
    <w:pPr>
      <w:spacing w:before="100" w:after="100" w:line="276" w:lineRule="auto"/>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Simple1">
    <w:name w:val="Table Simple 1"/>
    <w:basedOn w:val="TableNormal"/>
    <w:rsid w:val="00AA683C"/>
    <w:pPr>
      <w:spacing w:before="100" w:after="100" w:line="276" w:lineRule="auto"/>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Web3">
    <w:name w:val="Table Web 3"/>
    <w:basedOn w:val="TableNormal"/>
    <w:rsid w:val="00AA683C"/>
    <w:pPr>
      <w:spacing w:before="100" w:after="100" w:line="276" w:lineRule="auto"/>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Revision">
    <w:name w:val="Revision"/>
    <w:hidden/>
    <w:uiPriority w:val="99"/>
    <w:semiHidden/>
    <w:rsid w:val="00C3663A"/>
    <w:rPr>
      <w:rFonts w:ascii="Arial" w:hAnsi="Arial"/>
      <w:lang w:val="en-GB" w:bidi="en-US"/>
    </w:rPr>
  </w:style>
  <w:style w:type="character" w:customStyle="1" w:styleId="WW8Num13z2">
    <w:name w:val="WW8Num13z2"/>
    <w:rsid w:val="00C42B89"/>
    <w:rPr>
      <w:rFonts w:ascii="Wingdings" w:hAnsi="Wingdings"/>
    </w:rPr>
  </w:style>
  <w:style w:type="character" w:customStyle="1" w:styleId="Unresolved">
    <w:name w:val="Unresolved"/>
    <w:basedOn w:val="DefaultParagraphFont"/>
    <w:rsid w:val="00F54E20"/>
    <w:rPr>
      <w:i/>
      <w:iCs/>
      <w:color w:val="FF0000"/>
    </w:rPr>
  </w:style>
  <w:style w:type="paragraph" w:customStyle="1" w:styleId="UntitledHeading">
    <w:name w:val="UntitledHeading"/>
    <w:basedOn w:val="Normal"/>
    <w:rsid w:val="0054297E"/>
    <w:rPr>
      <w:b/>
    </w:rPr>
  </w:style>
  <w:style w:type="numbering" w:customStyle="1" w:styleId="Bullet3">
    <w:name w:val="Bullet 3"/>
    <w:rsid w:val="003A5F1F"/>
    <w:pPr>
      <w:numPr>
        <w:numId w:val="6"/>
      </w:numPr>
    </w:pPr>
  </w:style>
  <w:style w:type="paragraph" w:styleId="ListParagraph">
    <w:name w:val="List Paragraph"/>
    <w:basedOn w:val="Normal"/>
    <w:qFormat/>
    <w:rsid w:val="000A28AE"/>
    <w:pPr>
      <w:ind w:left="720"/>
      <w:contextualSpacing/>
    </w:pPr>
  </w:style>
  <w:style w:type="paragraph" w:styleId="Header">
    <w:name w:val="header"/>
    <w:basedOn w:val="Normal"/>
    <w:rsid w:val="00BF036E"/>
    <w:pPr>
      <w:tabs>
        <w:tab w:val="center" w:pos="4153"/>
        <w:tab w:val="right" w:pos="8306"/>
      </w:tabs>
    </w:pPr>
  </w:style>
  <w:style w:type="paragraph" w:customStyle="1" w:styleId="TableBody">
    <w:name w:val="Table Body"/>
    <w:basedOn w:val="Normal"/>
    <w:rsid w:val="00D41926"/>
    <w:pPr>
      <w:overflowPunct w:val="0"/>
      <w:autoSpaceDE w:val="0"/>
      <w:autoSpaceDN w:val="0"/>
      <w:adjustRightInd w:val="0"/>
      <w:spacing w:before="0" w:after="0" w:line="240" w:lineRule="auto"/>
      <w:textAlignment w:val="baseline"/>
    </w:pPr>
    <w:rPr>
      <w:rFonts w:ascii="Times New Roman" w:hAnsi="Times New Roman"/>
      <w:sz w:val="22"/>
      <w:lang w:val="en-AU" w:eastAsia="en-GB" w:bidi="ar-SA"/>
    </w:rPr>
  </w:style>
  <w:style w:type="paragraph" w:customStyle="1" w:styleId="TableColHeadings">
    <w:name w:val="Table Col Headings"/>
    <w:basedOn w:val="Normal"/>
    <w:rsid w:val="00D41926"/>
    <w:pPr>
      <w:keepNext/>
      <w:overflowPunct w:val="0"/>
      <w:autoSpaceDE w:val="0"/>
      <w:autoSpaceDN w:val="0"/>
      <w:adjustRightInd w:val="0"/>
      <w:spacing w:before="0" w:after="0" w:line="240" w:lineRule="auto"/>
      <w:textAlignment w:val="baseline"/>
    </w:pPr>
    <w:rPr>
      <w:rFonts w:ascii="Times New Roman" w:hAnsi="Times New Roman"/>
      <w:b/>
      <w:bCs/>
      <w:smallCaps/>
      <w:sz w:val="22"/>
      <w:lang w:val="en-AU" w:eastAsia="en-GB" w:bidi="ar-SA"/>
    </w:rPr>
  </w:style>
  <w:style w:type="paragraph" w:customStyle="1" w:styleId="Bullet2CharCharCharCharChar">
    <w:name w:val="Bullet 2 Char Char Char Char Char"/>
    <w:basedOn w:val="Normal"/>
    <w:link w:val="Bullet2CharCharCharCharCharChar"/>
    <w:rsid w:val="00D41926"/>
    <w:pPr>
      <w:keepLines/>
      <w:overflowPunct w:val="0"/>
      <w:autoSpaceDE w:val="0"/>
      <w:autoSpaceDN w:val="0"/>
      <w:adjustRightInd w:val="0"/>
      <w:spacing w:before="0" w:after="40" w:line="240" w:lineRule="auto"/>
      <w:ind w:left="1417" w:hanging="425"/>
      <w:textAlignment w:val="baseline"/>
    </w:pPr>
    <w:rPr>
      <w:rFonts w:ascii="Times New Roman" w:hAnsi="Times New Roman"/>
      <w:sz w:val="22"/>
      <w:lang w:val="en-AU" w:eastAsia="en-GB" w:bidi="ar-SA"/>
    </w:rPr>
  </w:style>
  <w:style w:type="paragraph" w:customStyle="1" w:styleId="TableLineHead">
    <w:name w:val="Table Line Head"/>
    <w:basedOn w:val="Normal"/>
    <w:rsid w:val="00D41926"/>
    <w:pPr>
      <w:keepLines/>
      <w:spacing w:before="60" w:after="60" w:line="240" w:lineRule="auto"/>
    </w:pPr>
    <w:rPr>
      <w:rFonts w:ascii="Times New Roman" w:hAnsi="Times New Roman"/>
      <w:b/>
      <w:sz w:val="22"/>
      <w:lang w:val="en-IE" w:eastAsia="en-GB" w:bidi="ar-SA"/>
    </w:rPr>
  </w:style>
  <w:style w:type="character" w:customStyle="1" w:styleId="Bullet2CharCharCharCharCharChar">
    <w:name w:val="Bullet 2 Char Char Char Char Char Char"/>
    <w:basedOn w:val="DefaultParagraphFont"/>
    <w:link w:val="Bullet2CharCharCharCharChar"/>
    <w:rsid w:val="00D41926"/>
    <w:rPr>
      <w:sz w:val="22"/>
      <w:lang w:val="en-AU" w:eastAsia="en-GB"/>
    </w:rPr>
  </w:style>
  <w:style w:type="paragraph" w:customStyle="1" w:styleId="TableBullet1">
    <w:name w:val="Table Bullet 1"/>
    <w:basedOn w:val="Normal"/>
    <w:rsid w:val="00D41926"/>
    <w:pPr>
      <w:keepLines/>
      <w:numPr>
        <w:numId w:val="7"/>
      </w:numPr>
      <w:overflowPunct w:val="0"/>
      <w:autoSpaceDE w:val="0"/>
      <w:autoSpaceDN w:val="0"/>
      <w:adjustRightInd w:val="0"/>
      <w:spacing w:before="60" w:after="60" w:line="240" w:lineRule="auto"/>
      <w:ind w:left="284" w:hanging="284"/>
      <w:textAlignment w:val="baseline"/>
    </w:pPr>
    <w:rPr>
      <w:rFonts w:ascii="Times New Roman" w:hAnsi="Times New Roman"/>
      <w:sz w:val="22"/>
      <w:lang w:val="en-AU" w:eastAsia="en-GB" w:bidi="ar-SA"/>
    </w:rPr>
  </w:style>
  <w:style w:type="paragraph" w:customStyle="1" w:styleId="APNUMHEAD1">
    <w:name w:val="AP NUM HEAD 1"/>
    <w:rsid w:val="004E1A10"/>
    <w:pPr>
      <w:keepNext/>
      <w:pageBreakBefore/>
      <w:numPr>
        <w:numId w:val="8"/>
      </w:numPr>
      <w:tabs>
        <w:tab w:val="clear" w:pos="851"/>
        <w:tab w:val="num" w:pos="709"/>
      </w:tabs>
      <w:spacing w:before="60" w:after="180"/>
      <w:ind w:left="709" w:hanging="709"/>
    </w:pPr>
    <w:rPr>
      <w:rFonts w:ascii="Arial" w:hAnsi="Arial"/>
      <w:b/>
      <w:caps/>
      <w:sz w:val="28"/>
      <w:lang w:val="en-GB"/>
    </w:rPr>
  </w:style>
  <w:style w:type="paragraph" w:customStyle="1" w:styleId="APNUMHEAD2">
    <w:name w:val="AP NUM HEAD 2"/>
    <w:rsid w:val="004E1A10"/>
    <w:pPr>
      <w:keepNext/>
      <w:numPr>
        <w:ilvl w:val="1"/>
        <w:numId w:val="8"/>
      </w:numPr>
      <w:tabs>
        <w:tab w:val="clear" w:pos="851"/>
        <w:tab w:val="num" w:pos="709"/>
      </w:tabs>
      <w:spacing w:before="240" w:after="120"/>
      <w:ind w:left="709" w:hanging="709"/>
    </w:pPr>
    <w:rPr>
      <w:rFonts w:ascii="Arial" w:hAnsi="Arial"/>
      <w:b/>
      <w:caps/>
      <w:sz w:val="24"/>
      <w:lang w:val="en-GB"/>
    </w:rPr>
  </w:style>
  <w:style w:type="paragraph" w:customStyle="1" w:styleId="APNUMHEAD3">
    <w:name w:val="AP NUM HEAD 3"/>
    <w:next w:val="Normal"/>
    <w:link w:val="APNUMHEAD3Char"/>
    <w:rsid w:val="004E1A10"/>
    <w:pPr>
      <w:keepNext/>
      <w:numPr>
        <w:ilvl w:val="2"/>
        <w:numId w:val="8"/>
      </w:numPr>
      <w:tabs>
        <w:tab w:val="clear" w:pos="851"/>
        <w:tab w:val="num" w:pos="720"/>
      </w:tabs>
      <w:spacing w:before="120" w:after="120"/>
      <w:ind w:left="720" w:hanging="720"/>
    </w:pPr>
    <w:rPr>
      <w:rFonts w:ascii="Arial" w:hAnsi="Arial"/>
      <w:b/>
      <w:color w:val="000000"/>
      <w:sz w:val="24"/>
      <w:lang w:val="en-GB"/>
    </w:rPr>
  </w:style>
  <w:style w:type="character" w:customStyle="1" w:styleId="APNUMHEAD3Char">
    <w:name w:val="AP NUM HEAD 3 Char"/>
    <w:basedOn w:val="DefaultParagraphFont"/>
    <w:link w:val="APNUMHEAD3"/>
    <w:rsid w:val="004E1A10"/>
    <w:rPr>
      <w:rFonts w:ascii="Arial" w:hAnsi="Arial"/>
      <w:b/>
      <w:color w:val="000000"/>
      <w:sz w:val="24"/>
      <w:lang w:val="en-GB" w:eastAsia="en-US" w:bidi="ar-SA"/>
    </w:rPr>
  </w:style>
  <w:style w:type="paragraph" w:customStyle="1" w:styleId="APNUMHEAD4">
    <w:name w:val="AP NUM HEAD 4"/>
    <w:rsid w:val="004E1A10"/>
    <w:pPr>
      <w:numPr>
        <w:ilvl w:val="3"/>
        <w:numId w:val="8"/>
      </w:numPr>
      <w:tabs>
        <w:tab w:val="clear" w:pos="851"/>
        <w:tab w:val="num" w:pos="864"/>
      </w:tabs>
      <w:ind w:left="864" w:hanging="864"/>
    </w:pPr>
    <w:rPr>
      <w:rFonts w:ascii="Arial" w:hAnsi="Arial"/>
      <w:b/>
      <w:color w:val="000000"/>
      <w:sz w:val="24"/>
      <w:lang w:val="en-GB"/>
    </w:rPr>
  </w:style>
  <w:style w:type="paragraph" w:customStyle="1" w:styleId="CERnon-indent">
    <w:name w:val="CER non-indent"/>
    <w:basedOn w:val="Normal"/>
    <w:link w:val="CERnon-indentChar"/>
    <w:rsid w:val="004E1A10"/>
    <w:pPr>
      <w:tabs>
        <w:tab w:val="num" w:pos="851"/>
      </w:tabs>
      <w:spacing w:before="120" w:after="120" w:line="240" w:lineRule="auto"/>
    </w:pPr>
    <w:rPr>
      <w:color w:val="000000"/>
      <w:sz w:val="22"/>
      <w:lang w:bidi="ar-SA"/>
    </w:rPr>
  </w:style>
  <w:style w:type="character" w:customStyle="1" w:styleId="CERnon-indentChar">
    <w:name w:val="CER non-indent Char"/>
    <w:basedOn w:val="DefaultParagraphFont"/>
    <w:link w:val="CERnon-indent"/>
    <w:rsid w:val="004E1A10"/>
    <w:rPr>
      <w:rFonts w:ascii="Arial" w:hAnsi="Arial"/>
      <w:color w:val="000000"/>
      <w:sz w:val="22"/>
      <w:lang w:val="en-GB" w:eastAsia="en-US"/>
    </w:rPr>
  </w:style>
  <w:style w:type="character" w:styleId="IntenseReference">
    <w:name w:val="Intense Reference"/>
    <w:basedOn w:val="DefaultParagraphFont"/>
    <w:uiPriority w:val="32"/>
    <w:qFormat/>
    <w:rsid w:val="008537A2"/>
    <w:rPr>
      <w:b/>
      <w:bCs/>
      <w:smallCaps/>
      <w:color w:val="C0504D"/>
      <w:spacing w:val="5"/>
      <w:u w:val="single"/>
    </w:rPr>
  </w:style>
  <w:style w:type="paragraph" w:customStyle="1" w:styleId="Bullet1CharCharCharCharCharChar">
    <w:name w:val="Bullet 1 Char Char Char Char Char Char"/>
    <w:basedOn w:val="Normal"/>
    <w:link w:val="Bullet1CharCharCharCharCharCharChar"/>
    <w:rsid w:val="001F1BE9"/>
    <w:pPr>
      <w:keepLines/>
      <w:overflowPunct w:val="0"/>
      <w:autoSpaceDE w:val="0"/>
      <w:autoSpaceDN w:val="0"/>
      <w:adjustRightInd w:val="0"/>
      <w:spacing w:before="60" w:after="60" w:line="240" w:lineRule="auto"/>
      <w:ind w:left="709" w:hanging="425"/>
      <w:textAlignment w:val="baseline"/>
    </w:pPr>
    <w:rPr>
      <w:rFonts w:ascii="Times New Roman" w:hAnsi="Times New Roman"/>
      <w:sz w:val="22"/>
      <w:lang w:val="en-AU" w:eastAsia="en-GB" w:bidi="ar-SA"/>
    </w:rPr>
  </w:style>
  <w:style w:type="character" w:customStyle="1" w:styleId="Bullet1CharCharCharCharCharCharChar">
    <w:name w:val="Bullet 1 Char Char Char Char Char Char Char"/>
    <w:basedOn w:val="DefaultParagraphFont"/>
    <w:link w:val="Bullet1CharCharCharCharCharChar"/>
    <w:rsid w:val="001F1BE9"/>
    <w:rPr>
      <w:sz w:val="22"/>
      <w:lang w:val="en-AU" w:eastAsia="en-GB"/>
    </w:rPr>
  </w:style>
  <w:style w:type="paragraph" w:customStyle="1" w:styleId="Body2CharCharChar">
    <w:name w:val="Body 2 Char Char Char"/>
    <w:basedOn w:val="Normal"/>
    <w:link w:val="Body2CharCharCharChar"/>
    <w:autoRedefine/>
    <w:rsid w:val="001F1BE9"/>
    <w:pPr>
      <w:keepLines/>
      <w:overflowPunct w:val="0"/>
      <w:autoSpaceDE w:val="0"/>
      <w:autoSpaceDN w:val="0"/>
      <w:adjustRightInd w:val="0"/>
      <w:spacing w:before="60" w:after="60" w:line="240" w:lineRule="auto"/>
      <w:jc w:val="center"/>
      <w:textAlignment w:val="baseline"/>
    </w:pPr>
    <w:rPr>
      <w:rFonts w:ascii="Times New Roman" w:hAnsi="Times New Roman"/>
      <w:sz w:val="22"/>
      <w:lang w:val="en-AU" w:eastAsia="en-GB" w:bidi="ar-SA"/>
    </w:rPr>
  </w:style>
  <w:style w:type="character" w:customStyle="1" w:styleId="Body2CharCharCharChar">
    <w:name w:val="Body 2 Char Char Char Char"/>
    <w:basedOn w:val="DefaultParagraphFont"/>
    <w:link w:val="Body2CharCharChar"/>
    <w:rsid w:val="001F1BE9"/>
    <w:rPr>
      <w:sz w:val="22"/>
      <w:lang w:val="en-AU" w:eastAsia="en-GB"/>
    </w:rPr>
  </w:style>
  <w:style w:type="paragraph" w:styleId="TOCHeading">
    <w:name w:val="TOC Heading"/>
    <w:basedOn w:val="Heading1"/>
    <w:next w:val="Normal"/>
    <w:uiPriority w:val="39"/>
    <w:semiHidden/>
    <w:unhideWhenUsed/>
    <w:qFormat/>
    <w:rsid w:val="00EE0144"/>
    <w:pPr>
      <w:keepNext/>
      <w:keepLines/>
      <w:pageBreakBefore w:val="0"/>
      <w:numPr>
        <w:numId w:val="0"/>
      </w:numPr>
      <w:pBdr>
        <w:top w:val="none" w:sz="0" w:space="0" w:color="auto"/>
        <w:left w:val="none" w:sz="0" w:space="0" w:color="auto"/>
        <w:bottom w:val="none" w:sz="0" w:space="0" w:color="auto"/>
        <w:right w:val="none" w:sz="0" w:space="0" w:color="auto"/>
      </w:pBdr>
      <w:shd w:val="clear" w:color="auto" w:fill="auto"/>
      <w:spacing w:before="480"/>
      <w:outlineLvl w:val="9"/>
    </w:pPr>
    <w:rPr>
      <w:rFonts w:ascii="Cambria" w:hAnsi="Cambria"/>
      <w:caps w:val="0"/>
      <w:color w:val="365F91"/>
      <w:spacing w:val="0"/>
      <w:sz w:val="28"/>
      <w:szCs w:val="28"/>
      <w:lang w:val="en-US"/>
    </w:rPr>
  </w:style>
  <w:style w:type="character" w:customStyle="1" w:styleId="FooterChar">
    <w:name w:val="Footer Char"/>
    <w:basedOn w:val="DefaultParagraphFont"/>
    <w:link w:val="Footer"/>
    <w:uiPriority w:val="99"/>
    <w:rsid w:val="00C422ED"/>
    <w:rPr>
      <w:rFonts w:ascii="Arial" w:hAnsi="Arial"/>
      <w:lang w:val="en-GB" w:bidi="en-US"/>
    </w:rPr>
  </w:style>
  <w:style w:type="paragraph" w:styleId="EndnoteText">
    <w:name w:val="endnote text"/>
    <w:basedOn w:val="Normal"/>
    <w:link w:val="EndnoteTextChar"/>
    <w:rsid w:val="00C422ED"/>
  </w:style>
  <w:style w:type="character" w:customStyle="1" w:styleId="EndnoteTextChar">
    <w:name w:val="Endnote Text Char"/>
    <w:basedOn w:val="DefaultParagraphFont"/>
    <w:link w:val="EndnoteText"/>
    <w:rsid w:val="00C422ED"/>
    <w:rPr>
      <w:rFonts w:ascii="Arial" w:hAnsi="Arial"/>
      <w:lang w:val="en-GB" w:bidi="en-US"/>
    </w:rPr>
  </w:style>
  <w:style w:type="character" w:styleId="EndnoteReference">
    <w:name w:val="endnote reference"/>
    <w:basedOn w:val="DefaultParagraphFont"/>
    <w:rsid w:val="00C422ED"/>
    <w:rPr>
      <w:vertAlign w:val="superscript"/>
    </w:rPr>
  </w:style>
  <w:style w:type="paragraph" w:customStyle="1" w:styleId="Default">
    <w:name w:val="Default"/>
    <w:rsid w:val="00651536"/>
    <w:pPr>
      <w:autoSpaceDE w:val="0"/>
      <w:autoSpaceDN w:val="0"/>
      <w:adjustRightInd w:val="0"/>
    </w:pPr>
    <w:rPr>
      <w:rFonts w:ascii="EUAlbertina" w:hAnsi="EUAlbertina" w:cs="EUAlbertin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note text" w:qFormat="1"/>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B24DA"/>
    <w:pPr>
      <w:spacing w:before="100" w:after="100" w:line="276" w:lineRule="auto"/>
    </w:pPr>
    <w:rPr>
      <w:rFonts w:ascii="Arial" w:hAnsi="Arial"/>
      <w:lang w:val="en-GB" w:bidi="en-US"/>
    </w:rPr>
  </w:style>
  <w:style w:type="paragraph" w:styleId="Heading1">
    <w:name w:val="heading 1"/>
    <w:aliases w:val="Section Heading,First level,T1,h1,PR9,Section,level2 hdg"/>
    <w:basedOn w:val="Normal"/>
    <w:next w:val="Normal"/>
    <w:link w:val="Heading1Char"/>
    <w:qFormat/>
    <w:rsid w:val="00753731"/>
    <w:pPr>
      <w:pageBreakBefore/>
      <w:numPr>
        <w:numId w:val="1"/>
      </w:numPr>
      <w:pBdr>
        <w:top w:val="single" w:sz="24" w:space="0" w:color="4F81BD"/>
        <w:left w:val="single" w:sz="24" w:space="0" w:color="4F81BD"/>
        <w:bottom w:val="single" w:sz="24" w:space="0" w:color="4F81BD"/>
        <w:right w:val="single" w:sz="24" w:space="0" w:color="4F81BD"/>
      </w:pBdr>
      <w:shd w:val="clear" w:color="auto" w:fill="4F81BD"/>
      <w:spacing w:after="0"/>
      <w:outlineLvl w:val="0"/>
    </w:pPr>
    <w:rPr>
      <w:b/>
      <w:bCs/>
      <w:caps/>
      <w:color w:val="FFFFFF"/>
      <w:spacing w:val="15"/>
      <w:sz w:val="22"/>
      <w:szCs w:val="22"/>
      <w:lang w:bidi="ar-SA"/>
    </w:rPr>
  </w:style>
  <w:style w:type="paragraph" w:styleId="Heading2">
    <w:name w:val="heading 2"/>
    <w:aliases w:val="Reset numbering,Second level,T2,h2,PR10"/>
    <w:basedOn w:val="Normal"/>
    <w:next w:val="Normal"/>
    <w:link w:val="Heading2Char"/>
    <w:qFormat/>
    <w:rsid w:val="000A28AE"/>
    <w:pPr>
      <w:numPr>
        <w:ilvl w:val="1"/>
        <w:numId w:val="1"/>
      </w:numPr>
      <w:pBdr>
        <w:top w:val="single" w:sz="24" w:space="0" w:color="DBE5F1"/>
        <w:left w:val="single" w:sz="24" w:space="0" w:color="DBE5F1"/>
        <w:bottom w:val="single" w:sz="24" w:space="0" w:color="DBE5F1"/>
        <w:right w:val="single" w:sz="24" w:space="0" w:color="DBE5F1"/>
      </w:pBdr>
      <w:shd w:val="clear" w:color="auto" w:fill="DBE5F1"/>
      <w:spacing w:after="0"/>
      <w:outlineLvl w:val="1"/>
    </w:pPr>
    <w:rPr>
      <w:caps/>
      <w:spacing w:val="15"/>
      <w:sz w:val="22"/>
      <w:szCs w:val="22"/>
      <w:lang w:bidi="ar-SA"/>
    </w:rPr>
  </w:style>
  <w:style w:type="paragraph" w:styleId="Heading3">
    <w:name w:val="heading 3"/>
    <w:aliases w:val=".,Level 1 - 1,H3,Third level,T3,PR11"/>
    <w:basedOn w:val="Normal"/>
    <w:next w:val="Normal"/>
    <w:link w:val="Heading3Char"/>
    <w:qFormat/>
    <w:rsid w:val="000D3C67"/>
    <w:pPr>
      <w:numPr>
        <w:ilvl w:val="2"/>
        <w:numId w:val="1"/>
      </w:numPr>
      <w:pBdr>
        <w:top w:val="single" w:sz="6" w:space="2" w:color="4F81BD"/>
        <w:left w:val="single" w:sz="6" w:space="2" w:color="4F81BD"/>
      </w:pBdr>
      <w:spacing w:before="300" w:after="0"/>
      <w:outlineLvl w:val="2"/>
    </w:pPr>
    <w:rPr>
      <w:caps/>
      <w:color w:val="243F60"/>
      <w:spacing w:val="15"/>
      <w:lang w:bidi="ar-SA"/>
    </w:rPr>
  </w:style>
  <w:style w:type="paragraph" w:styleId="Heading4">
    <w:name w:val="heading 4"/>
    <w:basedOn w:val="Normal"/>
    <w:next w:val="Normal"/>
    <w:link w:val="Heading4Char"/>
    <w:qFormat/>
    <w:rsid w:val="008301FA"/>
    <w:pPr>
      <w:numPr>
        <w:ilvl w:val="3"/>
        <w:numId w:val="1"/>
      </w:numPr>
      <w:pBdr>
        <w:top w:val="dotted" w:sz="6" w:space="2" w:color="4F81BD"/>
        <w:left w:val="dotted" w:sz="6" w:space="2" w:color="4F81BD"/>
      </w:pBdr>
      <w:spacing w:before="300" w:after="0"/>
      <w:ind w:left="900" w:hanging="900"/>
      <w:outlineLvl w:val="3"/>
    </w:pPr>
    <w:rPr>
      <w:caps/>
      <w:color w:val="365F91"/>
      <w:spacing w:val="10"/>
      <w:sz w:val="18"/>
      <w:szCs w:val="18"/>
    </w:rPr>
  </w:style>
  <w:style w:type="paragraph" w:styleId="Heading5">
    <w:name w:val="heading 5"/>
    <w:basedOn w:val="Normal"/>
    <w:next w:val="Normal"/>
    <w:qFormat/>
    <w:rsid w:val="006D7481"/>
    <w:pPr>
      <w:numPr>
        <w:ilvl w:val="4"/>
        <w:numId w:val="1"/>
      </w:numPr>
      <w:pBdr>
        <w:bottom w:val="single" w:sz="6" w:space="1" w:color="4F81BD"/>
      </w:pBdr>
      <w:spacing w:before="300" w:after="0"/>
      <w:outlineLvl w:val="4"/>
    </w:pPr>
    <w:rPr>
      <w:caps/>
      <w:color w:val="365F91"/>
      <w:spacing w:val="10"/>
      <w:sz w:val="22"/>
      <w:szCs w:val="22"/>
    </w:rPr>
  </w:style>
  <w:style w:type="paragraph" w:styleId="Heading6">
    <w:name w:val="heading 6"/>
    <w:basedOn w:val="Normal"/>
    <w:next w:val="Normal"/>
    <w:qFormat/>
    <w:rsid w:val="006D7481"/>
    <w:pPr>
      <w:numPr>
        <w:ilvl w:val="5"/>
        <w:numId w:val="1"/>
      </w:numPr>
      <w:pBdr>
        <w:bottom w:val="dotted" w:sz="6" w:space="1" w:color="4F81BD"/>
      </w:pBdr>
      <w:spacing w:before="300" w:after="0"/>
      <w:outlineLvl w:val="5"/>
    </w:pPr>
    <w:rPr>
      <w:caps/>
      <w:color w:val="365F91"/>
      <w:spacing w:val="10"/>
      <w:sz w:val="22"/>
      <w:szCs w:val="22"/>
    </w:rPr>
  </w:style>
  <w:style w:type="paragraph" w:styleId="Heading7">
    <w:name w:val="heading 7"/>
    <w:basedOn w:val="Normal"/>
    <w:next w:val="Normal"/>
    <w:qFormat/>
    <w:rsid w:val="006D7481"/>
    <w:pPr>
      <w:numPr>
        <w:ilvl w:val="6"/>
        <w:numId w:val="1"/>
      </w:numPr>
      <w:spacing w:before="300" w:after="0"/>
      <w:outlineLvl w:val="6"/>
    </w:pPr>
    <w:rPr>
      <w:caps/>
      <w:color w:val="365F91"/>
      <w:spacing w:val="10"/>
      <w:sz w:val="22"/>
      <w:szCs w:val="22"/>
    </w:rPr>
  </w:style>
  <w:style w:type="paragraph" w:styleId="Heading8">
    <w:name w:val="heading 8"/>
    <w:basedOn w:val="Normal"/>
    <w:next w:val="Normal"/>
    <w:qFormat/>
    <w:rsid w:val="006D7481"/>
    <w:pPr>
      <w:numPr>
        <w:ilvl w:val="7"/>
        <w:numId w:val="1"/>
      </w:numPr>
      <w:spacing w:before="300" w:after="0"/>
      <w:outlineLvl w:val="7"/>
    </w:pPr>
    <w:rPr>
      <w:caps/>
      <w:spacing w:val="10"/>
      <w:sz w:val="18"/>
      <w:szCs w:val="18"/>
    </w:rPr>
  </w:style>
  <w:style w:type="paragraph" w:styleId="Heading9">
    <w:name w:val="heading 9"/>
    <w:basedOn w:val="Normal"/>
    <w:next w:val="Normal"/>
    <w:qFormat/>
    <w:rsid w:val="006D7481"/>
    <w:pPr>
      <w:numPr>
        <w:ilvl w:val="8"/>
        <w:numId w:val="1"/>
      </w:num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Heading Char,First level Char,T1 Char,h1 Char,PR9 Char,Section Char,level2 hdg Char"/>
    <w:link w:val="Heading1"/>
    <w:rsid w:val="00753731"/>
    <w:rPr>
      <w:rFonts w:ascii="Arial" w:hAnsi="Arial"/>
      <w:b/>
      <w:bCs/>
      <w:caps/>
      <w:color w:val="FFFFFF"/>
      <w:spacing w:val="15"/>
      <w:sz w:val="22"/>
      <w:szCs w:val="22"/>
      <w:shd w:val="clear" w:color="auto" w:fill="4F81BD"/>
      <w:lang w:val="en-GB"/>
    </w:rPr>
  </w:style>
  <w:style w:type="character" w:customStyle="1" w:styleId="Heading2Char">
    <w:name w:val="Heading 2 Char"/>
    <w:aliases w:val="Reset numbering Char,Second level Char,T2 Char,h2 Char,PR10 Char"/>
    <w:link w:val="Heading2"/>
    <w:rsid w:val="000A28AE"/>
    <w:rPr>
      <w:rFonts w:ascii="Arial" w:hAnsi="Arial"/>
      <w:caps/>
      <w:spacing w:val="15"/>
      <w:sz w:val="22"/>
      <w:szCs w:val="22"/>
      <w:shd w:val="clear" w:color="auto" w:fill="DBE5F1"/>
      <w:lang w:val="en-GB"/>
    </w:rPr>
  </w:style>
  <w:style w:type="character" w:customStyle="1" w:styleId="Heading3Char">
    <w:name w:val="Heading 3 Char"/>
    <w:aliases w:val=". Char,Level 1 - 1 Char,H3 Char,Third level Char,T3 Char,PR11 Char"/>
    <w:link w:val="Heading3"/>
    <w:rsid w:val="000D3C67"/>
    <w:rPr>
      <w:rFonts w:ascii="Arial" w:hAnsi="Arial"/>
      <w:caps/>
      <w:color w:val="243F60"/>
      <w:spacing w:val="15"/>
      <w:lang w:val="en-GB"/>
    </w:rPr>
  </w:style>
  <w:style w:type="character" w:customStyle="1" w:styleId="Heading4Char">
    <w:name w:val="Heading 4 Char"/>
    <w:link w:val="Heading4"/>
    <w:rsid w:val="008301FA"/>
    <w:rPr>
      <w:rFonts w:ascii="Arial" w:hAnsi="Arial"/>
      <w:caps/>
      <w:color w:val="365F91"/>
      <w:spacing w:val="10"/>
      <w:sz w:val="18"/>
      <w:szCs w:val="18"/>
      <w:lang w:val="en-GB" w:bidi="en-US"/>
    </w:rPr>
  </w:style>
  <w:style w:type="paragraph" w:styleId="Footer">
    <w:name w:val="footer"/>
    <w:basedOn w:val="Normal"/>
    <w:link w:val="FooterChar"/>
    <w:uiPriority w:val="99"/>
    <w:rsid w:val="00160A78"/>
    <w:pPr>
      <w:tabs>
        <w:tab w:val="center" w:pos="4153"/>
        <w:tab w:val="right" w:pos="8306"/>
      </w:tabs>
    </w:pPr>
  </w:style>
  <w:style w:type="character" w:styleId="PageNumber">
    <w:name w:val="page number"/>
    <w:basedOn w:val="DefaultParagraphFont"/>
    <w:rsid w:val="00160A78"/>
  </w:style>
  <w:style w:type="paragraph" w:customStyle="1" w:styleId="ContentsTitle">
    <w:name w:val="ContentsTitle"/>
    <w:basedOn w:val="Normal"/>
    <w:rsid w:val="00E718F2"/>
    <w:pPr>
      <w:spacing w:after="0" w:line="240" w:lineRule="auto"/>
      <w:jc w:val="center"/>
    </w:pPr>
    <w:rPr>
      <w:b/>
      <w:bCs/>
      <w:sz w:val="40"/>
      <w:u w:val="single"/>
    </w:rPr>
  </w:style>
  <w:style w:type="character" w:styleId="CommentReference">
    <w:name w:val="annotation reference"/>
    <w:semiHidden/>
    <w:rsid w:val="00160A78"/>
    <w:rPr>
      <w:sz w:val="16"/>
      <w:szCs w:val="16"/>
    </w:rPr>
  </w:style>
  <w:style w:type="paragraph" w:styleId="CommentText">
    <w:name w:val="annotation text"/>
    <w:basedOn w:val="Normal"/>
    <w:semiHidden/>
    <w:rsid w:val="00160A78"/>
  </w:style>
  <w:style w:type="paragraph" w:styleId="BalloonText">
    <w:name w:val="Balloon Text"/>
    <w:basedOn w:val="Normal"/>
    <w:semiHidden/>
    <w:rsid w:val="00160A78"/>
    <w:rPr>
      <w:rFonts w:ascii="Tahoma" w:hAnsi="Tahoma" w:cs="Tahoma"/>
      <w:sz w:val="16"/>
      <w:szCs w:val="16"/>
    </w:rPr>
  </w:style>
  <w:style w:type="paragraph" w:customStyle="1" w:styleId="Bullet1">
    <w:name w:val="Bullet 1"/>
    <w:basedOn w:val="Normal"/>
    <w:link w:val="Bullet1Char"/>
    <w:rsid w:val="00D80CDD"/>
    <w:pPr>
      <w:numPr>
        <w:numId w:val="5"/>
      </w:numPr>
      <w:spacing w:before="60" w:after="60"/>
    </w:pPr>
    <w:rPr>
      <w:rFonts w:cs="Arial"/>
    </w:rPr>
  </w:style>
  <w:style w:type="character" w:customStyle="1" w:styleId="Bullet1Char">
    <w:name w:val="Bullet 1 Char"/>
    <w:basedOn w:val="DefaultParagraphFont"/>
    <w:link w:val="Bullet1"/>
    <w:rsid w:val="00D80CDD"/>
    <w:rPr>
      <w:rFonts w:ascii="Arial" w:hAnsi="Arial" w:cs="Arial"/>
      <w:lang w:val="en-GB" w:bidi="en-US"/>
    </w:rPr>
  </w:style>
  <w:style w:type="paragraph" w:styleId="FootnoteText">
    <w:name w:val="footnote text"/>
    <w:basedOn w:val="Normal"/>
    <w:link w:val="FootnoteTextChar"/>
    <w:autoRedefine/>
    <w:qFormat/>
    <w:rsid w:val="00F03E8D"/>
    <w:pPr>
      <w:overflowPunct w:val="0"/>
      <w:autoSpaceDE w:val="0"/>
      <w:autoSpaceDN w:val="0"/>
      <w:adjustRightInd w:val="0"/>
      <w:spacing w:before="0" w:after="0" w:line="240" w:lineRule="auto"/>
      <w:textAlignment w:val="baseline"/>
    </w:pPr>
    <w:rPr>
      <w:sz w:val="16"/>
      <w:lang w:val="en-IE" w:eastAsia="en-GB" w:bidi="ar-SA"/>
    </w:rPr>
  </w:style>
  <w:style w:type="character" w:customStyle="1" w:styleId="FootnoteTextChar">
    <w:name w:val="Footnote Text Char"/>
    <w:link w:val="FootnoteText"/>
    <w:rsid w:val="00F03E8D"/>
    <w:rPr>
      <w:rFonts w:ascii="Arial" w:hAnsi="Arial"/>
      <w:sz w:val="16"/>
      <w:lang w:val="en-IE" w:eastAsia="en-GB" w:bidi="ar-SA"/>
    </w:rPr>
  </w:style>
  <w:style w:type="character" w:styleId="FootnoteReference">
    <w:name w:val="footnote reference"/>
    <w:rsid w:val="00FC7AD7"/>
    <w:rPr>
      <w:rFonts w:ascii="Arial" w:hAnsi="Arial"/>
      <w:sz w:val="16"/>
      <w:vertAlign w:val="superscript"/>
    </w:rPr>
  </w:style>
  <w:style w:type="paragraph" w:styleId="BodyText">
    <w:name w:val="Body Text"/>
    <w:basedOn w:val="Normal"/>
    <w:rsid w:val="007833EB"/>
    <w:pPr>
      <w:spacing w:before="0" w:after="0" w:line="240" w:lineRule="auto"/>
      <w:jc w:val="both"/>
    </w:pPr>
    <w:rPr>
      <w:rFonts w:ascii="Tahoma" w:hAnsi="Tahoma" w:cs="Tahoma"/>
      <w:szCs w:val="24"/>
      <w:lang w:bidi="ar-SA"/>
    </w:rPr>
  </w:style>
  <w:style w:type="paragraph" w:customStyle="1" w:styleId="Bullet1CharChar">
    <w:name w:val="Bullet 1 Char Char"/>
    <w:basedOn w:val="Normal"/>
    <w:rsid w:val="007833EB"/>
    <w:pPr>
      <w:tabs>
        <w:tab w:val="left" w:pos="289"/>
        <w:tab w:val="num" w:pos="360"/>
      </w:tabs>
      <w:overflowPunct w:val="0"/>
      <w:autoSpaceDE w:val="0"/>
      <w:autoSpaceDN w:val="0"/>
      <w:adjustRightInd w:val="0"/>
      <w:spacing w:before="0" w:line="240" w:lineRule="auto"/>
      <w:ind w:left="288" w:hanging="288"/>
      <w:textAlignment w:val="baseline"/>
    </w:pPr>
    <w:rPr>
      <w:kern w:val="20"/>
      <w:lang w:bidi="ar-SA"/>
    </w:rPr>
  </w:style>
  <w:style w:type="paragraph" w:customStyle="1" w:styleId="SEMTitle">
    <w:name w:val="SEMTitle"/>
    <w:basedOn w:val="Normal"/>
    <w:rsid w:val="00C1436C"/>
    <w:pPr>
      <w:spacing w:after="0" w:line="240" w:lineRule="auto"/>
      <w:jc w:val="center"/>
    </w:pPr>
    <w:rPr>
      <w:sz w:val="48"/>
    </w:rPr>
  </w:style>
  <w:style w:type="table" w:styleId="TableGrid8">
    <w:name w:val="Table Grid 8"/>
    <w:basedOn w:val="TableNormal"/>
    <w:rsid w:val="00013840"/>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
    <w:name w:val="Table Grid"/>
    <w:basedOn w:val="TableNormal"/>
    <w:rsid w:val="0001384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Title">
    <w:name w:val="DocTitle"/>
    <w:basedOn w:val="Normal"/>
    <w:rsid w:val="00C1436C"/>
    <w:pPr>
      <w:jc w:val="center"/>
    </w:pPr>
    <w:rPr>
      <w:b/>
      <w:bCs/>
      <w:caps/>
      <w:color w:val="FFFFFF"/>
      <w:sz w:val="28"/>
    </w:rPr>
  </w:style>
  <w:style w:type="character" w:styleId="Hyperlink">
    <w:name w:val="Hyperlink"/>
    <w:uiPriority w:val="99"/>
    <w:rsid w:val="004F36E5"/>
    <w:rPr>
      <w:color w:val="0000FF"/>
      <w:u w:val="single"/>
    </w:rPr>
  </w:style>
  <w:style w:type="character" w:styleId="FollowedHyperlink">
    <w:name w:val="FollowedHyperlink"/>
    <w:rsid w:val="006D022A"/>
    <w:rPr>
      <w:color w:val="000080"/>
      <w:u w:val="single"/>
    </w:rPr>
  </w:style>
  <w:style w:type="paragraph" w:styleId="NormalWeb">
    <w:name w:val="Normal (Web)"/>
    <w:basedOn w:val="Normal"/>
    <w:rsid w:val="00B76BBD"/>
    <w:pPr>
      <w:spacing w:beforeAutospacing="1" w:afterAutospacing="1" w:line="240" w:lineRule="auto"/>
    </w:pPr>
    <w:rPr>
      <w:rFonts w:ascii="Times New Roman" w:hAnsi="Times New Roman"/>
      <w:sz w:val="24"/>
      <w:szCs w:val="24"/>
      <w:lang w:eastAsia="en-GB" w:bidi="ar-SA"/>
    </w:rPr>
  </w:style>
  <w:style w:type="paragraph" w:styleId="TOC1">
    <w:name w:val="toc 1"/>
    <w:basedOn w:val="Normal"/>
    <w:next w:val="Normal"/>
    <w:autoRedefine/>
    <w:uiPriority w:val="39"/>
    <w:rsid w:val="00463719"/>
    <w:pPr>
      <w:tabs>
        <w:tab w:val="left" w:pos="720"/>
        <w:tab w:val="right" w:leader="dot" w:pos="9530"/>
      </w:tabs>
      <w:ind w:left="720" w:hanging="720"/>
    </w:pPr>
    <w:rPr>
      <w:noProof/>
      <w:sz w:val="22"/>
      <w:szCs w:val="22"/>
    </w:rPr>
  </w:style>
  <w:style w:type="paragraph" w:styleId="TOC2">
    <w:name w:val="toc 2"/>
    <w:basedOn w:val="Normal"/>
    <w:next w:val="Normal"/>
    <w:autoRedefine/>
    <w:uiPriority w:val="39"/>
    <w:rsid w:val="00463719"/>
    <w:pPr>
      <w:tabs>
        <w:tab w:val="left" w:pos="720"/>
        <w:tab w:val="right" w:leader="dot" w:pos="9540"/>
      </w:tabs>
      <w:spacing w:line="240" w:lineRule="auto"/>
      <w:ind w:left="720" w:hanging="720"/>
    </w:pPr>
    <w:rPr>
      <w:noProof/>
      <w:sz w:val="16"/>
      <w:szCs w:val="16"/>
    </w:rPr>
  </w:style>
  <w:style w:type="paragraph" w:styleId="TOC3">
    <w:name w:val="toc 3"/>
    <w:basedOn w:val="Normal"/>
    <w:next w:val="Normal"/>
    <w:autoRedefine/>
    <w:uiPriority w:val="39"/>
    <w:rsid w:val="00F03E8D"/>
    <w:pPr>
      <w:tabs>
        <w:tab w:val="left" w:pos="1440"/>
        <w:tab w:val="right" w:leader="dot" w:pos="9530"/>
      </w:tabs>
      <w:spacing w:before="0" w:after="0"/>
      <w:ind w:left="1440" w:hanging="720"/>
    </w:pPr>
    <w:rPr>
      <w:noProof/>
      <w:sz w:val="16"/>
      <w:szCs w:val="16"/>
    </w:rPr>
  </w:style>
  <w:style w:type="paragraph" w:styleId="DocumentMap">
    <w:name w:val="Document Map"/>
    <w:basedOn w:val="Normal"/>
    <w:semiHidden/>
    <w:rsid w:val="00AB6F7F"/>
    <w:pPr>
      <w:shd w:val="clear" w:color="auto" w:fill="000080"/>
    </w:pPr>
    <w:rPr>
      <w:rFonts w:ascii="Tahoma" w:hAnsi="Tahoma" w:cs="Tahoma"/>
    </w:rPr>
  </w:style>
  <w:style w:type="paragraph" w:styleId="BodyTextIndent">
    <w:name w:val="Body Text Indent"/>
    <w:basedOn w:val="Normal"/>
    <w:rsid w:val="002E2AB8"/>
    <w:pPr>
      <w:spacing w:after="120"/>
      <w:ind w:left="360"/>
    </w:pPr>
  </w:style>
  <w:style w:type="paragraph" w:styleId="Caption">
    <w:name w:val="caption"/>
    <w:basedOn w:val="Normal"/>
    <w:next w:val="Normal"/>
    <w:qFormat/>
    <w:rsid w:val="00542A5A"/>
    <w:pPr>
      <w:overflowPunct w:val="0"/>
      <w:autoSpaceDE w:val="0"/>
      <w:autoSpaceDN w:val="0"/>
      <w:adjustRightInd w:val="0"/>
      <w:spacing w:before="0" w:after="0" w:line="240" w:lineRule="auto"/>
      <w:jc w:val="center"/>
      <w:textAlignment w:val="baseline"/>
    </w:pPr>
    <w:rPr>
      <w:b/>
      <w:bCs/>
      <w:lang w:val="en-IE" w:eastAsia="en-GB" w:bidi="ar-SA"/>
    </w:rPr>
  </w:style>
  <w:style w:type="paragraph" w:customStyle="1" w:styleId="Body1">
    <w:name w:val="Body 1"/>
    <w:basedOn w:val="Normal"/>
    <w:link w:val="Body1Char"/>
    <w:rsid w:val="002A3B8D"/>
    <w:pPr>
      <w:keepLines/>
      <w:overflowPunct w:val="0"/>
      <w:autoSpaceDE w:val="0"/>
      <w:autoSpaceDN w:val="0"/>
      <w:adjustRightInd w:val="0"/>
      <w:spacing w:before="60" w:after="60" w:line="240" w:lineRule="auto"/>
      <w:textAlignment w:val="baseline"/>
    </w:pPr>
    <w:rPr>
      <w:rFonts w:ascii="Times New Roman" w:hAnsi="Times New Roman"/>
      <w:sz w:val="22"/>
      <w:lang w:val="en-IE" w:eastAsia="en-GB" w:bidi="ar-SA"/>
    </w:rPr>
  </w:style>
  <w:style w:type="character" w:customStyle="1" w:styleId="Body1Char">
    <w:name w:val="Body 1 Char"/>
    <w:link w:val="Body1"/>
    <w:rsid w:val="002A3B8D"/>
    <w:rPr>
      <w:sz w:val="22"/>
      <w:lang w:val="en-IE" w:eastAsia="en-GB" w:bidi="ar-SA"/>
    </w:rPr>
  </w:style>
  <w:style w:type="paragraph" w:customStyle="1" w:styleId="Body1CharCharChar1Char">
    <w:name w:val="Body 1 Char Char Char1 Char"/>
    <w:basedOn w:val="Normal"/>
    <w:link w:val="Body1CharCharChar1CharChar"/>
    <w:rsid w:val="002A3B8D"/>
    <w:pPr>
      <w:keepLines/>
      <w:overflowPunct w:val="0"/>
      <w:autoSpaceDE w:val="0"/>
      <w:autoSpaceDN w:val="0"/>
      <w:adjustRightInd w:val="0"/>
      <w:spacing w:before="60" w:after="60" w:line="240" w:lineRule="auto"/>
      <w:textAlignment w:val="baseline"/>
    </w:pPr>
    <w:rPr>
      <w:rFonts w:ascii="Times New Roman" w:hAnsi="Times New Roman"/>
      <w:sz w:val="22"/>
      <w:szCs w:val="22"/>
      <w:lang w:val="en-AU" w:eastAsia="en-GB" w:bidi="ar-SA"/>
    </w:rPr>
  </w:style>
  <w:style w:type="character" w:customStyle="1" w:styleId="Body1CharCharChar1CharChar">
    <w:name w:val="Body 1 Char Char Char1 Char Char"/>
    <w:link w:val="Body1CharCharChar1Char"/>
    <w:rsid w:val="002A3B8D"/>
    <w:rPr>
      <w:sz w:val="22"/>
      <w:szCs w:val="22"/>
      <w:lang w:val="en-AU" w:eastAsia="en-GB" w:bidi="ar-SA"/>
    </w:rPr>
  </w:style>
  <w:style w:type="paragraph" w:customStyle="1" w:styleId="TableColumnHeadings">
    <w:name w:val="Table Column Headings"/>
    <w:basedOn w:val="Normal"/>
    <w:rsid w:val="002A3B8D"/>
    <w:pPr>
      <w:keepNext/>
      <w:overflowPunct w:val="0"/>
      <w:autoSpaceDE w:val="0"/>
      <w:autoSpaceDN w:val="0"/>
      <w:adjustRightInd w:val="0"/>
      <w:spacing w:before="60" w:after="60" w:line="240" w:lineRule="auto"/>
      <w:textAlignment w:val="baseline"/>
    </w:pPr>
    <w:rPr>
      <w:rFonts w:ascii="Times New Roman" w:hAnsi="Times New Roman"/>
      <w:b/>
      <w:bCs/>
      <w:smallCaps/>
      <w:sz w:val="22"/>
      <w:szCs w:val="22"/>
      <w:lang w:val="en-AU" w:eastAsia="en-GB" w:bidi="ar-SA"/>
    </w:rPr>
  </w:style>
  <w:style w:type="paragraph" w:customStyle="1" w:styleId="Body">
    <w:name w:val="Body"/>
    <w:link w:val="BodyChar"/>
    <w:rsid w:val="00402EDF"/>
    <w:pPr>
      <w:spacing w:after="120" w:line="288" w:lineRule="auto"/>
      <w:ind w:left="1699"/>
    </w:pPr>
    <w:rPr>
      <w:rFonts w:ascii="Arial" w:hAnsi="Arial"/>
    </w:rPr>
  </w:style>
  <w:style w:type="character" w:customStyle="1" w:styleId="BodyChar">
    <w:name w:val="Body Char"/>
    <w:link w:val="Body"/>
    <w:rsid w:val="00402EDF"/>
    <w:rPr>
      <w:rFonts w:ascii="Arial" w:hAnsi="Arial"/>
      <w:lang w:val="en-US" w:eastAsia="en-US" w:bidi="ar-SA"/>
    </w:rPr>
  </w:style>
  <w:style w:type="character" w:customStyle="1" w:styleId="BodyChar1">
    <w:name w:val="Body Char1"/>
    <w:rsid w:val="00A9055C"/>
    <w:rPr>
      <w:rFonts w:ascii="Arial" w:hAnsi="Arial"/>
      <w:lang w:val="en-US" w:eastAsia="en-US" w:bidi="ar-SA"/>
    </w:rPr>
  </w:style>
  <w:style w:type="paragraph" w:customStyle="1" w:styleId="Apphead1">
    <w:name w:val="Apphead 1"/>
    <w:basedOn w:val="Normal"/>
    <w:next w:val="Body"/>
    <w:autoRedefine/>
    <w:rsid w:val="00A9055C"/>
    <w:pPr>
      <w:keepNext/>
      <w:pageBreakBefore/>
      <w:tabs>
        <w:tab w:val="num" w:pos="576"/>
      </w:tabs>
      <w:spacing w:before="0" w:after="240" w:line="240" w:lineRule="auto"/>
      <w:ind w:left="576" w:hanging="576"/>
      <w:outlineLvl w:val="0"/>
    </w:pPr>
    <w:rPr>
      <w:rFonts w:ascii="Arial Bold" w:hAnsi="Arial Bold"/>
      <w:b/>
      <w:caps/>
      <w:kern w:val="28"/>
      <w:sz w:val="32"/>
      <w:lang w:bidi="ar-SA"/>
    </w:rPr>
  </w:style>
  <w:style w:type="paragraph" w:customStyle="1" w:styleId="Apphead2">
    <w:name w:val="Apphead 2"/>
    <w:basedOn w:val="Apphead1"/>
    <w:next w:val="Normal"/>
    <w:autoRedefine/>
    <w:rsid w:val="00A9055C"/>
    <w:pPr>
      <w:pageBreakBefore w:val="0"/>
      <w:numPr>
        <w:ilvl w:val="1"/>
      </w:numPr>
      <w:tabs>
        <w:tab w:val="num" w:pos="576"/>
      </w:tabs>
      <w:spacing w:before="240" w:after="120"/>
      <w:ind w:left="576" w:hanging="576"/>
      <w:outlineLvl w:val="1"/>
    </w:pPr>
    <w:rPr>
      <w:caps w:val="0"/>
      <w:sz w:val="30"/>
    </w:rPr>
  </w:style>
  <w:style w:type="paragraph" w:customStyle="1" w:styleId="Apphead3">
    <w:name w:val="Apphead 3"/>
    <w:basedOn w:val="Apphead2"/>
    <w:next w:val="Normal"/>
    <w:autoRedefine/>
    <w:rsid w:val="00A9055C"/>
    <w:pPr>
      <w:numPr>
        <w:ilvl w:val="2"/>
      </w:numPr>
      <w:tabs>
        <w:tab w:val="num" w:pos="576"/>
      </w:tabs>
      <w:spacing w:before="120"/>
      <w:ind w:left="576" w:hanging="576"/>
      <w:outlineLvl w:val="2"/>
    </w:pPr>
    <w:rPr>
      <w:sz w:val="28"/>
    </w:rPr>
  </w:style>
  <w:style w:type="paragraph" w:customStyle="1" w:styleId="Apphead4">
    <w:name w:val="Apphead 4"/>
    <w:basedOn w:val="Apphead3"/>
    <w:next w:val="Normal"/>
    <w:autoRedefine/>
    <w:rsid w:val="00A9055C"/>
    <w:pPr>
      <w:numPr>
        <w:ilvl w:val="3"/>
      </w:numPr>
      <w:tabs>
        <w:tab w:val="num" w:pos="576"/>
      </w:tabs>
      <w:ind w:left="576" w:hanging="576"/>
      <w:outlineLvl w:val="3"/>
    </w:pPr>
    <w:rPr>
      <w:sz w:val="26"/>
    </w:rPr>
  </w:style>
  <w:style w:type="paragraph" w:customStyle="1" w:styleId="Notices">
    <w:name w:val="Notices"/>
    <w:basedOn w:val="Normal"/>
    <w:rsid w:val="0075165F"/>
  </w:style>
  <w:style w:type="paragraph" w:customStyle="1" w:styleId="Bullet2">
    <w:name w:val="Bullet 2"/>
    <w:basedOn w:val="Bullet1"/>
    <w:rsid w:val="00C51B61"/>
    <w:pPr>
      <w:numPr>
        <w:numId w:val="3"/>
      </w:numPr>
      <w:tabs>
        <w:tab w:val="clear" w:pos="360"/>
        <w:tab w:val="num" w:pos="720"/>
      </w:tabs>
      <w:spacing w:before="0" w:after="0"/>
      <w:ind w:left="720"/>
    </w:pPr>
    <w:rPr>
      <w:szCs w:val="22"/>
    </w:rPr>
  </w:style>
  <w:style w:type="paragraph" w:customStyle="1" w:styleId="Body1CharChar">
    <w:name w:val="Body 1 Char Char"/>
    <w:basedOn w:val="Normal"/>
    <w:link w:val="Body1CharCharChar"/>
    <w:rsid w:val="00933C83"/>
    <w:pPr>
      <w:keepLines/>
      <w:overflowPunct w:val="0"/>
      <w:autoSpaceDE w:val="0"/>
      <w:autoSpaceDN w:val="0"/>
      <w:adjustRightInd w:val="0"/>
      <w:spacing w:before="60" w:after="60" w:line="240" w:lineRule="auto"/>
      <w:textAlignment w:val="baseline"/>
    </w:pPr>
    <w:rPr>
      <w:rFonts w:cs="Arial"/>
      <w:sz w:val="22"/>
      <w:szCs w:val="22"/>
      <w:lang w:val="en-IE" w:eastAsia="en-GB" w:bidi="ar-SA"/>
    </w:rPr>
  </w:style>
  <w:style w:type="character" w:customStyle="1" w:styleId="Body1CharCharChar">
    <w:name w:val="Body 1 Char Char Char"/>
    <w:link w:val="Body1CharChar"/>
    <w:rsid w:val="00933C83"/>
    <w:rPr>
      <w:rFonts w:ascii="Arial" w:hAnsi="Arial" w:cs="Arial"/>
      <w:sz w:val="22"/>
      <w:szCs w:val="22"/>
      <w:lang w:val="en-IE" w:eastAsia="en-GB" w:bidi="ar-SA"/>
    </w:rPr>
  </w:style>
  <w:style w:type="paragraph" w:customStyle="1" w:styleId="NumberedList">
    <w:name w:val="NumberedList"/>
    <w:basedOn w:val="Normal"/>
    <w:rsid w:val="00EE08F2"/>
    <w:pPr>
      <w:tabs>
        <w:tab w:val="num" w:pos="360"/>
      </w:tabs>
      <w:ind w:left="360" w:hanging="360"/>
    </w:pPr>
    <w:rPr>
      <w:rFonts w:cs="Arial"/>
    </w:rPr>
  </w:style>
  <w:style w:type="character" w:customStyle="1" w:styleId="TableText">
    <w:name w:val="TableText"/>
    <w:rsid w:val="00874FDF"/>
    <w:rPr>
      <w:sz w:val="18"/>
    </w:rPr>
  </w:style>
  <w:style w:type="paragraph" w:styleId="CommentSubject">
    <w:name w:val="annotation subject"/>
    <w:basedOn w:val="CommentText"/>
    <w:next w:val="CommentText"/>
    <w:semiHidden/>
    <w:rsid w:val="005011C8"/>
    <w:rPr>
      <w:b/>
      <w:bCs/>
    </w:rPr>
  </w:style>
  <w:style w:type="paragraph" w:styleId="TOC4">
    <w:name w:val="toc 4"/>
    <w:basedOn w:val="Normal"/>
    <w:next w:val="Normal"/>
    <w:autoRedefine/>
    <w:uiPriority w:val="39"/>
    <w:rsid w:val="008341C7"/>
    <w:pPr>
      <w:tabs>
        <w:tab w:val="left" w:pos="1680"/>
        <w:tab w:val="right" w:leader="dot" w:pos="9530"/>
      </w:tabs>
      <w:ind w:left="720"/>
    </w:pPr>
    <w:rPr>
      <w:noProof/>
      <w:sz w:val="16"/>
      <w:szCs w:val="16"/>
    </w:rPr>
  </w:style>
  <w:style w:type="paragraph" w:styleId="TOC5">
    <w:name w:val="toc 5"/>
    <w:basedOn w:val="Normal"/>
    <w:next w:val="Normal"/>
    <w:autoRedefine/>
    <w:semiHidden/>
    <w:rsid w:val="006646FF"/>
    <w:pPr>
      <w:spacing w:before="0" w:after="0" w:line="240" w:lineRule="auto"/>
      <w:ind w:left="960"/>
    </w:pPr>
    <w:rPr>
      <w:rFonts w:ascii="Times New Roman" w:hAnsi="Times New Roman"/>
      <w:sz w:val="24"/>
      <w:szCs w:val="24"/>
      <w:lang w:eastAsia="en-GB" w:bidi="ar-SA"/>
    </w:rPr>
  </w:style>
  <w:style w:type="paragraph" w:styleId="TOC6">
    <w:name w:val="toc 6"/>
    <w:basedOn w:val="Normal"/>
    <w:next w:val="Normal"/>
    <w:autoRedefine/>
    <w:semiHidden/>
    <w:rsid w:val="006646FF"/>
    <w:pPr>
      <w:spacing w:before="0" w:after="0" w:line="240" w:lineRule="auto"/>
      <w:ind w:left="1200"/>
    </w:pPr>
    <w:rPr>
      <w:rFonts w:ascii="Times New Roman" w:hAnsi="Times New Roman"/>
      <w:sz w:val="24"/>
      <w:szCs w:val="24"/>
      <w:lang w:eastAsia="en-GB" w:bidi="ar-SA"/>
    </w:rPr>
  </w:style>
  <w:style w:type="paragraph" w:styleId="TOC7">
    <w:name w:val="toc 7"/>
    <w:basedOn w:val="Normal"/>
    <w:next w:val="Normal"/>
    <w:autoRedefine/>
    <w:semiHidden/>
    <w:rsid w:val="006646FF"/>
    <w:pPr>
      <w:spacing w:before="0" w:after="0" w:line="240" w:lineRule="auto"/>
      <w:ind w:left="1440"/>
    </w:pPr>
    <w:rPr>
      <w:rFonts w:ascii="Times New Roman" w:hAnsi="Times New Roman"/>
      <w:sz w:val="24"/>
      <w:szCs w:val="24"/>
      <w:lang w:eastAsia="en-GB" w:bidi="ar-SA"/>
    </w:rPr>
  </w:style>
  <w:style w:type="paragraph" w:styleId="TOC8">
    <w:name w:val="toc 8"/>
    <w:basedOn w:val="Normal"/>
    <w:next w:val="Normal"/>
    <w:autoRedefine/>
    <w:semiHidden/>
    <w:rsid w:val="006646FF"/>
    <w:pPr>
      <w:spacing w:before="0" w:after="0" w:line="240" w:lineRule="auto"/>
      <w:ind w:left="1680"/>
    </w:pPr>
    <w:rPr>
      <w:rFonts w:ascii="Times New Roman" w:hAnsi="Times New Roman"/>
      <w:sz w:val="24"/>
      <w:szCs w:val="24"/>
      <w:lang w:eastAsia="en-GB" w:bidi="ar-SA"/>
    </w:rPr>
  </w:style>
  <w:style w:type="paragraph" w:styleId="TOC9">
    <w:name w:val="toc 9"/>
    <w:basedOn w:val="Normal"/>
    <w:next w:val="Normal"/>
    <w:autoRedefine/>
    <w:semiHidden/>
    <w:rsid w:val="006646FF"/>
    <w:pPr>
      <w:spacing w:before="0" w:after="0" w:line="240" w:lineRule="auto"/>
      <w:ind w:left="1920"/>
    </w:pPr>
    <w:rPr>
      <w:rFonts w:ascii="Times New Roman" w:hAnsi="Times New Roman"/>
      <w:sz w:val="24"/>
      <w:szCs w:val="24"/>
      <w:lang w:eastAsia="en-GB" w:bidi="ar-SA"/>
    </w:rPr>
  </w:style>
  <w:style w:type="table" w:styleId="TableContemporary">
    <w:name w:val="Table Contemporary"/>
    <w:basedOn w:val="TableNormal"/>
    <w:rsid w:val="008F02A2"/>
    <w:pPr>
      <w:spacing w:before="100" w:after="100" w:line="276" w:lineRule="auto"/>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AppendixA">
    <w:name w:val="Appendix A"/>
    <w:basedOn w:val="Heading1"/>
    <w:rsid w:val="00A27161"/>
    <w:pPr>
      <w:keepNext/>
      <w:pBdr>
        <w:top w:val="none" w:sz="0" w:space="0" w:color="auto"/>
        <w:left w:val="none" w:sz="0" w:space="0" w:color="auto"/>
        <w:bottom w:val="none" w:sz="0" w:space="0" w:color="auto"/>
        <w:right w:val="none" w:sz="0" w:space="0" w:color="auto"/>
      </w:pBdr>
      <w:shd w:val="clear" w:color="auto" w:fill="auto"/>
      <w:tabs>
        <w:tab w:val="num" w:pos="630"/>
        <w:tab w:val="num" w:pos="990"/>
      </w:tabs>
      <w:overflowPunct w:val="0"/>
      <w:autoSpaceDE w:val="0"/>
      <w:autoSpaceDN w:val="0"/>
      <w:adjustRightInd w:val="0"/>
      <w:spacing w:before="180" w:after="60" w:line="240" w:lineRule="auto"/>
      <w:ind w:left="990" w:hanging="990"/>
    </w:pPr>
    <w:rPr>
      <w:rFonts w:ascii="Times New Roman" w:hAnsi="Times New Roman"/>
      <w:bCs w:val="0"/>
      <w:caps w:val="0"/>
      <w:color w:val="auto"/>
      <w:spacing w:val="0"/>
      <w:kern w:val="28"/>
      <w:sz w:val="28"/>
      <w:szCs w:val="20"/>
      <w:lang w:val="en-IE" w:eastAsia="ko-KR"/>
    </w:rPr>
  </w:style>
  <w:style w:type="table" w:styleId="TableList3">
    <w:name w:val="Table List 3"/>
    <w:basedOn w:val="TableNormal"/>
    <w:rsid w:val="00AA683C"/>
    <w:pPr>
      <w:spacing w:before="100" w:after="100" w:line="276" w:lineRule="auto"/>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7">
    <w:name w:val="Table List 7"/>
    <w:basedOn w:val="TableNormal"/>
    <w:rsid w:val="00AA683C"/>
    <w:pPr>
      <w:spacing w:before="100" w:after="100" w:line="276" w:lineRule="auto"/>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Simple1">
    <w:name w:val="Table Simple 1"/>
    <w:basedOn w:val="TableNormal"/>
    <w:rsid w:val="00AA683C"/>
    <w:pPr>
      <w:spacing w:before="100" w:after="100" w:line="276" w:lineRule="auto"/>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Web3">
    <w:name w:val="Table Web 3"/>
    <w:basedOn w:val="TableNormal"/>
    <w:rsid w:val="00AA683C"/>
    <w:pPr>
      <w:spacing w:before="100" w:after="100" w:line="276" w:lineRule="auto"/>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Revision">
    <w:name w:val="Revision"/>
    <w:hidden/>
    <w:uiPriority w:val="99"/>
    <w:semiHidden/>
    <w:rsid w:val="00C3663A"/>
    <w:rPr>
      <w:rFonts w:ascii="Arial" w:hAnsi="Arial"/>
      <w:lang w:val="en-GB" w:bidi="en-US"/>
    </w:rPr>
  </w:style>
  <w:style w:type="character" w:customStyle="1" w:styleId="WW8Num13z2">
    <w:name w:val="WW8Num13z2"/>
    <w:rsid w:val="00C42B89"/>
    <w:rPr>
      <w:rFonts w:ascii="Wingdings" w:hAnsi="Wingdings"/>
    </w:rPr>
  </w:style>
  <w:style w:type="character" w:customStyle="1" w:styleId="Unresolved">
    <w:name w:val="Unresolved"/>
    <w:basedOn w:val="DefaultParagraphFont"/>
    <w:rsid w:val="00F54E20"/>
    <w:rPr>
      <w:i/>
      <w:iCs/>
      <w:color w:val="FF0000"/>
    </w:rPr>
  </w:style>
  <w:style w:type="paragraph" w:customStyle="1" w:styleId="UntitledHeading">
    <w:name w:val="UntitledHeading"/>
    <w:basedOn w:val="Normal"/>
    <w:rsid w:val="0054297E"/>
    <w:rPr>
      <w:b/>
    </w:rPr>
  </w:style>
  <w:style w:type="numbering" w:customStyle="1" w:styleId="Bullet3">
    <w:name w:val="Bullet 3"/>
    <w:rsid w:val="003A5F1F"/>
    <w:pPr>
      <w:numPr>
        <w:numId w:val="6"/>
      </w:numPr>
    </w:pPr>
  </w:style>
  <w:style w:type="paragraph" w:styleId="ListParagraph">
    <w:name w:val="List Paragraph"/>
    <w:basedOn w:val="Normal"/>
    <w:qFormat/>
    <w:rsid w:val="000A28AE"/>
    <w:pPr>
      <w:ind w:left="720"/>
      <w:contextualSpacing/>
    </w:pPr>
  </w:style>
  <w:style w:type="paragraph" w:styleId="Header">
    <w:name w:val="header"/>
    <w:basedOn w:val="Normal"/>
    <w:rsid w:val="00BF036E"/>
    <w:pPr>
      <w:tabs>
        <w:tab w:val="center" w:pos="4153"/>
        <w:tab w:val="right" w:pos="8306"/>
      </w:tabs>
    </w:pPr>
  </w:style>
  <w:style w:type="paragraph" w:customStyle="1" w:styleId="TableBody">
    <w:name w:val="Table Body"/>
    <w:basedOn w:val="Normal"/>
    <w:rsid w:val="00D41926"/>
    <w:pPr>
      <w:overflowPunct w:val="0"/>
      <w:autoSpaceDE w:val="0"/>
      <w:autoSpaceDN w:val="0"/>
      <w:adjustRightInd w:val="0"/>
      <w:spacing w:before="0" w:after="0" w:line="240" w:lineRule="auto"/>
      <w:textAlignment w:val="baseline"/>
    </w:pPr>
    <w:rPr>
      <w:rFonts w:ascii="Times New Roman" w:hAnsi="Times New Roman"/>
      <w:sz w:val="22"/>
      <w:lang w:val="en-AU" w:eastAsia="en-GB" w:bidi="ar-SA"/>
    </w:rPr>
  </w:style>
  <w:style w:type="paragraph" w:customStyle="1" w:styleId="TableColHeadings">
    <w:name w:val="Table Col Headings"/>
    <w:basedOn w:val="Normal"/>
    <w:rsid w:val="00D41926"/>
    <w:pPr>
      <w:keepNext/>
      <w:overflowPunct w:val="0"/>
      <w:autoSpaceDE w:val="0"/>
      <w:autoSpaceDN w:val="0"/>
      <w:adjustRightInd w:val="0"/>
      <w:spacing w:before="0" w:after="0" w:line="240" w:lineRule="auto"/>
      <w:textAlignment w:val="baseline"/>
    </w:pPr>
    <w:rPr>
      <w:rFonts w:ascii="Times New Roman" w:hAnsi="Times New Roman"/>
      <w:b/>
      <w:bCs/>
      <w:smallCaps/>
      <w:sz w:val="22"/>
      <w:lang w:val="en-AU" w:eastAsia="en-GB" w:bidi="ar-SA"/>
    </w:rPr>
  </w:style>
  <w:style w:type="paragraph" w:customStyle="1" w:styleId="Bullet2CharCharCharCharChar">
    <w:name w:val="Bullet 2 Char Char Char Char Char"/>
    <w:basedOn w:val="Normal"/>
    <w:link w:val="Bullet2CharCharCharCharCharChar"/>
    <w:rsid w:val="00D41926"/>
    <w:pPr>
      <w:keepLines/>
      <w:overflowPunct w:val="0"/>
      <w:autoSpaceDE w:val="0"/>
      <w:autoSpaceDN w:val="0"/>
      <w:adjustRightInd w:val="0"/>
      <w:spacing w:before="0" w:after="40" w:line="240" w:lineRule="auto"/>
      <w:ind w:left="1417" w:hanging="425"/>
      <w:textAlignment w:val="baseline"/>
    </w:pPr>
    <w:rPr>
      <w:rFonts w:ascii="Times New Roman" w:hAnsi="Times New Roman"/>
      <w:sz w:val="22"/>
      <w:lang w:val="en-AU" w:eastAsia="en-GB" w:bidi="ar-SA"/>
    </w:rPr>
  </w:style>
  <w:style w:type="paragraph" w:customStyle="1" w:styleId="TableLineHead">
    <w:name w:val="Table Line Head"/>
    <w:basedOn w:val="Normal"/>
    <w:rsid w:val="00D41926"/>
    <w:pPr>
      <w:keepLines/>
      <w:spacing w:before="60" w:after="60" w:line="240" w:lineRule="auto"/>
    </w:pPr>
    <w:rPr>
      <w:rFonts w:ascii="Times New Roman" w:hAnsi="Times New Roman"/>
      <w:b/>
      <w:sz w:val="22"/>
      <w:lang w:val="en-IE" w:eastAsia="en-GB" w:bidi="ar-SA"/>
    </w:rPr>
  </w:style>
  <w:style w:type="character" w:customStyle="1" w:styleId="Bullet2CharCharCharCharCharChar">
    <w:name w:val="Bullet 2 Char Char Char Char Char Char"/>
    <w:basedOn w:val="DefaultParagraphFont"/>
    <w:link w:val="Bullet2CharCharCharCharChar"/>
    <w:rsid w:val="00D41926"/>
    <w:rPr>
      <w:sz w:val="22"/>
      <w:lang w:val="en-AU" w:eastAsia="en-GB"/>
    </w:rPr>
  </w:style>
  <w:style w:type="paragraph" w:customStyle="1" w:styleId="TableBullet1">
    <w:name w:val="Table Bullet 1"/>
    <w:basedOn w:val="Normal"/>
    <w:rsid w:val="00D41926"/>
    <w:pPr>
      <w:keepLines/>
      <w:numPr>
        <w:numId w:val="7"/>
      </w:numPr>
      <w:overflowPunct w:val="0"/>
      <w:autoSpaceDE w:val="0"/>
      <w:autoSpaceDN w:val="0"/>
      <w:adjustRightInd w:val="0"/>
      <w:spacing w:before="60" w:after="60" w:line="240" w:lineRule="auto"/>
      <w:ind w:left="284" w:hanging="284"/>
      <w:textAlignment w:val="baseline"/>
    </w:pPr>
    <w:rPr>
      <w:rFonts w:ascii="Times New Roman" w:hAnsi="Times New Roman"/>
      <w:sz w:val="22"/>
      <w:lang w:val="en-AU" w:eastAsia="en-GB" w:bidi="ar-SA"/>
    </w:rPr>
  </w:style>
  <w:style w:type="paragraph" w:customStyle="1" w:styleId="APNUMHEAD1">
    <w:name w:val="AP NUM HEAD 1"/>
    <w:rsid w:val="004E1A10"/>
    <w:pPr>
      <w:keepNext/>
      <w:pageBreakBefore/>
      <w:numPr>
        <w:numId w:val="8"/>
      </w:numPr>
      <w:tabs>
        <w:tab w:val="clear" w:pos="851"/>
        <w:tab w:val="num" w:pos="709"/>
      </w:tabs>
      <w:spacing w:before="60" w:after="180"/>
      <w:ind w:left="709" w:hanging="709"/>
    </w:pPr>
    <w:rPr>
      <w:rFonts w:ascii="Arial" w:hAnsi="Arial"/>
      <w:b/>
      <w:caps/>
      <w:sz w:val="28"/>
      <w:lang w:val="en-GB"/>
    </w:rPr>
  </w:style>
  <w:style w:type="paragraph" w:customStyle="1" w:styleId="APNUMHEAD2">
    <w:name w:val="AP NUM HEAD 2"/>
    <w:rsid w:val="004E1A10"/>
    <w:pPr>
      <w:keepNext/>
      <w:numPr>
        <w:ilvl w:val="1"/>
        <w:numId w:val="8"/>
      </w:numPr>
      <w:tabs>
        <w:tab w:val="clear" w:pos="851"/>
        <w:tab w:val="num" w:pos="709"/>
      </w:tabs>
      <w:spacing w:before="240" w:after="120"/>
      <w:ind w:left="709" w:hanging="709"/>
    </w:pPr>
    <w:rPr>
      <w:rFonts w:ascii="Arial" w:hAnsi="Arial"/>
      <w:b/>
      <w:caps/>
      <w:sz w:val="24"/>
      <w:lang w:val="en-GB"/>
    </w:rPr>
  </w:style>
  <w:style w:type="paragraph" w:customStyle="1" w:styleId="APNUMHEAD3">
    <w:name w:val="AP NUM HEAD 3"/>
    <w:next w:val="Normal"/>
    <w:link w:val="APNUMHEAD3Char"/>
    <w:rsid w:val="004E1A10"/>
    <w:pPr>
      <w:keepNext/>
      <w:numPr>
        <w:ilvl w:val="2"/>
        <w:numId w:val="8"/>
      </w:numPr>
      <w:tabs>
        <w:tab w:val="clear" w:pos="851"/>
        <w:tab w:val="num" w:pos="720"/>
      </w:tabs>
      <w:spacing w:before="120" w:after="120"/>
      <w:ind w:left="720" w:hanging="720"/>
    </w:pPr>
    <w:rPr>
      <w:rFonts w:ascii="Arial" w:hAnsi="Arial"/>
      <w:b/>
      <w:color w:val="000000"/>
      <w:sz w:val="24"/>
      <w:lang w:val="en-GB"/>
    </w:rPr>
  </w:style>
  <w:style w:type="character" w:customStyle="1" w:styleId="APNUMHEAD3Char">
    <w:name w:val="AP NUM HEAD 3 Char"/>
    <w:basedOn w:val="DefaultParagraphFont"/>
    <w:link w:val="APNUMHEAD3"/>
    <w:rsid w:val="004E1A10"/>
    <w:rPr>
      <w:rFonts w:ascii="Arial" w:hAnsi="Arial"/>
      <w:b/>
      <w:color w:val="000000"/>
      <w:sz w:val="24"/>
      <w:lang w:val="en-GB" w:eastAsia="en-US" w:bidi="ar-SA"/>
    </w:rPr>
  </w:style>
  <w:style w:type="paragraph" w:customStyle="1" w:styleId="APNUMHEAD4">
    <w:name w:val="AP NUM HEAD 4"/>
    <w:rsid w:val="004E1A10"/>
    <w:pPr>
      <w:numPr>
        <w:ilvl w:val="3"/>
        <w:numId w:val="8"/>
      </w:numPr>
      <w:tabs>
        <w:tab w:val="clear" w:pos="851"/>
        <w:tab w:val="num" w:pos="864"/>
      </w:tabs>
      <w:ind w:left="864" w:hanging="864"/>
    </w:pPr>
    <w:rPr>
      <w:rFonts w:ascii="Arial" w:hAnsi="Arial"/>
      <w:b/>
      <w:color w:val="000000"/>
      <w:sz w:val="24"/>
      <w:lang w:val="en-GB"/>
    </w:rPr>
  </w:style>
  <w:style w:type="paragraph" w:customStyle="1" w:styleId="CERnon-indent">
    <w:name w:val="CER non-indent"/>
    <w:basedOn w:val="Normal"/>
    <w:link w:val="CERnon-indentChar"/>
    <w:rsid w:val="004E1A10"/>
    <w:pPr>
      <w:tabs>
        <w:tab w:val="num" w:pos="851"/>
      </w:tabs>
      <w:spacing w:before="120" w:after="120" w:line="240" w:lineRule="auto"/>
    </w:pPr>
    <w:rPr>
      <w:color w:val="000000"/>
      <w:sz w:val="22"/>
      <w:lang w:bidi="ar-SA"/>
    </w:rPr>
  </w:style>
  <w:style w:type="character" w:customStyle="1" w:styleId="CERnon-indentChar">
    <w:name w:val="CER non-indent Char"/>
    <w:basedOn w:val="DefaultParagraphFont"/>
    <w:link w:val="CERnon-indent"/>
    <w:rsid w:val="004E1A10"/>
    <w:rPr>
      <w:rFonts w:ascii="Arial" w:hAnsi="Arial"/>
      <w:color w:val="000000"/>
      <w:sz w:val="22"/>
      <w:lang w:val="en-GB" w:eastAsia="en-US"/>
    </w:rPr>
  </w:style>
  <w:style w:type="character" w:styleId="IntenseReference">
    <w:name w:val="Intense Reference"/>
    <w:basedOn w:val="DefaultParagraphFont"/>
    <w:uiPriority w:val="32"/>
    <w:qFormat/>
    <w:rsid w:val="008537A2"/>
    <w:rPr>
      <w:b/>
      <w:bCs/>
      <w:smallCaps/>
      <w:color w:val="C0504D"/>
      <w:spacing w:val="5"/>
      <w:u w:val="single"/>
    </w:rPr>
  </w:style>
  <w:style w:type="paragraph" w:customStyle="1" w:styleId="Bullet1CharCharCharCharCharChar">
    <w:name w:val="Bullet 1 Char Char Char Char Char Char"/>
    <w:basedOn w:val="Normal"/>
    <w:link w:val="Bullet1CharCharCharCharCharCharChar"/>
    <w:rsid w:val="001F1BE9"/>
    <w:pPr>
      <w:keepLines/>
      <w:overflowPunct w:val="0"/>
      <w:autoSpaceDE w:val="0"/>
      <w:autoSpaceDN w:val="0"/>
      <w:adjustRightInd w:val="0"/>
      <w:spacing w:before="60" w:after="60" w:line="240" w:lineRule="auto"/>
      <w:ind w:left="709" w:hanging="425"/>
      <w:textAlignment w:val="baseline"/>
    </w:pPr>
    <w:rPr>
      <w:rFonts w:ascii="Times New Roman" w:hAnsi="Times New Roman"/>
      <w:sz w:val="22"/>
      <w:lang w:val="en-AU" w:eastAsia="en-GB" w:bidi="ar-SA"/>
    </w:rPr>
  </w:style>
  <w:style w:type="character" w:customStyle="1" w:styleId="Bullet1CharCharCharCharCharCharChar">
    <w:name w:val="Bullet 1 Char Char Char Char Char Char Char"/>
    <w:basedOn w:val="DefaultParagraphFont"/>
    <w:link w:val="Bullet1CharCharCharCharCharChar"/>
    <w:rsid w:val="001F1BE9"/>
    <w:rPr>
      <w:sz w:val="22"/>
      <w:lang w:val="en-AU" w:eastAsia="en-GB"/>
    </w:rPr>
  </w:style>
  <w:style w:type="paragraph" w:customStyle="1" w:styleId="Body2CharCharChar">
    <w:name w:val="Body 2 Char Char Char"/>
    <w:basedOn w:val="Normal"/>
    <w:link w:val="Body2CharCharCharChar"/>
    <w:autoRedefine/>
    <w:rsid w:val="001F1BE9"/>
    <w:pPr>
      <w:keepLines/>
      <w:overflowPunct w:val="0"/>
      <w:autoSpaceDE w:val="0"/>
      <w:autoSpaceDN w:val="0"/>
      <w:adjustRightInd w:val="0"/>
      <w:spacing w:before="60" w:after="60" w:line="240" w:lineRule="auto"/>
      <w:jc w:val="center"/>
      <w:textAlignment w:val="baseline"/>
    </w:pPr>
    <w:rPr>
      <w:rFonts w:ascii="Times New Roman" w:hAnsi="Times New Roman"/>
      <w:sz w:val="22"/>
      <w:lang w:val="en-AU" w:eastAsia="en-GB" w:bidi="ar-SA"/>
    </w:rPr>
  </w:style>
  <w:style w:type="character" w:customStyle="1" w:styleId="Body2CharCharCharChar">
    <w:name w:val="Body 2 Char Char Char Char"/>
    <w:basedOn w:val="DefaultParagraphFont"/>
    <w:link w:val="Body2CharCharChar"/>
    <w:rsid w:val="001F1BE9"/>
    <w:rPr>
      <w:sz w:val="22"/>
      <w:lang w:val="en-AU" w:eastAsia="en-GB"/>
    </w:rPr>
  </w:style>
  <w:style w:type="paragraph" w:styleId="TOCHeading">
    <w:name w:val="TOC Heading"/>
    <w:basedOn w:val="Heading1"/>
    <w:next w:val="Normal"/>
    <w:uiPriority w:val="39"/>
    <w:semiHidden/>
    <w:unhideWhenUsed/>
    <w:qFormat/>
    <w:rsid w:val="00EE0144"/>
    <w:pPr>
      <w:keepNext/>
      <w:keepLines/>
      <w:pageBreakBefore w:val="0"/>
      <w:numPr>
        <w:numId w:val="0"/>
      </w:numPr>
      <w:pBdr>
        <w:top w:val="none" w:sz="0" w:space="0" w:color="auto"/>
        <w:left w:val="none" w:sz="0" w:space="0" w:color="auto"/>
        <w:bottom w:val="none" w:sz="0" w:space="0" w:color="auto"/>
        <w:right w:val="none" w:sz="0" w:space="0" w:color="auto"/>
      </w:pBdr>
      <w:shd w:val="clear" w:color="auto" w:fill="auto"/>
      <w:spacing w:before="480"/>
      <w:outlineLvl w:val="9"/>
    </w:pPr>
    <w:rPr>
      <w:rFonts w:ascii="Cambria" w:hAnsi="Cambria"/>
      <w:caps w:val="0"/>
      <w:color w:val="365F91"/>
      <w:spacing w:val="0"/>
      <w:sz w:val="28"/>
      <w:szCs w:val="28"/>
      <w:lang w:val="en-US"/>
    </w:rPr>
  </w:style>
  <w:style w:type="character" w:customStyle="1" w:styleId="FooterChar">
    <w:name w:val="Footer Char"/>
    <w:basedOn w:val="DefaultParagraphFont"/>
    <w:link w:val="Footer"/>
    <w:uiPriority w:val="99"/>
    <w:rsid w:val="00C422ED"/>
    <w:rPr>
      <w:rFonts w:ascii="Arial" w:hAnsi="Arial"/>
      <w:lang w:val="en-GB" w:bidi="en-US"/>
    </w:rPr>
  </w:style>
  <w:style w:type="paragraph" w:styleId="EndnoteText">
    <w:name w:val="endnote text"/>
    <w:basedOn w:val="Normal"/>
    <w:link w:val="EndnoteTextChar"/>
    <w:rsid w:val="00C422ED"/>
  </w:style>
  <w:style w:type="character" w:customStyle="1" w:styleId="EndnoteTextChar">
    <w:name w:val="Endnote Text Char"/>
    <w:basedOn w:val="DefaultParagraphFont"/>
    <w:link w:val="EndnoteText"/>
    <w:rsid w:val="00C422ED"/>
    <w:rPr>
      <w:rFonts w:ascii="Arial" w:hAnsi="Arial"/>
      <w:lang w:val="en-GB" w:bidi="en-US"/>
    </w:rPr>
  </w:style>
  <w:style w:type="character" w:styleId="EndnoteReference">
    <w:name w:val="endnote reference"/>
    <w:basedOn w:val="DefaultParagraphFont"/>
    <w:rsid w:val="00C422ED"/>
    <w:rPr>
      <w:vertAlign w:val="superscript"/>
    </w:rPr>
  </w:style>
  <w:style w:type="paragraph" w:customStyle="1" w:styleId="Default">
    <w:name w:val="Default"/>
    <w:rsid w:val="00651536"/>
    <w:pPr>
      <w:autoSpaceDE w:val="0"/>
      <w:autoSpaceDN w:val="0"/>
      <w:adjustRightInd w:val="0"/>
    </w:pPr>
    <w:rPr>
      <w:rFonts w:ascii="EUAlbertina" w:hAnsi="EUAlbertina" w:cs="EUAlbertina"/>
      <w:color w:val="000000"/>
      <w:sz w:val="24"/>
      <w:szCs w:val="24"/>
    </w:rPr>
  </w:style>
</w:styles>
</file>

<file path=word/webSettings.xml><?xml version="1.0" encoding="utf-8"?>
<w:webSettings xmlns:r="http://schemas.openxmlformats.org/officeDocument/2006/relationships" xmlns:w="http://schemas.openxmlformats.org/wordprocessingml/2006/main">
  <w:divs>
    <w:div w:id="46950602">
      <w:bodyDiv w:val="1"/>
      <w:marLeft w:val="0"/>
      <w:marRight w:val="0"/>
      <w:marTop w:val="0"/>
      <w:marBottom w:val="0"/>
      <w:divBdr>
        <w:top w:val="none" w:sz="0" w:space="0" w:color="auto"/>
        <w:left w:val="none" w:sz="0" w:space="0" w:color="auto"/>
        <w:bottom w:val="none" w:sz="0" w:space="0" w:color="auto"/>
        <w:right w:val="none" w:sz="0" w:space="0" w:color="auto"/>
      </w:divBdr>
    </w:div>
    <w:div w:id="50539612">
      <w:bodyDiv w:val="1"/>
      <w:marLeft w:val="0"/>
      <w:marRight w:val="0"/>
      <w:marTop w:val="0"/>
      <w:marBottom w:val="0"/>
      <w:divBdr>
        <w:top w:val="none" w:sz="0" w:space="0" w:color="auto"/>
        <w:left w:val="none" w:sz="0" w:space="0" w:color="auto"/>
        <w:bottom w:val="none" w:sz="0" w:space="0" w:color="auto"/>
        <w:right w:val="none" w:sz="0" w:space="0" w:color="auto"/>
      </w:divBdr>
    </w:div>
    <w:div w:id="109125671">
      <w:bodyDiv w:val="1"/>
      <w:marLeft w:val="0"/>
      <w:marRight w:val="0"/>
      <w:marTop w:val="0"/>
      <w:marBottom w:val="0"/>
      <w:divBdr>
        <w:top w:val="none" w:sz="0" w:space="0" w:color="auto"/>
        <w:left w:val="none" w:sz="0" w:space="0" w:color="auto"/>
        <w:bottom w:val="none" w:sz="0" w:space="0" w:color="auto"/>
        <w:right w:val="none" w:sz="0" w:space="0" w:color="auto"/>
      </w:divBdr>
    </w:div>
    <w:div w:id="117648710">
      <w:bodyDiv w:val="1"/>
      <w:marLeft w:val="0"/>
      <w:marRight w:val="0"/>
      <w:marTop w:val="0"/>
      <w:marBottom w:val="0"/>
      <w:divBdr>
        <w:top w:val="none" w:sz="0" w:space="0" w:color="auto"/>
        <w:left w:val="none" w:sz="0" w:space="0" w:color="auto"/>
        <w:bottom w:val="none" w:sz="0" w:space="0" w:color="auto"/>
        <w:right w:val="none" w:sz="0" w:space="0" w:color="auto"/>
      </w:divBdr>
      <w:divsChild>
        <w:div w:id="214511200">
          <w:marLeft w:val="0"/>
          <w:marRight w:val="0"/>
          <w:marTop w:val="0"/>
          <w:marBottom w:val="0"/>
          <w:divBdr>
            <w:top w:val="none" w:sz="0" w:space="0" w:color="auto"/>
            <w:left w:val="none" w:sz="0" w:space="0" w:color="auto"/>
            <w:bottom w:val="none" w:sz="0" w:space="0" w:color="auto"/>
            <w:right w:val="none" w:sz="0" w:space="0" w:color="auto"/>
          </w:divBdr>
        </w:div>
        <w:div w:id="841430810">
          <w:marLeft w:val="0"/>
          <w:marRight w:val="0"/>
          <w:marTop w:val="0"/>
          <w:marBottom w:val="0"/>
          <w:divBdr>
            <w:top w:val="none" w:sz="0" w:space="0" w:color="auto"/>
            <w:left w:val="none" w:sz="0" w:space="0" w:color="auto"/>
            <w:bottom w:val="none" w:sz="0" w:space="0" w:color="auto"/>
            <w:right w:val="none" w:sz="0" w:space="0" w:color="auto"/>
          </w:divBdr>
        </w:div>
        <w:div w:id="1995328731">
          <w:marLeft w:val="0"/>
          <w:marRight w:val="0"/>
          <w:marTop w:val="0"/>
          <w:marBottom w:val="0"/>
          <w:divBdr>
            <w:top w:val="none" w:sz="0" w:space="0" w:color="auto"/>
            <w:left w:val="none" w:sz="0" w:space="0" w:color="auto"/>
            <w:bottom w:val="none" w:sz="0" w:space="0" w:color="auto"/>
            <w:right w:val="none" w:sz="0" w:space="0" w:color="auto"/>
          </w:divBdr>
          <w:divsChild>
            <w:div w:id="2086877699">
              <w:marLeft w:val="0"/>
              <w:marRight w:val="0"/>
              <w:marTop w:val="0"/>
              <w:marBottom w:val="0"/>
              <w:divBdr>
                <w:top w:val="none" w:sz="0" w:space="0" w:color="auto"/>
                <w:left w:val="none" w:sz="0" w:space="0" w:color="auto"/>
                <w:bottom w:val="none" w:sz="0" w:space="0" w:color="auto"/>
                <w:right w:val="none" w:sz="0" w:space="0" w:color="auto"/>
              </w:divBdr>
              <w:divsChild>
                <w:div w:id="378477499">
                  <w:marLeft w:val="0"/>
                  <w:marRight w:val="0"/>
                  <w:marTop w:val="0"/>
                  <w:marBottom w:val="0"/>
                  <w:divBdr>
                    <w:top w:val="none" w:sz="0" w:space="0" w:color="auto"/>
                    <w:left w:val="none" w:sz="0" w:space="0" w:color="auto"/>
                    <w:bottom w:val="none" w:sz="0" w:space="0" w:color="auto"/>
                    <w:right w:val="none" w:sz="0" w:space="0" w:color="auto"/>
                  </w:divBdr>
                </w:div>
                <w:div w:id="963389567">
                  <w:marLeft w:val="0"/>
                  <w:marRight w:val="0"/>
                  <w:marTop w:val="0"/>
                  <w:marBottom w:val="0"/>
                  <w:divBdr>
                    <w:top w:val="none" w:sz="0" w:space="0" w:color="auto"/>
                    <w:left w:val="none" w:sz="0" w:space="0" w:color="auto"/>
                    <w:bottom w:val="none" w:sz="0" w:space="0" w:color="auto"/>
                    <w:right w:val="none" w:sz="0" w:space="0" w:color="auto"/>
                  </w:divBdr>
                </w:div>
                <w:div w:id="1068964730">
                  <w:marLeft w:val="0"/>
                  <w:marRight w:val="0"/>
                  <w:marTop w:val="0"/>
                  <w:marBottom w:val="0"/>
                  <w:divBdr>
                    <w:top w:val="none" w:sz="0" w:space="0" w:color="auto"/>
                    <w:left w:val="none" w:sz="0" w:space="0" w:color="auto"/>
                    <w:bottom w:val="none" w:sz="0" w:space="0" w:color="auto"/>
                    <w:right w:val="none" w:sz="0" w:space="0" w:color="auto"/>
                  </w:divBdr>
                </w:div>
                <w:div w:id="1580409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678672">
          <w:marLeft w:val="0"/>
          <w:marRight w:val="0"/>
          <w:marTop w:val="0"/>
          <w:marBottom w:val="0"/>
          <w:divBdr>
            <w:top w:val="none" w:sz="0" w:space="0" w:color="auto"/>
            <w:left w:val="none" w:sz="0" w:space="0" w:color="auto"/>
            <w:bottom w:val="none" w:sz="0" w:space="0" w:color="auto"/>
            <w:right w:val="none" w:sz="0" w:space="0" w:color="auto"/>
          </w:divBdr>
        </w:div>
      </w:divsChild>
    </w:div>
    <w:div w:id="118232564">
      <w:bodyDiv w:val="1"/>
      <w:marLeft w:val="0"/>
      <w:marRight w:val="0"/>
      <w:marTop w:val="0"/>
      <w:marBottom w:val="0"/>
      <w:divBdr>
        <w:top w:val="none" w:sz="0" w:space="0" w:color="auto"/>
        <w:left w:val="none" w:sz="0" w:space="0" w:color="auto"/>
        <w:bottom w:val="none" w:sz="0" w:space="0" w:color="auto"/>
        <w:right w:val="none" w:sz="0" w:space="0" w:color="auto"/>
      </w:divBdr>
    </w:div>
    <w:div w:id="125396041">
      <w:bodyDiv w:val="1"/>
      <w:marLeft w:val="0"/>
      <w:marRight w:val="0"/>
      <w:marTop w:val="0"/>
      <w:marBottom w:val="0"/>
      <w:divBdr>
        <w:top w:val="none" w:sz="0" w:space="0" w:color="auto"/>
        <w:left w:val="none" w:sz="0" w:space="0" w:color="auto"/>
        <w:bottom w:val="none" w:sz="0" w:space="0" w:color="auto"/>
        <w:right w:val="none" w:sz="0" w:space="0" w:color="auto"/>
      </w:divBdr>
    </w:div>
    <w:div w:id="152377076">
      <w:bodyDiv w:val="1"/>
      <w:marLeft w:val="0"/>
      <w:marRight w:val="0"/>
      <w:marTop w:val="0"/>
      <w:marBottom w:val="0"/>
      <w:divBdr>
        <w:top w:val="none" w:sz="0" w:space="0" w:color="auto"/>
        <w:left w:val="none" w:sz="0" w:space="0" w:color="auto"/>
        <w:bottom w:val="none" w:sz="0" w:space="0" w:color="auto"/>
        <w:right w:val="none" w:sz="0" w:space="0" w:color="auto"/>
      </w:divBdr>
    </w:div>
    <w:div w:id="172425625">
      <w:bodyDiv w:val="1"/>
      <w:marLeft w:val="0"/>
      <w:marRight w:val="0"/>
      <w:marTop w:val="0"/>
      <w:marBottom w:val="0"/>
      <w:divBdr>
        <w:top w:val="none" w:sz="0" w:space="0" w:color="auto"/>
        <w:left w:val="none" w:sz="0" w:space="0" w:color="auto"/>
        <w:bottom w:val="none" w:sz="0" w:space="0" w:color="auto"/>
        <w:right w:val="none" w:sz="0" w:space="0" w:color="auto"/>
      </w:divBdr>
    </w:div>
    <w:div w:id="195778047">
      <w:bodyDiv w:val="1"/>
      <w:marLeft w:val="0"/>
      <w:marRight w:val="0"/>
      <w:marTop w:val="0"/>
      <w:marBottom w:val="0"/>
      <w:divBdr>
        <w:top w:val="none" w:sz="0" w:space="0" w:color="auto"/>
        <w:left w:val="none" w:sz="0" w:space="0" w:color="auto"/>
        <w:bottom w:val="none" w:sz="0" w:space="0" w:color="auto"/>
        <w:right w:val="none" w:sz="0" w:space="0" w:color="auto"/>
      </w:divBdr>
    </w:div>
    <w:div w:id="197400799">
      <w:bodyDiv w:val="1"/>
      <w:marLeft w:val="0"/>
      <w:marRight w:val="0"/>
      <w:marTop w:val="0"/>
      <w:marBottom w:val="0"/>
      <w:divBdr>
        <w:top w:val="none" w:sz="0" w:space="0" w:color="auto"/>
        <w:left w:val="none" w:sz="0" w:space="0" w:color="auto"/>
        <w:bottom w:val="none" w:sz="0" w:space="0" w:color="auto"/>
        <w:right w:val="none" w:sz="0" w:space="0" w:color="auto"/>
      </w:divBdr>
    </w:div>
    <w:div w:id="218515229">
      <w:bodyDiv w:val="1"/>
      <w:marLeft w:val="0"/>
      <w:marRight w:val="0"/>
      <w:marTop w:val="0"/>
      <w:marBottom w:val="0"/>
      <w:divBdr>
        <w:top w:val="none" w:sz="0" w:space="0" w:color="auto"/>
        <w:left w:val="none" w:sz="0" w:space="0" w:color="auto"/>
        <w:bottom w:val="none" w:sz="0" w:space="0" w:color="auto"/>
        <w:right w:val="none" w:sz="0" w:space="0" w:color="auto"/>
      </w:divBdr>
      <w:divsChild>
        <w:div w:id="1513449786">
          <w:marLeft w:val="0"/>
          <w:marRight w:val="0"/>
          <w:marTop w:val="0"/>
          <w:marBottom w:val="0"/>
          <w:divBdr>
            <w:top w:val="none" w:sz="0" w:space="0" w:color="auto"/>
            <w:left w:val="none" w:sz="0" w:space="0" w:color="auto"/>
            <w:bottom w:val="none" w:sz="0" w:space="0" w:color="auto"/>
            <w:right w:val="none" w:sz="0" w:space="0" w:color="auto"/>
          </w:divBdr>
          <w:divsChild>
            <w:div w:id="721945259">
              <w:marLeft w:val="0"/>
              <w:marRight w:val="0"/>
              <w:marTop w:val="0"/>
              <w:marBottom w:val="0"/>
              <w:divBdr>
                <w:top w:val="none" w:sz="0" w:space="0" w:color="auto"/>
                <w:left w:val="none" w:sz="0" w:space="0" w:color="auto"/>
                <w:bottom w:val="none" w:sz="0" w:space="0" w:color="auto"/>
                <w:right w:val="none" w:sz="0" w:space="0" w:color="auto"/>
              </w:divBdr>
              <w:divsChild>
                <w:div w:id="2041391031">
                  <w:marLeft w:val="0"/>
                  <w:marRight w:val="0"/>
                  <w:marTop w:val="0"/>
                  <w:marBottom w:val="0"/>
                  <w:divBdr>
                    <w:top w:val="none" w:sz="0" w:space="0" w:color="auto"/>
                    <w:left w:val="none" w:sz="0" w:space="0" w:color="auto"/>
                    <w:bottom w:val="none" w:sz="0" w:space="0" w:color="auto"/>
                    <w:right w:val="none" w:sz="0" w:space="0" w:color="auto"/>
                  </w:divBdr>
                  <w:divsChild>
                    <w:div w:id="1326738573">
                      <w:marLeft w:val="0"/>
                      <w:marRight w:val="0"/>
                      <w:marTop w:val="0"/>
                      <w:marBottom w:val="0"/>
                      <w:divBdr>
                        <w:top w:val="none" w:sz="0" w:space="0" w:color="auto"/>
                        <w:left w:val="none" w:sz="0" w:space="0" w:color="auto"/>
                        <w:bottom w:val="none" w:sz="0" w:space="0" w:color="auto"/>
                        <w:right w:val="none" w:sz="0" w:space="0" w:color="auto"/>
                      </w:divBdr>
                      <w:divsChild>
                        <w:div w:id="1360007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9437133">
      <w:bodyDiv w:val="1"/>
      <w:marLeft w:val="0"/>
      <w:marRight w:val="0"/>
      <w:marTop w:val="0"/>
      <w:marBottom w:val="0"/>
      <w:divBdr>
        <w:top w:val="none" w:sz="0" w:space="0" w:color="auto"/>
        <w:left w:val="none" w:sz="0" w:space="0" w:color="auto"/>
        <w:bottom w:val="none" w:sz="0" w:space="0" w:color="auto"/>
        <w:right w:val="none" w:sz="0" w:space="0" w:color="auto"/>
      </w:divBdr>
    </w:div>
    <w:div w:id="256446322">
      <w:bodyDiv w:val="1"/>
      <w:marLeft w:val="0"/>
      <w:marRight w:val="0"/>
      <w:marTop w:val="0"/>
      <w:marBottom w:val="0"/>
      <w:divBdr>
        <w:top w:val="none" w:sz="0" w:space="0" w:color="auto"/>
        <w:left w:val="none" w:sz="0" w:space="0" w:color="auto"/>
        <w:bottom w:val="none" w:sz="0" w:space="0" w:color="auto"/>
        <w:right w:val="none" w:sz="0" w:space="0" w:color="auto"/>
      </w:divBdr>
      <w:divsChild>
        <w:div w:id="2015261020">
          <w:marLeft w:val="0"/>
          <w:marRight w:val="0"/>
          <w:marTop w:val="0"/>
          <w:marBottom w:val="0"/>
          <w:divBdr>
            <w:top w:val="none" w:sz="0" w:space="0" w:color="auto"/>
            <w:left w:val="none" w:sz="0" w:space="0" w:color="auto"/>
            <w:bottom w:val="none" w:sz="0" w:space="0" w:color="auto"/>
            <w:right w:val="none" w:sz="0" w:space="0" w:color="auto"/>
          </w:divBdr>
          <w:divsChild>
            <w:div w:id="1209295889">
              <w:marLeft w:val="0"/>
              <w:marRight w:val="0"/>
              <w:marTop w:val="0"/>
              <w:marBottom w:val="0"/>
              <w:divBdr>
                <w:top w:val="none" w:sz="0" w:space="0" w:color="auto"/>
                <w:left w:val="none" w:sz="0" w:space="0" w:color="auto"/>
                <w:bottom w:val="none" w:sz="0" w:space="0" w:color="auto"/>
                <w:right w:val="none" w:sz="0" w:space="0" w:color="auto"/>
              </w:divBdr>
              <w:divsChild>
                <w:div w:id="1491947631">
                  <w:marLeft w:val="0"/>
                  <w:marRight w:val="0"/>
                  <w:marTop w:val="0"/>
                  <w:marBottom w:val="0"/>
                  <w:divBdr>
                    <w:top w:val="none" w:sz="0" w:space="0" w:color="auto"/>
                    <w:left w:val="none" w:sz="0" w:space="0" w:color="auto"/>
                    <w:bottom w:val="none" w:sz="0" w:space="0" w:color="auto"/>
                    <w:right w:val="none" w:sz="0" w:space="0" w:color="auto"/>
                  </w:divBdr>
                  <w:divsChild>
                    <w:div w:id="1429739544">
                      <w:marLeft w:val="0"/>
                      <w:marRight w:val="0"/>
                      <w:marTop w:val="0"/>
                      <w:marBottom w:val="0"/>
                      <w:divBdr>
                        <w:top w:val="none" w:sz="0" w:space="0" w:color="auto"/>
                        <w:left w:val="none" w:sz="0" w:space="0" w:color="auto"/>
                        <w:bottom w:val="none" w:sz="0" w:space="0" w:color="auto"/>
                        <w:right w:val="none" w:sz="0" w:space="0" w:color="auto"/>
                      </w:divBdr>
                      <w:divsChild>
                        <w:div w:id="1349672071">
                          <w:marLeft w:val="0"/>
                          <w:marRight w:val="0"/>
                          <w:marTop w:val="0"/>
                          <w:marBottom w:val="0"/>
                          <w:divBdr>
                            <w:top w:val="none" w:sz="0" w:space="0" w:color="auto"/>
                            <w:left w:val="none" w:sz="0" w:space="0" w:color="auto"/>
                            <w:bottom w:val="none" w:sz="0" w:space="0" w:color="auto"/>
                            <w:right w:val="none" w:sz="0" w:space="0" w:color="auto"/>
                          </w:divBdr>
                          <w:divsChild>
                            <w:div w:id="101539335">
                              <w:marLeft w:val="0"/>
                              <w:marRight w:val="115"/>
                              <w:marTop w:val="0"/>
                              <w:marBottom w:val="0"/>
                              <w:divBdr>
                                <w:top w:val="none" w:sz="0" w:space="0" w:color="auto"/>
                                <w:left w:val="none" w:sz="0" w:space="0" w:color="auto"/>
                                <w:bottom w:val="none" w:sz="0" w:space="0" w:color="auto"/>
                                <w:right w:val="none" w:sz="0" w:space="0" w:color="auto"/>
                              </w:divBdr>
                              <w:divsChild>
                                <w:div w:id="1078403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8854619">
      <w:bodyDiv w:val="1"/>
      <w:marLeft w:val="0"/>
      <w:marRight w:val="0"/>
      <w:marTop w:val="0"/>
      <w:marBottom w:val="0"/>
      <w:divBdr>
        <w:top w:val="none" w:sz="0" w:space="0" w:color="auto"/>
        <w:left w:val="none" w:sz="0" w:space="0" w:color="auto"/>
        <w:bottom w:val="none" w:sz="0" w:space="0" w:color="auto"/>
        <w:right w:val="none" w:sz="0" w:space="0" w:color="auto"/>
      </w:divBdr>
      <w:divsChild>
        <w:div w:id="1977829478">
          <w:marLeft w:val="0"/>
          <w:marRight w:val="0"/>
          <w:marTop w:val="0"/>
          <w:marBottom w:val="0"/>
          <w:divBdr>
            <w:top w:val="none" w:sz="0" w:space="0" w:color="auto"/>
            <w:left w:val="none" w:sz="0" w:space="0" w:color="auto"/>
            <w:bottom w:val="none" w:sz="0" w:space="0" w:color="auto"/>
            <w:right w:val="none" w:sz="0" w:space="0" w:color="auto"/>
          </w:divBdr>
          <w:divsChild>
            <w:div w:id="286591320">
              <w:marLeft w:val="0"/>
              <w:marRight w:val="0"/>
              <w:marTop w:val="0"/>
              <w:marBottom w:val="0"/>
              <w:divBdr>
                <w:top w:val="none" w:sz="0" w:space="0" w:color="auto"/>
                <w:left w:val="none" w:sz="0" w:space="0" w:color="auto"/>
                <w:bottom w:val="none" w:sz="0" w:space="0" w:color="auto"/>
                <w:right w:val="none" w:sz="0" w:space="0" w:color="auto"/>
              </w:divBdr>
              <w:divsChild>
                <w:div w:id="914633241">
                  <w:marLeft w:val="0"/>
                  <w:marRight w:val="0"/>
                  <w:marTop w:val="0"/>
                  <w:marBottom w:val="0"/>
                  <w:divBdr>
                    <w:top w:val="none" w:sz="0" w:space="0" w:color="auto"/>
                    <w:left w:val="none" w:sz="0" w:space="0" w:color="auto"/>
                    <w:bottom w:val="none" w:sz="0" w:space="0" w:color="auto"/>
                    <w:right w:val="none" w:sz="0" w:space="0" w:color="auto"/>
                  </w:divBdr>
                  <w:divsChild>
                    <w:div w:id="785004868">
                      <w:marLeft w:val="0"/>
                      <w:marRight w:val="0"/>
                      <w:marTop w:val="0"/>
                      <w:marBottom w:val="0"/>
                      <w:divBdr>
                        <w:top w:val="none" w:sz="0" w:space="0" w:color="auto"/>
                        <w:left w:val="none" w:sz="0" w:space="0" w:color="auto"/>
                        <w:bottom w:val="none" w:sz="0" w:space="0" w:color="auto"/>
                        <w:right w:val="none" w:sz="0" w:space="0" w:color="auto"/>
                      </w:divBdr>
                    </w:div>
                    <w:div w:id="1661496309">
                      <w:marLeft w:val="0"/>
                      <w:marRight w:val="0"/>
                      <w:marTop w:val="0"/>
                      <w:marBottom w:val="0"/>
                      <w:divBdr>
                        <w:top w:val="none" w:sz="0" w:space="0" w:color="auto"/>
                        <w:left w:val="none" w:sz="0" w:space="0" w:color="auto"/>
                        <w:bottom w:val="none" w:sz="0" w:space="0" w:color="auto"/>
                        <w:right w:val="none" w:sz="0" w:space="0" w:color="auto"/>
                      </w:divBdr>
                    </w:div>
                    <w:div w:id="2102292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9240797">
      <w:bodyDiv w:val="1"/>
      <w:marLeft w:val="0"/>
      <w:marRight w:val="0"/>
      <w:marTop w:val="0"/>
      <w:marBottom w:val="0"/>
      <w:divBdr>
        <w:top w:val="none" w:sz="0" w:space="0" w:color="auto"/>
        <w:left w:val="none" w:sz="0" w:space="0" w:color="auto"/>
        <w:bottom w:val="none" w:sz="0" w:space="0" w:color="auto"/>
        <w:right w:val="none" w:sz="0" w:space="0" w:color="auto"/>
      </w:divBdr>
    </w:div>
    <w:div w:id="336154758">
      <w:bodyDiv w:val="1"/>
      <w:marLeft w:val="0"/>
      <w:marRight w:val="0"/>
      <w:marTop w:val="0"/>
      <w:marBottom w:val="0"/>
      <w:divBdr>
        <w:top w:val="none" w:sz="0" w:space="0" w:color="auto"/>
        <w:left w:val="none" w:sz="0" w:space="0" w:color="auto"/>
        <w:bottom w:val="none" w:sz="0" w:space="0" w:color="auto"/>
        <w:right w:val="none" w:sz="0" w:space="0" w:color="auto"/>
      </w:divBdr>
    </w:div>
    <w:div w:id="338696040">
      <w:bodyDiv w:val="1"/>
      <w:marLeft w:val="0"/>
      <w:marRight w:val="0"/>
      <w:marTop w:val="0"/>
      <w:marBottom w:val="0"/>
      <w:divBdr>
        <w:top w:val="none" w:sz="0" w:space="0" w:color="auto"/>
        <w:left w:val="none" w:sz="0" w:space="0" w:color="auto"/>
        <w:bottom w:val="none" w:sz="0" w:space="0" w:color="auto"/>
        <w:right w:val="none" w:sz="0" w:space="0" w:color="auto"/>
      </w:divBdr>
    </w:div>
    <w:div w:id="342128514">
      <w:bodyDiv w:val="1"/>
      <w:marLeft w:val="0"/>
      <w:marRight w:val="0"/>
      <w:marTop w:val="0"/>
      <w:marBottom w:val="0"/>
      <w:divBdr>
        <w:top w:val="none" w:sz="0" w:space="0" w:color="auto"/>
        <w:left w:val="none" w:sz="0" w:space="0" w:color="auto"/>
        <w:bottom w:val="none" w:sz="0" w:space="0" w:color="auto"/>
        <w:right w:val="none" w:sz="0" w:space="0" w:color="auto"/>
      </w:divBdr>
    </w:div>
    <w:div w:id="351347313">
      <w:bodyDiv w:val="1"/>
      <w:marLeft w:val="0"/>
      <w:marRight w:val="0"/>
      <w:marTop w:val="0"/>
      <w:marBottom w:val="0"/>
      <w:divBdr>
        <w:top w:val="none" w:sz="0" w:space="0" w:color="auto"/>
        <w:left w:val="none" w:sz="0" w:space="0" w:color="auto"/>
        <w:bottom w:val="none" w:sz="0" w:space="0" w:color="auto"/>
        <w:right w:val="none" w:sz="0" w:space="0" w:color="auto"/>
      </w:divBdr>
    </w:div>
    <w:div w:id="353000540">
      <w:bodyDiv w:val="1"/>
      <w:marLeft w:val="0"/>
      <w:marRight w:val="0"/>
      <w:marTop w:val="0"/>
      <w:marBottom w:val="0"/>
      <w:divBdr>
        <w:top w:val="none" w:sz="0" w:space="0" w:color="auto"/>
        <w:left w:val="none" w:sz="0" w:space="0" w:color="auto"/>
        <w:bottom w:val="none" w:sz="0" w:space="0" w:color="auto"/>
        <w:right w:val="none" w:sz="0" w:space="0" w:color="auto"/>
      </w:divBdr>
      <w:divsChild>
        <w:div w:id="2104496303">
          <w:marLeft w:val="0"/>
          <w:marRight w:val="0"/>
          <w:marTop w:val="0"/>
          <w:marBottom w:val="0"/>
          <w:divBdr>
            <w:top w:val="none" w:sz="0" w:space="0" w:color="auto"/>
            <w:left w:val="none" w:sz="0" w:space="0" w:color="auto"/>
            <w:bottom w:val="none" w:sz="0" w:space="0" w:color="auto"/>
            <w:right w:val="none" w:sz="0" w:space="0" w:color="auto"/>
          </w:divBdr>
          <w:divsChild>
            <w:div w:id="1279290462">
              <w:marLeft w:val="0"/>
              <w:marRight w:val="0"/>
              <w:marTop w:val="0"/>
              <w:marBottom w:val="0"/>
              <w:divBdr>
                <w:top w:val="none" w:sz="0" w:space="0" w:color="auto"/>
                <w:left w:val="none" w:sz="0" w:space="0" w:color="auto"/>
                <w:bottom w:val="none" w:sz="0" w:space="0" w:color="auto"/>
                <w:right w:val="none" w:sz="0" w:space="0" w:color="auto"/>
              </w:divBdr>
              <w:divsChild>
                <w:div w:id="233584409">
                  <w:marLeft w:val="0"/>
                  <w:marRight w:val="0"/>
                  <w:marTop w:val="0"/>
                  <w:marBottom w:val="0"/>
                  <w:divBdr>
                    <w:top w:val="none" w:sz="0" w:space="0" w:color="auto"/>
                    <w:left w:val="none" w:sz="0" w:space="0" w:color="auto"/>
                    <w:bottom w:val="none" w:sz="0" w:space="0" w:color="auto"/>
                    <w:right w:val="none" w:sz="0" w:space="0" w:color="auto"/>
                  </w:divBdr>
                  <w:divsChild>
                    <w:div w:id="1915356417">
                      <w:marLeft w:val="0"/>
                      <w:marRight w:val="0"/>
                      <w:marTop w:val="0"/>
                      <w:marBottom w:val="0"/>
                      <w:divBdr>
                        <w:top w:val="none" w:sz="0" w:space="0" w:color="auto"/>
                        <w:left w:val="none" w:sz="0" w:space="0" w:color="auto"/>
                        <w:bottom w:val="none" w:sz="0" w:space="0" w:color="auto"/>
                        <w:right w:val="none" w:sz="0" w:space="0" w:color="auto"/>
                      </w:divBdr>
                      <w:divsChild>
                        <w:div w:id="752509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0008621">
      <w:bodyDiv w:val="1"/>
      <w:marLeft w:val="0"/>
      <w:marRight w:val="0"/>
      <w:marTop w:val="0"/>
      <w:marBottom w:val="0"/>
      <w:divBdr>
        <w:top w:val="none" w:sz="0" w:space="0" w:color="auto"/>
        <w:left w:val="none" w:sz="0" w:space="0" w:color="auto"/>
        <w:bottom w:val="none" w:sz="0" w:space="0" w:color="auto"/>
        <w:right w:val="none" w:sz="0" w:space="0" w:color="auto"/>
      </w:divBdr>
    </w:div>
    <w:div w:id="363336858">
      <w:bodyDiv w:val="1"/>
      <w:marLeft w:val="0"/>
      <w:marRight w:val="0"/>
      <w:marTop w:val="0"/>
      <w:marBottom w:val="0"/>
      <w:divBdr>
        <w:top w:val="none" w:sz="0" w:space="0" w:color="auto"/>
        <w:left w:val="none" w:sz="0" w:space="0" w:color="auto"/>
        <w:bottom w:val="none" w:sz="0" w:space="0" w:color="auto"/>
        <w:right w:val="none" w:sz="0" w:space="0" w:color="auto"/>
      </w:divBdr>
      <w:divsChild>
        <w:div w:id="1871840710">
          <w:marLeft w:val="0"/>
          <w:marRight w:val="0"/>
          <w:marTop w:val="0"/>
          <w:marBottom w:val="0"/>
          <w:divBdr>
            <w:top w:val="none" w:sz="0" w:space="0" w:color="auto"/>
            <w:left w:val="none" w:sz="0" w:space="0" w:color="auto"/>
            <w:bottom w:val="none" w:sz="0" w:space="0" w:color="auto"/>
            <w:right w:val="none" w:sz="0" w:space="0" w:color="auto"/>
          </w:divBdr>
          <w:divsChild>
            <w:div w:id="1528521097">
              <w:marLeft w:val="0"/>
              <w:marRight w:val="0"/>
              <w:marTop w:val="0"/>
              <w:marBottom w:val="0"/>
              <w:divBdr>
                <w:top w:val="none" w:sz="0" w:space="0" w:color="auto"/>
                <w:left w:val="none" w:sz="0" w:space="0" w:color="auto"/>
                <w:bottom w:val="none" w:sz="0" w:space="0" w:color="auto"/>
                <w:right w:val="none" w:sz="0" w:space="0" w:color="auto"/>
              </w:divBdr>
              <w:divsChild>
                <w:div w:id="1446457700">
                  <w:marLeft w:val="0"/>
                  <w:marRight w:val="0"/>
                  <w:marTop w:val="0"/>
                  <w:marBottom w:val="0"/>
                  <w:divBdr>
                    <w:top w:val="none" w:sz="0" w:space="0" w:color="auto"/>
                    <w:left w:val="none" w:sz="0" w:space="0" w:color="auto"/>
                    <w:bottom w:val="none" w:sz="0" w:space="0" w:color="auto"/>
                    <w:right w:val="none" w:sz="0" w:space="0" w:color="auto"/>
                  </w:divBdr>
                  <w:divsChild>
                    <w:div w:id="105926133">
                      <w:marLeft w:val="0"/>
                      <w:marRight w:val="0"/>
                      <w:marTop w:val="0"/>
                      <w:marBottom w:val="0"/>
                      <w:divBdr>
                        <w:top w:val="none" w:sz="0" w:space="0" w:color="auto"/>
                        <w:left w:val="none" w:sz="0" w:space="0" w:color="auto"/>
                        <w:bottom w:val="none" w:sz="0" w:space="0" w:color="auto"/>
                        <w:right w:val="none" w:sz="0" w:space="0" w:color="auto"/>
                      </w:divBdr>
                    </w:div>
                    <w:div w:id="1347751293">
                      <w:marLeft w:val="0"/>
                      <w:marRight w:val="0"/>
                      <w:marTop w:val="0"/>
                      <w:marBottom w:val="0"/>
                      <w:divBdr>
                        <w:top w:val="none" w:sz="0" w:space="0" w:color="auto"/>
                        <w:left w:val="none" w:sz="0" w:space="0" w:color="auto"/>
                        <w:bottom w:val="none" w:sz="0" w:space="0" w:color="auto"/>
                        <w:right w:val="none" w:sz="0" w:space="0" w:color="auto"/>
                      </w:divBdr>
                    </w:div>
                    <w:div w:id="2051685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0563625">
      <w:bodyDiv w:val="1"/>
      <w:marLeft w:val="0"/>
      <w:marRight w:val="0"/>
      <w:marTop w:val="0"/>
      <w:marBottom w:val="0"/>
      <w:divBdr>
        <w:top w:val="none" w:sz="0" w:space="0" w:color="auto"/>
        <w:left w:val="none" w:sz="0" w:space="0" w:color="auto"/>
        <w:bottom w:val="none" w:sz="0" w:space="0" w:color="auto"/>
        <w:right w:val="none" w:sz="0" w:space="0" w:color="auto"/>
      </w:divBdr>
      <w:divsChild>
        <w:div w:id="264507313">
          <w:marLeft w:val="0"/>
          <w:marRight w:val="0"/>
          <w:marTop w:val="0"/>
          <w:marBottom w:val="0"/>
          <w:divBdr>
            <w:top w:val="none" w:sz="0" w:space="0" w:color="auto"/>
            <w:left w:val="none" w:sz="0" w:space="0" w:color="auto"/>
            <w:bottom w:val="none" w:sz="0" w:space="0" w:color="auto"/>
            <w:right w:val="none" w:sz="0" w:space="0" w:color="auto"/>
          </w:divBdr>
          <w:divsChild>
            <w:div w:id="285620398">
              <w:marLeft w:val="0"/>
              <w:marRight w:val="0"/>
              <w:marTop w:val="0"/>
              <w:marBottom w:val="0"/>
              <w:divBdr>
                <w:top w:val="none" w:sz="0" w:space="0" w:color="auto"/>
                <w:left w:val="none" w:sz="0" w:space="0" w:color="auto"/>
                <w:bottom w:val="none" w:sz="0" w:space="0" w:color="auto"/>
                <w:right w:val="none" w:sz="0" w:space="0" w:color="auto"/>
              </w:divBdr>
              <w:divsChild>
                <w:div w:id="549465118">
                  <w:marLeft w:val="0"/>
                  <w:marRight w:val="0"/>
                  <w:marTop w:val="0"/>
                  <w:marBottom w:val="0"/>
                  <w:divBdr>
                    <w:top w:val="none" w:sz="0" w:space="0" w:color="auto"/>
                    <w:left w:val="none" w:sz="0" w:space="0" w:color="auto"/>
                    <w:bottom w:val="none" w:sz="0" w:space="0" w:color="auto"/>
                    <w:right w:val="none" w:sz="0" w:space="0" w:color="auto"/>
                  </w:divBdr>
                  <w:divsChild>
                    <w:div w:id="226259246">
                      <w:marLeft w:val="0"/>
                      <w:marRight w:val="0"/>
                      <w:marTop w:val="0"/>
                      <w:marBottom w:val="0"/>
                      <w:divBdr>
                        <w:top w:val="none" w:sz="0" w:space="0" w:color="auto"/>
                        <w:left w:val="none" w:sz="0" w:space="0" w:color="auto"/>
                        <w:bottom w:val="none" w:sz="0" w:space="0" w:color="auto"/>
                        <w:right w:val="none" w:sz="0" w:space="0" w:color="auto"/>
                      </w:divBdr>
                    </w:div>
                    <w:div w:id="1234318647">
                      <w:marLeft w:val="0"/>
                      <w:marRight w:val="0"/>
                      <w:marTop w:val="0"/>
                      <w:marBottom w:val="0"/>
                      <w:divBdr>
                        <w:top w:val="none" w:sz="0" w:space="0" w:color="auto"/>
                        <w:left w:val="none" w:sz="0" w:space="0" w:color="auto"/>
                        <w:bottom w:val="none" w:sz="0" w:space="0" w:color="auto"/>
                        <w:right w:val="none" w:sz="0" w:space="0" w:color="auto"/>
                      </w:divBdr>
                    </w:div>
                    <w:div w:id="1840382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5202634">
      <w:bodyDiv w:val="1"/>
      <w:marLeft w:val="0"/>
      <w:marRight w:val="0"/>
      <w:marTop w:val="0"/>
      <w:marBottom w:val="0"/>
      <w:divBdr>
        <w:top w:val="none" w:sz="0" w:space="0" w:color="auto"/>
        <w:left w:val="none" w:sz="0" w:space="0" w:color="auto"/>
        <w:bottom w:val="none" w:sz="0" w:space="0" w:color="auto"/>
        <w:right w:val="none" w:sz="0" w:space="0" w:color="auto"/>
      </w:divBdr>
    </w:div>
    <w:div w:id="423192028">
      <w:bodyDiv w:val="1"/>
      <w:marLeft w:val="0"/>
      <w:marRight w:val="0"/>
      <w:marTop w:val="0"/>
      <w:marBottom w:val="0"/>
      <w:divBdr>
        <w:top w:val="none" w:sz="0" w:space="0" w:color="auto"/>
        <w:left w:val="none" w:sz="0" w:space="0" w:color="auto"/>
        <w:bottom w:val="none" w:sz="0" w:space="0" w:color="auto"/>
        <w:right w:val="none" w:sz="0" w:space="0" w:color="auto"/>
      </w:divBdr>
    </w:div>
    <w:div w:id="432212534">
      <w:bodyDiv w:val="1"/>
      <w:marLeft w:val="0"/>
      <w:marRight w:val="0"/>
      <w:marTop w:val="0"/>
      <w:marBottom w:val="0"/>
      <w:divBdr>
        <w:top w:val="none" w:sz="0" w:space="0" w:color="auto"/>
        <w:left w:val="none" w:sz="0" w:space="0" w:color="auto"/>
        <w:bottom w:val="none" w:sz="0" w:space="0" w:color="auto"/>
        <w:right w:val="none" w:sz="0" w:space="0" w:color="auto"/>
      </w:divBdr>
    </w:div>
    <w:div w:id="486096505">
      <w:bodyDiv w:val="1"/>
      <w:marLeft w:val="0"/>
      <w:marRight w:val="0"/>
      <w:marTop w:val="0"/>
      <w:marBottom w:val="0"/>
      <w:divBdr>
        <w:top w:val="none" w:sz="0" w:space="0" w:color="auto"/>
        <w:left w:val="none" w:sz="0" w:space="0" w:color="auto"/>
        <w:bottom w:val="none" w:sz="0" w:space="0" w:color="auto"/>
        <w:right w:val="none" w:sz="0" w:space="0" w:color="auto"/>
      </w:divBdr>
    </w:div>
    <w:div w:id="488601101">
      <w:bodyDiv w:val="1"/>
      <w:marLeft w:val="0"/>
      <w:marRight w:val="0"/>
      <w:marTop w:val="0"/>
      <w:marBottom w:val="0"/>
      <w:divBdr>
        <w:top w:val="none" w:sz="0" w:space="0" w:color="auto"/>
        <w:left w:val="none" w:sz="0" w:space="0" w:color="auto"/>
        <w:bottom w:val="none" w:sz="0" w:space="0" w:color="auto"/>
        <w:right w:val="none" w:sz="0" w:space="0" w:color="auto"/>
      </w:divBdr>
    </w:div>
    <w:div w:id="523715882">
      <w:bodyDiv w:val="1"/>
      <w:marLeft w:val="0"/>
      <w:marRight w:val="0"/>
      <w:marTop w:val="0"/>
      <w:marBottom w:val="0"/>
      <w:divBdr>
        <w:top w:val="none" w:sz="0" w:space="0" w:color="auto"/>
        <w:left w:val="none" w:sz="0" w:space="0" w:color="auto"/>
        <w:bottom w:val="none" w:sz="0" w:space="0" w:color="auto"/>
        <w:right w:val="none" w:sz="0" w:space="0" w:color="auto"/>
      </w:divBdr>
    </w:div>
    <w:div w:id="537621194">
      <w:bodyDiv w:val="1"/>
      <w:marLeft w:val="0"/>
      <w:marRight w:val="0"/>
      <w:marTop w:val="0"/>
      <w:marBottom w:val="0"/>
      <w:divBdr>
        <w:top w:val="none" w:sz="0" w:space="0" w:color="auto"/>
        <w:left w:val="none" w:sz="0" w:space="0" w:color="auto"/>
        <w:bottom w:val="none" w:sz="0" w:space="0" w:color="auto"/>
        <w:right w:val="none" w:sz="0" w:space="0" w:color="auto"/>
      </w:divBdr>
    </w:div>
    <w:div w:id="572356581">
      <w:bodyDiv w:val="1"/>
      <w:marLeft w:val="0"/>
      <w:marRight w:val="0"/>
      <w:marTop w:val="0"/>
      <w:marBottom w:val="0"/>
      <w:divBdr>
        <w:top w:val="none" w:sz="0" w:space="0" w:color="auto"/>
        <w:left w:val="none" w:sz="0" w:space="0" w:color="auto"/>
        <w:bottom w:val="none" w:sz="0" w:space="0" w:color="auto"/>
        <w:right w:val="none" w:sz="0" w:space="0" w:color="auto"/>
      </w:divBdr>
    </w:div>
    <w:div w:id="576863392">
      <w:bodyDiv w:val="1"/>
      <w:marLeft w:val="0"/>
      <w:marRight w:val="0"/>
      <w:marTop w:val="0"/>
      <w:marBottom w:val="0"/>
      <w:divBdr>
        <w:top w:val="none" w:sz="0" w:space="0" w:color="auto"/>
        <w:left w:val="none" w:sz="0" w:space="0" w:color="auto"/>
        <w:bottom w:val="none" w:sz="0" w:space="0" w:color="auto"/>
        <w:right w:val="none" w:sz="0" w:space="0" w:color="auto"/>
      </w:divBdr>
    </w:div>
    <w:div w:id="576941188">
      <w:bodyDiv w:val="1"/>
      <w:marLeft w:val="0"/>
      <w:marRight w:val="0"/>
      <w:marTop w:val="0"/>
      <w:marBottom w:val="0"/>
      <w:divBdr>
        <w:top w:val="none" w:sz="0" w:space="0" w:color="auto"/>
        <w:left w:val="none" w:sz="0" w:space="0" w:color="auto"/>
        <w:bottom w:val="none" w:sz="0" w:space="0" w:color="auto"/>
        <w:right w:val="none" w:sz="0" w:space="0" w:color="auto"/>
      </w:divBdr>
    </w:div>
    <w:div w:id="581918202">
      <w:bodyDiv w:val="1"/>
      <w:marLeft w:val="0"/>
      <w:marRight w:val="0"/>
      <w:marTop w:val="0"/>
      <w:marBottom w:val="0"/>
      <w:divBdr>
        <w:top w:val="none" w:sz="0" w:space="0" w:color="auto"/>
        <w:left w:val="none" w:sz="0" w:space="0" w:color="auto"/>
        <w:bottom w:val="none" w:sz="0" w:space="0" w:color="auto"/>
        <w:right w:val="none" w:sz="0" w:space="0" w:color="auto"/>
      </w:divBdr>
    </w:div>
    <w:div w:id="662120912">
      <w:bodyDiv w:val="1"/>
      <w:marLeft w:val="0"/>
      <w:marRight w:val="0"/>
      <w:marTop w:val="0"/>
      <w:marBottom w:val="0"/>
      <w:divBdr>
        <w:top w:val="none" w:sz="0" w:space="0" w:color="auto"/>
        <w:left w:val="none" w:sz="0" w:space="0" w:color="auto"/>
        <w:bottom w:val="none" w:sz="0" w:space="0" w:color="auto"/>
        <w:right w:val="none" w:sz="0" w:space="0" w:color="auto"/>
      </w:divBdr>
      <w:divsChild>
        <w:div w:id="813957758">
          <w:marLeft w:val="0"/>
          <w:marRight w:val="0"/>
          <w:marTop w:val="0"/>
          <w:marBottom w:val="0"/>
          <w:divBdr>
            <w:top w:val="none" w:sz="0" w:space="0" w:color="auto"/>
            <w:left w:val="none" w:sz="0" w:space="0" w:color="auto"/>
            <w:bottom w:val="none" w:sz="0" w:space="0" w:color="auto"/>
            <w:right w:val="none" w:sz="0" w:space="0" w:color="auto"/>
          </w:divBdr>
          <w:divsChild>
            <w:div w:id="41835222">
              <w:marLeft w:val="0"/>
              <w:marRight w:val="0"/>
              <w:marTop w:val="0"/>
              <w:marBottom w:val="0"/>
              <w:divBdr>
                <w:top w:val="none" w:sz="0" w:space="0" w:color="auto"/>
                <w:left w:val="none" w:sz="0" w:space="0" w:color="auto"/>
                <w:bottom w:val="none" w:sz="0" w:space="0" w:color="auto"/>
                <w:right w:val="none" w:sz="0" w:space="0" w:color="auto"/>
              </w:divBdr>
              <w:divsChild>
                <w:div w:id="406540444">
                  <w:marLeft w:val="0"/>
                  <w:marRight w:val="0"/>
                  <w:marTop w:val="0"/>
                  <w:marBottom w:val="0"/>
                  <w:divBdr>
                    <w:top w:val="none" w:sz="0" w:space="0" w:color="auto"/>
                    <w:left w:val="none" w:sz="0" w:space="0" w:color="auto"/>
                    <w:bottom w:val="none" w:sz="0" w:space="0" w:color="auto"/>
                    <w:right w:val="none" w:sz="0" w:space="0" w:color="auto"/>
                  </w:divBdr>
                  <w:divsChild>
                    <w:div w:id="408045087">
                      <w:marLeft w:val="0"/>
                      <w:marRight w:val="0"/>
                      <w:marTop w:val="0"/>
                      <w:marBottom w:val="0"/>
                      <w:divBdr>
                        <w:top w:val="none" w:sz="0" w:space="0" w:color="auto"/>
                        <w:left w:val="none" w:sz="0" w:space="0" w:color="auto"/>
                        <w:bottom w:val="none" w:sz="0" w:space="0" w:color="auto"/>
                        <w:right w:val="none" w:sz="0" w:space="0" w:color="auto"/>
                      </w:divBdr>
                    </w:div>
                    <w:div w:id="628903629">
                      <w:marLeft w:val="0"/>
                      <w:marRight w:val="0"/>
                      <w:marTop w:val="0"/>
                      <w:marBottom w:val="0"/>
                      <w:divBdr>
                        <w:top w:val="none" w:sz="0" w:space="0" w:color="auto"/>
                        <w:left w:val="none" w:sz="0" w:space="0" w:color="auto"/>
                        <w:bottom w:val="none" w:sz="0" w:space="0" w:color="auto"/>
                        <w:right w:val="none" w:sz="0" w:space="0" w:color="auto"/>
                      </w:divBdr>
                    </w:div>
                    <w:div w:id="974023550">
                      <w:marLeft w:val="0"/>
                      <w:marRight w:val="0"/>
                      <w:marTop w:val="0"/>
                      <w:marBottom w:val="0"/>
                      <w:divBdr>
                        <w:top w:val="none" w:sz="0" w:space="0" w:color="auto"/>
                        <w:left w:val="none" w:sz="0" w:space="0" w:color="auto"/>
                        <w:bottom w:val="none" w:sz="0" w:space="0" w:color="auto"/>
                        <w:right w:val="none" w:sz="0" w:space="0" w:color="auto"/>
                      </w:divBdr>
                    </w:div>
                    <w:div w:id="179471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2318197">
              <w:marLeft w:val="0"/>
              <w:marRight w:val="0"/>
              <w:marTop w:val="0"/>
              <w:marBottom w:val="0"/>
              <w:divBdr>
                <w:top w:val="none" w:sz="0" w:space="0" w:color="auto"/>
                <w:left w:val="none" w:sz="0" w:space="0" w:color="auto"/>
                <w:bottom w:val="none" w:sz="0" w:space="0" w:color="auto"/>
                <w:right w:val="none" w:sz="0" w:space="0" w:color="auto"/>
              </w:divBdr>
              <w:divsChild>
                <w:div w:id="685253992">
                  <w:marLeft w:val="0"/>
                  <w:marRight w:val="0"/>
                  <w:marTop w:val="0"/>
                  <w:marBottom w:val="0"/>
                  <w:divBdr>
                    <w:top w:val="none" w:sz="0" w:space="0" w:color="auto"/>
                    <w:left w:val="none" w:sz="0" w:space="0" w:color="auto"/>
                    <w:bottom w:val="none" w:sz="0" w:space="0" w:color="auto"/>
                    <w:right w:val="none" w:sz="0" w:space="0" w:color="auto"/>
                  </w:divBdr>
                  <w:divsChild>
                    <w:div w:id="288825941">
                      <w:marLeft w:val="0"/>
                      <w:marRight w:val="0"/>
                      <w:marTop w:val="0"/>
                      <w:marBottom w:val="0"/>
                      <w:divBdr>
                        <w:top w:val="none" w:sz="0" w:space="0" w:color="auto"/>
                        <w:left w:val="none" w:sz="0" w:space="0" w:color="auto"/>
                        <w:bottom w:val="none" w:sz="0" w:space="0" w:color="auto"/>
                        <w:right w:val="none" w:sz="0" w:space="0" w:color="auto"/>
                      </w:divBdr>
                    </w:div>
                    <w:div w:id="444808625">
                      <w:marLeft w:val="0"/>
                      <w:marRight w:val="0"/>
                      <w:marTop w:val="0"/>
                      <w:marBottom w:val="0"/>
                      <w:divBdr>
                        <w:top w:val="none" w:sz="0" w:space="0" w:color="auto"/>
                        <w:left w:val="none" w:sz="0" w:space="0" w:color="auto"/>
                        <w:bottom w:val="none" w:sz="0" w:space="0" w:color="auto"/>
                        <w:right w:val="none" w:sz="0" w:space="0" w:color="auto"/>
                      </w:divBdr>
                    </w:div>
                    <w:div w:id="620696754">
                      <w:marLeft w:val="0"/>
                      <w:marRight w:val="0"/>
                      <w:marTop w:val="0"/>
                      <w:marBottom w:val="0"/>
                      <w:divBdr>
                        <w:top w:val="none" w:sz="0" w:space="0" w:color="auto"/>
                        <w:left w:val="none" w:sz="0" w:space="0" w:color="auto"/>
                        <w:bottom w:val="none" w:sz="0" w:space="0" w:color="auto"/>
                        <w:right w:val="none" w:sz="0" w:space="0" w:color="auto"/>
                      </w:divBdr>
                    </w:div>
                    <w:div w:id="1213732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990910">
              <w:marLeft w:val="0"/>
              <w:marRight w:val="0"/>
              <w:marTop w:val="0"/>
              <w:marBottom w:val="0"/>
              <w:divBdr>
                <w:top w:val="none" w:sz="0" w:space="0" w:color="auto"/>
                <w:left w:val="none" w:sz="0" w:space="0" w:color="auto"/>
                <w:bottom w:val="none" w:sz="0" w:space="0" w:color="auto"/>
                <w:right w:val="none" w:sz="0" w:space="0" w:color="auto"/>
              </w:divBdr>
              <w:divsChild>
                <w:div w:id="962420524">
                  <w:marLeft w:val="0"/>
                  <w:marRight w:val="0"/>
                  <w:marTop w:val="0"/>
                  <w:marBottom w:val="0"/>
                  <w:divBdr>
                    <w:top w:val="none" w:sz="0" w:space="0" w:color="auto"/>
                    <w:left w:val="none" w:sz="0" w:space="0" w:color="auto"/>
                    <w:bottom w:val="none" w:sz="0" w:space="0" w:color="auto"/>
                    <w:right w:val="none" w:sz="0" w:space="0" w:color="auto"/>
                  </w:divBdr>
                  <w:divsChild>
                    <w:div w:id="564611275">
                      <w:marLeft w:val="0"/>
                      <w:marRight w:val="0"/>
                      <w:marTop w:val="0"/>
                      <w:marBottom w:val="0"/>
                      <w:divBdr>
                        <w:top w:val="none" w:sz="0" w:space="0" w:color="auto"/>
                        <w:left w:val="none" w:sz="0" w:space="0" w:color="auto"/>
                        <w:bottom w:val="none" w:sz="0" w:space="0" w:color="auto"/>
                        <w:right w:val="none" w:sz="0" w:space="0" w:color="auto"/>
                      </w:divBdr>
                    </w:div>
                    <w:div w:id="571432999">
                      <w:marLeft w:val="0"/>
                      <w:marRight w:val="0"/>
                      <w:marTop w:val="0"/>
                      <w:marBottom w:val="0"/>
                      <w:divBdr>
                        <w:top w:val="none" w:sz="0" w:space="0" w:color="auto"/>
                        <w:left w:val="none" w:sz="0" w:space="0" w:color="auto"/>
                        <w:bottom w:val="none" w:sz="0" w:space="0" w:color="auto"/>
                        <w:right w:val="none" w:sz="0" w:space="0" w:color="auto"/>
                      </w:divBdr>
                    </w:div>
                    <w:div w:id="1159081981">
                      <w:marLeft w:val="0"/>
                      <w:marRight w:val="0"/>
                      <w:marTop w:val="0"/>
                      <w:marBottom w:val="0"/>
                      <w:divBdr>
                        <w:top w:val="none" w:sz="0" w:space="0" w:color="auto"/>
                        <w:left w:val="none" w:sz="0" w:space="0" w:color="auto"/>
                        <w:bottom w:val="none" w:sz="0" w:space="0" w:color="auto"/>
                        <w:right w:val="none" w:sz="0" w:space="0" w:color="auto"/>
                      </w:divBdr>
                    </w:div>
                    <w:div w:id="1853227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783891">
              <w:marLeft w:val="0"/>
              <w:marRight w:val="0"/>
              <w:marTop w:val="0"/>
              <w:marBottom w:val="0"/>
              <w:divBdr>
                <w:top w:val="none" w:sz="0" w:space="0" w:color="auto"/>
                <w:left w:val="none" w:sz="0" w:space="0" w:color="auto"/>
                <w:bottom w:val="none" w:sz="0" w:space="0" w:color="auto"/>
                <w:right w:val="none" w:sz="0" w:space="0" w:color="auto"/>
              </w:divBdr>
              <w:divsChild>
                <w:div w:id="980161465">
                  <w:marLeft w:val="0"/>
                  <w:marRight w:val="0"/>
                  <w:marTop w:val="0"/>
                  <w:marBottom w:val="0"/>
                  <w:divBdr>
                    <w:top w:val="none" w:sz="0" w:space="0" w:color="auto"/>
                    <w:left w:val="none" w:sz="0" w:space="0" w:color="auto"/>
                    <w:bottom w:val="none" w:sz="0" w:space="0" w:color="auto"/>
                    <w:right w:val="none" w:sz="0" w:space="0" w:color="auto"/>
                  </w:divBdr>
                  <w:divsChild>
                    <w:div w:id="439767611">
                      <w:marLeft w:val="0"/>
                      <w:marRight w:val="0"/>
                      <w:marTop w:val="0"/>
                      <w:marBottom w:val="0"/>
                      <w:divBdr>
                        <w:top w:val="none" w:sz="0" w:space="0" w:color="auto"/>
                        <w:left w:val="none" w:sz="0" w:space="0" w:color="auto"/>
                        <w:bottom w:val="none" w:sz="0" w:space="0" w:color="auto"/>
                        <w:right w:val="none" w:sz="0" w:space="0" w:color="auto"/>
                      </w:divBdr>
                    </w:div>
                    <w:div w:id="1356495409">
                      <w:marLeft w:val="0"/>
                      <w:marRight w:val="0"/>
                      <w:marTop w:val="0"/>
                      <w:marBottom w:val="0"/>
                      <w:divBdr>
                        <w:top w:val="none" w:sz="0" w:space="0" w:color="auto"/>
                        <w:left w:val="none" w:sz="0" w:space="0" w:color="auto"/>
                        <w:bottom w:val="none" w:sz="0" w:space="0" w:color="auto"/>
                        <w:right w:val="none" w:sz="0" w:space="0" w:color="auto"/>
                      </w:divBdr>
                    </w:div>
                    <w:div w:id="1496874525">
                      <w:marLeft w:val="0"/>
                      <w:marRight w:val="0"/>
                      <w:marTop w:val="0"/>
                      <w:marBottom w:val="0"/>
                      <w:divBdr>
                        <w:top w:val="none" w:sz="0" w:space="0" w:color="auto"/>
                        <w:left w:val="none" w:sz="0" w:space="0" w:color="auto"/>
                        <w:bottom w:val="none" w:sz="0" w:space="0" w:color="auto"/>
                        <w:right w:val="none" w:sz="0" w:space="0" w:color="auto"/>
                      </w:divBdr>
                    </w:div>
                    <w:div w:id="1780100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1570045">
              <w:marLeft w:val="0"/>
              <w:marRight w:val="0"/>
              <w:marTop w:val="0"/>
              <w:marBottom w:val="0"/>
              <w:divBdr>
                <w:top w:val="none" w:sz="0" w:space="0" w:color="auto"/>
                <w:left w:val="none" w:sz="0" w:space="0" w:color="auto"/>
                <w:bottom w:val="none" w:sz="0" w:space="0" w:color="auto"/>
                <w:right w:val="none" w:sz="0" w:space="0" w:color="auto"/>
              </w:divBdr>
              <w:divsChild>
                <w:div w:id="310714802">
                  <w:marLeft w:val="0"/>
                  <w:marRight w:val="0"/>
                  <w:marTop w:val="0"/>
                  <w:marBottom w:val="0"/>
                  <w:divBdr>
                    <w:top w:val="none" w:sz="0" w:space="0" w:color="auto"/>
                    <w:left w:val="none" w:sz="0" w:space="0" w:color="auto"/>
                    <w:bottom w:val="none" w:sz="0" w:space="0" w:color="auto"/>
                    <w:right w:val="none" w:sz="0" w:space="0" w:color="auto"/>
                  </w:divBdr>
                  <w:divsChild>
                    <w:div w:id="1405957343">
                      <w:marLeft w:val="0"/>
                      <w:marRight w:val="0"/>
                      <w:marTop w:val="0"/>
                      <w:marBottom w:val="0"/>
                      <w:divBdr>
                        <w:top w:val="none" w:sz="0" w:space="0" w:color="auto"/>
                        <w:left w:val="none" w:sz="0" w:space="0" w:color="auto"/>
                        <w:bottom w:val="none" w:sz="0" w:space="0" w:color="auto"/>
                        <w:right w:val="none" w:sz="0" w:space="0" w:color="auto"/>
                      </w:divBdr>
                    </w:div>
                    <w:div w:id="187492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019866">
              <w:marLeft w:val="0"/>
              <w:marRight w:val="0"/>
              <w:marTop w:val="0"/>
              <w:marBottom w:val="0"/>
              <w:divBdr>
                <w:top w:val="none" w:sz="0" w:space="0" w:color="auto"/>
                <w:left w:val="none" w:sz="0" w:space="0" w:color="auto"/>
                <w:bottom w:val="none" w:sz="0" w:space="0" w:color="auto"/>
                <w:right w:val="none" w:sz="0" w:space="0" w:color="auto"/>
              </w:divBdr>
              <w:divsChild>
                <w:div w:id="779839227">
                  <w:marLeft w:val="0"/>
                  <w:marRight w:val="0"/>
                  <w:marTop w:val="0"/>
                  <w:marBottom w:val="0"/>
                  <w:divBdr>
                    <w:top w:val="none" w:sz="0" w:space="0" w:color="auto"/>
                    <w:left w:val="none" w:sz="0" w:space="0" w:color="auto"/>
                    <w:bottom w:val="none" w:sz="0" w:space="0" w:color="auto"/>
                    <w:right w:val="none" w:sz="0" w:space="0" w:color="auto"/>
                  </w:divBdr>
                  <w:divsChild>
                    <w:div w:id="230889048">
                      <w:marLeft w:val="0"/>
                      <w:marRight w:val="0"/>
                      <w:marTop w:val="0"/>
                      <w:marBottom w:val="0"/>
                      <w:divBdr>
                        <w:top w:val="none" w:sz="0" w:space="0" w:color="auto"/>
                        <w:left w:val="none" w:sz="0" w:space="0" w:color="auto"/>
                        <w:bottom w:val="none" w:sz="0" w:space="0" w:color="auto"/>
                        <w:right w:val="none" w:sz="0" w:space="0" w:color="auto"/>
                      </w:divBdr>
                    </w:div>
                    <w:div w:id="1369143311">
                      <w:marLeft w:val="0"/>
                      <w:marRight w:val="0"/>
                      <w:marTop w:val="0"/>
                      <w:marBottom w:val="0"/>
                      <w:divBdr>
                        <w:top w:val="none" w:sz="0" w:space="0" w:color="auto"/>
                        <w:left w:val="none" w:sz="0" w:space="0" w:color="auto"/>
                        <w:bottom w:val="none" w:sz="0" w:space="0" w:color="auto"/>
                        <w:right w:val="none" w:sz="0" w:space="0" w:color="auto"/>
                      </w:divBdr>
                    </w:div>
                    <w:div w:id="1997493945">
                      <w:marLeft w:val="0"/>
                      <w:marRight w:val="0"/>
                      <w:marTop w:val="0"/>
                      <w:marBottom w:val="0"/>
                      <w:divBdr>
                        <w:top w:val="none" w:sz="0" w:space="0" w:color="auto"/>
                        <w:left w:val="none" w:sz="0" w:space="0" w:color="auto"/>
                        <w:bottom w:val="none" w:sz="0" w:space="0" w:color="auto"/>
                        <w:right w:val="none" w:sz="0" w:space="0" w:color="auto"/>
                      </w:divBdr>
                    </w:div>
                    <w:div w:id="209284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2235830">
              <w:marLeft w:val="0"/>
              <w:marRight w:val="0"/>
              <w:marTop w:val="0"/>
              <w:marBottom w:val="0"/>
              <w:divBdr>
                <w:top w:val="none" w:sz="0" w:space="0" w:color="auto"/>
                <w:left w:val="none" w:sz="0" w:space="0" w:color="auto"/>
                <w:bottom w:val="none" w:sz="0" w:space="0" w:color="auto"/>
                <w:right w:val="none" w:sz="0" w:space="0" w:color="auto"/>
              </w:divBdr>
              <w:divsChild>
                <w:div w:id="1034843246">
                  <w:marLeft w:val="0"/>
                  <w:marRight w:val="0"/>
                  <w:marTop w:val="0"/>
                  <w:marBottom w:val="0"/>
                  <w:divBdr>
                    <w:top w:val="none" w:sz="0" w:space="0" w:color="auto"/>
                    <w:left w:val="none" w:sz="0" w:space="0" w:color="auto"/>
                    <w:bottom w:val="none" w:sz="0" w:space="0" w:color="auto"/>
                    <w:right w:val="none" w:sz="0" w:space="0" w:color="auto"/>
                  </w:divBdr>
                  <w:divsChild>
                    <w:div w:id="25926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238445">
              <w:marLeft w:val="0"/>
              <w:marRight w:val="0"/>
              <w:marTop w:val="0"/>
              <w:marBottom w:val="0"/>
              <w:divBdr>
                <w:top w:val="none" w:sz="0" w:space="0" w:color="auto"/>
                <w:left w:val="none" w:sz="0" w:space="0" w:color="auto"/>
                <w:bottom w:val="none" w:sz="0" w:space="0" w:color="auto"/>
                <w:right w:val="none" w:sz="0" w:space="0" w:color="auto"/>
              </w:divBdr>
              <w:divsChild>
                <w:div w:id="129373058">
                  <w:marLeft w:val="0"/>
                  <w:marRight w:val="0"/>
                  <w:marTop w:val="0"/>
                  <w:marBottom w:val="0"/>
                  <w:divBdr>
                    <w:top w:val="none" w:sz="0" w:space="0" w:color="auto"/>
                    <w:left w:val="none" w:sz="0" w:space="0" w:color="auto"/>
                    <w:bottom w:val="none" w:sz="0" w:space="0" w:color="auto"/>
                    <w:right w:val="none" w:sz="0" w:space="0" w:color="auto"/>
                  </w:divBdr>
                  <w:divsChild>
                    <w:div w:id="176379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5203961">
              <w:marLeft w:val="0"/>
              <w:marRight w:val="0"/>
              <w:marTop w:val="0"/>
              <w:marBottom w:val="0"/>
              <w:divBdr>
                <w:top w:val="none" w:sz="0" w:space="0" w:color="auto"/>
                <w:left w:val="none" w:sz="0" w:space="0" w:color="auto"/>
                <w:bottom w:val="none" w:sz="0" w:space="0" w:color="auto"/>
                <w:right w:val="none" w:sz="0" w:space="0" w:color="auto"/>
              </w:divBdr>
              <w:divsChild>
                <w:div w:id="1739548495">
                  <w:marLeft w:val="0"/>
                  <w:marRight w:val="0"/>
                  <w:marTop w:val="0"/>
                  <w:marBottom w:val="0"/>
                  <w:divBdr>
                    <w:top w:val="none" w:sz="0" w:space="0" w:color="auto"/>
                    <w:left w:val="none" w:sz="0" w:space="0" w:color="auto"/>
                    <w:bottom w:val="none" w:sz="0" w:space="0" w:color="auto"/>
                    <w:right w:val="none" w:sz="0" w:space="0" w:color="auto"/>
                  </w:divBdr>
                  <w:divsChild>
                    <w:div w:id="291786240">
                      <w:marLeft w:val="0"/>
                      <w:marRight w:val="0"/>
                      <w:marTop w:val="0"/>
                      <w:marBottom w:val="0"/>
                      <w:divBdr>
                        <w:top w:val="none" w:sz="0" w:space="0" w:color="auto"/>
                        <w:left w:val="none" w:sz="0" w:space="0" w:color="auto"/>
                        <w:bottom w:val="none" w:sz="0" w:space="0" w:color="auto"/>
                        <w:right w:val="none" w:sz="0" w:space="0" w:color="auto"/>
                      </w:divBdr>
                    </w:div>
                    <w:div w:id="766536614">
                      <w:marLeft w:val="0"/>
                      <w:marRight w:val="0"/>
                      <w:marTop w:val="0"/>
                      <w:marBottom w:val="0"/>
                      <w:divBdr>
                        <w:top w:val="none" w:sz="0" w:space="0" w:color="auto"/>
                        <w:left w:val="none" w:sz="0" w:space="0" w:color="auto"/>
                        <w:bottom w:val="none" w:sz="0" w:space="0" w:color="auto"/>
                        <w:right w:val="none" w:sz="0" w:space="0" w:color="auto"/>
                      </w:divBdr>
                    </w:div>
                    <w:div w:id="1077166569">
                      <w:marLeft w:val="0"/>
                      <w:marRight w:val="0"/>
                      <w:marTop w:val="0"/>
                      <w:marBottom w:val="0"/>
                      <w:divBdr>
                        <w:top w:val="none" w:sz="0" w:space="0" w:color="auto"/>
                        <w:left w:val="none" w:sz="0" w:space="0" w:color="auto"/>
                        <w:bottom w:val="none" w:sz="0" w:space="0" w:color="auto"/>
                        <w:right w:val="none" w:sz="0" w:space="0" w:color="auto"/>
                      </w:divBdr>
                    </w:div>
                    <w:div w:id="203542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304101">
              <w:marLeft w:val="0"/>
              <w:marRight w:val="0"/>
              <w:marTop w:val="0"/>
              <w:marBottom w:val="0"/>
              <w:divBdr>
                <w:top w:val="none" w:sz="0" w:space="0" w:color="auto"/>
                <w:left w:val="none" w:sz="0" w:space="0" w:color="auto"/>
                <w:bottom w:val="none" w:sz="0" w:space="0" w:color="auto"/>
                <w:right w:val="none" w:sz="0" w:space="0" w:color="auto"/>
              </w:divBdr>
              <w:divsChild>
                <w:div w:id="1137912304">
                  <w:marLeft w:val="0"/>
                  <w:marRight w:val="0"/>
                  <w:marTop w:val="0"/>
                  <w:marBottom w:val="0"/>
                  <w:divBdr>
                    <w:top w:val="none" w:sz="0" w:space="0" w:color="auto"/>
                    <w:left w:val="none" w:sz="0" w:space="0" w:color="auto"/>
                    <w:bottom w:val="none" w:sz="0" w:space="0" w:color="auto"/>
                    <w:right w:val="none" w:sz="0" w:space="0" w:color="auto"/>
                  </w:divBdr>
                  <w:divsChild>
                    <w:div w:id="1183057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564040">
      <w:bodyDiv w:val="1"/>
      <w:marLeft w:val="0"/>
      <w:marRight w:val="0"/>
      <w:marTop w:val="0"/>
      <w:marBottom w:val="0"/>
      <w:divBdr>
        <w:top w:val="none" w:sz="0" w:space="0" w:color="auto"/>
        <w:left w:val="none" w:sz="0" w:space="0" w:color="auto"/>
        <w:bottom w:val="none" w:sz="0" w:space="0" w:color="auto"/>
        <w:right w:val="none" w:sz="0" w:space="0" w:color="auto"/>
      </w:divBdr>
    </w:div>
    <w:div w:id="673922900">
      <w:bodyDiv w:val="1"/>
      <w:marLeft w:val="0"/>
      <w:marRight w:val="0"/>
      <w:marTop w:val="0"/>
      <w:marBottom w:val="0"/>
      <w:divBdr>
        <w:top w:val="none" w:sz="0" w:space="0" w:color="auto"/>
        <w:left w:val="none" w:sz="0" w:space="0" w:color="auto"/>
        <w:bottom w:val="none" w:sz="0" w:space="0" w:color="auto"/>
        <w:right w:val="none" w:sz="0" w:space="0" w:color="auto"/>
      </w:divBdr>
    </w:div>
    <w:div w:id="699664565">
      <w:bodyDiv w:val="1"/>
      <w:marLeft w:val="0"/>
      <w:marRight w:val="0"/>
      <w:marTop w:val="0"/>
      <w:marBottom w:val="0"/>
      <w:divBdr>
        <w:top w:val="none" w:sz="0" w:space="0" w:color="auto"/>
        <w:left w:val="none" w:sz="0" w:space="0" w:color="auto"/>
        <w:bottom w:val="none" w:sz="0" w:space="0" w:color="auto"/>
        <w:right w:val="none" w:sz="0" w:space="0" w:color="auto"/>
      </w:divBdr>
    </w:div>
    <w:div w:id="775709146">
      <w:bodyDiv w:val="1"/>
      <w:marLeft w:val="0"/>
      <w:marRight w:val="0"/>
      <w:marTop w:val="0"/>
      <w:marBottom w:val="0"/>
      <w:divBdr>
        <w:top w:val="none" w:sz="0" w:space="0" w:color="auto"/>
        <w:left w:val="none" w:sz="0" w:space="0" w:color="auto"/>
        <w:bottom w:val="none" w:sz="0" w:space="0" w:color="auto"/>
        <w:right w:val="none" w:sz="0" w:space="0" w:color="auto"/>
      </w:divBdr>
    </w:div>
    <w:div w:id="775909782">
      <w:bodyDiv w:val="1"/>
      <w:marLeft w:val="0"/>
      <w:marRight w:val="0"/>
      <w:marTop w:val="0"/>
      <w:marBottom w:val="0"/>
      <w:divBdr>
        <w:top w:val="none" w:sz="0" w:space="0" w:color="auto"/>
        <w:left w:val="none" w:sz="0" w:space="0" w:color="auto"/>
        <w:bottom w:val="none" w:sz="0" w:space="0" w:color="auto"/>
        <w:right w:val="none" w:sz="0" w:space="0" w:color="auto"/>
      </w:divBdr>
    </w:div>
    <w:div w:id="809980435">
      <w:bodyDiv w:val="1"/>
      <w:marLeft w:val="0"/>
      <w:marRight w:val="0"/>
      <w:marTop w:val="0"/>
      <w:marBottom w:val="0"/>
      <w:divBdr>
        <w:top w:val="none" w:sz="0" w:space="0" w:color="auto"/>
        <w:left w:val="none" w:sz="0" w:space="0" w:color="auto"/>
        <w:bottom w:val="none" w:sz="0" w:space="0" w:color="auto"/>
        <w:right w:val="none" w:sz="0" w:space="0" w:color="auto"/>
      </w:divBdr>
      <w:divsChild>
        <w:div w:id="1501693497">
          <w:marLeft w:val="0"/>
          <w:marRight w:val="0"/>
          <w:marTop w:val="0"/>
          <w:marBottom w:val="0"/>
          <w:divBdr>
            <w:top w:val="none" w:sz="0" w:space="0" w:color="auto"/>
            <w:left w:val="none" w:sz="0" w:space="0" w:color="auto"/>
            <w:bottom w:val="none" w:sz="0" w:space="0" w:color="auto"/>
            <w:right w:val="none" w:sz="0" w:space="0" w:color="auto"/>
          </w:divBdr>
          <w:divsChild>
            <w:div w:id="1289163756">
              <w:marLeft w:val="0"/>
              <w:marRight w:val="0"/>
              <w:marTop w:val="0"/>
              <w:marBottom w:val="0"/>
              <w:divBdr>
                <w:top w:val="none" w:sz="0" w:space="0" w:color="auto"/>
                <w:left w:val="none" w:sz="0" w:space="0" w:color="auto"/>
                <w:bottom w:val="none" w:sz="0" w:space="0" w:color="auto"/>
                <w:right w:val="none" w:sz="0" w:space="0" w:color="auto"/>
              </w:divBdr>
              <w:divsChild>
                <w:div w:id="8413726">
                  <w:marLeft w:val="0"/>
                  <w:marRight w:val="0"/>
                  <w:marTop w:val="0"/>
                  <w:marBottom w:val="0"/>
                  <w:divBdr>
                    <w:top w:val="none" w:sz="0" w:space="0" w:color="auto"/>
                    <w:left w:val="none" w:sz="0" w:space="0" w:color="auto"/>
                    <w:bottom w:val="none" w:sz="0" w:space="0" w:color="auto"/>
                    <w:right w:val="none" w:sz="0" w:space="0" w:color="auto"/>
                  </w:divBdr>
                  <w:divsChild>
                    <w:div w:id="1332876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8115357">
      <w:bodyDiv w:val="1"/>
      <w:marLeft w:val="0"/>
      <w:marRight w:val="0"/>
      <w:marTop w:val="0"/>
      <w:marBottom w:val="0"/>
      <w:divBdr>
        <w:top w:val="none" w:sz="0" w:space="0" w:color="auto"/>
        <w:left w:val="none" w:sz="0" w:space="0" w:color="auto"/>
        <w:bottom w:val="none" w:sz="0" w:space="0" w:color="auto"/>
        <w:right w:val="none" w:sz="0" w:space="0" w:color="auto"/>
      </w:divBdr>
    </w:div>
    <w:div w:id="855080108">
      <w:bodyDiv w:val="1"/>
      <w:marLeft w:val="0"/>
      <w:marRight w:val="0"/>
      <w:marTop w:val="0"/>
      <w:marBottom w:val="0"/>
      <w:divBdr>
        <w:top w:val="none" w:sz="0" w:space="0" w:color="auto"/>
        <w:left w:val="none" w:sz="0" w:space="0" w:color="auto"/>
        <w:bottom w:val="none" w:sz="0" w:space="0" w:color="auto"/>
        <w:right w:val="none" w:sz="0" w:space="0" w:color="auto"/>
      </w:divBdr>
      <w:divsChild>
        <w:div w:id="510604323">
          <w:marLeft w:val="0"/>
          <w:marRight w:val="0"/>
          <w:marTop w:val="0"/>
          <w:marBottom w:val="0"/>
          <w:divBdr>
            <w:top w:val="none" w:sz="0" w:space="0" w:color="auto"/>
            <w:left w:val="none" w:sz="0" w:space="0" w:color="auto"/>
            <w:bottom w:val="none" w:sz="0" w:space="0" w:color="auto"/>
            <w:right w:val="none" w:sz="0" w:space="0" w:color="auto"/>
          </w:divBdr>
          <w:divsChild>
            <w:div w:id="1348557114">
              <w:marLeft w:val="0"/>
              <w:marRight w:val="0"/>
              <w:marTop w:val="0"/>
              <w:marBottom w:val="0"/>
              <w:divBdr>
                <w:top w:val="none" w:sz="0" w:space="0" w:color="auto"/>
                <w:left w:val="none" w:sz="0" w:space="0" w:color="auto"/>
                <w:bottom w:val="none" w:sz="0" w:space="0" w:color="auto"/>
                <w:right w:val="none" w:sz="0" w:space="0" w:color="auto"/>
              </w:divBdr>
              <w:divsChild>
                <w:div w:id="2051146404">
                  <w:marLeft w:val="0"/>
                  <w:marRight w:val="0"/>
                  <w:marTop w:val="0"/>
                  <w:marBottom w:val="0"/>
                  <w:divBdr>
                    <w:top w:val="none" w:sz="0" w:space="0" w:color="auto"/>
                    <w:left w:val="none" w:sz="0" w:space="0" w:color="auto"/>
                    <w:bottom w:val="none" w:sz="0" w:space="0" w:color="auto"/>
                    <w:right w:val="none" w:sz="0" w:space="0" w:color="auto"/>
                  </w:divBdr>
                  <w:divsChild>
                    <w:div w:id="170989970">
                      <w:marLeft w:val="0"/>
                      <w:marRight w:val="0"/>
                      <w:marTop w:val="0"/>
                      <w:marBottom w:val="0"/>
                      <w:divBdr>
                        <w:top w:val="none" w:sz="0" w:space="0" w:color="auto"/>
                        <w:left w:val="none" w:sz="0" w:space="0" w:color="auto"/>
                        <w:bottom w:val="none" w:sz="0" w:space="0" w:color="auto"/>
                        <w:right w:val="none" w:sz="0" w:space="0" w:color="auto"/>
                      </w:divBdr>
                      <w:divsChild>
                        <w:div w:id="288439984">
                          <w:marLeft w:val="1440"/>
                          <w:marRight w:val="0"/>
                          <w:marTop w:val="0"/>
                          <w:marBottom w:val="0"/>
                          <w:divBdr>
                            <w:top w:val="none" w:sz="0" w:space="0" w:color="auto"/>
                            <w:left w:val="none" w:sz="0" w:space="0" w:color="auto"/>
                            <w:bottom w:val="none" w:sz="0" w:space="0" w:color="auto"/>
                            <w:right w:val="none" w:sz="0" w:space="0" w:color="auto"/>
                          </w:divBdr>
                        </w:div>
                        <w:div w:id="421534063">
                          <w:marLeft w:val="1440"/>
                          <w:marRight w:val="0"/>
                          <w:marTop w:val="0"/>
                          <w:marBottom w:val="0"/>
                          <w:divBdr>
                            <w:top w:val="none" w:sz="0" w:space="0" w:color="auto"/>
                            <w:left w:val="none" w:sz="0" w:space="0" w:color="auto"/>
                            <w:bottom w:val="none" w:sz="0" w:space="0" w:color="auto"/>
                            <w:right w:val="none" w:sz="0" w:space="0" w:color="auto"/>
                          </w:divBdr>
                        </w:div>
                        <w:div w:id="936787469">
                          <w:marLeft w:val="1440"/>
                          <w:marRight w:val="0"/>
                          <w:marTop w:val="0"/>
                          <w:marBottom w:val="0"/>
                          <w:divBdr>
                            <w:top w:val="none" w:sz="0" w:space="0" w:color="auto"/>
                            <w:left w:val="none" w:sz="0" w:space="0" w:color="auto"/>
                            <w:bottom w:val="none" w:sz="0" w:space="0" w:color="auto"/>
                            <w:right w:val="none" w:sz="0" w:space="0" w:color="auto"/>
                          </w:divBdr>
                        </w:div>
                        <w:div w:id="942879594">
                          <w:marLeft w:val="1440"/>
                          <w:marRight w:val="0"/>
                          <w:marTop w:val="0"/>
                          <w:marBottom w:val="0"/>
                          <w:divBdr>
                            <w:top w:val="none" w:sz="0" w:space="0" w:color="auto"/>
                            <w:left w:val="none" w:sz="0" w:space="0" w:color="auto"/>
                            <w:bottom w:val="none" w:sz="0" w:space="0" w:color="auto"/>
                            <w:right w:val="none" w:sz="0" w:space="0" w:color="auto"/>
                          </w:divBdr>
                        </w:div>
                        <w:div w:id="1324355325">
                          <w:marLeft w:val="1440"/>
                          <w:marRight w:val="0"/>
                          <w:marTop w:val="0"/>
                          <w:marBottom w:val="0"/>
                          <w:divBdr>
                            <w:top w:val="none" w:sz="0" w:space="0" w:color="auto"/>
                            <w:left w:val="none" w:sz="0" w:space="0" w:color="auto"/>
                            <w:bottom w:val="none" w:sz="0" w:space="0" w:color="auto"/>
                            <w:right w:val="none" w:sz="0" w:space="0" w:color="auto"/>
                          </w:divBdr>
                        </w:div>
                        <w:div w:id="1461342045">
                          <w:marLeft w:val="1440"/>
                          <w:marRight w:val="0"/>
                          <w:marTop w:val="0"/>
                          <w:marBottom w:val="0"/>
                          <w:divBdr>
                            <w:top w:val="none" w:sz="0" w:space="0" w:color="auto"/>
                            <w:left w:val="none" w:sz="0" w:space="0" w:color="auto"/>
                            <w:bottom w:val="none" w:sz="0" w:space="0" w:color="auto"/>
                            <w:right w:val="none" w:sz="0" w:space="0" w:color="auto"/>
                          </w:divBdr>
                        </w:div>
                        <w:div w:id="1964384821">
                          <w:marLeft w:val="1440"/>
                          <w:marRight w:val="0"/>
                          <w:marTop w:val="0"/>
                          <w:marBottom w:val="0"/>
                          <w:divBdr>
                            <w:top w:val="none" w:sz="0" w:space="0" w:color="auto"/>
                            <w:left w:val="none" w:sz="0" w:space="0" w:color="auto"/>
                            <w:bottom w:val="none" w:sz="0" w:space="0" w:color="auto"/>
                            <w:right w:val="none" w:sz="0" w:space="0" w:color="auto"/>
                          </w:divBdr>
                        </w:div>
                        <w:div w:id="2044859774">
                          <w:marLeft w:val="1440"/>
                          <w:marRight w:val="0"/>
                          <w:marTop w:val="0"/>
                          <w:marBottom w:val="0"/>
                          <w:divBdr>
                            <w:top w:val="none" w:sz="0" w:space="0" w:color="auto"/>
                            <w:left w:val="none" w:sz="0" w:space="0" w:color="auto"/>
                            <w:bottom w:val="none" w:sz="0" w:space="0" w:color="auto"/>
                            <w:right w:val="none" w:sz="0" w:space="0" w:color="auto"/>
                          </w:divBdr>
                        </w:div>
                      </w:divsChild>
                    </w:div>
                    <w:div w:id="1953438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8354774">
      <w:bodyDiv w:val="1"/>
      <w:marLeft w:val="0"/>
      <w:marRight w:val="0"/>
      <w:marTop w:val="0"/>
      <w:marBottom w:val="0"/>
      <w:divBdr>
        <w:top w:val="none" w:sz="0" w:space="0" w:color="auto"/>
        <w:left w:val="none" w:sz="0" w:space="0" w:color="auto"/>
        <w:bottom w:val="none" w:sz="0" w:space="0" w:color="auto"/>
        <w:right w:val="none" w:sz="0" w:space="0" w:color="auto"/>
      </w:divBdr>
      <w:divsChild>
        <w:div w:id="254485311">
          <w:marLeft w:val="0"/>
          <w:marRight w:val="0"/>
          <w:marTop w:val="0"/>
          <w:marBottom w:val="0"/>
          <w:divBdr>
            <w:top w:val="none" w:sz="0" w:space="0" w:color="auto"/>
            <w:left w:val="none" w:sz="0" w:space="0" w:color="auto"/>
            <w:bottom w:val="none" w:sz="0" w:space="0" w:color="auto"/>
            <w:right w:val="none" w:sz="0" w:space="0" w:color="auto"/>
          </w:divBdr>
        </w:div>
      </w:divsChild>
    </w:div>
    <w:div w:id="859271075">
      <w:bodyDiv w:val="1"/>
      <w:marLeft w:val="0"/>
      <w:marRight w:val="0"/>
      <w:marTop w:val="0"/>
      <w:marBottom w:val="0"/>
      <w:divBdr>
        <w:top w:val="none" w:sz="0" w:space="0" w:color="auto"/>
        <w:left w:val="none" w:sz="0" w:space="0" w:color="auto"/>
        <w:bottom w:val="none" w:sz="0" w:space="0" w:color="auto"/>
        <w:right w:val="none" w:sz="0" w:space="0" w:color="auto"/>
      </w:divBdr>
      <w:divsChild>
        <w:div w:id="1294288932">
          <w:marLeft w:val="0"/>
          <w:marRight w:val="0"/>
          <w:marTop w:val="0"/>
          <w:marBottom w:val="0"/>
          <w:divBdr>
            <w:top w:val="none" w:sz="0" w:space="0" w:color="auto"/>
            <w:left w:val="none" w:sz="0" w:space="0" w:color="auto"/>
            <w:bottom w:val="none" w:sz="0" w:space="0" w:color="auto"/>
            <w:right w:val="none" w:sz="0" w:space="0" w:color="auto"/>
          </w:divBdr>
          <w:divsChild>
            <w:div w:id="1016887600">
              <w:marLeft w:val="0"/>
              <w:marRight w:val="0"/>
              <w:marTop w:val="0"/>
              <w:marBottom w:val="0"/>
              <w:divBdr>
                <w:top w:val="none" w:sz="0" w:space="0" w:color="auto"/>
                <w:left w:val="none" w:sz="0" w:space="0" w:color="auto"/>
                <w:bottom w:val="none" w:sz="0" w:space="0" w:color="auto"/>
                <w:right w:val="none" w:sz="0" w:space="0" w:color="auto"/>
              </w:divBdr>
              <w:divsChild>
                <w:div w:id="340207714">
                  <w:marLeft w:val="0"/>
                  <w:marRight w:val="0"/>
                  <w:marTop w:val="0"/>
                  <w:marBottom w:val="0"/>
                  <w:divBdr>
                    <w:top w:val="none" w:sz="0" w:space="0" w:color="auto"/>
                    <w:left w:val="none" w:sz="0" w:space="0" w:color="auto"/>
                    <w:bottom w:val="none" w:sz="0" w:space="0" w:color="auto"/>
                    <w:right w:val="none" w:sz="0" w:space="0" w:color="auto"/>
                  </w:divBdr>
                  <w:divsChild>
                    <w:div w:id="476151290">
                      <w:marLeft w:val="0"/>
                      <w:marRight w:val="0"/>
                      <w:marTop w:val="0"/>
                      <w:marBottom w:val="0"/>
                      <w:divBdr>
                        <w:top w:val="none" w:sz="0" w:space="0" w:color="auto"/>
                        <w:left w:val="none" w:sz="0" w:space="0" w:color="auto"/>
                        <w:bottom w:val="none" w:sz="0" w:space="0" w:color="auto"/>
                        <w:right w:val="none" w:sz="0" w:space="0" w:color="auto"/>
                      </w:divBdr>
                    </w:div>
                    <w:div w:id="929046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6913201">
      <w:bodyDiv w:val="1"/>
      <w:marLeft w:val="0"/>
      <w:marRight w:val="0"/>
      <w:marTop w:val="0"/>
      <w:marBottom w:val="0"/>
      <w:divBdr>
        <w:top w:val="none" w:sz="0" w:space="0" w:color="auto"/>
        <w:left w:val="none" w:sz="0" w:space="0" w:color="auto"/>
        <w:bottom w:val="none" w:sz="0" w:space="0" w:color="auto"/>
        <w:right w:val="none" w:sz="0" w:space="0" w:color="auto"/>
      </w:divBdr>
      <w:divsChild>
        <w:div w:id="311910174">
          <w:marLeft w:val="0"/>
          <w:marRight w:val="0"/>
          <w:marTop w:val="0"/>
          <w:marBottom w:val="0"/>
          <w:divBdr>
            <w:top w:val="none" w:sz="0" w:space="0" w:color="auto"/>
            <w:left w:val="none" w:sz="0" w:space="0" w:color="auto"/>
            <w:bottom w:val="none" w:sz="0" w:space="0" w:color="auto"/>
            <w:right w:val="none" w:sz="0" w:space="0" w:color="auto"/>
          </w:divBdr>
          <w:divsChild>
            <w:div w:id="962348130">
              <w:marLeft w:val="0"/>
              <w:marRight w:val="0"/>
              <w:marTop w:val="0"/>
              <w:marBottom w:val="0"/>
              <w:divBdr>
                <w:top w:val="none" w:sz="0" w:space="0" w:color="auto"/>
                <w:left w:val="none" w:sz="0" w:space="0" w:color="auto"/>
                <w:bottom w:val="none" w:sz="0" w:space="0" w:color="auto"/>
                <w:right w:val="none" w:sz="0" w:space="0" w:color="auto"/>
              </w:divBdr>
              <w:divsChild>
                <w:div w:id="180514188">
                  <w:marLeft w:val="0"/>
                  <w:marRight w:val="0"/>
                  <w:marTop w:val="0"/>
                  <w:marBottom w:val="0"/>
                  <w:divBdr>
                    <w:top w:val="none" w:sz="0" w:space="0" w:color="auto"/>
                    <w:left w:val="none" w:sz="0" w:space="0" w:color="auto"/>
                    <w:bottom w:val="none" w:sz="0" w:space="0" w:color="auto"/>
                    <w:right w:val="none" w:sz="0" w:space="0" w:color="auto"/>
                  </w:divBdr>
                  <w:divsChild>
                    <w:div w:id="1495224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2936582">
      <w:bodyDiv w:val="1"/>
      <w:marLeft w:val="0"/>
      <w:marRight w:val="0"/>
      <w:marTop w:val="0"/>
      <w:marBottom w:val="0"/>
      <w:divBdr>
        <w:top w:val="none" w:sz="0" w:space="0" w:color="auto"/>
        <w:left w:val="none" w:sz="0" w:space="0" w:color="auto"/>
        <w:bottom w:val="none" w:sz="0" w:space="0" w:color="auto"/>
        <w:right w:val="none" w:sz="0" w:space="0" w:color="auto"/>
      </w:divBdr>
    </w:div>
    <w:div w:id="918446867">
      <w:bodyDiv w:val="1"/>
      <w:marLeft w:val="0"/>
      <w:marRight w:val="0"/>
      <w:marTop w:val="0"/>
      <w:marBottom w:val="0"/>
      <w:divBdr>
        <w:top w:val="none" w:sz="0" w:space="0" w:color="auto"/>
        <w:left w:val="none" w:sz="0" w:space="0" w:color="auto"/>
        <w:bottom w:val="none" w:sz="0" w:space="0" w:color="auto"/>
        <w:right w:val="none" w:sz="0" w:space="0" w:color="auto"/>
      </w:divBdr>
    </w:div>
    <w:div w:id="931013736">
      <w:bodyDiv w:val="1"/>
      <w:marLeft w:val="0"/>
      <w:marRight w:val="0"/>
      <w:marTop w:val="0"/>
      <w:marBottom w:val="0"/>
      <w:divBdr>
        <w:top w:val="none" w:sz="0" w:space="0" w:color="auto"/>
        <w:left w:val="none" w:sz="0" w:space="0" w:color="auto"/>
        <w:bottom w:val="none" w:sz="0" w:space="0" w:color="auto"/>
        <w:right w:val="none" w:sz="0" w:space="0" w:color="auto"/>
      </w:divBdr>
    </w:div>
    <w:div w:id="954629826">
      <w:bodyDiv w:val="1"/>
      <w:marLeft w:val="0"/>
      <w:marRight w:val="0"/>
      <w:marTop w:val="0"/>
      <w:marBottom w:val="0"/>
      <w:divBdr>
        <w:top w:val="none" w:sz="0" w:space="0" w:color="auto"/>
        <w:left w:val="none" w:sz="0" w:space="0" w:color="auto"/>
        <w:bottom w:val="none" w:sz="0" w:space="0" w:color="auto"/>
        <w:right w:val="none" w:sz="0" w:space="0" w:color="auto"/>
      </w:divBdr>
    </w:div>
    <w:div w:id="961307058">
      <w:bodyDiv w:val="1"/>
      <w:marLeft w:val="0"/>
      <w:marRight w:val="0"/>
      <w:marTop w:val="0"/>
      <w:marBottom w:val="0"/>
      <w:divBdr>
        <w:top w:val="none" w:sz="0" w:space="0" w:color="auto"/>
        <w:left w:val="none" w:sz="0" w:space="0" w:color="auto"/>
        <w:bottom w:val="none" w:sz="0" w:space="0" w:color="auto"/>
        <w:right w:val="none" w:sz="0" w:space="0" w:color="auto"/>
      </w:divBdr>
    </w:div>
    <w:div w:id="1033113871">
      <w:bodyDiv w:val="1"/>
      <w:marLeft w:val="0"/>
      <w:marRight w:val="0"/>
      <w:marTop w:val="0"/>
      <w:marBottom w:val="0"/>
      <w:divBdr>
        <w:top w:val="none" w:sz="0" w:space="0" w:color="auto"/>
        <w:left w:val="none" w:sz="0" w:space="0" w:color="auto"/>
        <w:bottom w:val="none" w:sz="0" w:space="0" w:color="auto"/>
        <w:right w:val="none" w:sz="0" w:space="0" w:color="auto"/>
      </w:divBdr>
    </w:div>
    <w:div w:id="1046610879">
      <w:bodyDiv w:val="1"/>
      <w:marLeft w:val="0"/>
      <w:marRight w:val="0"/>
      <w:marTop w:val="0"/>
      <w:marBottom w:val="0"/>
      <w:divBdr>
        <w:top w:val="none" w:sz="0" w:space="0" w:color="auto"/>
        <w:left w:val="none" w:sz="0" w:space="0" w:color="auto"/>
        <w:bottom w:val="none" w:sz="0" w:space="0" w:color="auto"/>
        <w:right w:val="none" w:sz="0" w:space="0" w:color="auto"/>
      </w:divBdr>
      <w:divsChild>
        <w:div w:id="1631472837">
          <w:marLeft w:val="0"/>
          <w:marRight w:val="0"/>
          <w:marTop w:val="0"/>
          <w:marBottom w:val="0"/>
          <w:divBdr>
            <w:top w:val="none" w:sz="0" w:space="0" w:color="auto"/>
            <w:left w:val="none" w:sz="0" w:space="0" w:color="auto"/>
            <w:bottom w:val="none" w:sz="0" w:space="0" w:color="auto"/>
            <w:right w:val="none" w:sz="0" w:space="0" w:color="auto"/>
          </w:divBdr>
          <w:divsChild>
            <w:div w:id="52585495">
              <w:marLeft w:val="0"/>
              <w:marRight w:val="0"/>
              <w:marTop w:val="0"/>
              <w:marBottom w:val="0"/>
              <w:divBdr>
                <w:top w:val="none" w:sz="0" w:space="0" w:color="auto"/>
                <w:left w:val="none" w:sz="0" w:space="0" w:color="auto"/>
                <w:bottom w:val="none" w:sz="0" w:space="0" w:color="auto"/>
                <w:right w:val="none" w:sz="0" w:space="0" w:color="auto"/>
              </w:divBdr>
              <w:divsChild>
                <w:div w:id="1393886639">
                  <w:marLeft w:val="0"/>
                  <w:marRight w:val="0"/>
                  <w:marTop w:val="0"/>
                  <w:marBottom w:val="0"/>
                  <w:divBdr>
                    <w:top w:val="none" w:sz="0" w:space="0" w:color="auto"/>
                    <w:left w:val="none" w:sz="0" w:space="0" w:color="auto"/>
                    <w:bottom w:val="none" w:sz="0" w:space="0" w:color="auto"/>
                    <w:right w:val="none" w:sz="0" w:space="0" w:color="auto"/>
                  </w:divBdr>
                  <w:divsChild>
                    <w:div w:id="1028141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6006455">
      <w:bodyDiv w:val="1"/>
      <w:marLeft w:val="0"/>
      <w:marRight w:val="0"/>
      <w:marTop w:val="0"/>
      <w:marBottom w:val="0"/>
      <w:divBdr>
        <w:top w:val="none" w:sz="0" w:space="0" w:color="auto"/>
        <w:left w:val="none" w:sz="0" w:space="0" w:color="auto"/>
        <w:bottom w:val="none" w:sz="0" w:space="0" w:color="auto"/>
        <w:right w:val="none" w:sz="0" w:space="0" w:color="auto"/>
      </w:divBdr>
    </w:div>
    <w:div w:id="1060640655">
      <w:bodyDiv w:val="1"/>
      <w:marLeft w:val="0"/>
      <w:marRight w:val="0"/>
      <w:marTop w:val="0"/>
      <w:marBottom w:val="0"/>
      <w:divBdr>
        <w:top w:val="none" w:sz="0" w:space="0" w:color="auto"/>
        <w:left w:val="none" w:sz="0" w:space="0" w:color="auto"/>
        <w:bottom w:val="none" w:sz="0" w:space="0" w:color="auto"/>
        <w:right w:val="none" w:sz="0" w:space="0" w:color="auto"/>
      </w:divBdr>
      <w:divsChild>
        <w:div w:id="174149178">
          <w:marLeft w:val="0"/>
          <w:marRight w:val="0"/>
          <w:marTop w:val="0"/>
          <w:marBottom w:val="0"/>
          <w:divBdr>
            <w:top w:val="none" w:sz="0" w:space="0" w:color="auto"/>
            <w:left w:val="none" w:sz="0" w:space="0" w:color="auto"/>
            <w:bottom w:val="none" w:sz="0" w:space="0" w:color="auto"/>
            <w:right w:val="none" w:sz="0" w:space="0" w:color="auto"/>
          </w:divBdr>
        </w:div>
        <w:div w:id="288557008">
          <w:marLeft w:val="0"/>
          <w:marRight w:val="0"/>
          <w:marTop w:val="0"/>
          <w:marBottom w:val="0"/>
          <w:divBdr>
            <w:top w:val="none" w:sz="0" w:space="0" w:color="auto"/>
            <w:left w:val="none" w:sz="0" w:space="0" w:color="auto"/>
            <w:bottom w:val="none" w:sz="0" w:space="0" w:color="auto"/>
            <w:right w:val="none" w:sz="0" w:space="0" w:color="auto"/>
          </w:divBdr>
          <w:divsChild>
            <w:div w:id="292829181">
              <w:marLeft w:val="0"/>
              <w:marRight w:val="0"/>
              <w:marTop w:val="0"/>
              <w:marBottom w:val="0"/>
              <w:divBdr>
                <w:top w:val="none" w:sz="0" w:space="0" w:color="auto"/>
                <w:left w:val="none" w:sz="0" w:space="0" w:color="auto"/>
                <w:bottom w:val="none" w:sz="0" w:space="0" w:color="auto"/>
                <w:right w:val="none" w:sz="0" w:space="0" w:color="auto"/>
              </w:divBdr>
              <w:divsChild>
                <w:div w:id="132067442">
                  <w:marLeft w:val="0"/>
                  <w:marRight w:val="0"/>
                  <w:marTop w:val="0"/>
                  <w:marBottom w:val="0"/>
                  <w:divBdr>
                    <w:top w:val="none" w:sz="0" w:space="0" w:color="auto"/>
                    <w:left w:val="none" w:sz="0" w:space="0" w:color="auto"/>
                    <w:bottom w:val="none" w:sz="0" w:space="0" w:color="auto"/>
                    <w:right w:val="none" w:sz="0" w:space="0" w:color="auto"/>
                  </w:divBdr>
                </w:div>
                <w:div w:id="698818747">
                  <w:marLeft w:val="0"/>
                  <w:marRight w:val="0"/>
                  <w:marTop w:val="0"/>
                  <w:marBottom w:val="0"/>
                  <w:divBdr>
                    <w:top w:val="none" w:sz="0" w:space="0" w:color="auto"/>
                    <w:left w:val="none" w:sz="0" w:space="0" w:color="auto"/>
                    <w:bottom w:val="none" w:sz="0" w:space="0" w:color="auto"/>
                    <w:right w:val="none" w:sz="0" w:space="0" w:color="auto"/>
                  </w:divBdr>
                </w:div>
                <w:div w:id="1187789504">
                  <w:marLeft w:val="0"/>
                  <w:marRight w:val="0"/>
                  <w:marTop w:val="0"/>
                  <w:marBottom w:val="0"/>
                  <w:divBdr>
                    <w:top w:val="none" w:sz="0" w:space="0" w:color="auto"/>
                    <w:left w:val="none" w:sz="0" w:space="0" w:color="auto"/>
                    <w:bottom w:val="none" w:sz="0" w:space="0" w:color="auto"/>
                    <w:right w:val="none" w:sz="0" w:space="0" w:color="auto"/>
                  </w:divBdr>
                </w:div>
                <w:div w:id="1777559563">
                  <w:marLeft w:val="0"/>
                  <w:marRight w:val="0"/>
                  <w:marTop w:val="0"/>
                  <w:marBottom w:val="0"/>
                  <w:divBdr>
                    <w:top w:val="none" w:sz="0" w:space="0" w:color="auto"/>
                    <w:left w:val="none" w:sz="0" w:space="0" w:color="auto"/>
                    <w:bottom w:val="none" w:sz="0" w:space="0" w:color="auto"/>
                    <w:right w:val="none" w:sz="0" w:space="0" w:color="auto"/>
                  </w:divBdr>
                </w:div>
                <w:div w:id="1868444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474252">
          <w:marLeft w:val="0"/>
          <w:marRight w:val="0"/>
          <w:marTop w:val="0"/>
          <w:marBottom w:val="0"/>
          <w:divBdr>
            <w:top w:val="none" w:sz="0" w:space="0" w:color="auto"/>
            <w:left w:val="none" w:sz="0" w:space="0" w:color="auto"/>
            <w:bottom w:val="none" w:sz="0" w:space="0" w:color="auto"/>
            <w:right w:val="none" w:sz="0" w:space="0" w:color="auto"/>
          </w:divBdr>
        </w:div>
        <w:div w:id="1313219373">
          <w:marLeft w:val="0"/>
          <w:marRight w:val="0"/>
          <w:marTop w:val="0"/>
          <w:marBottom w:val="0"/>
          <w:divBdr>
            <w:top w:val="none" w:sz="0" w:space="0" w:color="auto"/>
            <w:left w:val="none" w:sz="0" w:space="0" w:color="auto"/>
            <w:bottom w:val="none" w:sz="0" w:space="0" w:color="auto"/>
            <w:right w:val="none" w:sz="0" w:space="0" w:color="auto"/>
          </w:divBdr>
        </w:div>
      </w:divsChild>
    </w:div>
    <w:div w:id="1104690085">
      <w:bodyDiv w:val="1"/>
      <w:marLeft w:val="0"/>
      <w:marRight w:val="0"/>
      <w:marTop w:val="0"/>
      <w:marBottom w:val="0"/>
      <w:divBdr>
        <w:top w:val="none" w:sz="0" w:space="0" w:color="auto"/>
        <w:left w:val="none" w:sz="0" w:space="0" w:color="auto"/>
        <w:bottom w:val="none" w:sz="0" w:space="0" w:color="auto"/>
        <w:right w:val="none" w:sz="0" w:space="0" w:color="auto"/>
      </w:divBdr>
    </w:div>
    <w:div w:id="1173104041">
      <w:bodyDiv w:val="1"/>
      <w:marLeft w:val="0"/>
      <w:marRight w:val="0"/>
      <w:marTop w:val="0"/>
      <w:marBottom w:val="0"/>
      <w:divBdr>
        <w:top w:val="none" w:sz="0" w:space="0" w:color="auto"/>
        <w:left w:val="none" w:sz="0" w:space="0" w:color="auto"/>
        <w:bottom w:val="none" w:sz="0" w:space="0" w:color="auto"/>
        <w:right w:val="none" w:sz="0" w:space="0" w:color="auto"/>
      </w:divBdr>
      <w:divsChild>
        <w:div w:id="1480070731">
          <w:marLeft w:val="0"/>
          <w:marRight w:val="0"/>
          <w:marTop w:val="0"/>
          <w:marBottom w:val="0"/>
          <w:divBdr>
            <w:top w:val="none" w:sz="0" w:space="0" w:color="auto"/>
            <w:left w:val="none" w:sz="0" w:space="0" w:color="auto"/>
            <w:bottom w:val="none" w:sz="0" w:space="0" w:color="auto"/>
            <w:right w:val="none" w:sz="0" w:space="0" w:color="auto"/>
          </w:divBdr>
          <w:divsChild>
            <w:div w:id="1282613092">
              <w:marLeft w:val="0"/>
              <w:marRight w:val="0"/>
              <w:marTop w:val="0"/>
              <w:marBottom w:val="0"/>
              <w:divBdr>
                <w:top w:val="none" w:sz="0" w:space="0" w:color="auto"/>
                <w:left w:val="none" w:sz="0" w:space="0" w:color="auto"/>
                <w:bottom w:val="none" w:sz="0" w:space="0" w:color="auto"/>
                <w:right w:val="none" w:sz="0" w:space="0" w:color="auto"/>
              </w:divBdr>
              <w:divsChild>
                <w:div w:id="2043048052">
                  <w:marLeft w:val="0"/>
                  <w:marRight w:val="0"/>
                  <w:marTop w:val="0"/>
                  <w:marBottom w:val="0"/>
                  <w:divBdr>
                    <w:top w:val="none" w:sz="0" w:space="0" w:color="auto"/>
                    <w:left w:val="none" w:sz="0" w:space="0" w:color="auto"/>
                    <w:bottom w:val="none" w:sz="0" w:space="0" w:color="auto"/>
                    <w:right w:val="none" w:sz="0" w:space="0" w:color="auto"/>
                  </w:divBdr>
                  <w:divsChild>
                    <w:div w:id="253132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5534170">
      <w:bodyDiv w:val="1"/>
      <w:marLeft w:val="0"/>
      <w:marRight w:val="0"/>
      <w:marTop w:val="0"/>
      <w:marBottom w:val="0"/>
      <w:divBdr>
        <w:top w:val="none" w:sz="0" w:space="0" w:color="auto"/>
        <w:left w:val="none" w:sz="0" w:space="0" w:color="auto"/>
        <w:bottom w:val="none" w:sz="0" w:space="0" w:color="auto"/>
        <w:right w:val="none" w:sz="0" w:space="0" w:color="auto"/>
      </w:divBdr>
      <w:divsChild>
        <w:div w:id="951203482">
          <w:marLeft w:val="0"/>
          <w:marRight w:val="0"/>
          <w:marTop w:val="0"/>
          <w:marBottom w:val="0"/>
          <w:divBdr>
            <w:top w:val="none" w:sz="0" w:space="0" w:color="auto"/>
            <w:left w:val="none" w:sz="0" w:space="0" w:color="auto"/>
            <w:bottom w:val="none" w:sz="0" w:space="0" w:color="auto"/>
            <w:right w:val="none" w:sz="0" w:space="0" w:color="auto"/>
          </w:divBdr>
          <w:divsChild>
            <w:div w:id="160394470">
              <w:marLeft w:val="0"/>
              <w:marRight w:val="0"/>
              <w:marTop w:val="0"/>
              <w:marBottom w:val="0"/>
              <w:divBdr>
                <w:top w:val="none" w:sz="0" w:space="0" w:color="auto"/>
                <w:left w:val="none" w:sz="0" w:space="0" w:color="auto"/>
                <w:bottom w:val="none" w:sz="0" w:space="0" w:color="auto"/>
                <w:right w:val="none" w:sz="0" w:space="0" w:color="auto"/>
              </w:divBdr>
              <w:divsChild>
                <w:div w:id="787089048">
                  <w:marLeft w:val="0"/>
                  <w:marRight w:val="0"/>
                  <w:marTop w:val="0"/>
                  <w:marBottom w:val="0"/>
                  <w:divBdr>
                    <w:top w:val="none" w:sz="0" w:space="0" w:color="auto"/>
                    <w:left w:val="none" w:sz="0" w:space="0" w:color="auto"/>
                    <w:bottom w:val="none" w:sz="0" w:space="0" w:color="auto"/>
                    <w:right w:val="none" w:sz="0" w:space="0" w:color="auto"/>
                  </w:divBdr>
                  <w:divsChild>
                    <w:div w:id="311757935">
                      <w:marLeft w:val="0"/>
                      <w:marRight w:val="0"/>
                      <w:marTop w:val="0"/>
                      <w:marBottom w:val="0"/>
                      <w:divBdr>
                        <w:top w:val="none" w:sz="0" w:space="0" w:color="auto"/>
                        <w:left w:val="none" w:sz="0" w:space="0" w:color="auto"/>
                        <w:bottom w:val="none" w:sz="0" w:space="0" w:color="auto"/>
                        <w:right w:val="none" w:sz="0" w:space="0" w:color="auto"/>
                      </w:divBdr>
                    </w:div>
                    <w:div w:id="1706323548">
                      <w:marLeft w:val="0"/>
                      <w:marRight w:val="0"/>
                      <w:marTop w:val="0"/>
                      <w:marBottom w:val="0"/>
                      <w:divBdr>
                        <w:top w:val="none" w:sz="0" w:space="0" w:color="auto"/>
                        <w:left w:val="none" w:sz="0" w:space="0" w:color="auto"/>
                        <w:bottom w:val="none" w:sz="0" w:space="0" w:color="auto"/>
                        <w:right w:val="none" w:sz="0" w:space="0" w:color="auto"/>
                      </w:divBdr>
                    </w:div>
                    <w:div w:id="1922447411">
                      <w:marLeft w:val="0"/>
                      <w:marRight w:val="0"/>
                      <w:marTop w:val="0"/>
                      <w:marBottom w:val="0"/>
                      <w:divBdr>
                        <w:top w:val="none" w:sz="0" w:space="0" w:color="auto"/>
                        <w:left w:val="none" w:sz="0" w:space="0" w:color="auto"/>
                        <w:bottom w:val="none" w:sz="0" w:space="0" w:color="auto"/>
                        <w:right w:val="none" w:sz="0" w:space="0" w:color="auto"/>
                      </w:divBdr>
                    </w:div>
                    <w:div w:id="2119248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192848">
              <w:marLeft w:val="0"/>
              <w:marRight w:val="0"/>
              <w:marTop w:val="0"/>
              <w:marBottom w:val="0"/>
              <w:divBdr>
                <w:top w:val="none" w:sz="0" w:space="0" w:color="auto"/>
                <w:left w:val="none" w:sz="0" w:space="0" w:color="auto"/>
                <w:bottom w:val="none" w:sz="0" w:space="0" w:color="auto"/>
                <w:right w:val="none" w:sz="0" w:space="0" w:color="auto"/>
              </w:divBdr>
              <w:divsChild>
                <w:div w:id="1143766552">
                  <w:marLeft w:val="0"/>
                  <w:marRight w:val="0"/>
                  <w:marTop w:val="0"/>
                  <w:marBottom w:val="0"/>
                  <w:divBdr>
                    <w:top w:val="none" w:sz="0" w:space="0" w:color="auto"/>
                    <w:left w:val="none" w:sz="0" w:space="0" w:color="auto"/>
                    <w:bottom w:val="none" w:sz="0" w:space="0" w:color="auto"/>
                    <w:right w:val="none" w:sz="0" w:space="0" w:color="auto"/>
                  </w:divBdr>
                  <w:divsChild>
                    <w:div w:id="348260674">
                      <w:marLeft w:val="0"/>
                      <w:marRight w:val="0"/>
                      <w:marTop w:val="0"/>
                      <w:marBottom w:val="0"/>
                      <w:divBdr>
                        <w:top w:val="none" w:sz="0" w:space="0" w:color="auto"/>
                        <w:left w:val="none" w:sz="0" w:space="0" w:color="auto"/>
                        <w:bottom w:val="none" w:sz="0" w:space="0" w:color="auto"/>
                        <w:right w:val="none" w:sz="0" w:space="0" w:color="auto"/>
                      </w:divBdr>
                    </w:div>
                    <w:div w:id="982737940">
                      <w:marLeft w:val="0"/>
                      <w:marRight w:val="0"/>
                      <w:marTop w:val="0"/>
                      <w:marBottom w:val="0"/>
                      <w:divBdr>
                        <w:top w:val="none" w:sz="0" w:space="0" w:color="auto"/>
                        <w:left w:val="none" w:sz="0" w:space="0" w:color="auto"/>
                        <w:bottom w:val="none" w:sz="0" w:space="0" w:color="auto"/>
                        <w:right w:val="none" w:sz="0" w:space="0" w:color="auto"/>
                      </w:divBdr>
                    </w:div>
                    <w:div w:id="1398438248">
                      <w:marLeft w:val="0"/>
                      <w:marRight w:val="0"/>
                      <w:marTop w:val="0"/>
                      <w:marBottom w:val="0"/>
                      <w:divBdr>
                        <w:top w:val="none" w:sz="0" w:space="0" w:color="auto"/>
                        <w:left w:val="none" w:sz="0" w:space="0" w:color="auto"/>
                        <w:bottom w:val="none" w:sz="0" w:space="0" w:color="auto"/>
                        <w:right w:val="none" w:sz="0" w:space="0" w:color="auto"/>
                      </w:divBdr>
                    </w:div>
                    <w:div w:id="1933661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107345">
              <w:marLeft w:val="0"/>
              <w:marRight w:val="0"/>
              <w:marTop w:val="0"/>
              <w:marBottom w:val="0"/>
              <w:divBdr>
                <w:top w:val="none" w:sz="0" w:space="0" w:color="auto"/>
                <w:left w:val="none" w:sz="0" w:space="0" w:color="auto"/>
                <w:bottom w:val="none" w:sz="0" w:space="0" w:color="auto"/>
                <w:right w:val="none" w:sz="0" w:space="0" w:color="auto"/>
              </w:divBdr>
              <w:divsChild>
                <w:div w:id="1065420747">
                  <w:marLeft w:val="0"/>
                  <w:marRight w:val="0"/>
                  <w:marTop w:val="0"/>
                  <w:marBottom w:val="0"/>
                  <w:divBdr>
                    <w:top w:val="none" w:sz="0" w:space="0" w:color="auto"/>
                    <w:left w:val="none" w:sz="0" w:space="0" w:color="auto"/>
                    <w:bottom w:val="none" w:sz="0" w:space="0" w:color="auto"/>
                    <w:right w:val="none" w:sz="0" w:space="0" w:color="auto"/>
                  </w:divBdr>
                  <w:divsChild>
                    <w:div w:id="180826947">
                      <w:marLeft w:val="0"/>
                      <w:marRight w:val="0"/>
                      <w:marTop w:val="0"/>
                      <w:marBottom w:val="0"/>
                      <w:divBdr>
                        <w:top w:val="none" w:sz="0" w:space="0" w:color="auto"/>
                        <w:left w:val="none" w:sz="0" w:space="0" w:color="auto"/>
                        <w:bottom w:val="none" w:sz="0" w:space="0" w:color="auto"/>
                        <w:right w:val="none" w:sz="0" w:space="0" w:color="auto"/>
                      </w:divBdr>
                    </w:div>
                    <w:div w:id="687370999">
                      <w:marLeft w:val="0"/>
                      <w:marRight w:val="0"/>
                      <w:marTop w:val="0"/>
                      <w:marBottom w:val="0"/>
                      <w:divBdr>
                        <w:top w:val="none" w:sz="0" w:space="0" w:color="auto"/>
                        <w:left w:val="none" w:sz="0" w:space="0" w:color="auto"/>
                        <w:bottom w:val="none" w:sz="0" w:space="0" w:color="auto"/>
                        <w:right w:val="none" w:sz="0" w:space="0" w:color="auto"/>
                      </w:divBdr>
                    </w:div>
                    <w:div w:id="834106623">
                      <w:marLeft w:val="0"/>
                      <w:marRight w:val="0"/>
                      <w:marTop w:val="0"/>
                      <w:marBottom w:val="0"/>
                      <w:divBdr>
                        <w:top w:val="none" w:sz="0" w:space="0" w:color="auto"/>
                        <w:left w:val="none" w:sz="0" w:space="0" w:color="auto"/>
                        <w:bottom w:val="none" w:sz="0" w:space="0" w:color="auto"/>
                        <w:right w:val="none" w:sz="0" w:space="0" w:color="auto"/>
                      </w:divBdr>
                    </w:div>
                    <w:div w:id="2132506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1584867">
              <w:marLeft w:val="0"/>
              <w:marRight w:val="0"/>
              <w:marTop w:val="0"/>
              <w:marBottom w:val="0"/>
              <w:divBdr>
                <w:top w:val="none" w:sz="0" w:space="0" w:color="auto"/>
                <w:left w:val="none" w:sz="0" w:space="0" w:color="auto"/>
                <w:bottom w:val="none" w:sz="0" w:space="0" w:color="auto"/>
                <w:right w:val="none" w:sz="0" w:space="0" w:color="auto"/>
              </w:divBdr>
              <w:divsChild>
                <w:div w:id="265355688">
                  <w:marLeft w:val="0"/>
                  <w:marRight w:val="0"/>
                  <w:marTop w:val="0"/>
                  <w:marBottom w:val="0"/>
                  <w:divBdr>
                    <w:top w:val="none" w:sz="0" w:space="0" w:color="auto"/>
                    <w:left w:val="none" w:sz="0" w:space="0" w:color="auto"/>
                    <w:bottom w:val="none" w:sz="0" w:space="0" w:color="auto"/>
                    <w:right w:val="none" w:sz="0" w:space="0" w:color="auto"/>
                  </w:divBdr>
                  <w:divsChild>
                    <w:div w:id="64962395">
                      <w:marLeft w:val="0"/>
                      <w:marRight w:val="0"/>
                      <w:marTop w:val="0"/>
                      <w:marBottom w:val="0"/>
                      <w:divBdr>
                        <w:top w:val="none" w:sz="0" w:space="0" w:color="auto"/>
                        <w:left w:val="none" w:sz="0" w:space="0" w:color="auto"/>
                        <w:bottom w:val="none" w:sz="0" w:space="0" w:color="auto"/>
                        <w:right w:val="none" w:sz="0" w:space="0" w:color="auto"/>
                      </w:divBdr>
                    </w:div>
                    <w:div w:id="729155586">
                      <w:marLeft w:val="0"/>
                      <w:marRight w:val="0"/>
                      <w:marTop w:val="0"/>
                      <w:marBottom w:val="0"/>
                      <w:divBdr>
                        <w:top w:val="none" w:sz="0" w:space="0" w:color="auto"/>
                        <w:left w:val="none" w:sz="0" w:space="0" w:color="auto"/>
                        <w:bottom w:val="none" w:sz="0" w:space="0" w:color="auto"/>
                        <w:right w:val="none" w:sz="0" w:space="0" w:color="auto"/>
                      </w:divBdr>
                    </w:div>
                    <w:div w:id="1361470520">
                      <w:marLeft w:val="0"/>
                      <w:marRight w:val="0"/>
                      <w:marTop w:val="0"/>
                      <w:marBottom w:val="0"/>
                      <w:divBdr>
                        <w:top w:val="none" w:sz="0" w:space="0" w:color="auto"/>
                        <w:left w:val="none" w:sz="0" w:space="0" w:color="auto"/>
                        <w:bottom w:val="none" w:sz="0" w:space="0" w:color="auto"/>
                        <w:right w:val="none" w:sz="0" w:space="0" w:color="auto"/>
                      </w:divBdr>
                    </w:div>
                    <w:div w:id="1564830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043459">
              <w:marLeft w:val="0"/>
              <w:marRight w:val="0"/>
              <w:marTop w:val="0"/>
              <w:marBottom w:val="0"/>
              <w:divBdr>
                <w:top w:val="none" w:sz="0" w:space="0" w:color="auto"/>
                <w:left w:val="none" w:sz="0" w:space="0" w:color="auto"/>
                <w:bottom w:val="none" w:sz="0" w:space="0" w:color="auto"/>
                <w:right w:val="none" w:sz="0" w:space="0" w:color="auto"/>
              </w:divBdr>
              <w:divsChild>
                <w:div w:id="817959101">
                  <w:marLeft w:val="0"/>
                  <w:marRight w:val="0"/>
                  <w:marTop w:val="0"/>
                  <w:marBottom w:val="0"/>
                  <w:divBdr>
                    <w:top w:val="none" w:sz="0" w:space="0" w:color="auto"/>
                    <w:left w:val="none" w:sz="0" w:space="0" w:color="auto"/>
                    <w:bottom w:val="none" w:sz="0" w:space="0" w:color="auto"/>
                    <w:right w:val="none" w:sz="0" w:space="0" w:color="auto"/>
                  </w:divBdr>
                  <w:divsChild>
                    <w:div w:id="398090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6616884">
              <w:marLeft w:val="0"/>
              <w:marRight w:val="0"/>
              <w:marTop w:val="0"/>
              <w:marBottom w:val="0"/>
              <w:divBdr>
                <w:top w:val="none" w:sz="0" w:space="0" w:color="auto"/>
                <w:left w:val="none" w:sz="0" w:space="0" w:color="auto"/>
                <w:bottom w:val="none" w:sz="0" w:space="0" w:color="auto"/>
                <w:right w:val="none" w:sz="0" w:space="0" w:color="auto"/>
              </w:divBdr>
              <w:divsChild>
                <w:div w:id="198470108">
                  <w:marLeft w:val="0"/>
                  <w:marRight w:val="0"/>
                  <w:marTop w:val="0"/>
                  <w:marBottom w:val="0"/>
                  <w:divBdr>
                    <w:top w:val="none" w:sz="0" w:space="0" w:color="auto"/>
                    <w:left w:val="none" w:sz="0" w:space="0" w:color="auto"/>
                    <w:bottom w:val="none" w:sz="0" w:space="0" w:color="auto"/>
                    <w:right w:val="none" w:sz="0" w:space="0" w:color="auto"/>
                  </w:divBdr>
                  <w:divsChild>
                    <w:div w:id="395203710">
                      <w:marLeft w:val="0"/>
                      <w:marRight w:val="0"/>
                      <w:marTop w:val="0"/>
                      <w:marBottom w:val="0"/>
                      <w:divBdr>
                        <w:top w:val="none" w:sz="0" w:space="0" w:color="auto"/>
                        <w:left w:val="none" w:sz="0" w:space="0" w:color="auto"/>
                        <w:bottom w:val="none" w:sz="0" w:space="0" w:color="auto"/>
                        <w:right w:val="none" w:sz="0" w:space="0" w:color="auto"/>
                      </w:divBdr>
                    </w:div>
                    <w:div w:id="563445642">
                      <w:marLeft w:val="0"/>
                      <w:marRight w:val="0"/>
                      <w:marTop w:val="0"/>
                      <w:marBottom w:val="0"/>
                      <w:divBdr>
                        <w:top w:val="none" w:sz="0" w:space="0" w:color="auto"/>
                        <w:left w:val="none" w:sz="0" w:space="0" w:color="auto"/>
                        <w:bottom w:val="none" w:sz="0" w:space="0" w:color="auto"/>
                        <w:right w:val="none" w:sz="0" w:space="0" w:color="auto"/>
                      </w:divBdr>
                    </w:div>
                    <w:div w:id="1790202840">
                      <w:marLeft w:val="0"/>
                      <w:marRight w:val="0"/>
                      <w:marTop w:val="0"/>
                      <w:marBottom w:val="0"/>
                      <w:divBdr>
                        <w:top w:val="none" w:sz="0" w:space="0" w:color="auto"/>
                        <w:left w:val="none" w:sz="0" w:space="0" w:color="auto"/>
                        <w:bottom w:val="none" w:sz="0" w:space="0" w:color="auto"/>
                        <w:right w:val="none" w:sz="0" w:space="0" w:color="auto"/>
                      </w:divBdr>
                    </w:div>
                    <w:div w:id="2076852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7360643">
              <w:marLeft w:val="0"/>
              <w:marRight w:val="0"/>
              <w:marTop w:val="0"/>
              <w:marBottom w:val="0"/>
              <w:divBdr>
                <w:top w:val="none" w:sz="0" w:space="0" w:color="auto"/>
                <w:left w:val="none" w:sz="0" w:space="0" w:color="auto"/>
                <w:bottom w:val="none" w:sz="0" w:space="0" w:color="auto"/>
                <w:right w:val="none" w:sz="0" w:space="0" w:color="auto"/>
              </w:divBdr>
              <w:divsChild>
                <w:div w:id="1590308392">
                  <w:marLeft w:val="0"/>
                  <w:marRight w:val="0"/>
                  <w:marTop w:val="0"/>
                  <w:marBottom w:val="0"/>
                  <w:divBdr>
                    <w:top w:val="none" w:sz="0" w:space="0" w:color="auto"/>
                    <w:left w:val="none" w:sz="0" w:space="0" w:color="auto"/>
                    <w:bottom w:val="none" w:sz="0" w:space="0" w:color="auto"/>
                    <w:right w:val="none" w:sz="0" w:space="0" w:color="auto"/>
                  </w:divBdr>
                  <w:divsChild>
                    <w:div w:id="1031223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730333">
              <w:marLeft w:val="0"/>
              <w:marRight w:val="0"/>
              <w:marTop w:val="0"/>
              <w:marBottom w:val="0"/>
              <w:divBdr>
                <w:top w:val="none" w:sz="0" w:space="0" w:color="auto"/>
                <w:left w:val="none" w:sz="0" w:space="0" w:color="auto"/>
                <w:bottom w:val="none" w:sz="0" w:space="0" w:color="auto"/>
                <w:right w:val="none" w:sz="0" w:space="0" w:color="auto"/>
              </w:divBdr>
              <w:divsChild>
                <w:div w:id="637682181">
                  <w:marLeft w:val="0"/>
                  <w:marRight w:val="0"/>
                  <w:marTop w:val="0"/>
                  <w:marBottom w:val="0"/>
                  <w:divBdr>
                    <w:top w:val="none" w:sz="0" w:space="0" w:color="auto"/>
                    <w:left w:val="none" w:sz="0" w:space="0" w:color="auto"/>
                    <w:bottom w:val="none" w:sz="0" w:space="0" w:color="auto"/>
                    <w:right w:val="none" w:sz="0" w:space="0" w:color="auto"/>
                  </w:divBdr>
                  <w:divsChild>
                    <w:div w:id="1073164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4224674">
              <w:marLeft w:val="0"/>
              <w:marRight w:val="0"/>
              <w:marTop w:val="0"/>
              <w:marBottom w:val="0"/>
              <w:divBdr>
                <w:top w:val="none" w:sz="0" w:space="0" w:color="auto"/>
                <w:left w:val="none" w:sz="0" w:space="0" w:color="auto"/>
                <w:bottom w:val="none" w:sz="0" w:space="0" w:color="auto"/>
                <w:right w:val="none" w:sz="0" w:space="0" w:color="auto"/>
              </w:divBdr>
              <w:divsChild>
                <w:div w:id="1865747079">
                  <w:marLeft w:val="0"/>
                  <w:marRight w:val="0"/>
                  <w:marTop w:val="0"/>
                  <w:marBottom w:val="0"/>
                  <w:divBdr>
                    <w:top w:val="none" w:sz="0" w:space="0" w:color="auto"/>
                    <w:left w:val="none" w:sz="0" w:space="0" w:color="auto"/>
                    <w:bottom w:val="none" w:sz="0" w:space="0" w:color="auto"/>
                    <w:right w:val="none" w:sz="0" w:space="0" w:color="auto"/>
                  </w:divBdr>
                  <w:divsChild>
                    <w:div w:id="272400148">
                      <w:marLeft w:val="0"/>
                      <w:marRight w:val="0"/>
                      <w:marTop w:val="0"/>
                      <w:marBottom w:val="0"/>
                      <w:divBdr>
                        <w:top w:val="none" w:sz="0" w:space="0" w:color="auto"/>
                        <w:left w:val="none" w:sz="0" w:space="0" w:color="auto"/>
                        <w:bottom w:val="none" w:sz="0" w:space="0" w:color="auto"/>
                        <w:right w:val="none" w:sz="0" w:space="0" w:color="auto"/>
                      </w:divBdr>
                    </w:div>
                    <w:div w:id="355351405">
                      <w:marLeft w:val="0"/>
                      <w:marRight w:val="0"/>
                      <w:marTop w:val="0"/>
                      <w:marBottom w:val="0"/>
                      <w:divBdr>
                        <w:top w:val="none" w:sz="0" w:space="0" w:color="auto"/>
                        <w:left w:val="none" w:sz="0" w:space="0" w:color="auto"/>
                        <w:bottom w:val="none" w:sz="0" w:space="0" w:color="auto"/>
                        <w:right w:val="none" w:sz="0" w:space="0" w:color="auto"/>
                      </w:divBdr>
                    </w:div>
                    <w:div w:id="1177501016">
                      <w:marLeft w:val="0"/>
                      <w:marRight w:val="0"/>
                      <w:marTop w:val="0"/>
                      <w:marBottom w:val="0"/>
                      <w:divBdr>
                        <w:top w:val="none" w:sz="0" w:space="0" w:color="auto"/>
                        <w:left w:val="none" w:sz="0" w:space="0" w:color="auto"/>
                        <w:bottom w:val="none" w:sz="0" w:space="0" w:color="auto"/>
                        <w:right w:val="none" w:sz="0" w:space="0" w:color="auto"/>
                      </w:divBdr>
                    </w:div>
                    <w:div w:id="1749425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682442">
              <w:marLeft w:val="0"/>
              <w:marRight w:val="0"/>
              <w:marTop w:val="0"/>
              <w:marBottom w:val="0"/>
              <w:divBdr>
                <w:top w:val="none" w:sz="0" w:space="0" w:color="auto"/>
                <w:left w:val="none" w:sz="0" w:space="0" w:color="auto"/>
                <w:bottom w:val="none" w:sz="0" w:space="0" w:color="auto"/>
                <w:right w:val="none" w:sz="0" w:space="0" w:color="auto"/>
              </w:divBdr>
              <w:divsChild>
                <w:div w:id="253445211">
                  <w:marLeft w:val="0"/>
                  <w:marRight w:val="0"/>
                  <w:marTop w:val="0"/>
                  <w:marBottom w:val="0"/>
                  <w:divBdr>
                    <w:top w:val="none" w:sz="0" w:space="0" w:color="auto"/>
                    <w:left w:val="none" w:sz="0" w:space="0" w:color="auto"/>
                    <w:bottom w:val="none" w:sz="0" w:space="0" w:color="auto"/>
                    <w:right w:val="none" w:sz="0" w:space="0" w:color="auto"/>
                  </w:divBdr>
                  <w:divsChild>
                    <w:div w:id="101455970">
                      <w:marLeft w:val="0"/>
                      <w:marRight w:val="0"/>
                      <w:marTop w:val="0"/>
                      <w:marBottom w:val="0"/>
                      <w:divBdr>
                        <w:top w:val="none" w:sz="0" w:space="0" w:color="auto"/>
                        <w:left w:val="none" w:sz="0" w:space="0" w:color="auto"/>
                        <w:bottom w:val="none" w:sz="0" w:space="0" w:color="auto"/>
                        <w:right w:val="none" w:sz="0" w:space="0" w:color="auto"/>
                      </w:divBdr>
                    </w:div>
                    <w:div w:id="170154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4928316">
      <w:bodyDiv w:val="1"/>
      <w:marLeft w:val="0"/>
      <w:marRight w:val="0"/>
      <w:marTop w:val="0"/>
      <w:marBottom w:val="0"/>
      <w:divBdr>
        <w:top w:val="none" w:sz="0" w:space="0" w:color="auto"/>
        <w:left w:val="none" w:sz="0" w:space="0" w:color="auto"/>
        <w:bottom w:val="none" w:sz="0" w:space="0" w:color="auto"/>
        <w:right w:val="none" w:sz="0" w:space="0" w:color="auto"/>
      </w:divBdr>
      <w:divsChild>
        <w:div w:id="821502453">
          <w:marLeft w:val="0"/>
          <w:marRight w:val="0"/>
          <w:marTop w:val="0"/>
          <w:marBottom w:val="0"/>
          <w:divBdr>
            <w:top w:val="none" w:sz="0" w:space="0" w:color="auto"/>
            <w:left w:val="none" w:sz="0" w:space="0" w:color="auto"/>
            <w:bottom w:val="none" w:sz="0" w:space="0" w:color="auto"/>
            <w:right w:val="none" w:sz="0" w:space="0" w:color="auto"/>
          </w:divBdr>
        </w:div>
        <w:div w:id="896860288">
          <w:marLeft w:val="0"/>
          <w:marRight w:val="0"/>
          <w:marTop w:val="0"/>
          <w:marBottom w:val="0"/>
          <w:divBdr>
            <w:top w:val="none" w:sz="0" w:space="0" w:color="auto"/>
            <w:left w:val="none" w:sz="0" w:space="0" w:color="auto"/>
            <w:bottom w:val="none" w:sz="0" w:space="0" w:color="auto"/>
            <w:right w:val="none" w:sz="0" w:space="0" w:color="auto"/>
          </w:divBdr>
        </w:div>
        <w:div w:id="1078015248">
          <w:marLeft w:val="0"/>
          <w:marRight w:val="0"/>
          <w:marTop w:val="0"/>
          <w:marBottom w:val="0"/>
          <w:divBdr>
            <w:top w:val="none" w:sz="0" w:space="0" w:color="auto"/>
            <w:left w:val="none" w:sz="0" w:space="0" w:color="auto"/>
            <w:bottom w:val="none" w:sz="0" w:space="0" w:color="auto"/>
            <w:right w:val="none" w:sz="0" w:space="0" w:color="auto"/>
          </w:divBdr>
        </w:div>
        <w:div w:id="1107116272">
          <w:marLeft w:val="0"/>
          <w:marRight w:val="0"/>
          <w:marTop w:val="0"/>
          <w:marBottom w:val="0"/>
          <w:divBdr>
            <w:top w:val="none" w:sz="0" w:space="0" w:color="auto"/>
            <w:left w:val="none" w:sz="0" w:space="0" w:color="auto"/>
            <w:bottom w:val="none" w:sz="0" w:space="0" w:color="auto"/>
            <w:right w:val="none" w:sz="0" w:space="0" w:color="auto"/>
          </w:divBdr>
        </w:div>
        <w:div w:id="1315184577">
          <w:marLeft w:val="0"/>
          <w:marRight w:val="0"/>
          <w:marTop w:val="0"/>
          <w:marBottom w:val="0"/>
          <w:divBdr>
            <w:top w:val="none" w:sz="0" w:space="0" w:color="auto"/>
            <w:left w:val="none" w:sz="0" w:space="0" w:color="auto"/>
            <w:bottom w:val="none" w:sz="0" w:space="0" w:color="auto"/>
            <w:right w:val="none" w:sz="0" w:space="0" w:color="auto"/>
          </w:divBdr>
        </w:div>
        <w:div w:id="1698964584">
          <w:marLeft w:val="0"/>
          <w:marRight w:val="0"/>
          <w:marTop w:val="0"/>
          <w:marBottom w:val="0"/>
          <w:divBdr>
            <w:top w:val="none" w:sz="0" w:space="0" w:color="auto"/>
            <w:left w:val="none" w:sz="0" w:space="0" w:color="auto"/>
            <w:bottom w:val="none" w:sz="0" w:space="0" w:color="auto"/>
            <w:right w:val="none" w:sz="0" w:space="0" w:color="auto"/>
          </w:divBdr>
        </w:div>
      </w:divsChild>
    </w:div>
    <w:div w:id="1262641430">
      <w:bodyDiv w:val="1"/>
      <w:marLeft w:val="0"/>
      <w:marRight w:val="0"/>
      <w:marTop w:val="0"/>
      <w:marBottom w:val="0"/>
      <w:divBdr>
        <w:top w:val="none" w:sz="0" w:space="0" w:color="auto"/>
        <w:left w:val="none" w:sz="0" w:space="0" w:color="auto"/>
        <w:bottom w:val="none" w:sz="0" w:space="0" w:color="auto"/>
        <w:right w:val="none" w:sz="0" w:space="0" w:color="auto"/>
      </w:divBdr>
    </w:div>
    <w:div w:id="1286546186">
      <w:bodyDiv w:val="1"/>
      <w:marLeft w:val="0"/>
      <w:marRight w:val="0"/>
      <w:marTop w:val="0"/>
      <w:marBottom w:val="0"/>
      <w:divBdr>
        <w:top w:val="none" w:sz="0" w:space="0" w:color="auto"/>
        <w:left w:val="none" w:sz="0" w:space="0" w:color="auto"/>
        <w:bottom w:val="none" w:sz="0" w:space="0" w:color="auto"/>
        <w:right w:val="none" w:sz="0" w:space="0" w:color="auto"/>
      </w:divBdr>
    </w:div>
    <w:div w:id="1296595434">
      <w:bodyDiv w:val="1"/>
      <w:marLeft w:val="0"/>
      <w:marRight w:val="0"/>
      <w:marTop w:val="0"/>
      <w:marBottom w:val="0"/>
      <w:divBdr>
        <w:top w:val="none" w:sz="0" w:space="0" w:color="auto"/>
        <w:left w:val="none" w:sz="0" w:space="0" w:color="auto"/>
        <w:bottom w:val="none" w:sz="0" w:space="0" w:color="auto"/>
        <w:right w:val="none" w:sz="0" w:space="0" w:color="auto"/>
      </w:divBdr>
    </w:div>
    <w:div w:id="1314141891">
      <w:bodyDiv w:val="1"/>
      <w:marLeft w:val="0"/>
      <w:marRight w:val="0"/>
      <w:marTop w:val="0"/>
      <w:marBottom w:val="0"/>
      <w:divBdr>
        <w:top w:val="none" w:sz="0" w:space="0" w:color="auto"/>
        <w:left w:val="none" w:sz="0" w:space="0" w:color="auto"/>
        <w:bottom w:val="none" w:sz="0" w:space="0" w:color="auto"/>
        <w:right w:val="none" w:sz="0" w:space="0" w:color="auto"/>
      </w:divBdr>
      <w:divsChild>
        <w:div w:id="313686697">
          <w:marLeft w:val="0"/>
          <w:marRight w:val="0"/>
          <w:marTop w:val="0"/>
          <w:marBottom w:val="0"/>
          <w:divBdr>
            <w:top w:val="none" w:sz="0" w:space="0" w:color="auto"/>
            <w:left w:val="none" w:sz="0" w:space="0" w:color="auto"/>
            <w:bottom w:val="none" w:sz="0" w:space="0" w:color="auto"/>
            <w:right w:val="none" w:sz="0" w:space="0" w:color="auto"/>
          </w:divBdr>
          <w:divsChild>
            <w:div w:id="803617650">
              <w:marLeft w:val="0"/>
              <w:marRight w:val="0"/>
              <w:marTop w:val="0"/>
              <w:marBottom w:val="0"/>
              <w:divBdr>
                <w:top w:val="none" w:sz="0" w:space="0" w:color="auto"/>
                <w:left w:val="none" w:sz="0" w:space="0" w:color="auto"/>
                <w:bottom w:val="none" w:sz="0" w:space="0" w:color="auto"/>
                <w:right w:val="none" w:sz="0" w:space="0" w:color="auto"/>
              </w:divBdr>
              <w:divsChild>
                <w:div w:id="1651638543">
                  <w:marLeft w:val="0"/>
                  <w:marRight w:val="0"/>
                  <w:marTop w:val="0"/>
                  <w:marBottom w:val="0"/>
                  <w:divBdr>
                    <w:top w:val="none" w:sz="0" w:space="0" w:color="auto"/>
                    <w:left w:val="none" w:sz="0" w:space="0" w:color="auto"/>
                    <w:bottom w:val="none" w:sz="0" w:space="0" w:color="auto"/>
                    <w:right w:val="none" w:sz="0" w:space="0" w:color="auto"/>
                  </w:divBdr>
                  <w:divsChild>
                    <w:div w:id="548492657">
                      <w:marLeft w:val="0"/>
                      <w:marRight w:val="0"/>
                      <w:marTop w:val="0"/>
                      <w:marBottom w:val="0"/>
                      <w:divBdr>
                        <w:top w:val="none" w:sz="0" w:space="0" w:color="auto"/>
                        <w:left w:val="none" w:sz="0" w:space="0" w:color="auto"/>
                        <w:bottom w:val="none" w:sz="0" w:space="0" w:color="auto"/>
                        <w:right w:val="none" w:sz="0" w:space="0" w:color="auto"/>
                      </w:divBdr>
                    </w:div>
                    <w:div w:id="1051805465">
                      <w:marLeft w:val="0"/>
                      <w:marRight w:val="0"/>
                      <w:marTop w:val="0"/>
                      <w:marBottom w:val="0"/>
                      <w:divBdr>
                        <w:top w:val="none" w:sz="0" w:space="0" w:color="auto"/>
                        <w:left w:val="none" w:sz="0" w:space="0" w:color="auto"/>
                        <w:bottom w:val="none" w:sz="0" w:space="0" w:color="auto"/>
                        <w:right w:val="none" w:sz="0" w:space="0" w:color="auto"/>
                      </w:divBdr>
                    </w:div>
                    <w:div w:id="1903441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8558389">
      <w:bodyDiv w:val="1"/>
      <w:marLeft w:val="0"/>
      <w:marRight w:val="0"/>
      <w:marTop w:val="0"/>
      <w:marBottom w:val="0"/>
      <w:divBdr>
        <w:top w:val="none" w:sz="0" w:space="0" w:color="auto"/>
        <w:left w:val="none" w:sz="0" w:space="0" w:color="auto"/>
        <w:bottom w:val="none" w:sz="0" w:space="0" w:color="auto"/>
        <w:right w:val="none" w:sz="0" w:space="0" w:color="auto"/>
      </w:divBdr>
      <w:divsChild>
        <w:div w:id="1055472349">
          <w:marLeft w:val="0"/>
          <w:marRight w:val="0"/>
          <w:marTop w:val="0"/>
          <w:marBottom w:val="0"/>
          <w:divBdr>
            <w:top w:val="none" w:sz="0" w:space="0" w:color="auto"/>
            <w:left w:val="none" w:sz="0" w:space="0" w:color="auto"/>
            <w:bottom w:val="none" w:sz="0" w:space="0" w:color="auto"/>
            <w:right w:val="none" w:sz="0" w:space="0" w:color="auto"/>
          </w:divBdr>
        </w:div>
      </w:divsChild>
    </w:div>
    <w:div w:id="1337078014">
      <w:bodyDiv w:val="1"/>
      <w:marLeft w:val="0"/>
      <w:marRight w:val="0"/>
      <w:marTop w:val="0"/>
      <w:marBottom w:val="0"/>
      <w:divBdr>
        <w:top w:val="none" w:sz="0" w:space="0" w:color="auto"/>
        <w:left w:val="none" w:sz="0" w:space="0" w:color="auto"/>
        <w:bottom w:val="none" w:sz="0" w:space="0" w:color="auto"/>
        <w:right w:val="none" w:sz="0" w:space="0" w:color="auto"/>
      </w:divBdr>
      <w:divsChild>
        <w:div w:id="1868906446">
          <w:marLeft w:val="0"/>
          <w:marRight w:val="0"/>
          <w:marTop w:val="0"/>
          <w:marBottom w:val="0"/>
          <w:divBdr>
            <w:top w:val="none" w:sz="0" w:space="0" w:color="auto"/>
            <w:left w:val="none" w:sz="0" w:space="0" w:color="auto"/>
            <w:bottom w:val="none" w:sz="0" w:space="0" w:color="auto"/>
            <w:right w:val="none" w:sz="0" w:space="0" w:color="auto"/>
          </w:divBdr>
          <w:divsChild>
            <w:div w:id="1547529380">
              <w:marLeft w:val="0"/>
              <w:marRight w:val="0"/>
              <w:marTop w:val="0"/>
              <w:marBottom w:val="0"/>
              <w:divBdr>
                <w:top w:val="none" w:sz="0" w:space="0" w:color="auto"/>
                <w:left w:val="none" w:sz="0" w:space="0" w:color="auto"/>
                <w:bottom w:val="none" w:sz="0" w:space="0" w:color="auto"/>
                <w:right w:val="none" w:sz="0" w:space="0" w:color="auto"/>
              </w:divBdr>
              <w:divsChild>
                <w:div w:id="754745135">
                  <w:marLeft w:val="0"/>
                  <w:marRight w:val="0"/>
                  <w:marTop w:val="0"/>
                  <w:marBottom w:val="0"/>
                  <w:divBdr>
                    <w:top w:val="none" w:sz="0" w:space="0" w:color="auto"/>
                    <w:left w:val="none" w:sz="0" w:space="0" w:color="auto"/>
                    <w:bottom w:val="none" w:sz="0" w:space="0" w:color="auto"/>
                    <w:right w:val="none" w:sz="0" w:space="0" w:color="auto"/>
                  </w:divBdr>
                  <w:divsChild>
                    <w:div w:id="1134442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6350412">
      <w:bodyDiv w:val="1"/>
      <w:marLeft w:val="0"/>
      <w:marRight w:val="0"/>
      <w:marTop w:val="0"/>
      <w:marBottom w:val="0"/>
      <w:divBdr>
        <w:top w:val="none" w:sz="0" w:space="0" w:color="auto"/>
        <w:left w:val="none" w:sz="0" w:space="0" w:color="auto"/>
        <w:bottom w:val="none" w:sz="0" w:space="0" w:color="auto"/>
        <w:right w:val="none" w:sz="0" w:space="0" w:color="auto"/>
      </w:divBdr>
    </w:div>
    <w:div w:id="1356882604">
      <w:bodyDiv w:val="1"/>
      <w:marLeft w:val="0"/>
      <w:marRight w:val="0"/>
      <w:marTop w:val="0"/>
      <w:marBottom w:val="0"/>
      <w:divBdr>
        <w:top w:val="none" w:sz="0" w:space="0" w:color="auto"/>
        <w:left w:val="none" w:sz="0" w:space="0" w:color="auto"/>
        <w:bottom w:val="none" w:sz="0" w:space="0" w:color="auto"/>
        <w:right w:val="none" w:sz="0" w:space="0" w:color="auto"/>
      </w:divBdr>
      <w:divsChild>
        <w:div w:id="33578600">
          <w:marLeft w:val="0"/>
          <w:marRight w:val="0"/>
          <w:marTop w:val="0"/>
          <w:marBottom w:val="0"/>
          <w:divBdr>
            <w:top w:val="none" w:sz="0" w:space="0" w:color="auto"/>
            <w:left w:val="none" w:sz="0" w:space="0" w:color="auto"/>
            <w:bottom w:val="none" w:sz="0" w:space="0" w:color="auto"/>
            <w:right w:val="none" w:sz="0" w:space="0" w:color="auto"/>
          </w:divBdr>
          <w:divsChild>
            <w:div w:id="1556088485">
              <w:marLeft w:val="0"/>
              <w:marRight w:val="0"/>
              <w:marTop w:val="0"/>
              <w:marBottom w:val="0"/>
              <w:divBdr>
                <w:top w:val="none" w:sz="0" w:space="0" w:color="auto"/>
                <w:left w:val="none" w:sz="0" w:space="0" w:color="auto"/>
                <w:bottom w:val="none" w:sz="0" w:space="0" w:color="auto"/>
                <w:right w:val="none" w:sz="0" w:space="0" w:color="auto"/>
              </w:divBdr>
              <w:divsChild>
                <w:div w:id="2098162207">
                  <w:marLeft w:val="0"/>
                  <w:marRight w:val="0"/>
                  <w:marTop w:val="0"/>
                  <w:marBottom w:val="0"/>
                  <w:divBdr>
                    <w:top w:val="none" w:sz="0" w:space="0" w:color="auto"/>
                    <w:left w:val="none" w:sz="0" w:space="0" w:color="auto"/>
                    <w:bottom w:val="none" w:sz="0" w:space="0" w:color="auto"/>
                    <w:right w:val="none" w:sz="0" w:space="0" w:color="auto"/>
                  </w:divBdr>
                  <w:divsChild>
                    <w:div w:id="158666289">
                      <w:marLeft w:val="0"/>
                      <w:marRight w:val="0"/>
                      <w:marTop w:val="0"/>
                      <w:marBottom w:val="0"/>
                      <w:divBdr>
                        <w:top w:val="none" w:sz="0" w:space="0" w:color="auto"/>
                        <w:left w:val="none" w:sz="0" w:space="0" w:color="auto"/>
                        <w:bottom w:val="none" w:sz="0" w:space="0" w:color="auto"/>
                        <w:right w:val="none" w:sz="0" w:space="0" w:color="auto"/>
                      </w:divBdr>
                    </w:div>
                    <w:div w:id="741948940">
                      <w:marLeft w:val="0"/>
                      <w:marRight w:val="0"/>
                      <w:marTop w:val="0"/>
                      <w:marBottom w:val="0"/>
                      <w:divBdr>
                        <w:top w:val="none" w:sz="0" w:space="0" w:color="auto"/>
                        <w:left w:val="none" w:sz="0" w:space="0" w:color="auto"/>
                        <w:bottom w:val="none" w:sz="0" w:space="0" w:color="auto"/>
                        <w:right w:val="none" w:sz="0" w:space="0" w:color="auto"/>
                      </w:divBdr>
                    </w:div>
                    <w:div w:id="935602907">
                      <w:marLeft w:val="0"/>
                      <w:marRight w:val="0"/>
                      <w:marTop w:val="0"/>
                      <w:marBottom w:val="0"/>
                      <w:divBdr>
                        <w:top w:val="none" w:sz="0" w:space="0" w:color="auto"/>
                        <w:left w:val="none" w:sz="0" w:space="0" w:color="auto"/>
                        <w:bottom w:val="none" w:sz="0" w:space="0" w:color="auto"/>
                        <w:right w:val="none" w:sz="0" w:space="0" w:color="auto"/>
                      </w:divBdr>
                    </w:div>
                    <w:div w:id="1821264782">
                      <w:marLeft w:val="0"/>
                      <w:marRight w:val="0"/>
                      <w:marTop w:val="0"/>
                      <w:marBottom w:val="0"/>
                      <w:divBdr>
                        <w:top w:val="none" w:sz="0" w:space="0" w:color="auto"/>
                        <w:left w:val="none" w:sz="0" w:space="0" w:color="auto"/>
                        <w:bottom w:val="none" w:sz="0" w:space="0" w:color="auto"/>
                        <w:right w:val="none" w:sz="0" w:space="0" w:color="auto"/>
                      </w:divBdr>
                    </w:div>
                    <w:div w:id="1947036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3281627">
      <w:bodyDiv w:val="1"/>
      <w:marLeft w:val="0"/>
      <w:marRight w:val="0"/>
      <w:marTop w:val="0"/>
      <w:marBottom w:val="0"/>
      <w:divBdr>
        <w:top w:val="none" w:sz="0" w:space="0" w:color="auto"/>
        <w:left w:val="none" w:sz="0" w:space="0" w:color="auto"/>
        <w:bottom w:val="none" w:sz="0" w:space="0" w:color="auto"/>
        <w:right w:val="none" w:sz="0" w:space="0" w:color="auto"/>
      </w:divBdr>
    </w:div>
    <w:div w:id="1443185025">
      <w:bodyDiv w:val="1"/>
      <w:marLeft w:val="0"/>
      <w:marRight w:val="0"/>
      <w:marTop w:val="0"/>
      <w:marBottom w:val="0"/>
      <w:divBdr>
        <w:top w:val="none" w:sz="0" w:space="0" w:color="auto"/>
        <w:left w:val="none" w:sz="0" w:space="0" w:color="auto"/>
        <w:bottom w:val="none" w:sz="0" w:space="0" w:color="auto"/>
        <w:right w:val="none" w:sz="0" w:space="0" w:color="auto"/>
      </w:divBdr>
    </w:div>
    <w:div w:id="1452477195">
      <w:bodyDiv w:val="1"/>
      <w:marLeft w:val="0"/>
      <w:marRight w:val="0"/>
      <w:marTop w:val="0"/>
      <w:marBottom w:val="0"/>
      <w:divBdr>
        <w:top w:val="none" w:sz="0" w:space="0" w:color="auto"/>
        <w:left w:val="none" w:sz="0" w:space="0" w:color="auto"/>
        <w:bottom w:val="none" w:sz="0" w:space="0" w:color="auto"/>
        <w:right w:val="none" w:sz="0" w:space="0" w:color="auto"/>
      </w:divBdr>
      <w:divsChild>
        <w:div w:id="1344823315">
          <w:marLeft w:val="0"/>
          <w:marRight w:val="0"/>
          <w:marTop w:val="0"/>
          <w:marBottom w:val="0"/>
          <w:divBdr>
            <w:top w:val="none" w:sz="0" w:space="0" w:color="auto"/>
            <w:left w:val="none" w:sz="0" w:space="0" w:color="auto"/>
            <w:bottom w:val="none" w:sz="0" w:space="0" w:color="auto"/>
            <w:right w:val="none" w:sz="0" w:space="0" w:color="auto"/>
          </w:divBdr>
          <w:divsChild>
            <w:div w:id="1436318030">
              <w:marLeft w:val="0"/>
              <w:marRight w:val="0"/>
              <w:marTop w:val="0"/>
              <w:marBottom w:val="0"/>
              <w:divBdr>
                <w:top w:val="none" w:sz="0" w:space="0" w:color="auto"/>
                <w:left w:val="none" w:sz="0" w:space="0" w:color="auto"/>
                <w:bottom w:val="none" w:sz="0" w:space="0" w:color="auto"/>
                <w:right w:val="none" w:sz="0" w:space="0" w:color="auto"/>
              </w:divBdr>
              <w:divsChild>
                <w:div w:id="1900045845">
                  <w:marLeft w:val="0"/>
                  <w:marRight w:val="0"/>
                  <w:marTop w:val="0"/>
                  <w:marBottom w:val="0"/>
                  <w:divBdr>
                    <w:top w:val="none" w:sz="0" w:space="0" w:color="auto"/>
                    <w:left w:val="none" w:sz="0" w:space="0" w:color="auto"/>
                    <w:bottom w:val="none" w:sz="0" w:space="0" w:color="auto"/>
                    <w:right w:val="none" w:sz="0" w:space="0" w:color="auto"/>
                  </w:divBdr>
                  <w:divsChild>
                    <w:div w:id="1913466279">
                      <w:marLeft w:val="0"/>
                      <w:marRight w:val="0"/>
                      <w:marTop w:val="0"/>
                      <w:marBottom w:val="0"/>
                      <w:divBdr>
                        <w:top w:val="none" w:sz="0" w:space="0" w:color="auto"/>
                        <w:left w:val="none" w:sz="0" w:space="0" w:color="auto"/>
                        <w:bottom w:val="none" w:sz="0" w:space="0" w:color="auto"/>
                        <w:right w:val="none" w:sz="0" w:space="0" w:color="auto"/>
                      </w:divBdr>
                      <w:divsChild>
                        <w:div w:id="273564516">
                          <w:marLeft w:val="0"/>
                          <w:marRight w:val="0"/>
                          <w:marTop w:val="0"/>
                          <w:marBottom w:val="0"/>
                          <w:divBdr>
                            <w:top w:val="none" w:sz="0" w:space="0" w:color="auto"/>
                            <w:left w:val="none" w:sz="0" w:space="0" w:color="auto"/>
                            <w:bottom w:val="none" w:sz="0" w:space="0" w:color="auto"/>
                            <w:right w:val="none" w:sz="0" w:space="0" w:color="auto"/>
                          </w:divBdr>
                          <w:divsChild>
                            <w:div w:id="84542585">
                              <w:marLeft w:val="0"/>
                              <w:marRight w:val="115"/>
                              <w:marTop w:val="0"/>
                              <w:marBottom w:val="0"/>
                              <w:divBdr>
                                <w:top w:val="none" w:sz="0" w:space="0" w:color="auto"/>
                                <w:left w:val="none" w:sz="0" w:space="0" w:color="auto"/>
                                <w:bottom w:val="none" w:sz="0" w:space="0" w:color="auto"/>
                                <w:right w:val="none" w:sz="0" w:space="0" w:color="auto"/>
                              </w:divBdr>
                              <w:divsChild>
                                <w:div w:id="1610619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57915686">
      <w:bodyDiv w:val="1"/>
      <w:marLeft w:val="0"/>
      <w:marRight w:val="0"/>
      <w:marTop w:val="0"/>
      <w:marBottom w:val="0"/>
      <w:divBdr>
        <w:top w:val="none" w:sz="0" w:space="0" w:color="auto"/>
        <w:left w:val="none" w:sz="0" w:space="0" w:color="auto"/>
        <w:bottom w:val="none" w:sz="0" w:space="0" w:color="auto"/>
        <w:right w:val="none" w:sz="0" w:space="0" w:color="auto"/>
      </w:divBdr>
      <w:divsChild>
        <w:div w:id="124742512">
          <w:marLeft w:val="0"/>
          <w:marRight w:val="0"/>
          <w:marTop w:val="0"/>
          <w:marBottom w:val="0"/>
          <w:divBdr>
            <w:top w:val="none" w:sz="0" w:space="0" w:color="auto"/>
            <w:left w:val="none" w:sz="0" w:space="0" w:color="auto"/>
            <w:bottom w:val="none" w:sz="0" w:space="0" w:color="auto"/>
            <w:right w:val="none" w:sz="0" w:space="0" w:color="auto"/>
          </w:divBdr>
          <w:divsChild>
            <w:div w:id="1531143989">
              <w:marLeft w:val="0"/>
              <w:marRight w:val="0"/>
              <w:marTop w:val="0"/>
              <w:marBottom w:val="0"/>
              <w:divBdr>
                <w:top w:val="none" w:sz="0" w:space="0" w:color="auto"/>
                <w:left w:val="none" w:sz="0" w:space="0" w:color="auto"/>
                <w:bottom w:val="none" w:sz="0" w:space="0" w:color="auto"/>
                <w:right w:val="none" w:sz="0" w:space="0" w:color="auto"/>
              </w:divBdr>
              <w:divsChild>
                <w:div w:id="753933860">
                  <w:marLeft w:val="0"/>
                  <w:marRight w:val="0"/>
                  <w:marTop w:val="0"/>
                  <w:marBottom w:val="0"/>
                  <w:divBdr>
                    <w:top w:val="none" w:sz="0" w:space="0" w:color="auto"/>
                    <w:left w:val="none" w:sz="0" w:space="0" w:color="auto"/>
                    <w:bottom w:val="none" w:sz="0" w:space="0" w:color="auto"/>
                    <w:right w:val="none" w:sz="0" w:space="0" w:color="auto"/>
                  </w:divBdr>
                  <w:divsChild>
                    <w:div w:id="65884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3041353">
      <w:bodyDiv w:val="1"/>
      <w:marLeft w:val="0"/>
      <w:marRight w:val="0"/>
      <w:marTop w:val="0"/>
      <w:marBottom w:val="0"/>
      <w:divBdr>
        <w:top w:val="none" w:sz="0" w:space="0" w:color="auto"/>
        <w:left w:val="none" w:sz="0" w:space="0" w:color="auto"/>
        <w:bottom w:val="none" w:sz="0" w:space="0" w:color="auto"/>
        <w:right w:val="none" w:sz="0" w:space="0" w:color="auto"/>
      </w:divBdr>
    </w:div>
    <w:div w:id="1489439178">
      <w:bodyDiv w:val="1"/>
      <w:marLeft w:val="0"/>
      <w:marRight w:val="0"/>
      <w:marTop w:val="0"/>
      <w:marBottom w:val="0"/>
      <w:divBdr>
        <w:top w:val="none" w:sz="0" w:space="0" w:color="auto"/>
        <w:left w:val="none" w:sz="0" w:space="0" w:color="auto"/>
        <w:bottom w:val="none" w:sz="0" w:space="0" w:color="auto"/>
        <w:right w:val="none" w:sz="0" w:space="0" w:color="auto"/>
      </w:divBdr>
      <w:divsChild>
        <w:div w:id="719324606">
          <w:marLeft w:val="0"/>
          <w:marRight w:val="0"/>
          <w:marTop w:val="0"/>
          <w:marBottom w:val="0"/>
          <w:divBdr>
            <w:top w:val="none" w:sz="0" w:space="0" w:color="auto"/>
            <w:left w:val="none" w:sz="0" w:space="0" w:color="auto"/>
            <w:bottom w:val="none" w:sz="0" w:space="0" w:color="auto"/>
            <w:right w:val="none" w:sz="0" w:space="0" w:color="auto"/>
          </w:divBdr>
          <w:divsChild>
            <w:div w:id="339551209">
              <w:marLeft w:val="0"/>
              <w:marRight w:val="0"/>
              <w:marTop w:val="0"/>
              <w:marBottom w:val="0"/>
              <w:divBdr>
                <w:top w:val="none" w:sz="0" w:space="0" w:color="auto"/>
                <w:left w:val="none" w:sz="0" w:space="0" w:color="auto"/>
                <w:bottom w:val="none" w:sz="0" w:space="0" w:color="auto"/>
                <w:right w:val="none" w:sz="0" w:space="0" w:color="auto"/>
              </w:divBdr>
              <w:divsChild>
                <w:div w:id="1258056979">
                  <w:marLeft w:val="0"/>
                  <w:marRight w:val="0"/>
                  <w:marTop w:val="0"/>
                  <w:marBottom w:val="0"/>
                  <w:divBdr>
                    <w:top w:val="none" w:sz="0" w:space="0" w:color="auto"/>
                    <w:left w:val="none" w:sz="0" w:space="0" w:color="auto"/>
                    <w:bottom w:val="none" w:sz="0" w:space="0" w:color="auto"/>
                    <w:right w:val="none" w:sz="0" w:space="0" w:color="auto"/>
                  </w:divBdr>
                  <w:divsChild>
                    <w:div w:id="153838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940051">
      <w:bodyDiv w:val="1"/>
      <w:marLeft w:val="0"/>
      <w:marRight w:val="0"/>
      <w:marTop w:val="0"/>
      <w:marBottom w:val="0"/>
      <w:divBdr>
        <w:top w:val="none" w:sz="0" w:space="0" w:color="auto"/>
        <w:left w:val="none" w:sz="0" w:space="0" w:color="auto"/>
        <w:bottom w:val="none" w:sz="0" w:space="0" w:color="auto"/>
        <w:right w:val="none" w:sz="0" w:space="0" w:color="auto"/>
      </w:divBdr>
    </w:div>
    <w:div w:id="1623269752">
      <w:bodyDiv w:val="1"/>
      <w:marLeft w:val="0"/>
      <w:marRight w:val="0"/>
      <w:marTop w:val="0"/>
      <w:marBottom w:val="0"/>
      <w:divBdr>
        <w:top w:val="none" w:sz="0" w:space="0" w:color="auto"/>
        <w:left w:val="none" w:sz="0" w:space="0" w:color="auto"/>
        <w:bottom w:val="none" w:sz="0" w:space="0" w:color="auto"/>
        <w:right w:val="none" w:sz="0" w:space="0" w:color="auto"/>
      </w:divBdr>
    </w:div>
    <w:div w:id="1693992673">
      <w:bodyDiv w:val="1"/>
      <w:marLeft w:val="0"/>
      <w:marRight w:val="0"/>
      <w:marTop w:val="0"/>
      <w:marBottom w:val="0"/>
      <w:divBdr>
        <w:top w:val="none" w:sz="0" w:space="0" w:color="auto"/>
        <w:left w:val="none" w:sz="0" w:space="0" w:color="auto"/>
        <w:bottom w:val="none" w:sz="0" w:space="0" w:color="auto"/>
        <w:right w:val="none" w:sz="0" w:space="0" w:color="auto"/>
      </w:divBdr>
    </w:div>
    <w:div w:id="1726028197">
      <w:bodyDiv w:val="1"/>
      <w:marLeft w:val="0"/>
      <w:marRight w:val="0"/>
      <w:marTop w:val="0"/>
      <w:marBottom w:val="0"/>
      <w:divBdr>
        <w:top w:val="none" w:sz="0" w:space="0" w:color="auto"/>
        <w:left w:val="none" w:sz="0" w:space="0" w:color="auto"/>
        <w:bottom w:val="none" w:sz="0" w:space="0" w:color="auto"/>
        <w:right w:val="none" w:sz="0" w:space="0" w:color="auto"/>
      </w:divBdr>
    </w:div>
    <w:div w:id="1765229250">
      <w:bodyDiv w:val="1"/>
      <w:marLeft w:val="0"/>
      <w:marRight w:val="0"/>
      <w:marTop w:val="0"/>
      <w:marBottom w:val="0"/>
      <w:divBdr>
        <w:top w:val="none" w:sz="0" w:space="0" w:color="auto"/>
        <w:left w:val="none" w:sz="0" w:space="0" w:color="auto"/>
        <w:bottom w:val="none" w:sz="0" w:space="0" w:color="auto"/>
        <w:right w:val="none" w:sz="0" w:space="0" w:color="auto"/>
      </w:divBdr>
    </w:div>
    <w:div w:id="1834173841">
      <w:bodyDiv w:val="1"/>
      <w:marLeft w:val="0"/>
      <w:marRight w:val="0"/>
      <w:marTop w:val="0"/>
      <w:marBottom w:val="0"/>
      <w:divBdr>
        <w:top w:val="none" w:sz="0" w:space="0" w:color="auto"/>
        <w:left w:val="none" w:sz="0" w:space="0" w:color="auto"/>
        <w:bottom w:val="none" w:sz="0" w:space="0" w:color="auto"/>
        <w:right w:val="none" w:sz="0" w:space="0" w:color="auto"/>
      </w:divBdr>
    </w:div>
    <w:div w:id="1842965343">
      <w:bodyDiv w:val="1"/>
      <w:marLeft w:val="0"/>
      <w:marRight w:val="0"/>
      <w:marTop w:val="0"/>
      <w:marBottom w:val="0"/>
      <w:divBdr>
        <w:top w:val="none" w:sz="0" w:space="0" w:color="auto"/>
        <w:left w:val="none" w:sz="0" w:space="0" w:color="auto"/>
        <w:bottom w:val="none" w:sz="0" w:space="0" w:color="auto"/>
        <w:right w:val="none" w:sz="0" w:space="0" w:color="auto"/>
      </w:divBdr>
    </w:div>
    <w:div w:id="1852912812">
      <w:bodyDiv w:val="1"/>
      <w:marLeft w:val="0"/>
      <w:marRight w:val="0"/>
      <w:marTop w:val="0"/>
      <w:marBottom w:val="0"/>
      <w:divBdr>
        <w:top w:val="none" w:sz="0" w:space="0" w:color="auto"/>
        <w:left w:val="none" w:sz="0" w:space="0" w:color="auto"/>
        <w:bottom w:val="none" w:sz="0" w:space="0" w:color="auto"/>
        <w:right w:val="none" w:sz="0" w:space="0" w:color="auto"/>
      </w:divBdr>
    </w:div>
    <w:div w:id="1898322801">
      <w:bodyDiv w:val="1"/>
      <w:marLeft w:val="0"/>
      <w:marRight w:val="0"/>
      <w:marTop w:val="0"/>
      <w:marBottom w:val="0"/>
      <w:divBdr>
        <w:top w:val="none" w:sz="0" w:space="0" w:color="auto"/>
        <w:left w:val="none" w:sz="0" w:space="0" w:color="auto"/>
        <w:bottom w:val="none" w:sz="0" w:space="0" w:color="auto"/>
        <w:right w:val="none" w:sz="0" w:space="0" w:color="auto"/>
      </w:divBdr>
      <w:divsChild>
        <w:div w:id="1951474580">
          <w:marLeft w:val="0"/>
          <w:marRight w:val="0"/>
          <w:marTop w:val="0"/>
          <w:marBottom w:val="0"/>
          <w:divBdr>
            <w:top w:val="none" w:sz="0" w:space="0" w:color="auto"/>
            <w:left w:val="none" w:sz="0" w:space="0" w:color="auto"/>
            <w:bottom w:val="none" w:sz="0" w:space="0" w:color="auto"/>
            <w:right w:val="none" w:sz="0" w:space="0" w:color="auto"/>
          </w:divBdr>
          <w:divsChild>
            <w:div w:id="138152940">
              <w:marLeft w:val="0"/>
              <w:marRight w:val="0"/>
              <w:marTop w:val="0"/>
              <w:marBottom w:val="0"/>
              <w:divBdr>
                <w:top w:val="none" w:sz="0" w:space="0" w:color="auto"/>
                <w:left w:val="none" w:sz="0" w:space="0" w:color="auto"/>
                <w:bottom w:val="none" w:sz="0" w:space="0" w:color="auto"/>
                <w:right w:val="none" w:sz="0" w:space="0" w:color="auto"/>
              </w:divBdr>
              <w:divsChild>
                <w:div w:id="507064997">
                  <w:marLeft w:val="0"/>
                  <w:marRight w:val="0"/>
                  <w:marTop w:val="0"/>
                  <w:marBottom w:val="0"/>
                  <w:divBdr>
                    <w:top w:val="none" w:sz="0" w:space="0" w:color="auto"/>
                    <w:left w:val="none" w:sz="0" w:space="0" w:color="auto"/>
                    <w:bottom w:val="none" w:sz="0" w:space="0" w:color="auto"/>
                    <w:right w:val="none" w:sz="0" w:space="0" w:color="auto"/>
                  </w:divBdr>
                  <w:divsChild>
                    <w:div w:id="123013615">
                      <w:marLeft w:val="0"/>
                      <w:marRight w:val="0"/>
                      <w:marTop w:val="0"/>
                      <w:marBottom w:val="0"/>
                      <w:divBdr>
                        <w:top w:val="none" w:sz="0" w:space="0" w:color="auto"/>
                        <w:left w:val="none" w:sz="0" w:space="0" w:color="auto"/>
                        <w:bottom w:val="none" w:sz="0" w:space="0" w:color="auto"/>
                        <w:right w:val="none" w:sz="0" w:space="0" w:color="auto"/>
                      </w:divBdr>
                    </w:div>
                    <w:div w:id="1106776744">
                      <w:marLeft w:val="0"/>
                      <w:marRight w:val="0"/>
                      <w:marTop w:val="0"/>
                      <w:marBottom w:val="0"/>
                      <w:divBdr>
                        <w:top w:val="none" w:sz="0" w:space="0" w:color="auto"/>
                        <w:left w:val="none" w:sz="0" w:space="0" w:color="auto"/>
                        <w:bottom w:val="none" w:sz="0" w:space="0" w:color="auto"/>
                        <w:right w:val="none" w:sz="0" w:space="0" w:color="auto"/>
                      </w:divBdr>
                    </w:div>
                    <w:div w:id="1119689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8588253">
      <w:bodyDiv w:val="1"/>
      <w:marLeft w:val="0"/>
      <w:marRight w:val="0"/>
      <w:marTop w:val="0"/>
      <w:marBottom w:val="0"/>
      <w:divBdr>
        <w:top w:val="none" w:sz="0" w:space="0" w:color="auto"/>
        <w:left w:val="none" w:sz="0" w:space="0" w:color="auto"/>
        <w:bottom w:val="none" w:sz="0" w:space="0" w:color="auto"/>
        <w:right w:val="none" w:sz="0" w:space="0" w:color="auto"/>
      </w:divBdr>
    </w:div>
    <w:div w:id="1904217092">
      <w:bodyDiv w:val="1"/>
      <w:marLeft w:val="0"/>
      <w:marRight w:val="0"/>
      <w:marTop w:val="0"/>
      <w:marBottom w:val="0"/>
      <w:divBdr>
        <w:top w:val="none" w:sz="0" w:space="0" w:color="auto"/>
        <w:left w:val="none" w:sz="0" w:space="0" w:color="auto"/>
        <w:bottom w:val="none" w:sz="0" w:space="0" w:color="auto"/>
        <w:right w:val="none" w:sz="0" w:space="0" w:color="auto"/>
      </w:divBdr>
      <w:divsChild>
        <w:div w:id="122845028">
          <w:marLeft w:val="0"/>
          <w:marRight w:val="0"/>
          <w:marTop w:val="0"/>
          <w:marBottom w:val="0"/>
          <w:divBdr>
            <w:top w:val="none" w:sz="0" w:space="0" w:color="auto"/>
            <w:left w:val="none" w:sz="0" w:space="0" w:color="auto"/>
            <w:bottom w:val="none" w:sz="0" w:space="0" w:color="auto"/>
            <w:right w:val="none" w:sz="0" w:space="0" w:color="auto"/>
          </w:divBdr>
        </w:div>
        <w:div w:id="263849107">
          <w:marLeft w:val="0"/>
          <w:marRight w:val="0"/>
          <w:marTop w:val="0"/>
          <w:marBottom w:val="0"/>
          <w:divBdr>
            <w:top w:val="none" w:sz="0" w:space="0" w:color="auto"/>
            <w:left w:val="none" w:sz="0" w:space="0" w:color="auto"/>
            <w:bottom w:val="none" w:sz="0" w:space="0" w:color="auto"/>
            <w:right w:val="none" w:sz="0" w:space="0" w:color="auto"/>
          </w:divBdr>
        </w:div>
        <w:div w:id="331295851">
          <w:marLeft w:val="0"/>
          <w:marRight w:val="0"/>
          <w:marTop w:val="0"/>
          <w:marBottom w:val="0"/>
          <w:divBdr>
            <w:top w:val="none" w:sz="0" w:space="0" w:color="auto"/>
            <w:left w:val="none" w:sz="0" w:space="0" w:color="auto"/>
            <w:bottom w:val="none" w:sz="0" w:space="0" w:color="auto"/>
            <w:right w:val="none" w:sz="0" w:space="0" w:color="auto"/>
          </w:divBdr>
        </w:div>
        <w:div w:id="533882208">
          <w:marLeft w:val="0"/>
          <w:marRight w:val="0"/>
          <w:marTop w:val="0"/>
          <w:marBottom w:val="0"/>
          <w:divBdr>
            <w:top w:val="none" w:sz="0" w:space="0" w:color="auto"/>
            <w:left w:val="none" w:sz="0" w:space="0" w:color="auto"/>
            <w:bottom w:val="none" w:sz="0" w:space="0" w:color="auto"/>
            <w:right w:val="none" w:sz="0" w:space="0" w:color="auto"/>
          </w:divBdr>
        </w:div>
        <w:div w:id="717510602">
          <w:marLeft w:val="0"/>
          <w:marRight w:val="0"/>
          <w:marTop w:val="0"/>
          <w:marBottom w:val="0"/>
          <w:divBdr>
            <w:top w:val="none" w:sz="0" w:space="0" w:color="auto"/>
            <w:left w:val="none" w:sz="0" w:space="0" w:color="auto"/>
            <w:bottom w:val="none" w:sz="0" w:space="0" w:color="auto"/>
            <w:right w:val="none" w:sz="0" w:space="0" w:color="auto"/>
          </w:divBdr>
        </w:div>
        <w:div w:id="1111434033">
          <w:marLeft w:val="0"/>
          <w:marRight w:val="0"/>
          <w:marTop w:val="0"/>
          <w:marBottom w:val="0"/>
          <w:divBdr>
            <w:top w:val="none" w:sz="0" w:space="0" w:color="auto"/>
            <w:left w:val="none" w:sz="0" w:space="0" w:color="auto"/>
            <w:bottom w:val="none" w:sz="0" w:space="0" w:color="auto"/>
            <w:right w:val="none" w:sz="0" w:space="0" w:color="auto"/>
          </w:divBdr>
        </w:div>
        <w:div w:id="1682318448">
          <w:marLeft w:val="0"/>
          <w:marRight w:val="0"/>
          <w:marTop w:val="0"/>
          <w:marBottom w:val="0"/>
          <w:divBdr>
            <w:top w:val="none" w:sz="0" w:space="0" w:color="auto"/>
            <w:left w:val="none" w:sz="0" w:space="0" w:color="auto"/>
            <w:bottom w:val="none" w:sz="0" w:space="0" w:color="auto"/>
            <w:right w:val="none" w:sz="0" w:space="0" w:color="auto"/>
          </w:divBdr>
        </w:div>
        <w:div w:id="1967852722">
          <w:marLeft w:val="0"/>
          <w:marRight w:val="0"/>
          <w:marTop w:val="0"/>
          <w:marBottom w:val="0"/>
          <w:divBdr>
            <w:top w:val="none" w:sz="0" w:space="0" w:color="auto"/>
            <w:left w:val="none" w:sz="0" w:space="0" w:color="auto"/>
            <w:bottom w:val="none" w:sz="0" w:space="0" w:color="auto"/>
            <w:right w:val="none" w:sz="0" w:space="0" w:color="auto"/>
          </w:divBdr>
        </w:div>
      </w:divsChild>
    </w:div>
    <w:div w:id="1906380723">
      <w:bodyDiv w:val="1"/>
      <w:marLeft w:val="0"/>
      <w:marRight w:val="0"/>
      <w:marTop w:val="0"/>
      <w:marBottom w:val="0"/>
      <w:divBdr>
        <w:top w:val="none" w:sz="0" w:space="0" w:color="auto"/>
        <w:left w:val="none" w:sz="0" w:space="0" w:color="auto"/>
        <w:bottom w:val="none" w:sz="0" w:space="0" w:color="auto"/>
        <w:right w:val="none" w:sz="0" w:space="0" w:color="auto"/>
      </w:divBdr>
    </w:div>
    <w:div w:id="1921406033">
      <w:bodyDiv w:val="1"/>
      <w:marLeft w:val="0"/>
      <w:marRight w:val="0"/>
      <w:marTop w:val="0"/>
      <w:marBottom w:val="0"/>
      <w:divBdr>
        <w:top w:val="none" w:sz="0" w:space="0" w:color="auto"/>
        <w:left w:val="none" w:sz="0" w:space="0" w:color="auto"/>
        <w:bottom w:val="none" w:sz="0" w:space="0" w:color="auto"/>
        <w:right w:val="none" w:sz="0" w:space="0" w:color="auto"/>
      </w:divBdr>
      <w:divsChild>
        <w:div w:id="824979008">
          <w:marLeft w:val="0"/>
          <w:marRight w:val="0"/>
          <w:marTop w:val="0"/>
          <w:marBottom w:val="0"/>
          <w:divBdr>
            <w:top w:val="none" w:sz="0" w:space="0" w:color="auto"/>
            <w:left w:val="none" w:sz="0" w:space="0" w:color="auto"/>
            <w:bottom w:val="none" w:sz="0" w:space="0" w:color="auto"/>
            <w:right w:val="none" w:sz="0" w:space="0" w:color="auto"/>
          </w:divBdr>
          <w:divsChild>
            <w:div w:id="1605765085">
              <w:marLeft w:val="0"/>
              <w:marRight w:val="0"/>
              <w:marTop w:val="0"/>
              <w:marBottom w:val="0"/>
              <w:divBdr>
                <w:top w:val="none" w:sz="0" w:space="0" w:color="auto"/>
                <w:left w:val="none" w:sz="0" w:space="0" w:color="auto"/>
                <w:bottom w:val="none" w:sz="0" w:space="0" w:color="auto"/>
                <w:right w:val="none" w:sz="0" w:space="0" w:color="auto"/>
              </w:divBdr>
              <w:divsChild>
                <w:div w:id="1179005174">
                  <w:marLeft w:val="0"/>
                  <w:marRight w:val="0"/>
                  <w:marTop w:val="0"/>
                  <w:marBottom w:val="0"/>
                  <w:divBdr>
                    <w:top w:val="none" w:sz="0" w:space="0" w:color="auto"/>
                    <w:left w:val="none" w:sz="0" w:space="0" w:color="auto"/>
                    <w:bottom w:val="none" w:sz="0" w:space="0" w:color="auto"/>
                    <w:right w:val="none" w:sz="0" w:space="0" w:color="auto"/>
                  </w:divBdr>
                  <w:divsChild>
                    <w:div w:id="651100927">
                      <w:marLeft w:val="0"/>
                      <w:marRight w:val="0"/>
                      <w:marTop w:val="0"/>
                      <w:marBottom w:val="0"/>
                      <w:divBdr>
                        <w:top w:val="none" w:sz="0" w:space="0" w:color="auto"/>
                        <w:left w:val="none" w:sz="0" w:space="0" w:color="auto"/>
                        <w:bottom w:val="none" w:sz="0" w:space="0" w:color="auto"/>
                        <w:right w:val="none" w:sz="0" w:space="0" w:color="auto"/>
                      </w:divBdr>
                    </w:div>
                    <w:div w:id="1059285505">
                      <w:marLeft w:val="0"/>
                      <w:marRight w:val="0"/>
                      <w:marTop w:val="0"/>
                      <w:marBottom w:val="0"/>
                      <w:divBdr>
                        <w:top w:val="none" w:sz="0" w:space="0" w:color="auto"/>
                        <w:left w:val="none" w:sz="0" w:space="0" w:color="auto"/>
                        <w:bottom w:val="none" w:sz="0" w:space="0" w:color="auto"/>
                        <w:right w:val="none" w:sz="0" w:space="0" w:color="auto"/>
                      </w:divBdr>
                    </w:div>
                    <w:div w:id="1938100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171078">
      <w:bodyDiv w:val="1"/>
      <w:marLeft w:val="0"/>
      <w:marRight w:val="0"/>
      <w:marTop w:val="0"/>
      <w:marBottom w:val="0"/>
      <w:divBdr>
        <w:top w:val="none" w:sz="0" w:space="0" w:color="auto"/>
        <w:left w:val="none" w:sz="0" w:space="0" w:color="auto"/>
        <w:bottom w:val="none" w:sz="0" w:space="0" w:color="auto"/>
        <w:right w:val="none" w:sz="0" w:space="0" w:color="auto"/>
      </w:divBdr>
      <w:divsChild>
        <w:div w:id="415903327">
          <w:marLeft w:val="0"/>
          <w:marRight w:val="0"/>
          <w:marTop w:val="0"/>
          <w:marBottom w:val="0"/>
          <w:divBdr>
            <w:top w:val="none" w:sz="0" w:space="0" w:color="auto"/>
            <w:left w:val="none" w:sz="0" w:space="0" w:color="auto"/>
            <w:bottom w:val="none" w:sz="0" w:space="0" w:color="auto"/>
            <w:right w:val="none" w:sz="0" w:space="0" w:color="auto"/>
          </w:divBdr>
          <w:divsChild>
            <w:div w:id="2126002">
              <w:marLeft w:val="0"/>
              <w:marRight w:val="0"/>
              <w:marTop w:val="0"/>
              <w:marBottom w:val="0"/>
              <w:divBdr>
                <w:top w:val="none" w:sz="0" w:space="0" w:color="auto"/>
                <w:left w:val="none" w:sz="0" w:space="0" w:color="auto"/>
                <w:bottom w:val="none" w:sz="0" w:space="0" w:color="auto"/>
                <w:right w:val="none" w:sz="0" w:space="0" w:color="auto"/>
              </w:divBdr>
              <w:divsChild>
                <w:div w:id="1431781243">
                  <w:marLeft w:val="0"/>
                  <w:marRight w:val="0"/>
                  <w:marTop w:val="0"/>
                  <w:marBottom w:val="0"/>
                  <w:divBdr>
                    <w:top w:val="none" w:sz="0" w:space="0" w:color="auto"/>
                    <w:left w:val="none" w:sz="0" w:space="0" w:color="auto"/>
                    <w:bottom w:val="none" w:sz="0" w:space="0" w:color="auto"/>
                    <w:right w:val="none" w:sz="0" w:space="0" w:color="auto"/>
                  </w:divBdr>
                </w:div>
                <w:div w:id="211558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082975">
      <w:bodyDiv w:val="1"/>
      <w:marLeft w:val="0"/>
      <w:marRight w:val="0"/>
      <w:marTop w:val="0"/>
      <w:marBottom w:val="0"/>
      <w:divBdr>
        <w:top w:val="none" w:sz="0" w:space="0" w:color="auto"/>
        <w:left w:val="none" w:sz="0" w:space="0" w:color="auto"/>
        <w:bottom w:val="none" w:sz="0" w:space="0" w:color="auto"/>
        <w:right w:val="none" w:sz="0" w:space="0" w:color="auto"/>
      </w:divBdr>
    </w:div>
    <w:div w:id="2067485525">
      <w:bodyDiv w:val="1"/>
      <w:marLeft w:val="0"/>
      <w:marRight w:val="0"/>
      <w:marTop w:val="0"/>
      <w:marBottom w:val="0"/>
      <w:divBdr>
        <w:top w:val="none" w:sz="0" w:space="0" w:color="auto"/>
        <w:left w:val="none" w:sz="0" w:space="0" w:color="auto"/>
        <w:bottom w:val="none" w:sz="0" w:space="0" w:color="auto"/>
        <w:right w:val="none" w:sz="0" w:space="0" w:color="auto"/>
      </w:divBdr>
    </w:div>
    <w:div w:id="2089376733">
      <w:bodyDiv w:val="1"/>
      <w:marLeft w:val="0"/>
      <w:marRight w:val="0"/>
      <w:marTop w:val="0"/>
      <w:marBottom w:val="0"/>
      <w:divBdr>
        <w:top w:val="none" w:sz="0" w:space="0" w:color="auto"/>
        <w:left w:val="none" w:sz="0" w:space="0" w:color="auto"/>
        <w:bottom w:val="none" w:sz="0" w:space="0" w:color="auto"/>
        <w:right w:val="none" w:sz="0" w:space="0" w:color="auto"/>
      </w:divBdr>
    </w:div>
    <w:div w:id="2092582580">
      <w:bodyDiv w:val="1"/>
      <w:marLeft w:val="0"/>
      <w:marRight w:val="0"/>
      <w:marTop w:val="0"/>
      <w:marBottom w:val="0"/>
      <w:divBdr>
        <w:top w:val="none" w:sz="0" w:space="0" w:color="auto"/>
        <w:left w:val="none" w:sz="0" w:space="0" w:color="auto"/>
        <w:bottom w:val="none" w:sz="0" w:space="0" w:color="auto"/>
        <w:right w:val="none" w:sz="0" w:space="0" w:color="auto"/>
      </w:divBdr>
      <w:divsChild>
        <w:div w:id="630330546">
          <w:marLeft w:val="0"/>
          <w:marRight w:val="0"/>
          <w:marTop w:val="0"/>
          <w:marBottom w:val="0"/>
          <w:divBdr>
            <w:top w:val="none" w:sz="0" w:space="0" w:color="auto"/>
            <w:left w:val="none" w:sz="0" w:space="0" w:color="auto"/>
            <w:bottom w:val="none" w:sz="0" w:space="0" w:color="auto"/>
            <w:right w:val="none" w:sz="0" w:space="0" w:color="auto"/>
          </w:divBdr>
          <w:divsChild>
            <w:div w:id="1390033598">
              <w:marLeft w:val="0"/>
              <w:marRight w:val="0"/>
              <w:marTop w:val="0"/>
              <w:marBottom w:val="0"/>
              <w:divBdr>
                <w:top w:val="none" w:sz="0" w:space="0" w:color="auto"/>
                <w:left w:val="none" w:sz="0" w:space="0" w:color="auto"/>
                <w:bottom w:val="none" w:sz="0" w:space="0" w:color="auto"/>
                <w:right w:val="none" w:sz="0" w:space="0" w:color="auto"/>
              </w:divBdr>
              <w:divsChild>
                <w:div w:id="935478616">
                  <w:marLeft w:val="0"/>
                  <w:marRight w:val="0"/>
                  <w:marTop w:val="0"/>
                  <w:marBottom w:val="0"/>
                  <w:divBdr>
                    <w:top w:val="none" w:sz="0" w:space="0" w:color="auto"/>
                    <w:left w:val="none" w:sz="0" w:space="0" w:color="auto"/>
                    <w:bottom w:val="none" w:sz="0" w:space="0" w:color="auto"/>
                    <w:right w:val="none" w:sz="0" w:space="0" w:color="auto"/>
                  </w:divBdr>
                  <w:divsChild>
                    <w:div w:id="1377897628">
                      <w:marLeft w:val="0"/>
                      <w:marRight w:val="0"/>
                      <w:marTop w:val="0"/>
                      <w:marBottom w:val="0"/>
                      <w:divBdr>
                        <w:top w:val="none" w:sz="0" w:space="0" w:color="auto"/>
                        <w:left w:val="none" w:sz="0" w:space="0" w:color="auto"/>
                        <w:bottom w:val="none" w:sz="0" w:space="0" w:color="auto"/>
                        <w:right w:val="none" w:sz="0" w:space="0" w:color="auto"/>
                      </w:divBdr>
                    </w:div>
                    <w:div w:id="1412502782">
                      <w:marLeft w:val="0"/>
                      <w:marRight w:val="0"/>
                      <w:marTop w:val="0"/>
                      <w:marBottom w:val="0"/>
                      <w:divBdr>
                        <w:top w:val="none" w:sz="0" w:space="0" w:color="auto"/>
                        <w:left w:val="none" w:sz="0" w:space="0" w:color="auto"/>
                        <w:bottom w:val="none" w:sz="0" w:space="0" w:color="auto"/>
                        <w:right w:val="none" w:sz="0" w:space="0" w:color="auto"/>
                      </w:divBdr>
                    </w:div>
                    <w:div w:id="1768309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4718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diagramLayout" Target="diagrams/layout1.xml"/><Relationship Id="rId18" Type="http://schemas.openxmlformats.org/officeDocument/2006/relationships/image" Target="media/image3.png"/><Relationship Id="rId26" Type="http://schemas.openxmlformats.org/officeDocument/2006/relationships/diagramQuickStyle" Target="diagrams/quickStyle2.xml"/><Relationship Id="rId39" Type="http://schemas.openxmlformats.org/officeDocument/2006/relationships/oleObject" Target="embeddings/oleObject3.bin"/><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oleObject" Target="embeddings/oleObject1.bin"/><Relationship Id="rId42" Type="http://schemas.openxmlformats.org/officeDocument/2006/relationships/image" Target="media/image13.emf"/><Relationship Id="rId47" Type="http://schemas.openxmlformats.org/officeDocument/2006/relationships/image" Target="media/image16.emf"/><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diagramData" Target="diagrams/data1.xml"/><Relationship Id="rId17" Type="http://schemas.openxmlformats.org/officeDocument/2006/relationships/hyperlink" Target="http://goo.sem-o.com/SitePages/ApplyForAH.aspx" TargetMode="External"/><Relationship Id="rId25" Type="http://schemas.openxmlformats.org/officeDocument/2006/relationships/diagramLayout" Target="diagrams/layout2.xml"/><Relationship Id="rId33" Type="http://schemas.openxmlformats.org/officeDocument/2006/relationships/image" Target="media/image9.emf"/><Relationship Id="rId38" Type="http://schemas.openxmlformats.org/officeDocument/2006/relationships/image" Target="media/image11.emf"/><Relationship Id="rId46" Type="http://schemas.openxmlformats.org/officeDocument/2006/relationships/image" Target="media/image15.emf"/><Relationship Id="rId2" Type="http://schemas.openxmlformats.org/officeDocument/2006/relationships/customXml" Target="../customXml/item2.xml"/><Relationship Id="rId16" Type="http://schemas.microsoft.com/office/2007/relationships/diagramDrawing" Target="diagrams/drawing1.xml"/><Relationship Id="rId20" Type="http://schemas.openxmlformats.org/officeDocument/2006/relationships/image" Target="media/image5.png"/><Relationship Id="rId29" Type="http://schemas.openxmlformats.org/officeDocument/2006/relationships/image" Target="media/image7.png"/><Relationship Id="rId41"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24" Type="http://schemas.openxmlformats.org/officeDocument/2006/relationships/diagramData" Target="diagrams/data2.xml"/><Relationship Id="rId32" Type="http://schemas.openxmlformats.org/officeDocument/2006/relationships/image" Target="media/image8.emf"/><Relationship Id="rId37" Type="http://schemas.openxmlformats.org/officeDocument/2006/relationships/oleObject" Target="embeddings/oleObject2.bin"/><Relationship Id="rId40" Type="http://schemas.openxmlformats.org/officeDocument/2006/relationships/image" Target="media/image12.emf"/><Relationship Id="rId45" Type="http://schemas.openxmlformats.org/officeDocument/2006/relationships/oleObject" Target="embeddings/oleObject6.bin"/><Relationship Id="rId5" Type="http://schemas.openxmlformats.org/officeDocument/2006/relationships/numbering" Target="numbering.xml"/><Relationship Id="rId15" Type="http://schemas.openxmlformats.org/officeDocument/2006/relationships/diagramColors" Target="diagrams/colors1.xml"/><Relationship Id="rId23" Type="http://schemas.openxmlformats.org/officeDocument/2006/relationships/hyperlink" Target="http://cmo.grexel.com/default.aspx" TargetMode="External"/><Relationship Id="rId28" Type="http://schemas.microsoft.com/office/2007/relationships/diagramDrawing" Target="diagrams/drawing2.xml"/><Relationship Id="rId36" Type="http://schemas.openxmlformats.org/officeDocument/2006/relationships/image" Target="media/image10.emf"/><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footer" Target="footer1.xml"/><Relationship Id="rId44" Type="http://schemas.openxmlformats.org/officeDocument/2006/relationships/image" Target="media/image14.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diagramQuickStyle" Target="diagrams/quickStyle1.xml"/><Relationship Id="rId22" Type="http://schemas.openxmlformats.org/officeDocument/2006/relationships/hyperlink" Target="mailto:guaranteesoforigin@sem-o.com" TargetMode="External"/><Relationship Id="rId27" Type="http://schemas.openxmlformats.org/officeDocument/2006/relationships/diagramColors" Target="diagrams/colors2.xml"/><Relationship Id="rId30" Type="http://schemas.openxmlformats.org/officeDocument/2006/relationships/header" Target="header1.xml"/><Relationship Id="rId35" Type="http://schemas.openxmlformats.org/officeDocument/2006/relationships/hyperlink" Target="mailto:guaranteesoforigin@sem-o.com" TargetMode="External"/><Relationship Id="rId43" Type="http://schemas.openxmlformats.org/officeDocument/2006/relationships/oleObject" Target="embeddings/oleObject5.bin"/><Relationship Id="rId48" Type="http://schemas.openxmlformats.org/officeDocument/2006/relationships/oleObject" Target="embeddings/oleObject7.bin"/><Relationship Id="rId8" Type="http://schemas.openxmlformats.org/officeDocument/2006/relationships/webSettings" Target="webSettings.xml"/><Relationship Id="rId51" Type="http://schemas.microsoft.com/office/2007/relationships/stylesWithEffects" Target="stylesWithEffects.xml"/></Relationships>
</file>

<file path=word/_rels/footnotes.xml.rels><?xml version="1.0" encoding="UTF-8" standalone="yes"?>
<Relationships xmlns="http://schemas.openxmlformats.org/package/2006/relationships"><Relationship Id="rId3" Type="http://schemas.openxmlformats.org/officeDocument/2006/relationships/hyperlink" Target="http://cmo.grexel.com/default.aspx" TargetMode="External"/><Relationship Id="rId2" Type="http://schemas.openxmlformats.org/officeDocument/2006/relationships/hyperlink" Target="http://www.dcenr.gov.ie/NR/rdonlyres/D020B24D-EC0A-437F-90E1-A596B4F91C26/0/SupervisoryFrameworkGOs.pdf" TargetMode="External"/><Relationship Id="rId1" Type="http://schemas.openxmlformats.org/officeDocument/2006/relationships/hyperlink" Target="http://www.detini.gov.uk/renewables_obligation__amendment__order__northern_ireland__2010"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582DD01-BAA6-4372-913A-C20B43F8CD32}"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E5E50848-7A00-4D19-B749-A200FA0A2F29}">
      <dgm:prSet phldrT="[Text]" custT="1"/>
      <dgm:spPr/>
      <dgm:t>
        <a:bodyPr/>
        <a:lstStyle/>
        <a:p>
          <a:r>
            <a:rPr lang="en-IE" sz="2400" dirty="0" smtClean="0"/>
            <a:t>Account Holder Registration</a:t>
          </a:r>
          <a:endParaRPr lang="en-US" sz="2400" dirty="0"/>
        </a:p>
      </dgm:t>
    </dgm:pt>
    <dgm:pt modelId="{93624F82-301F-44FC-9A72-05DACD4607F5}" type="parTrans" cxnId="{46C93F4C-28F5-4025-879A-41E055C05224}">
      <dgm:prSet/>
      <dgm:spPr/>
      <dgm:t>
        <a:bodyPr/>
        <a:lstStyle/>
        <a:p>
          <a:endParaRPr lang="en-US"/>
        </a:p>
      </dgm:t>
    </dgm:pt>
    <dgm:pt modelId="{AE3C54A1-E2D7-426D-953F-CFA888D0DD20}" type="sibTrans" cxnId="{46C93F4C-28F5-4025-879A-41E055C05224}">
      <dgm:prSet/>
      <dgm:spPr/>
      <dgm:t>
        <a:bodyPr/>
        <a:lstStyle/>
        <a:p>
          <a:endParaRPr lang="en-US"/>
        </a:p>
      </dgm:t>
    </dgm:pt>
    <dgm:pt modelId="{F63BC3ED-8A20-4FD2-B918-96550D7AD686}">
      <dgm:prSet phldrT="[Text]" custT="1"/>
      <dgm:spPr/>
      <dgm:t>
        <a:bodyPr/>
        <a:lstStyle/>
        <a:p>
          <a:r>
            <a:rPr lang="en-IE" sz="1600" dirty="0" smtClean="0"/>
            <a:t>Register</a:t>
          </a:r>
          <a:endParaRPr lang="en-US" sz="1600" dirty="0"/>
        </a:p>
      </dgm:t>
    </dgm:pt>
    <dgm:pt modelId="{8C05C527-95E2-4356-92D4-5354ED77BCD2}" type="parTrans" cxnId="{F0DE2B00-1BEB-4903-ABB6-D06CB63EBBBA}">
      <dgm:prSet/>
      <dgm:spPr/>
      <dgm:t>
        <a:bodyPr/>
        <a:lstStyle/>
        <a:p>
          <a:endParaRPr lang="en-US"/>
        </a:p>
      </dgm:t>
    </dgm:pt>
    <dgm:pt modelId="{05D7C5CD-017D-457D-8557-44BA5EF83C74}" type="sibTrans" cxnId="{F0DE2B00-1BEB-4903-ABB6-D06CB63EBBBA}">
      <dgm:prSet/>
      <dgm:spPr/>
      <dgm:t>
        <a:bodyPr/>
        <a:lstStyle/>
        <a:p>
          <a:endParaRPr lang="en-US"/>
        </a:p>
      </dgm:t>
    </dgm:pt>
    <dgm:pt modelId="{8ECC2ECD-28A4-487A-9A9F-DC4E9963DAAF}">
      <dgm:prSet phldrT="[Text]" custT="1"/>
      <dgm:spPr/>
      <dgm:t>
        <a:bodyPr/>
        <a:lstStyle/>
        <a:p>
          <a:r>
            <a:rPr lang="en-IE" sz="1600" dirty="0" smtClean="0"/>
            <a:t>Validate</a:t>
          </a:r>
          <a:endParaRPr lang="en-US" sz="1600" dirty="0"/>
        </a:p>
      </dgm:t>
    </dgm:pt>
    <dgm:pt modelId="{7A6F0847-EA1E-4804-8DAC-7266D95088DB}" type="parTrans" cxnId="{39B039BC-C3B2-4023-A897-92DFA86CEC89}">
      <dgm:prSet/>
      <dgm:spPr/>
      <dgm:t>
        <a:bodyPr/>
        <a:lstStyle/>
        <a:p>
          <a:endParaRPr lang="en-US"/>
        </a:p>
      </dgm:t>
    </dgm:pt>
    <dgm:pt modelId="{338BC3F0-73EE-48CF-BAD6-C266F324176B}" type="sibTrans" cxnId="{39B039BC-C3B2-4023-A897-92DFA86CEC89}">
      <dgm:prSet/>
      <dgm:spPr/>
      <dgm:t>
        <a:bodyPr/>
        <a:lstStyle/>
        <a:p>
          <a:endParaRPr lang="en-US"/>
        </a:p>
      </dgm:t>
    </dgm:pt>
    <dgm:pt modelId="{9DBE8678-BD97-4BD3-B1F0-873ADD672B26}">
      <dgm:prSet custT="1"/>
      <dgm:spPr>
        <a:solidFill>
          <a:schemeClr val="accent1">
            <a:lumMod val="60000"/>
            <a:lumOff val="40000"/>
          </a:schemeClr>
        </a:solidFill>
      </dgm:spPr>
      <dgm:t>
        <a:bodyPr/>
        <a:lstStyle/>
        <a:p>
          <a:r>
            <a:rPr lang="en-IE" sz="1000" dirty="0" smtClean="0">
              <a:solidFill>
                <a:schemeClr val="bg1"/>
              </a:solidFill>
            </a:rPr>
            <a:t>Receive Account Holder Standard Terms and Conditions</a:t>
          </a:r>
          <a:endParaRPr lang="en-US" sz="1000" dirty="0">
            <a:solidFill>
              <a:schemeClr val="bg1"/>
            </a:solidFill>
          </a:endParaRPr>
        </a:p>
      </dgm:t>
    </dgm:pt>
    <dgm:pt modelId="{4D91C1D9-C856-4BEE-94AB-F7777B4B339D}" type="parTrans" cxnId="{40085FBE-AEEB-4830-B691-FCA55BE452DB}">
      <dgm:prSet/>
      <dgm:spPr/>
      <dgm:t>
        <a:bodyPr/>
        <a:lstStyle/>
        <a:p>
          <a:endParaRPr lang="en-US"/>
        </a:p>
      </dgm:t>
    </dgm:pt>
    <dgm:pt modelId="{72634DED-D564-41EC-A54C-A7917D80ADE2}" type="sibTrans" cxnId="{40085FBE-AEEB-4830-B691-FCA55BE452DB}">
      <dgm:prSet/>
      <dgm:spPr/>
      <dgm:t>
        <a:bodyPr/>
        <a:lstStyle/>
        <a:p>
          <a:endParaRPr lang="en-US"/>
        </a:p>
      </dgm:t>
    </dgm:pt>
    <dgm:pt modelId="{FCCF8E35-12B6-4AA1-9332-D1A0CDAC4D97}">
      <dgm:prSet custT="1"/>
      <dgm:spPr/>
      <dgm:t>
        <a:bodyPr/>
        <a:lstStyle/>
        <a:p>
          <a:r>
            <a:rPr lang="en-IE" sz="1600" dirty="0" smtClean="0"/>
            <a:t>Approve &amp; Issue</a:t>
          </a:r>
          <a:endParaRPr lang="en-US" sz="1600" dirty="0"/>
        </a:p>
      </dgm:t>
    </dgm:pt>
    <dgm:pt modelId="{64F28A33-DB9F-4995-8A0B-3655B9FE2B5F}" type="parTrans" cxnId="{AE585519-ED17-4551-BADD-46ACE53F4262}">
      <dgm:prSet/>
      <dgm:spPr/>
      <dgm:t>
        <a:bodyPr/>
        <a:lstStyle/>
        <a:p>
          <a:endParaRPr lang="en-US"/>
        </a:p>
      </dgm:t>
    </dgm:pt>
    <dgm:pt modelId="{4DC2153B-41C7-4979-AAF1-277FE7AC6260}" type="sibTrans" cxnId="{AE585519-ED17-4551-BADD-46ACE53F4262}">
      <dgm:prSet/>
      <dgm:spPr/>
      <dgm:t>
        <a:bodyPr/>
        <a:lstStyle/>
        <a:p>
          <a:endParaRPr lang="en-US"/>
        </a:p>
      </dgm:t>
    </dgm:pt>
    <dgm:pt modelId="{CFB06281-3CF9-472D-96C1-883C295DD419}">
      <dgm:prSet custT="1"/>
      <dgm:spPr>
        <a:solidFill>
          <a:schemeClr val="accent1">
            <a:lumMod val="60000"/>
            <a:lumOff val="40000"/>
          </a:schemeClr>
        </a:solidFill>
      </dgm:spPr>
      <dgm:t>
        <a:bodyPr/>
        <a:lstStyle/>
        <a:p>
          <a:r>
            <a:rPr lang="en-US" sz="1000" dirty="0"/>
            <a:t>Receive Account Holder Registration Form</a:t>
          </a:r>
        </a:p>
      </dgm:t>
    </dgm:pt>
    <dgm:pt modelId="{F1F86417-6985-4BC9-99B5-452C909A8E90}" type="parTrans" cxnId="{AB8A9A46-011C-4054-81F0-990E3B7FFC9A}">
      <dgm:prSet/>
      <dgm:spPr/>
      <dgm:t>
        <a:bodyPr/>
        <a:lstStyle/>
        <a:p>
          <a:endParaRPr lang="en-US"/>
        </a:p>
      </dgm:t>
    </dgm:pt>
    <dgm:pt modelId="{8A1509FD-2633-405B-B49A-6723773C23BE}" type="sibTrans" cxnId="{AB8A9A46-011C-4054-81F0-990E3B7FFC9A}">
      <dgm:prSet/>
      <dgm:spPr/>
      <dgm:t>
        <a:bodyPr/>
        <a:lstStyle/>
        <a:p>
          <a:endParaRPr lang="en-US"/>
        </a:p>
      </dgm:t>
    </dgm:pt>
    <dgm:pt modelId="{2AA4BC53-475A-4099-A91A-DF5C545AFA14}">
      <dgm:prSet custT="1"/>
      <dgm:spPr>
        <a:solidFill>
          <a:schemeClr val="accent1">
            <a:lumMod val="60000"/>
            <a:lumOff val="40000"/>
          </a:schemeClr>
        </a:solidFill>
      </dgm:spPr>
      <dgm:t>
        <a:bodyPr/>
        <a:lstStyle/>
        <a:p>
          <a:r>
            <a:rPr lang="en-US" sz="1000" dirty="0"/>
            <a:t>Issue Root User  Digital Cert</a:t>
          </a:r>
        </a:p>
      </dgm:t>
    </dgm:pt>
    <dgm:pt modelId="{B298EB0A-263C-4A91-9ED1-B91B84CC3265}" type="parTrans" cxnId="{5A1EA32B-D402-45FF-B9DD-9D18F1DE2F0F}">
      <dgm:prSet/>
      <dgm:spPr/>
      <dgm:t>
        <a:bodyPr/>
        <a:lstStyle/>
        <a:p>
          <a:endParaRPr lang="en-US"/>
        </a:p>
      </dgm:t>
    </dgm:pt>
    <dgm:pt modelId="{0A9C4C7A-E7E6-40F6-982F-4B643A666D3F}" type="sibTrans" cxnId="{5A1EA32B-D402-45FF-B9DD-9D18F1DE2F0F}">
      <dgm:prSet/>
      <dgm:spPr/>
      <dgm:t>
        <a:bodyPr/>
        <a:lstStyle/>
        <a:p>
          <a:endParaRPr lang="en-US"/>
        </a:p>
      </dgm:t>
    </dgm:pt>
    <dgm:pt modelId="{7550B882-61FB-4CB6-B031-B84588E45F19}">
      <dgm:prSet custT="1"/>
      <dgm:spPr>
        <a:solidFill>
          <a:schemeClr val="accent1">
            <a:lumMod val="60000"/>
            <a:lumOff val="40000"/>
          </a:schemeClr>
        </a:solidFill>
      </dgm:spPr>
      <dgm:t>
        <a:bodyPr/>
        <a:lstStyle/>
        <a:p>
          <a:r>
            <a:rPr lang="en-US" sz="1000" dirty="0"/>
            <a:t>Approve  Account Holder Registration</a:t>
          </a:r>
        </a:p>
      </dgm:t>
    </dgm:pt>
    <dgm:pt modelId="{B021BC89-69C3-400D-A8D9-44F7FA2042AF}" type="parTrans" cxnId="{67299A38-42F8-4994-B888-3214C047DA19}">
      <dgm:prSet/>
      <dgm:spPr/>
      <dgm:t>
        <a:bodyPr/>
        <a:lstStyle/>
        <a:p>
          <a:endParaRPr lang="en-US"/>
        </a:p>
      </dgm:t>
    </dgm:pt>
    <dgm:pt modelId="{0D19E9A3-52A6-49A1-AF9A-2DDC73E96A7C}" type="sibTrans" cxnId="{67299A38-42F8-4994-B888-3214C047DA19}">
      <dgm:prSet/>
      <dgm:spPr/>
      <dgm:t>
        <a:bodyPr/>
        <a:lstStyle/>
        <a:p>
          <a:endParaRPr lang="en-US"/>
        </a:p>
      </dgm:t>
    </dgm:pt>
    <dgm:pt modelId="{15FCD038-5E22-44B6-AE83-4F55245FD95E}" type="pres">
      <dgm:prSet presAssocID="{D582DD01-BAA6-4372-913A-C20B43F8CD32}" presName="hierChild1" presStyleCnt="0">
        <dgm:presLayoutVars>
          <dgm:orgChart val="1"/>
          <dgm:chPref val="1"/>
          <dgm:dir/>
          <dgm:animOne val="branch"/>
          <dgm:animLvl val="lvl"/>
          <dgm:resizeHandles/>
        </dgm:presLayoutVars>
      </dgm:prSet>
      <dgm:spPr/>
      <dgm:t>
        <a:bodyPr/>
        <a:lstStyle/>
        <a:p>
          <a:endParaRPr lang="en-US"/>
        </a:p>
      </dgm:t>
    </dgm:pt>
    <dgm:pt modelId="{D7C919EE-A5B9-483B-A564-3C333686E475}" type="pres">
      <dgm:prSet presAssocID="{E5E50848-7A00-4D19-B749-A200FA0A2F29}" presName="hierRoot1" presStyleCnt="0">
        <dgm:presLayoutVars>
          <dgm:hierBranch val="init"/>
        </dgm:presLayoutVars>
      </dgm:prSet>
      <dgm:spPr/>
    </dgm:pt>
    <dgm:pt modelId="{081E4FEE-DEA0-4B6C-86DD-EE6CC449F3C2}" type="pres">
      <dgm:prSet presAssocID="{E5E50848-7A00-4D19-B749-A200FA0A2F29}" presName="rootComposite1" presStyleCnt="0"/>
      <dgm:spPr/>
    </dgm:pt>
    <dgm:pt modelId="{0C472AB1-96D0-4231-A525-619A812A1D4E}" type="pres">
      <dgm:prSet presAssocID="{E5E50848-7A00-4D19-B749-A200FA0A2F29}" presName="rootText1" presStyleLbl="node0" presStyleIdx="0" presStyleCnt="1" custScaleX="763988" custScaleY="138225">
        <dgm:presLayoutVars>
          <dgm:chPref val="3"/>
        </dgm:presLayoutVars>
      </dgm:prSet>
      <dgm:spPr/>
      <dgm:t>
        <a:bodyPr/>
        <a:lstStyle/>
        <a:p>
          <a:endParaRPr lang="en-US"/>
        </a:p>
      </dgm:t>
    </dgm:pt>
    <dgm:pt modelId="{932A0CE2-3067-4613-8E88-DEF9DE71980E}" type="pres">
      <dgm:prSet presAssocID="{E5E50848-7A00-4D19-B749-A200FA0A2F29}" presName="rootConnector1" presStyleLbl="node1" presStyleIdx="0" presStyleCnt="0"/>
      <dgm:spPr/>
      <dgm:t>
        <a:bodyPr/>
        <a:lstStyle/>
        <a:p>
          <a:endParaRPr lang="en-US"/>
        </a:p>
      </dgm:t>
    </dgm:pt>
    <dgm:pt modelId="{B1951EE7-32FD-444C-97F7-74E2F26DC78A}" type="pres">
      <dgm:prSet presAssocID="{E5E50848-7A00-4D19-B749-A200FA0A2F29}" presName="hierChild2" presStyleCnt="0"/>
      <dgm:spPr/>
    </dgm:pt>
    <dgm:pt modelId="{D2B22C85-A390-4D88-86B8-AB71474CDCDA}" type="pres">
      <dgm:prSet presAssocID="{8C05C527-95E2-4356-92D4-5354ED77BCD2}" presName="Name37" presStyleLbl="parChTrans1D2" presStyleIdx="0" presStyleCnt="3"/>
      <dgm:spPr/>
      <dgm:t>
        <a:bodyPr/>
        <a:lstStyle/>
        <a:p>
          <a:endParaRPr lang="en-US"/>
        </a:p>
      </dgm:t>
    </dgm:pt>
    <dgm:pt modelId="{C6E189A8-A925-4AF6-834C-20314D7F293C}" type="pres">
      <dgm:prSet presAssocID="{F63BC3ED-8A20-4FD2-B918-96550D7AD686}" presName="hierRoot2" presStyleCnt="0">
        <dgm:presLayoutVars>
          <dgm:hierBranch val="init"/>
        </dgm:presLayoutVars>
      </dgm:prSet>
      <dgm:spPr/>
    </dgm:pt>
    <dgm:pt modelId="{C99114ED-63D9-4B91-AA70-FC0D21B69E74}" type="pres">
      <dgm:prSet presAssocID="{F63BC3ED-8A20-4FD2-B918-96550D7AD686}" presName="rootComposite" presStyleCnt="0"/>
      <dgm:spPr/>
    </dgm:pt>
    <dgm:pt modelId="{3F28437E-FCC9-4D82-8A73-9B03D29C3B86}" type="pres">
      <dgm:prSet presAssocID="{F63BC3ED-8A20-4FD2-B918-96550D7AD686}" presName="rootText" presStyleLbl="node2" presStyleIdx="0" presStyleCnt="3" custScaleX="211174" custScaleY="130741" custLinFactNeighborX="-40477" custLinFactNeighborY="106">
        <dgm:presLayoutVars>
          <dgm:chPref val="3"/>
        </dgm:presLayoutVars>
      </dgm:prSet>
      <dgm:spPr/>
      <dgm:t>
        <a:bodyPr/>
        <a:lstStyle/>
        <a:p>
          <a:endParaRPr lang="en-US"/>
        </a:p>
      </dgm:t>
    </dgm:pt>
    <dgm:pt modelId="{8D8C1708-6167-4B1E-A519-629697FC64E6}" type="pres">
      <dgm:prSet presAssocID="{F63BC3ED-8A20-4FD2-B918-96550D7AD686}" presName="rootConnector" presStyleLbl="node2" presStyleIdx="0" presStyleCnt="3"/>
      <dgm:spPr/>
      <dgm:t>
        <a:bodyPr/>
        <a:lstStyle/>
        <a:p>
          <a:endParaRPr lang="en-US"/>
        </a:p>
      </dgm:t>
    </dgm:pt>
    <dgm:pt modelId="{75716075-6744-4BB1-B056-238E870BB1E8}" type="pres">
      <dgm:prSet presAssocID="{F63BC3ED-8A20-4FD2-B918-96550D7AD686}" presName="hierChild4" presStyleCnt="0"/>
      <dgm:spPr/>
    </dgm:pt>
    <dgm:pt modelId="{0E92DF7C-1D4B-45D5-A779-D79C37BA5A57}" type="pres">
      <dgm:prSet presAssocID="{F1F86417-6985-4BC9-99B5-452C909A8E90}" presName="Name37" presStyleLbl="parChTrans1D3" presStyleIdx="0" presStyleCnt="4"/>
      <dgm:spPr/>
      <dgm:t>
        <a:bodyPr/>
        <a:lstStyle/>
        <a:p>
          <a:endParaRPr lang="en-US"/>
        </a:p>
      </dgm:t>
    </dgm:pt>
    <dgm:pt modelId="{F5B1A465-8F47-46F8-9746-80AB74962974}" type="pres">
      <dgm:prSet presAssocID="{CFB06281-3CF9-472D-96C1-883C295DD419}" presName="hierRoot2" presStyleCnt="0">
        <dgm:presLayoutVars>
          <dgm:hierBranch val="init"/>
        </dgm:presLayoutVars>
      </dgm:prSet>
      <dgm:spPr/>
    </dgm:pt>
    <dgm:pt modelId="{CE3D41AC-8FBF-4510-9BE4-8239027D1724}" type="pres">
      <dgm:prSet presAssocID="{CFB06281-3CF9-472D-96C1-883C295DD419}" presName="rootComposite" presStyleCnt="0"/>
      <dgm:spPr/>
    </dgm:pt>
    <dgm:pt modelId="{0901FE17-FC41-417E-924F-A548BC49FDDC}" type="pres">
      <dgm:prSet presAssocID="{CFB06281-3CF9-472D-96C1-883C295DD419}" presName="rootText" presStyleLbl="node3" presStyleIdx="0" presStyleCnt="4" custScaleX="174212" custScaleY="166153" custLinFactNeighborX="-40477" custLinFactNeighborY="-2999">
        <dgm:presLayoutVars>
          <dgm:chPref val="3"/>
        </dgm:presLayoutVars>
      </dgm:prSet>
      <dgm:spPr/>
      <dgm:t>
        <a:bodyPr/>
        <a:lstStyle/>
        <a:p>
          <a:endParaRPr lang="en-US"/>
        </a:p>
      </dgm:t>
    </dgm:pt>
    <dgm:pt modelId="{D61C7DCD-572C-40D4-B823-DA00868AB2A6}" type="pres">
      <dgm:prSet presAssocID="{CFB06281-3CF9-472D-96C1-883C295DD419}" presName="rootConnector" presStyleLbl="node3" presStyleIdx="0" presStyleCnt="4"/>
      <dgm:spPr/>
      <dgm:t>
        <a:bodyPr/>
        <a:lstStyle/>
        <a:p>
          <a:endParaRPr lang="en-US"/>
        </a:p>
      </dgm:t>
    </dgm:pt>
    <dgm:pt modelId="{5A289E42-FC0A-4045-A364-35B130D19D2F}" type="pres">
      <dgm:prSet presAssocID="{CFB06281-3CF9-472D-96C1-883C295DD419}" presName="hierChild4" presStyleCnt="0"/>
      <dgm:spPr/>
    </dgm:pt>
    <dgm:pt modelId="{0CFA39CF-8B60-4FC5-A07B-9A46B45E6377}" type="pres">
      <dgm:prSet presAssocID="{CFB06281-3CF9-472D-96C1-883C295DD419}" presName="hierChild5" presStyleCnt="0"/>
      <dgm:spPr/>
    </dgm:pt>
    <dgm:pt modelId="{3A727F48-A75E-4857-A599-3FBEEEADFEEC}" type="pres">
      <dgm:prSet presAssocID="{F63BC3ED-8A20-4FD2-B918-96550D7AD686}" presName="hierChild5" presStyleCnt="0"/>
      <dgm:spPr/>
    </dgm:pt>
    <dgm:pt modelId="{C8974CB6-E64A-4021-93A4-6F5EA0FB1825}" type="pres">
      <dgm:prSet presAssocID="{7A6F0847-EA1E-4804-8DAC-7266D95088DB}" presName="Name37" presStyleLbl="parChTrans1D2" presStyleIdx="1" presStyleCnt="3"/>
      <dgm:spPr/>
      <dgm:t>
        <a:bodyPr/>
        <a:lstStyle/>
        <a:p>
          <a:endParaRPr lang="en-US"/>
        </a:p>
      </dgm:t>
    </dgm:pt>
    <dgm:pt modelId="{2044E6C9-B22A-48E7-B080-8C70F8C5266D}" type="pres">
      <dgm:prSet presAssocID="{8ECC2ECD-28A4-487A-9A9F-DC4E9963DAAF}" presName="hierRoot2" presStyleCnt="0">
        <dgm:presLayoutVars>
          <dgm:hierBranch val="init"/>
        </dgm:presLayoutVars>
      </dgm:prSet>
      <dgm:spPr/>
    </dgm:pt>
    <dgm:pt modelId="{E5211C03-23D0-4225-8484-5606A28A4670}" type="pres">
      <dgm:prSet presAssocID="{8ECC2ECD-28A4-487A-9A9F-DC4E9963DAAF}" presName="rootComposite" presStyleCnt="0"/>
      <dgm:spPr/>
    </dgm:pt>
    <dgm:pt modelId="{B015746A-A158-48A5-BA18-A355A650B151}" type="pres">
      <dgm:prSet presAssocID="{8ECC2ECD-28A4-487A-9A9F-DC4E9963DAAF}" presName="rootText" presStyleLbl="node2" presStyleIdx="1" presStyleCnt="3" custScaleX="168357" custScaleY="131315" custLinFactNeighborX="-27780" custLinFactNeighborY="106">
        <dgm:presLayoutVars>
          <dgm:chPref val="3"/>
        </dgm:presLayoutVars>
      </dgm:prSet>
      <dgm:spPr/>
      <dgm:t>
        <a:bodyPr/>
        <a:lstStyle/>
        <a:p>
          <a:endParaRPr lang="en-US"/>
        </a:p>
      </dgm:t>
    </dgm:pt>
    <dgm:pt modelId="{5912D59E-4478-41A7-974F-25686526FA58}" type="pres">
      <dgm:prSet presAssocID="{8ECC2ECD-28A4-487A-9A9F-DC4E9963DAAF}" presName="rootConnector" presStyleLbl="node2" presStyleIdx="1" presStyleCnt="3"/>
      <dgm:spPr/>
      <dgm:t>
        <a:bodyPr/>
        <a:lstStyle/>
        <a:p>
          <a:endParaRPr lang="en-US"/>
        </a:p>
      </dgm:t>
    </dgm:pt>
    <dgm:pt modelId="{9A227C0F-7D9A-4DD8-A351-7DA9D3C48D07}" type="pres">
      <dgm:prSet presAssocID="{8ECC2ECD-28A4-487A-9A9F-DC4E9963DAAF}" presName="hierChild4" presStyleCnt="0"/>
      <dgm:spPr/>
    </dgm:pt>
    <dgm:pt modelId="{E1CE1438-0B0E-4F51-830B-297AFFC8D66E}" type="pres">
      <dgm:prSet presAssocID="{4D91C1D9-C856-4BEE-94AB-F7777B4B339D}" presName="Name37" presStyleLbl="parChTrans1D3" presStyleIdx="1" presStyleCnt="4"/>
      <dgm:spPr/>
      <dgm:t>
        <a:bodyPr/>
        <a:lstStyle/>
        <a:p>
          <a:endParaRPr lang="en-US"/>
        </a:p>
      </dgm:t>
    </dgm:pt>
    <dgm:pt modelId="{4F7737A6-F873-4072-8A50-8518FA79B8C4}" type="pres">
      <dgm:prSet presAssocID="{9DBE8678-BD97-4BD3-B1F0-873ADD672B26}" presName="hierRoot2" presStyleCnt="0">
        <dgm:presLayoutVars>
          <dgm:hierBranch val="init"/>
        </dgm:presLayoutVars>
      </dgm:prSet>
      <dgm:spPr/>
    </dgm:pt>
    <dgm:pt modelId="{79BF167C-4929-4C90-9777-786FE054C333}" type="pres">
      <dgm:prSet presAssocID="{9DBE8678-BD97-4BD3-B1F0-873ADD672B26}" presName="rootComposite" presStyleCnt="0"/>
      <dgm:spPr/>
    </dgm:pt>
    <dgm:pt modelId="{0BD07DCB-C7B9-4EC9-ABDA-1742F477036B}" type="pres">
      <dgm:prSet presAssocID="{9DBE8678-BD97-4BD3-B1F0-873ADD672B26}" presName="rootText" presStyleLbl="node3" presStyleIdx="1" presStyleCnt="4" custScaleX="176117" custScaleY="137850" custLinFactNeighborX="-40477" custLinFactNeighborY="106">
        <dgm:presLayoutVars>
          <dgm:chPref val="3"/>
        </dgm:presLayoutVars>
      </dgm:prSet>
      <dgm:spPr/>
      <dgm:t>
        <a:bodyPr/>
        <a:lstStyle/>
        <a:p>
          <a:endParaRPr lang="en-US"/>
        </a:p>
      </dgm:t>
    </dgm:pt>
    <dgm:pt modelId="{443A41B1-6A6F-4D6E-B384-F033E318D928}" type="pres">
      <dgm:prSet presAssocID="{9DBE8678-BD97-4BD3-B1F0-873ADD672B26}" presName="rootConnector" presStyleLbl="node3" presStyleIdx="1" presStyleCnt="4"/>
      <dgm:spPr/>
      <dgm:t>
        <a:bodyPr/>
        <a:lstStyle/>
        <a:p>
          <a:endParaRPr lang="en-US"/>
        </a:p>
      </dgm:t>
    </dgm:pt>
    <dgm:pt modelId="{ADAD5AF2-6280-4125-9337-6820D25FD42C}" type="pres">
      <dgm:prSet presAssocID="{9DBE8678-BD97-4BD3-B1F0-873ADD672B26}" presName="hierChild4" presStyleCnt="0"/>
      <dgm:spPr/>
    </dgm:pt>
    <dgm:pt modelId="{4586AB4D-AC71-40B9-A3CB-CBF8974DFF1B}" type="pres">
      <dgm:prSet presAssocID="{9DBE8678-BD97-4BD3-B1F0-873ADD672B26}" presName="hierChild5" presStyleCnt="0"/>
      <dgm:spPr/>
    </dgm:pt>
    <dgm:pt modelId="{11FB7206-BA3F-44C4-B755-ABED105B7F8C}" type="pres">
      <dgm:prSet presAssocID="{8ECC2ECD-28A4-487A-9A9F-DC4E9963DAAF}" presName="hierChild5" presStyleCnt="0"/>
      <dgm:spPr/>
    </dgm:pt>
    <dgm:pt modelId="{C044D411-626F-4964-A682-5BE505C70B8F}" type="pres">
      <dgm:prSet presAssocID="{64F28A33-DB9F-4995-8A0B-3655B9FE2B5F}" presName="Name37" presStyleLbl="parChTrans1D2" presStyleIdx="2" presStyleCnt="3"/>
      <dgm:spPr/>
      <dgm:t>
        <a:bodyPr/>
        <a:lstStyle/>
        <a:p>
          <a:endParaRPr lang="en-US"/>
        </a:p>
      </dgm:t>
    </dgm:pt>
    <dgm:pt modelId="{1ACD67C3-1090-405C-A252-ED009562C7C5}" type="pres">
      <dgm:prSet presAssocID="{FCCF8E35-12B6-4AA1-9332-D1A0CDAC4D97}" presName="hierRoot2" presStyleCnt="0">
        <dgm:presLayoutVars>
          <dgm:hierBranch val="init"/>
        </dgm:presLayoutVars>
      </dgm:prSet>
      <dgm:spPr/>
    </dgm:pt>
    <dgm:pt modelId="{4D93345D-EC1A-40A1-BCBA-140B37880F60}" type="pres">
      <dgm:prSet presAssocID="{FCCF8E35-12B6-4AA1-9332-D1A0CDAC4D97}" presName="rootComposite" presStyleCnt="0"/>
      <dgm:spPr/>
    </dgm:pt>
    <dgm:pt modelId="{4D1BDA9D-5F67-4D83-9E21-4B92B587E9BC}" type="pres">
      <dgm:prSet presAssocID="{FCCF8E35-12B6-4AA1-9332-D1A0CDAC4D97}" presName="rootText" presStyleLbl="node2" presStyleIdx="2" presStyleCnt="3" custScaleX="241753" custScaleY="136877" custLinFactNeighborX="29161" custLinFactNeighborY="2781">
        <dgm:presLayoutVars>
          <dgm:chPref val="3"/>
        </dgm:presLayoutVars>
      </dgm:prSet>
      <dgm:spPr/>
      <dgm:t>
        <a:bodyPr/>
        <a:lstStyle/>
        <a:p>
          <a:endParaRPr lang="en-US"/>
        </a:p>
      </dgm:t>
    </dgm:pt>
    <dgm:pt modelId="{05222D38-D7C5-4E33-9635-4B422E37CC4F}" type="pres">
      <dgm:prSet presAssocID="{FCCF8E35-12B6-4AA1-9332-D1A0CDAC4D97}" presName="rootConnector" presStyleLbl="node2" presStyleIdx="2" presStyleCnt="3"/>
      <dgm:spPr/>
      <dgm:t>
        <a:bodyPr/>
        <a:lstStyle/>
        <a:p>
          <a:endParaRPr lang="en-US"/>
        </a:p>
      </dgm:t>
    </dgm:pt>
    <dgm:pt modelId="{F2F86D7E-940B-40D6-AAE6-4EA79AF3E21C}" type="pres">
      <dgm:prSet presAssocID="{FCCF8E35-12B6-4AA1-9332-D1A0CDAC4D97}" presName="hierChild4" presStyleCnt="0"/>
      <dgm:spPr/>
    </dgm:pt>
    <dgm:pt modelId="{A0ABD15A-524D-4CF9-BDDB-5121EDE1C2D9}" type="pres">
      <dgm:prSet presAssocID="{B021BC89-69C3-400D-A8D9-44F7FA2042AF}" presName="Name37" presStyleLbl="parChTrans1D3" presStyleIdx="2" presStyleCnt="4"/>
      <dgm:spPr/>
      <dgm:t>
        <a:bodyPr/>
        <a:lstStyle/>
        <a:p>
          <a:endParaRPr lang="en-US"/>
        </a:p>
      </dgm:t>
    </dgm:pt>
    <dgm:pt modelId="{98A163A0-7074-4991-92DF-EAA13919B1D7}" type="pres">
      <dgm:prSet presAssocID="{7550B882-61FB-4CB6-B031-B84588E45F19}" presName="hierRoot2" presStyleCnt="0">
        <dgm:presLayoutVars>
          <dgm:hierBranch val="init"/>
        </dgm:presLayoutVars>
      </dgm:prSet>
      <dgm:spPr/>
    </dgm:pt>
    <dgm:pt modelId="{715A56F5-68BE-46E8-9FB0-8B887F516FF6}" type="pres">
      <dgm:prSet presAssocID="{7550B882-61FB-4CB6-B031-B84588E45F19}" presName="rootComposite" presStyleCnt="0"/>
      <dgm:spPr/>
    </dgm:pt>
    <dgm:pt modelId="{39B32BD5-9A91-4DD5-94C9-88359F26FC34}" type="pres">
      <dgm:prSet presAssocID="{7550B882-61FB-4CB6-B031-B84588E45F19}" presName="rootText" presStyleLbl="node3" presStyleIdx="2" presStyleCnt="4" custScaleX="184433" custScaleY="160388" custLinFactNeighborX="-1934" custLinFactNeighborY="-9568">
        <dgm:presLayoutVars>
          <dgm:chPref val="3"/>
        </dgm:presLayoutVars>
      </dgm:prSet>
      <dgm:spPr/>
      <dgm:t>
        <a:bodyPr/>
        <a:lstStyle/>
        <a:p>
          <a:endParaRPr lang="en-US"/>
        </a:p>
      </dgm:t>
    </dgm:pt>
    <dgm:pt modelId="{0FF60A14-AB74-4F37-BE3B-1403A2C4B50C}" type="pres">
      <dgm:prSet presAssocID="{7550B882-61FB-4CB6-B031-B84588E45F19}" presName="rootConnector" presStyleLbl="node3" presStyleIdx="2" presStyleCnt="4"/>
      <dgm:spPr/>
      <dgm:t>
        <a:bodyPr/>
        <a:lstStyle/>
        <a:p>
          <a:endParaRPr lang="en-US"/>
        </a:p>
      </dgm:t>
    </dgm:pt>
    <dgm:pt modelId="{9192F47A-651B-434A-9849-DDAE0F46B096}" type="pres">
      <dgm:prSet presAssocID="{7550B882-61FB-4CB6-B031-B84588E45F19}" presName="hierChild4" presStyleCnt="0"/>
      <dgm:spPr/>
    </dgm:pt>
    <dgm:pt modelId="{7BB9BB12-3AEA-4831-90C5-9F94685842DB}" type="pres">
      <dgm:prSet presAssocID="{7550B882-61FB-4CB6-B031-B84588E45F19}" presName="hierChild5" presStyleCnt="0"/>
      <dgm:spPr/>
    </dgm:pt>
    <dgm:pt modelId="{BB0B5D3C-8D06-403E-AC71-0EF683D09E1F}" type="pres">
      <dgm:prSet presAssocID="{B298EB0A-263C-4A91-9ED1-B91B84CC3265}" presName="Name37" presStyleLbl="parChTrans1D3" presStyleIdx="3" presStyleCnt="4"/>
      <dgm:spPr/>
      <dgm:t>
        <a:bodyPr/>
        <a:lstStyle/>
        <a:p>
          <a:endParaRPr lang="en-US"/>
        </a:p>
      </dgm:t>
    </dgm:pt>
    <dgm:pt modelId="{1884800E-E328-4A9F-BD3C-99A2A83CB0E5}" type="pres">
      <dgm:prSet presAssocID="{2AA4BC53-475A-4099-A91A-DF5C545AFA14}" presName="hierRoot2" presStyleCnt="0">
        <dgm:presLayoutVars>
          <dgm:hierBranch val="init"/>
        </dgm:presLayoutVars>
      </dgm:prSet>
      <dgm:spPr/>
    </dgm:pt>
    <dgm:pt modelId="{3B48CEBB-5E48-41E9-8ED7-860BB69276DD}" type="pres">
      <dgm:prSet presAssocID="{2AA4BC53-475A-4099-A91A-DF5C545AFA14}" presName="rootComposite" presStyleCnt="0"/>
      <dgm:spPr/>
    </dgm:pt>
    <dgm:pt modelId="{2A6A9157-1938-4927-8C70-6EB38E677BA3}" type="pres">
      <dgm:prSet presAssocID="{2AA4BC53-475A-4099-A91A-DF5C545AFA14}" presName="rootText" presStyleLbl="node3" presStyleIdx="3" presStyleCnt="4" custScaleX="180908" custScaleY="139381" custLinFactNeighborX="-127" custLinFactNeighborY="-7889">
        <dgm:presLayoutVars>
          <dgm:chPref val="3"/>
        </dgm:presLayoutVars>
      </dgm:prSet>
      <dgm:spPr/>
      <dgm:t>
        <a:bodyPr/>
        <a:lstStyle/>
        <a:p>
          <a:endParaRPr lang="en-US"/>
        </a:p>
      </dgm:t>
    </dgm:pt>
    <dgm:pt modelId="{8E025AE0-6D08-4AD6-81B6-82BC2B5C5D26}" type="pres">
      <dgm:prSet presAssocID="{2AA4BC53-475A-4099-A91A-DF5C545AFA14}" presName="rootConnector" presStyleLbl="node3" presStyleIdx="3" presStyleCnt="4"/>
      <dgm:spPr/>
      <dgm:t>
        <a:bodyPr/>
        <a:lstStyle/>
        <a:p>
          <a:endParaRPr lang="en-US"/>
        </a:p>
      </dgm:t>
    </dgm:pt>
    <dgm:pt modelId="{7A125B8B-5F30-41D2-9A60-0F2800397139}" type="pres">
      <dgm:prSet presAssocID="{2AA4BC53-475A-4099-A91A-DF5C545AFA14}" presName="hierChild4" presStyleCnt="0"/>
      <dgm:spPr/>
    </dgm:pt>
    <dgm:pt modelId="{C28D0A8E-7322-43B2-A1F1-7EE809A08F83}" type="pres">
      <dgm:prSet presAssocID="{2AA4BC53-475A-4099-A91A-DF5C545AFA14}" presName="hierChild5" presStyleCnt="0"/>
      <dgm:spPr/>
    </dgm:pt>
    <dgm:pt modelId="{346684CF-5E4C-499A-B9B6-E64EE735B024}" type="pres">
      <dgm:prSet presAssocID="{FCCF8E35-12B6-4AA1-9332-D1A0CDAC4D97}" presName="hierChild5" presStyleCnt="0"/>
      <dgm:spPr/>
    </dgm:pt>
    <dgm:pt modelId="{5657BA4D-0312-42FA-8304-8821DD4B5609}" type="pres">
      <dgm:prSet presAssocID="{E5E50848-7A00-4D19-B749-A200FA0A2F29}" presName="hierChild3" presStyleCnt="0"/>
      <dgm:spPr/>
    </dgm:pt>
  </dgm:ptLst>
  <dgm:cxnLst>
    <dgm:cxn modelId="{AF222732-D222-49F2-825D-136810D8EACE}" type="presOf" srcId="{F1F86417-6985-4BC9-99B5-452C909A8E90}" destId="{0E92DF7C-1D4B-45D5-A779-D79C37BA5A57}" srcOrd="0" destOrd="0" presId="urn:microsoft.com/office/officeart/2005/8/layout/orgChart1"/>
    <dgm:cxn modelId="{40085FBE-AEEB-4830-B691-FCA55BE452DB}" srcId="{8ECC2ECD-28A4-487A-9A9F-DC4E9963DAAF}" destId="{9DBE8678-BD97-4BD3-B1F0-873ADD672B26}" srcOrd="0" destOrd="0" parTransId="{4D91C1D9-C856-4BEE-94AB-F7777B4B339D}" sibTransId="{72634DED-D564-41EC-A54C-A7917D80ADE2}"/>
    <dgm:cxn modelId="{A8839EEB-AFA3-40B4-8BB5-1EE292048677}" type="presOf" srcId="{4D91C1D9-C856-4BEE-94AB-F7777B4B339D}" destId="{E1CE1438-0B0E-4F51-830B-297AFFC8D66E}" srcOrd="0" destOrd="0" presId="urn:microsoft.com/office/officeart/2005/8/layout/orgChart1"/>
    <dgm:cxn modelId="{57694ECD-8909-4A11-B4C7-C5DA524E4B4B}" type="presOf" srcId="{F63BC3ED-8A20-4FD2-B918-96550D7AD686}" destId="{8D8C1708-6167-4B1E-A519-629697FC64E6}" srcOrd="1" destOrd="0" presId="urn:microsoft.com/office/officeart/2005/8/layout/orgChart1"/>
    <dgm:cxn modelId="{AE585519-ED17-4551-BADD-46ACE53F4262}" srcId="{E5E50848-7A00-4D19-B749-A200FA0A2F29}" destId="{FCCF8E35-12B6-4AA1-9332-D1A0CDAC4D97}" srcOrd="2" destOrd="0" parTransId="{64F28A33-DB9F-4995-8A0B-3655B9FE2B5F}" sibTransId="{4DC2153B-41C7-4979-AAF1-277FE7AC6260}"/>
    <dgm:cxn modelId="{AB8A9A46-011C-4054-81F0-990E3B7FFC9A}" srcId="{F63BC3ED-8A20-4FD2-B918-96550D7AD686}" destId="{CFB06281-3CF9-472D-96C1-883C295DD419}" srcOrd="0" destOrd="0" parTransId="{F1F86417-6985-4BC9-99B5-452C909A8E90}" sibTransId="{8A1509FD-2633-405B-B49A-6723773C23BE}"/>
    <dgm:cxn modelId="{74252285-17B9-4D3E-8461-634CF376DB12}" type="presOf" srcId="{8ECC2ECD-28A4-487A-9A9F-DC4E9963DAAF}" destId="{5912D59E-4478-41A7-974F-25686526FA58}" srcOrd="1" destOrd="0" presId="urn:microsoft.com/office/officeart/2005/8/layout/orgChart1"/>
    <dgm:cxn modelId="{E81B07D6-F202-4E73-9FDF-FE702CFBE1E9}" type="presOf" srcId="{E5E50848-7A00-4D19-B749-A200FA0A2F29}" destId="{0C472AB1-96D0-4231-A525-619A812A1D4E}" srcOrd="0" destOrd="0" presId="urn:microsoft.com/office/officeart/2005/8/layout/orgChart1"/>
    <dgm:cxn modelId="{73B9554E-16CF-4240-BFD8-D1D5923585AC}" type="presOf" srcId="{CFB06281-3CF9-472D-96C1-883C295DD419}" destId="{D61C7DCD-572C-40D4-B823-DA00868AB2A6}" srcOrd="1" destOrd="0" presId="urn:microsoft.com/office/officeart/2005/8/layout/orgChart1"/>
    <dgm:cxn modelId="{8B67F096-33C7-4269-A408-E82CFB3E5FB7}" type="presOf" srcId="{FCCF8E35-12B6-4AA1-9332-D1A0CDAC4D97}" destId="{05222D38-D7C5-4E33-9635-4B422E37CC4F}" srcOrd="1" destOrd="0" presId="urn:microsoft.com/office/officeart/2005/8/layout/orgChart1"/>
    <dgm:cxn modelId="{D325D0E0-874C-4528-BE38-9213A2364695}" type="presOf" srcId="{9DBE8678-BD97-4BD3-B1F0-873ADD672B26}" destId="{443A41B1-6A6F-4D6E-B384-F033E318D928}" srcOrd="1" destOrd="0" presId="urn:microsoft.com/office/officeart/2005/8/layout/orgChart1"/>
    <dgm:cxn modelId="{19152790-4544-4DD3-9112-3C88BEEBF275}" type="presOf" srcId="{B021BC89-69C3-400D-A8D9-44F7FA2042AF}" destId="{A0ABD15A-524D-4CF9-BDDB-5121EDE1C2D9}" srcOrd="0" destOrd="0" presId="urn:microsoft.com/office/officeart/2005/8/layout/orgChart1"/>
    <dgm:cxn modelId="{15B16669-DFAF-43EC-96CB-F0E831938778}" type="presOf" srcId="{E5E50848-7A00-4D19-B749-A200FA0A2F29}" destId="{932A0CE2-3067-4613-8E88-DEF9DE71980E}" srcOrd="1" destOrd="0" presId="urn:microsoft.com/office/officeart/2005/8/layout/orgChart1"/>
    <dgm:cxn modelId="{E9121441-B473-4980-9903-CAF7C2036E28}" type="presOf" srcId="{CFB06281-3CF9-472D-96C1-883C295DD419}" destId="{0901FE17-FC41-417E-924F-A548BC49FDDC}" srcOrd="0" destOrd="0" presId="urn:microsoft.com/office/officeart/2005/8/layout/orgChart1"/>
    <dgm:cxn modelId="{87629AA7-9C4B-40DA-8FEA-F15C6357E7B2}" type="presOf" srcId="{8C05C527-95E2-4356-92D4-5354ED77BCD2}" destId="{D2B22C85-A390-4D88-86B8-AB71474CDCDA}" srcOrd="0" destOrd="0" presId="urn:microsoft.com/office/officeart/2005/8/layout/orgChart1"/>
    <dgm:cxn modelId="{6AFE552F-3247-4C10-9F1B-41E0581B5BF1}" type="presOf" srcId="{FCCF8E35-12B6-4AA1-9332-D1A0CDAC4D97}" destId="{4D1BDA9D-5F67-4D83-9E21-4B92B587E9BC}" srcOrd="0" destOrd="0" presId="urn:microsoft.com/office/officeart/2005/8/layout/orgChart1"/>
    <dgm:cxn modelId="{39B039BC-C3B2-4023-A897-92DFA86CEC89}" srcId="{E5E50848-7A00-4D19-B749-A200FA0A2F29}" destId="{8ECC2ECD-28A4-487A-9A9F-DC4E9963DAAF}" srcOrd="1" destOrd="0" parTransId="{7A6F0847-EA1E-4804-8DAC-7266D95088DB}" sibTransId="{338BC3F0-73EE-48CF-BAD6-C266F324176B}"/>
    <dgm:cxn modelId="{390C1447-72DA-4813-A7E1-002B502FD812}" type="presOf" srcId="{7550B882-61FB-4CB6-B031-B84588E45F19}" destId="{0FF60A14-AB74-4F37-BE3B-1403A2C4B50C}" srcOrd="1" destOrd="0" presId="urn:microsoft.com/office/officeart/2005/8/layout/orgChart1"/>
    <dgm:cxn modelId="{5A1EA32B-D402-45FF-B9DD-9D18F1DE2F0F}" srcId="{FCCF8E35-12B6-4AA1-9332-D1A0CDAC4D97}" destId="{2AA4BC53-475A-4099-A91A-DF5C545AFA14}" srcOrd="1" destOrd="0" parTransId="{B298EB0A-263C-4A91-9ED1-B91B84CC3265}" sibTransId="{0A9C4C7A-E7E6-40F6-982F-4B643A666D3F}"/>
    <dgm:cxn modelId="{A50AA6B7-013F-4DDF-B242-54F2BDF32E8C}" type="presOf" srcId="{2AA4BC53-475A-4099-A91A-DF5C545AFA14}" destId="{2A6A9157-1938-4927-8C70-6EB38E677BA3}" srcOrd="0" destOrd="0" presId="urn:microsoft.com/office/officeart/2005/8/layout/orgChart1"/>
    <dgm:cxn modelId="{CA805B02-D641-41A4-8B35-5D0A371342A8}" type="presOf" srcId="{7550B882-61FB-4CB6-B031-B84588E45F19}" destId="{39B32BD5-9A91-4DD5-94C9-88359F26FC34}" srcOrd="0" destOrd="0" presId="urn:microsoft.com/office/officeart/2005/8/layout/orgChart1"/>
    <dgm:cxn modelId="{F0DE2B00-1BEB-4903-ABB6-D06CB63EBBBA}" srcId="{E5E50848-7A00-4D19-B749-A200FA0A2F29}" destId="{F63BC3ED-8A20-4FD2-B918-96550D7AD686}" srcOrd="0" destOrd="0" parTransId="{8C05C527-95E2-4356-92D4-5354ED77BCD2}" sibTransId="{05D7C5CD-017D-457D-8557-44BA5EF83C74}"/>
    <dgm:cxn modelId="{ED4B75D0-AF4F-4856-B74D-4C527A4B20AB}" type="presOf" srcId="{8ECC2ECD-28A4-487A-9A9F-DC4E9963DAAF}" destId="{B015746A-A158-48A5-BA18-A355A650B151}" srcOrd="0" destOrd="0" presId="urn:microsoft.com/office/officeart/2005/8/layout/orgChart1"/>
    <dgm:cxn modelId="{DD2B85BA-E7EA-4E15-9E4D-3D763699C468}" type="presOf" srcId="{F63BC3ED-8A20-4FD2-B918-96550D7AD686}" destId="{3F28437E-FCC9-4D82-8A73-9B03D29C3B86}" srcOrd="0" destOrd="0" presId="urn:microsoft.com/office/officeart/2005/8/layout/orgChart1"/>
    <dgm:cxn modelId="{46C93F4C-28F5-4025-879A-41E055C05224}" srcId="{D582DD01-BAA6-4372-913A-C20B43F8CD32}" destId="{E5E50848-7A00-4D19-B749-A200FA0A2F29}" srcOrd="0" destOrd="0" parTransId="{93624F82-301F-44FC-9A72-05DACD4607F5}" sibTransId="{AE3C54A1-E2D7-426D-953F-CFA888D0DD20}"/>
    <dgm:cxn modelId="{67299A38-42F8-4994-B888-3214C047DA19}" srcId="{FCCF8E35-12B6-4AA1-9332-D1A0CDAC4D97}" destId="{7550B882-61FB-4CB6-B031-B84588E45F19}" srcOrd="0" destOrd="0" parTransId="{B021BC89-69C3-400D-A8D9-44F7FA2042AF}" sibTransId="{0D19E9A3-52A6-49A1-AF9A-2DDC73E96A7C}"/>
    <dgm:cxn modelId="{E5E60641-8A76-47F4-A305-13D577E12355}" type="presOf" srcId="{7A6F0847-EA1E-4804-8DAC-7266D95088DB}" destId="{C8974CB6-E64A-4021-93A4-6F5EA0FB1825}" srcOrd="0" destOrd="0" presId="urn:microsoft.com/office/officeart/2005/8/layout/orgChart1"/>
    <dgm:cxn modelId="{5BD30E6A-514E-4FCE-A9B5-8C48A9490867}" type="presOf" srcId="{2AA4BC53-475A-4099-A91A-DF5C545AFA14}" destId="{8E025AE0-6D08-4AD6-81B6-82BC2B5C5D26}" srcOrd="1" destOrd="0" presId="urn:microsoft.com/office/officeart/2005/8/layout/orgChart1"/>
    <dgm:cxn modelId="{B0FC037A-02A1-49B7-B4D0-F7264E15EE8F}" type="presOf" srcId="{B298EB0A-263C-4A91-9ED1-B91B84CC3265}" destId="{BB0B5D3C-8D06-403E-AC71-0EF683D09E1F}" srcOrd="0" destOrd="0" presId="urn:microsoft.com/office/officeart/2005/8/layout/orgChart1"/>
    <dgm:cxn modelId="{3889FA30-55A9-46E2-A677-A1604374761B}" type="presOf" srcId="{64F28A33-DB9F-4995-8A0B-3655B9FE2B5F}" destId="{C044D411-626F-4964-A682-5BE505C70B8F}" srcOrd="0" destOrd="0" presId="urn:microsoft.com/office/officeart/2005/8/layout/orgChart1"/>
    <dgm:cxn modelId="{7245EFB7-9D7C-4947-A314-2C5D89CA2B0B}" type="presOf" srcId="{9DBE8678-BD97-4BD3-B1F0-873ADD672B26}" destId="{0BD07DCB-C7B9-4EC9-ABDA-1742F477036B}" srcOrd="0" destOrd="0" presId="urn:microsoft.com/office/officeart/2005/8/layout/orgChart1"/>
    <dgm:cxn modelId="{03002BF5-3DD8-49D9-BA4A-877DD92C9744}" type="presOf" srcId="{D582DD01-BAA6-4372-913A-C20B43F8CD32}" destId="{15FCD038-5E22-44B6-AE83-4F55245FD95E}" srcOrd="0" destOrd="0" presId="urn:microsoft.com/office/officeart/2005/8/layout/orgChart1"/>
    <dgm:cxn modelId="{3D55E18A-51E6-40BC-A823-781ABDF3A4EB}" type="presParOf" srcId="{15FCD038-5E22-44B6-AE83-4F55245FD95E}" destId="{D7C919EE-A5B9-483B-A564-3C333686E475}" srcOrd="0" destOrd="0" presId="urn:microsoft.com/office/officeart/2005/8/layout/orgChart1"/>
    <dgm:cxn modelId="{1FAAFEB4-399B-401F-8039-3773FAC15D6B}" type="presParOf" srcId="{D7C919EE-A5B9-483B-A564-3C333686E475}" destId="{081E4FEE-DEA0-4B6C-86DD-EE6CC449F3C2}" srcOrd="0" destOrd="0" presId="urn:microsoft.com/office/officeart/2005/8/layout/orgChart1"/>
    <dgm:cxn modelId="{53D127FE-EBCA-4AE9-AC4F-E33391DF2643}" type="presParOf" srcId="{081E4FEE-DEA0-4B6C-86DD-EE6CC449F3C2}" destId="{0C472AB1-96D0-4231-A525-619A812A1D4E}" srcOrd="0" destOrd="0" presId="urn:microsoft.com/office/officeart/2005/8/layout/orgChart1"/>
    <dgm:cxn modelId="{4EB3BE45-52B0-465E-8772-EB18DB7DB2C0}" type="presParOf" srcId="{081E4FEE-DEA0-4B6C-86DD-EE6CC449F3C2}" destId="{932A0CE2-3067-4613-8E88-DEF9DE71980E}" srcOrd="1" destOrd="0" presId="urn:microsoft.com/office/officeart/2005/8/layout/orgChart1"/>
    <dgm:cxn modelId="{32D1754D-FF5C-4CD5-BA99-2148EBF46624}" type="presParOf" srcId="{D7C919EE-A5B9-483B-A564-3C333686E475}" destId="{B1951EE7-32FD-444C-97F7-74E2F26DC78A}" srcOrd="1" destOrd="0" presId="urn:microsoft.com/office/officeart/2005/8/layout/orgChart1"/>
    <dgm:cxn modelId="{F472BAB0-D39F-479C-9A86-F0B1440C208D}" type="presParOf" srcId="{B1951EE7-32FD-444C-97F7-74E2F26DC78A}" destId="{D2B22C85-A390-4D88-86B8-AB71474CDCDA}" srcOrd="0" destOrd="0" presId="urn:microsoft.com/office/officeart/2005/8/layout/orgChart1"/>
    <dgm:cxn modelId="{8C81C0A9-2A75-4157-A9E1-774ED7FEB07B}" type="presParOf" srcId="{B1951EE7-32FD-444C-97F7-74E2F26DC78A}" destId="{C6E189A8-A925-4AF6-834C-20314D7F293C}" srcOrd="1" destOrd="0" presId="urn:microsoft.com/office/officeart/2005/8/layout/orgChart1"/>
    <dgm:cxn modelId="{23F26437-54D8-490C-A356-EECB53BFD1B5}" type="presParOf" srcId="{C6E189A8-A925-4AF6-834C-20314D7F293C}" destId="{C99114ED-63D9-4B91-AA70-FC0D21B69E74}" srcOrd="0" destOrd="0" presId="urn:microsoft.com/office/officeart/2005/8/layout/orgChart1"/>
    <dgm:cxn modelId="{5F601A33-1940-477B-9D1A-054B13ACE283}" type="presParOf" srcId="{C99114ED-63D9-4B91-AA70-FC0D21B69E74}" destId="{3F28437E-FCC9-4D82-8A73-9B03D29C3B86}" srcOrd="0" destOrd="0" presId="urn:microsoft.com/office/officeart/2005/8/layout/orgChart1"/>
    <dgm:cxn modelId="{C4569CC7-D664-4259-BA0B-D325FA9D7093}" type="presParOf" srcId="{C99114ED-63D9-4B91-AA70-FC0D21B69E74}" destId="{8D8C1708-6167-4B1E-A519-629697FC64E6}" srcOrd="1" destOrd="0" presId="urn:microsoft.com/office/officeart/2005/8/layout/orgChart1"/>
    <dgm:cxn modelId="{27A2BB7F-593D-4670-A995-3EAAB431CCAF}" type="presParOf" srcId="{C6E189A8-A925-4AF6-834C-20314D7F293C}" destId="{75716075-6744-4BB1-B056-238E870BB1E8}" srcOrd="1" destOrd="0" presId="urn:microsoft.com/office/officeart/2005/8/layout/orgChart1"/>
    <dgm:cxn modelId="{0AAE86BF-5F34-47BD-AF93-5B499FF646D5}" type="presParOf" srcId="{75716075-6744-4BB1-B056-238E870BB1E8}" destId="{0E92DF7C-1D4B-45D5-A779-D79C37BA5A57}" srcOrd="0" destOrd="0" presId="urn:microsoft.com/office/officeart/2005/8/layout/orgChart1"/>
    <dgm:cxn modelId="{EF5744F3-B2F0-42FC-8892-EAE2BF531E05}" type="presParOf" srcId="{75716075-6744-4BB1-B056-238E870BB1E8}" destId="{F5B1A465-8F47-46F8-9746-80AB74962974}" srcOrd="1" destOrd="0" presId="urn:microsoft.com/office/officeart/2005/8/layout/orgChart1"/>
    <dgm:cxn modelId="{10ED8DC1-2903-48A0-9CAF-F705E53B12DD}" type="presParOf" srcId="{F5B1A465-8F47-46F8-9746-80AB74962974}" destId="{CE3D41AC-8FBF-4510-9BE4-8239027D1724}" srcOrd="0" destOrd="0" presId="urn:microsoft.com/office/officeart/2005/8/layout/orgChart1"/>
    <dgm:cxn modelId="{1FEFC9ED-D496-47EE-9399-B69F89A10690}" type="presParOf" srcId="{CE3D41AC-8FBF-4510-9BE4-8239027D1724}" destId="{0901FE17-FC41-417E-924F-A548BC49FDDC}" srcOrd="0" destOrd="0" presId="urn:microsoft.com/office/officeart/2005/8/layout/orgChart1"/>
    <dgm:cxn modelId="{4E83DAC1-CB30-49FF-A19E-FE74F1F796CC}" type="presParOf" srcId="{CE3D41AC-8FBF-4510-9BE4-8239027D1724}" destId="{D61C7DCD-572C-40D4-B823-DA00868AB2A6}" srcOrd="1" destOrd="0" presId="urn:microsoft.com/office/officeart/2005/8/layout/orgChart1"/>
    <dgm:cxn modelId="{7AAD6651-08C1-414A-A82D-73F6B066AFB8}" type="presParOf" srcId="{F5B1A465-8F47-46F8-9746-80AB74962974}" destId="{5A289E42-FC0A-4045-A364-35B130D19D2F}" srcOrd="1" destOrd="0" presId="urn:microsoft.com/office/officeart/2005/8/layout/orgChart1"/>
    <dgm:cxn modelId="{4A684E27-68E7-49A1-9332-00C5B0308D24}" type="presParOf" srcId="{F5B1A465-8F47-46F8-9746-80AB74962974}" destId="{0CFA39CF-8B60-4FC5-A07B-9A46B45E6377}" srcOrd="2" destOrd="0" presId="urn:microsoft.com/office/officeart/2005/8/layout/orgChart1"/>
    <dgm:cxn modelId="{BB316C5F-7FD6-4721-917F-E49370B1E50C}" type="presParOf" srcId="{C6E189A8-A925-4AF6-834C-20314D7F293C}" destId="{3A727F48-A75E-4857-A599-3FBEEEADFEEC}" srcOrd="2" destOrd="0" presId="urn:microsoft.com/office/officeart/2005/8/layout/orgChart1"/>
    <dgm:cxn modelId="{B181326F-42BD-4F0A-9E7D-8FEB5732DBF7}" type="presParOf" srcId="{B1951EE7-32FD-444C-97F7-74E2F26DC78A}" destId="{C8974CB6-E64A-4021-93A4-6F5EA0FB1825}" srcOrd="2" destOrd="0" presId="urn:microsoft.com/office/officeart/2005/8/layout/orgChart1"/>
    <dgm:cxn modelId="{B65D8AE4-824C-484A-B3AE-3BA6D6E54460}" type="presParOf" srcId="{B1951EE7-32FD-444C-97F7-74E2F26DC78A}" destId="{2044E6C9-B22A-48E7-B080-8C70F8C5266D}" srcOrd="3" destOrd="0" presId="urn:microsoft.com/office/officeart/2005/8/layout/orgChart1"/>
    <dgm:cxn modelId="{189A04A9-D922-4A18-BF4E-F1429E36D4D7}" type="presParOf" srcId="{2044E6C9-B22A-48E7-B080-8C70F8C5266D}" destId="{E5211C03-23D0-4225-8484-5606A28A4670}" srcOrd="0" destOrd="0" presId="urn:microsoft.com/office/officeart/2005/8/layout/orgChart1"/>
    <dgm:cxn modelId="{4FB9BEB6-51D8-46F9-BD9B-628BAFEB2956}" type="presParOf" srcId="{E5211C03-23D0-4225-8484-5606A28A4670}" destId="{B015746A-A158-48A5-BA18-A355A650B151}" srcOrd="0" destOrd="0" presId="urn:microsoft.com/office/officeart/2005/8/layout/orgChart1"/>
    <dgm:cxn modelId="{8AC63FDE-2753-4281-9D28-EDF10495B686}" type="presParOf" srcId="{E5211C03-23D0-4225-8484-5606A28A4670}" destId="{5912D59E-4478-41A7-974F-25686526FA58}" srcOrd="1" destOrd="0" presId="urn:microsoft.com/office/officeart/2005/8/layout/orgChart1"/>
    <dgm:cxn modelId="{F46E8AF2-435B-4F55-B47B-27C1AFE65D83}" type="presParOf" srcId="{2044E6C9-B22A-48E7-B080-8C70F8C5266D}" destId="{9A227C0F-7D9A-4DD8-A351-7DA9D3C48D07}" srcOrd="1" destOrd="0" presId="urn:microsoft.com/office/officeart/2005/8/layout/orgChart1"/>
    <dgm:cxn modelId="{0A6D6BA2-7E4B-403E-B51B-4C2D5CFEBF19}" type="presParOf" srcId="{9A227C0F-7D9A-4DD8-A351-7DA9D3C48D07}" destId="{E1CE1438-0B0E-4F51-830B-297AFFC8D66E}" srcOrd="0" destOrd="0" presId="urn:microsoft.com/office/officeart/2005/8/layout/orgChart1"/>
    <dgm:cxn modelId="{C1D290E1-DF11-4369-BF3A-75FEC1305794}" type="presParOf" srcId="{9A227C0F-7D9A-4DD8-A351-7DA9D3C48D07}" destId="{4F7737A6-F873-4072-8A50-8518FA79B8C4}" srcOrd="1" destOrd="0" presId="urn:microsoft.com/office/officeart/2005/8/layout/orgChart1"/>
    <dgm:cxn modelId="{019CFE92-32AB-45E8-BC46-2219A03C49CB}" type="presParOf" srcId="{4F7737A6-F873-4072-8A50-8518FA79B8C4}" destId="{79BF167C-4929-4C90-9777-786FE054C333}" srcOrd="0" destOrd="0" presId="urn:microsoft.com/office/officeart/2005/8/layout/orgChart1"/>
    <dgm:cxn modelId="{65355748-20C5-4557-85CF-68119AD9BB34}" type="presParOf" srcId="{79BF167C-4929-4C90-9777-786FE054C333}" destId="{0BD07DCB-C7B9-4EC9-ABDA-1742F477036B}" srcOrd="0" destOrd="0" presId="urn:microsoft.com/office/officeart/2005/8/layout/orgChart1"/>
    <dgm:cxn modelId="{1D6BFE4E-45CD-42B9-9CE8-F15408F361DE}" type="presParOf" srcId="{79BF167C-4929-4C90-9777-786FE054C333}" destId="{443A41B1-6A6F-4D6E-B384-F033E318D928}" srcOrd="1" destOrd="0" presId="urn:microsoft.com/office/officeart/2005/8/layout/orgChart1"/>
    <dgm:cxn modelId="{436CB4E0-A11A-4531-9C05-60A647AC4E5F}" type="presParOf" srcId="{4F7737A6-F873-4072-8A50-8518FA79B8C4}" destId="{ADAD5AF2-6280-4125-9337-6820D25FD42C}" srcOrd="1" destOrd="0" presId="urn:microsoft.com/office/officeart/2005/8/layout/orgChart1"/>
    <dgm:cxn modelId="{9BA0A696-6305-4014-89B2-BEA6FE4E465A}" type="presParOf" srcId="{4F7737A6-F873-4072-8A50-8518FA79B8C4}" destId="{4586AB4D-AC71-40B9-A3CB-CBF8974DFF1B}" srcOrd="2" destOrd="0" presId="urn:microsoft.com/office/officeart/2005/8/layout/orgChart1"/>
    <dgm:cxn modelId="{543C8E13-EC7B-476C-8608-76B2726B39B4}" type="presParOf" srcId="{2044E6C9-B22A-48E7-B080-8C70F8C5266D}" destId="{11FB7206-BA3F-44C4-B755-ABED105B7F8C}" srcOrd="2" destOrd="0" presId="urn:microsoft.com/office/officeart/2005/8/layout/orgChart1"/>
    <dgm:cxn modelId="{AE96C0D8-3B33-4BBE-AD83-3D117401E73E}" type="presParOf" srcId="{B1951EE7-32FD-444C-97F7-74E2F26DC78A}" destId="{C044D411-626F-4964-A682-5BE505C70B8F}" srcOrd="4" destOrd="0" presId="urn:microsoft.com/office/officeart/2005/8/layout/orgChart1"/>
    <dgm:cxn modelId="{50F19D40-E8F9-45D6-A856-6EE525006F3F}" type="presParOf" srcId="{B1951EE7-32FD-444C-97F7-74E2F26DC78A}" destId="{1ACD67C3-1090-405C-A252-ED009562C7C5}" srcOrd="5" destOrd="0" presId="urn:microsoft.com/office/officeart/2005/8/layout/orgChart1"/>
    <dgm:cxn modelId="{FB894F6C-6762-4809-9181-80BC3896EDFC}" type="presParOf" srcId="{1ACD67C3-1090-405C-A252-ED009562C7C5}" destId="{4D93345D-EC1A-40A1-BCBA-140B37880F60}" srcOrd="0" destOrd="0" presId="urn:microsoft.com/office/officeart/2005/8/layout/orgChart1"/>
    <dgm:cxn modelId="{C6C88387-D1C1-4067-BF8E-F19BDA6B2CB1}" type="presParOf" srcId="{4D93345D-EC1A-40A1-BCBA-140B37880F60}" destId="{4D1BDA9D-5F67-4D83-9E21-4B92B587E9BC}" srcOrd="0" destOrd="0" presId="urn:microsoft.com/office/officeart/2005/8/layout/orgChart1"/>
    <dgm:cxn modelId="{066B575A-B68A-4CDC-9148-62C266AA05BB}" type="presParOf" srcId="{4D93345D-EC1A-40A1-BCBA-140B37880F60}" destId="{05222D38-D7C5-4E33-9635-4B422E37CC4F}" srcOrd="1" destOrd="0" presId="urn:microsoft.com/office/officeart/2005/8/layout/orgChart1"/>
    <dgm:cxn modelId="{53B58B27-AAE3-4E8C-AE6F-63074768F967}" type="presParOf" srcId="{1ACD67C3-1090-405C-A252-ED009562C7C5}" destId="{F2F86D7E-940B-40D6-AAE6-4EA79AF3E21C}" srcOrd="1" destOrd="0" presId="urn:microsoft.com/office/officeart/2005/8/layout/orgChart1"/>
    <dgm:cxn modelId="{603D3145-4013-41BA-8E69-20E1C8AA508B}" type="presParOf" srcId="{F2F86D7E-940B-40D6-AAE6-4EA79AF3E21C}" destId="{A0ABD15A-524D-4CF9-BDDB-5121EDE1C2D9}" srcOrd="0" destOrd="0" presId="urn:microsoft.com/office/officeart/2005/8/layout/orgChart1"/>
    <dgm:cxn modelId="{14A88D4E-E66B-4073-BFAF-B1919496CA83}" type="presParOf" srcId="{F2F86D7E-940B-40D6-AAE6-4EA79AF3E21C}" destId="{98A163A0-7074-4991-92DF-EAA13919B1D7}" srcOrd="1" destOrd="0" presId="urn:microsoft.com/office/officeart/2005/8/layout/orgChart1"/>
    <dgm:cxn modelId="{E4758ACE-AFF7-4878-9AD6-48C584587E93}" type="presParOf" srcId="{98A163A0-7074-4991-92DF-EAA13919B1D7}" destId="{715A56F5-68BE-46E8-9FB0-8B887F516FF6}" srcOrd="0" destOrd="0" presId="urn:microsoft.com/office/officeart/2005/8/layout/orgChart1"/>
    <dgm:cxn modelId="{39084893-6890-47BA-A36C-F15BED88C8EA}" type="presParOf" srcId="{715A56F5-68BE-46E8-9FB0-8B887F516FF6}" destId="{39B32BD5-9A91-4DD5-94C9-88359F26FC34}" srcOrd="0" destOrd="0" presId="urn:microsoft.com/office/officeart/2005/8/layout/orgChart1"/>
    <dgm:cxn modelId="{BB87672C-7011-49C6-BD25-B7975D60BF14}" type="presParOf" srcId="{715A56F5-68BE-46E8-9FB0-8B887F516FF6}" destId="{0FF60A14-AB74-4F37-BE3B-1403A2C4B50C}" srcOrd="1" destOrd="0" presId="urn:microsoft.com/office/officeart/2005/8/layout/orgChart1"/>
    <dgm:cxn modelId="{B3BE5711-450F-4876-97D4-003602823AA7}" type="presParOf" srcId="{98A163A0-7074-4991-92DF-EAA13919B1D7}" destId="{9192F47A-651B-434A-9849-DDAE0F46B096}" srcOrd="1" destOrd="0" presId="urn:microsoft.com/office/officeart/2005/8/layout/orgChart1"/>
    <dgm:cxn modelId="{008DF0ED-E7DB-423C-AC91-EFDB2CB9AAE5}" type="presParOf" srcId="{98A163A0-7074-4991-92DF-EAA13919B1D7}" destId="{7BB9BB12-3AEA-4831-90C5-9F94685842DB}" srcOrd="2" destOrd="0" presId="urn:microsoft.com/office/officeart/2005/8/layout/orgChart1"/>
    <dgm:cxn modelId="{3743D1E9-E0A7-4285-85B4-4759C86A0E27}" type="presParOf" srcId="{F2F86D7E-940B-40D6-AAE6-4EA79AF3E21C}" destId="{BB0B5D3C-8D06-403E-AC71-0EF683D09E1F}" srcOrd="2" destOrd="0" presId="urn:microsoft.com/office/officeart/2005/8/layout/orgChart1"/>
    <dgm:cxn modelId="{BCC5CEF4-7430-4A02-B4E7-B1F638B50E81}" type="presParOf" srcId="{F2F86D7E-940B-40D6-AAE6-4EA79AF3E21C}" destId="{1884800E-E328-4A9F-BD3C-99A2A83CB0E5}" srcOrd="3" destOrd="0" presId="urn:microsoft.com/office/officeart/2005/8/layout/orgChart1"/>
    <dgm:cxn modelId="{FCBB6A10-3B10-4D8D-B90F-B23D1A1169FF}" type="presParOf" srcId="{1884800E-E328-4A9F-BD3C-99A2A83CB0E5}" destId="{3B48CEBB-5E48-41E9-8ED7-860BB69276DD}" srcOrd="0" destOrd="0" presId="urn:microsoft.com/office/officeart/2005/8/layout/orgChart1"/>
    <dgm:cxn modelId="{127BD7BE-91B7-407E-96E0-5845A4A2A839}" type="presParOf" srcId="{3B48CEBB-5E48-41E9-8ED7-860BB69276DD}" destId="{2A6A9157-1938-4927-8C70-6EB38E677BA3}" srcOrd="0" destOrd="0" presId="urn:microsoft.com/office/officeart/2005/8/layout/orgChart1"/>
    <dgm:cxn modelId="{0D1C889C-693C-4290-8BB5-C09F26D6AE0B}" type="presParOf" srcId="{3B48CEBB-5E48-41E9-8ED7-860BB69276DD}" destId="{8E025AE0-6D08-4AD6-81B6-82BC2B5C5D26}" srcOrd="1" destOrd="0" presId="urn:microsoft.com/office/officeart/2005/8/layout/orgChart1"/>
    <dgm:cxn modelId="{993419F6-72CC-4128-B2DE-40DF9F11EDF0}" type="presParOf" srcId="{1884800E-E328-4A9F-BD3C-99A2A83CB0E5}" destId="{7A125B8B-5F30-41D2-9A60-0F2800397139}" srcOrd="1" destOrd="0" presId="urn:microsoft.com/office/officeart/2005/8/layout/orgChart1"/>
    <dgm:cxn modelId="{C265F645-FD82-4029-A66D-7AB023CAEFCC}" type="presParOf" srcId="{1884800E-E328-4A9F-BD3C-99A2A83CB0E5}" destId="{C28D0A8E-7322-43B2-A1F1-7EE809A08F83}" srcOrd="2" destOrd="0" presId="urn:microsoft.com/office/officeart/2005/8/layout/orgChart1"/>
    <dgm:cxn modelId="{94906330-B820-40AB-B472-8F350566A083}" type="presParOf" srcId="{1ACD67C3-1090-405C-A252-ED009562C7C5}" destId="{346684CF-5E4C-499A-B9B6-E64EE735B024}" srcOrd="2" destOrd="0" presId="urn:microsoft.com/office/officeart/2005/8/layout/orgChart1"/>
    <dgm:cxn modelId="{BADF742B-78AC-46E7-BC2E-2B33100FCAE9}" type="presParOf" srcId="{D7C919EE-A5B9-483B-A564-3C333686E475}" destId="{5657BA4D-0312-42FA-8304-8821DD4B5609}" srcOrd="2" destOrd="0" presId="urn:microsoft.com/office/officeart/2005/8/layout/orgChart1"/>
  </dgm:cxnLst>
  <dgm:bg/>
  <dgm:whole/>
  <dgm:extLst>
    <a:ext uri="http://schemas.microsoft.com/office/drawing/2008/diagram">
      <dsp:dataModelExt xmlns:dsp="http://schemas.microsoft.com/office/drawing/2008/diagram" xmlns=""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D582DD01-BAA6-4372-913A-C20B43F8CD32}"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E5E50848-7A00-4D19-B749-A200FA0A2F29}">
      <dgm:prSet phldrT="[Text]" custT="1"/>
      <dgm:spPr/>
      <dgm:t>
        <a:bodyPr/>
        <a:lstStyle/>
        <a:p>
          <a:r>
            <a:rPr lang="en-IE" sz="2400" dirty="0" smtClean="0"/>
            <a:t>Production Device Registration</a:t>
          </a:r>
          <a:endParaRPr lang="en-US" sz="2400" dirty="0"/>
        </a:p>
      </dgm:t>
    </dgm:pt>
    <dgm:pt modelId="{93624F82-301F-44FC-9A72-05DACD4607F5}" type="parTrans" cxnId="{46C93F4C-28F5-4025-879A-41E055C05224}">
      <dgm:prSet/>
      <dgm:spPr/>
      <dgm:t>
        <a:bodyPr/>
        <a:lstStyle/>
        <a:p>
          <a:endParaRPr lang="en-US"/>
        </a:p>
      </dgm:t>
    </dgm:pt>
    <dgm:pt modelId="{AE3C54A1-E2D7-426D-953F-CFA888D0DD20}" type="sibTrans" cxnId="{46C93F4C-28F5-4025-879A-41E055C05224}">
      <dgm:prSet/>
      <dgm:spPr/>
      <dgm:t>
        <a:bodyPr/>
        <a:lstStyle/>
        <a:p>
          <a:endParaRPr lang="en-US"/>
        </a:p>
      </dgm:t>
    </dgm:pt>
    <dgm:pt modelId="{F63BC3ED-8A20-4FD2-B918-96550D7AD686}">
      <dgm:prSet phldrT="[Text]" custT="1"/>
      <dgm:spPr/>
      <dgm:t>
        <a:bodyPr/>
        <a:lstStyle/>
        <a:p>
          <a:r>
            <a:rPr lang="en-IE" sz="1600" dirty="0" smtClean="0"/>
            <a:t>Register</a:t>
          </a:r>
          <a:endParaRPr lang="en-US" sz="1600" dirty="0"/>
        </a:p>
      </dgm:t>
    </dgm:pt>
    <dgm:pt modelId="{8C05C527-95E2-4356-92D4-5354ED77BCD2}" type="parTrans" cxnId="{F0DE2B00-1BEB-4903-ABB6-D06CB63EBBBA}">
      <dgm:prSet/>
      <dgm:spPr/>
      <dgm:t>
        <a:bodyPr/>
        <a:lstStyle/>
        <a:p>
          <a:endParaRPr lang="en-US"/>
        </a:p>
      </dgm:t>
    </dgm:pt>
    <dgm:pt modelId="{05D7C5CD-017D-457D-8557-44BA5EF83C74}" type="sibTrans" cxnId="{F0DE2B00-1BEB-4903-ABB6-D06CB63EBBBA}">
      <dgm:prSet/>
      <dgm:spPr/>
      <dgm:t>
        <a:bodyPr/>
        <a:lstStyle/>
        <a:p>
          <a:endParaRPr lang="en-US"/>
        </a:p>
      </dgm:t>
    </dgm:pt>
    <dgm:pt modelId="{8ECC2ECD-28A4-487A-9A9F-DC4E9963DAAF}">
      <dgm:prSet phldrT="[Text]" custT="1"/>
      <dgm:spPr/>
      <dgm:t>
        <a:bodyPr/>
        <a:lstStyle/>
        <a:p>
          <a:r>
            <a:rPr lang="en-IE" sz="1600" dirty="0" smtClean="0"/>
            <a:t>Validate</a:t>
          </a:r>
          <a:endParaRPr lang="en-US" sz="1600" dirty="0"/>
        </a:p>
      </dgm:t>
    </dgm:pt>
    <dgm:pt modelId="{7A6F0847-EA1E-4804-8DAC-7266D95088DB}" type="parTrans" cxnId="{39B039BC-C3B2-4023-A897-92DFA86CEC89}">
      <dgm:prSet/>
      <dgm:spPr/>
      <dgm:t>
        <a:bodyPr/>
        <a:lstStyle/>
        <a:p>
          <a:endParaRPr lang="en-US"/>
        </a:p>
      </dgm:t>
    </dgm:pt>
    <dgm:pt modelId="{338BC3F0-73EE-48CF-BAD6-C266F324176B}" type="sibTrans" cxnId="{39B039BC-C3B2-4023-A897-92DFA86CEC89}">
      <dgm:prSet/>
      <dgm:spPr/>
      <dgm:t>
        <a:bodyPr/>
        <a:lstStyle/>
        <a:p>
          <a:endParaRPr lang="en-US"/>
        </a:p>
      </dgm:t>
    </dgm:pt>
    <dgm:pt modelId="{9DBE8678-BD97-4BD3-B1F0-873ADD672B26}">
      <dgm:prSet custT="1"/>
      <dgm:spPr>
        <a:solidFill>
          <a:schemeClr val="accent1">
            <a:lumMod val="60000"/>
            <a:lumOff val="40000"/>
          </a:schemeClr>
        </a:solidFill>
      </dgm:spPr>
      <dgm:t>
        <a:bodyPr/>
        <a:lstStyle/>
        <a:p>
          <a:r>
            <a:rPr lang="en-IE" sz="1000" dirty="0" smtClean="0">
              <a:solidFill>
                <a:schemeClr val="bg1"/>
              </a:solidFill>
            </a:rPr>
            <a:t>Verify Out-of-SEM Production Device Details</a:t>
          </a:r>
          <a:endParaRPr lang="en-US" sz="1000" dirty="0">
            <a:solidFill>
              <a:schemeClr val="bg1"/>
            </a:solidFill>
          </a:endParaRPr>
        </a:p>
      </dgm:t>
    </dgm:pt>
    <dgm:pt modelId="{4D91C1D9-C856-4BEE-94AB-F7777B4B339D}" type="parTrans" cxnId="{40085FBE-AEEB-4830-B691-FCA55BE452DB}">
      <dgm:prSet/>
      <dgm:spPr/>
      <dgm:t>
        <a:bodyPr/>
        <a:lstStyle/>
        <a:p>
          <a:endParaRPr lang="en-US"/>
        </a:p>
      </dgm:t>
    </dgm:pt>
    <dgm:pt modelId="{72634DED-D564-41EC-A54C-A7917D80ADE2}" type="sibTrans" cxnId="{40085FBE-AEEB-4830-B691-FCA55BE452DB}">
      <dgm:prSet/>
      <dgm:spPr/>
      <dgm:t>
        <a:bodyPr/>
        <a:lstStyle/>
        <a:p>
          <a:endParaRPr lang="en-US"/>
        </a:p>
      </dgm:t>
    </dgm:pt>
    <dgm:pt modelId="{FCCF8E35-12B6-4AA1-9332-D1A0CDAC4D97}">
      <dgm:prSet custT="1"/>
      <dgm:spPr/>
      <dgm:t>
        <a:bodyPr/>
        <a:lstStyle/>
        <a:p>
          <a:r>
            <a:rPr lang="en-IE" sz="1600" dirty="0" smtClean="0"/>
            <a:t>Approve</a:t>
          </a:r>
          <a:endParaRPr lang="en-US" sz="1600" dirty="0"/>
        </a:p>
      </dgm:t>
    </dgm:pt>
    <dgm:pt modelId="{64F28A33-DB9F-4995-8A0B-3655B9FE2B5F}" type="parTrans" cxnId="{AE585519-ED17-4551-BADD-46ACE53F4262}">
      <dgm:prSet/>
      <dgm:spPr/>
      <dgm:t>
        <a:bodyPr/>
        <a:lstStyle/>
        <a:p>
          <a:endParaRPr lang="en-US"/>
        </a:p>
      </dgm:t>
    </dgm:pt>
    <dgm:pt modelId="{4DC2153B-41C7-4979-AAF1-277FE7AC6260}" type="sibTrans" cxnId="{AE585519-ED17-4551-BADD-46ACE53F4262}">
      <dgm:prSet/>
      <dgm:spPr/>
      <dgm:t>
        <a:bodyPr/>
        <a:lstStyle/>
        <a:p>
          <a:endParaRPr lang="en-US"/>
        </a:p>
      </dgm:t>
    </dgm:pt>
    <dgm:pt modelId="{CFB06281-3CF9-472D-96C1-883C295DD419}">
      <dgm:prSet custT="1"/>
      <dgm:spPr>
        <a:solidFill>
          <a:schemeClr val="accent1">
            <a:lumMod val="60000"/>
            <a:lumOff val="40000"/>
          </a:schemeClr>
        </a:solidFill>
      </dgm:spPr>
      <dgm:t>
        <a:bodyPr/>
        <a:lstStyle/>
        <a:p>
          <a:r>
            <a:rPr lang="en-US" sz="1000" dirty="0"/>
            <a:t>Receive  Production Device Registration Form</a:t>
          </a:r>
        </a:p>
      </dgm:t>
    </dgm:pt>
    <dgm:pt modelId="{F1F86417-6985-4BC9-99B5-452C909A8E90}" type="parTrans" cxnId="{AB8A9A46-011C-4054-81F0-990E3B7FFC9A}">
      <dgm:prSet/>
      <dgm:spPr/>
      <dgm:t>
        <a:bodyPr/>
        <a:lstStyle/>
        <a:p>
          <a:endParaRPr lang="en-US"/>
        </a:p>
      </dgm:t>
    </dgm:pt>
    <dgm:pt modelId="{8A1509FD-2633-405B-B49A-6723773C23BE}" type="sibTrans" cxnId="{AB8A9A46-011C-4054-81F0-990E3B7FFC9A}">
      <dgm:prSet/>
      <dgm:spPr/>
      <dgm:t>
        <a:bodyPr/>
        <a:lstStyle/>
        <a:p>
          <a:endParaRPr lang="en-US"/>
        </a:p>
      </dgm:t>
    </dgm:pt>
    <dgm:pt modelId="{1F324325-3E35-4833-8D93-AF8698E37940}">
      <dgm:prSet custT="1"/>
      <dgm:spPr>
        <a:solidFill>
          <a:schemeClr val="accent1">
            <a:lumMod val="60000"/>
            <a:lumOff val="40000"/>
          </a:schemeClr>
        </a:solidFill>
      </dgm:spPr>
      <dgm:t>
        <a:bodyPr/>
        <a:lstStyle/>
        <a:p>
          <a:r>
            <a:rPr lang="en-US" sz="1000" dirty="0"/>
            <a:t>Approve Production Device Registration</a:t>
          </a:r>
        </a:p>
      </dgm:t>
    </dgm:pt>
    <dgm:pt modelId="{241F9BDF-2839-437D-806B-E7A6291E207F}" type="parTrans" cxnId="{6C186E89-AF86-42E9-820C-FF552CFD0646}">
      <dgm:prSet/>
      <dgm:spPr/>
      <dgm:t>
        <a:bodyPr/>
        <a:lstStyle/>
        <a:p>
          <a:endParaRPr lang="en-US"/>
        </a:p>
      </dgm:t>
    </dgm:pt>
    <dgm:pt modelId="{CDF07C81-48C0-43C6-89DF-A5A92EA4294B}" type="sibTrans" cxnId="{6C186E89-AF86-42E9-820C-FF552CFD0646}">
      <dgm:prSet/>
      <dgm:spPr/>
      <dgm:t>
        <a:bodyPr/>
        <a:lstStyle/>
        <a:p>
          <a:endParaRPr lang="en-US"/>
        </a:p>
      </dgm:t>
    </dgm:pt>
    <dgm:pt modelId="{9D61478D-58D4-4F0E-BA44-26F15DF338EC}">
      <dgm:prSet custT="1"/>
      <dgm:spPr>
        <a:solidFill>
          <a:schemeClr val="accent1">
            <a:lumMod val="60000"/>
            <a:lumOff val="40000"/>
          </a:schemeClr>
        </a:solidFill>
      </dgm:spPr>
      <dgm:t>
        <a:bodyPr/>
        <a:lstStyle/>
        <a:p>
          <a:r>
            <a:rPr lang="en-IE" sz="1000" dirty="0" smtClean="0"/>
            <a:t>Verify Within-SEM Production Device details</a:t>
          </a:r>
          <a:endParaRPr lang="en-US" sz="1000" dirty="0">
            <a:solidFill>
              <a:schemeClr val="bg1"/>
            </a:solidFill>
          </a:endParaRPr>
        </a:p>
      </dgm:t>
    </dgm:pt>
    <dgm:pt modelId="{C0A07626-2DA6-4290-B7E8-428E3507801F}" type="parTrans" cxnId="{A72D4B5A-31AF-470C-A0BE-D12207FACF10}">
      <dgm:prSet/>
      <dgm:spPr/>
      <dgm:t>
        <a:bodyPr/>
        <a:lstStyle/>
        <a:p>
          <a:endParaRPr lang="en-US"/>
        </a:p>
      </dgm:t>
    </dgm:pt>
    <dgm:pt modelId="{CA5D300A-E926-4155-A597-0CA2ED6F58ED}" type="sibTrans" cxnId="{A72D4B5A-31AF-470C-A0BE-D12207FACF10}">
      <dgm:prSet/>
      <dgm:spPr/>
      <dgm:t>
        <a:bodyPr/>
        <a:lstStyle/>
        <a:p>
          <a:endParaRPr lang="en-US"/>
        </a:p>
      </dgm:t>
    </dgm:pt>
    <dgm:pt modelId="{15FCD038-5E22-44B6-AE83-4F55245FD95E}" type="pres">
      <dgm:prSet presAssocID="{D582DD01-BAA6-4372-913A-C20B43F8CD32}" presName="hierChild1" presStyleCnt="0">
        <dgm:presLayoutVars>
          <dgm:orgChart val="1"/>
          <dgm:chPref val="1"/>
          <dgm:dir/>
          <dgm:animOne val="branch"/>
          <dgm:animLvl val="lvl"/>
          <dgm:resizeHandles/>
        </dgm:presLayoutVars>
      </dgm:prSet>
      <dgm:spPr/>
      <dgm:t>
        <a:bodyPr/>
        <a:lstStyle/>
        <a:p>
          <a:endParaRPr lang="en-US"/>
        </a:p>
      </dgm:t>
    </dgm:pt>
    <dgm:pt modelId="{D7C919EE-A5B9-483B-A564-3C333686E475}" type="pres">
      <dgm:prSet presAssocID="{E5E50848-7A00-4D19-B749-A200FA0A2F29}" presName="hierRoot1" presStyleCnt="0">
        <dgm:presLayoutVars>
          <dgm:hierBranch val="init"/>
        </dgm:presLayoutVars>
      </dgm:prSet>
      <dgm:spPr/>
    </dgm:pt>
    <dgm:pt modelId="{081E4FEE-DEA0-4B6C-86DD-EE6CC449F3C2}" type="pres">
      <dgm:prSet presAssocID="{E5E50848-7A00-4D19-B749-A200FA0A2F29}" presName="rootComposite1" presStyleCnt="0"/>
      <dgm:spPr/>
    </dgm:pt>
    <dgm:pt modelId="{0C472AB1-96D0-4231-A525-619A812A1D4E}" type="pres">
      <dgm:prSet presAssocID="{E5E50848-7A00-4D19-B749-A200FA0A2F29}" presName="rootText1" presStyleLbl="node0" presStyleIdx="0" presStyleCnt="1" custScaleX="763988" custScaleY="138225">
        <dgm:presLayoutVars>
          <dgm:chPref val="3"/>
        </dgm:presLayoutVars>
      </dgm:prSet>
      <dgm:spPr/>
      <dgm:t>
        <a:bodyPr/>
        <a:lstStyle/>
        <a:p>
          <a:endParaRPr lang="en-US"/>
        </a:p>
      </dgm:t>
    </dgm:pt>
    <dgm:pt modelId="{932A0CE2-3067-4613-8E88-DEF9DE71980E}" type="pres">
      <dgm:prSet presAssocID="{E5E50848-7A00-4D19-B749-A200FA0A2F29}" presName="rootConnector1" presStyleLbl="node1" presStyleIdx="0" presStyleCnt="0"/>
      <dgm:spPr/>
      <dgm:t>
        <a:bodyPr/>
        <a:lstStyle/>
        <a:p>
          <a:endParaRPr lang="en-US"/>
        </a:p>
      </dgm:t>
    </dgm:pt>
    <dgm:pt modelId="{B1951EE7-32FD-444C-97F7-74E2F26DC78A}" type="pres">
      <dgm:prSet presAssocID="{E5E50848-7A00-4D19-B749-A200FA0A2F29}" presName="hierChild2" presStyleCnt="0"/>
      <dgm:spPr/>
    </dgm:pt>
    <dgm:pt modelId="{D2B22C85-A390-4D88-86B8-AB71474CDCDA}" type="pres">
      <dgm:prSet presAssocID="{8C05C527-95E2-4356-92D4-5354ED77BCD2}" presName="Name37" presStyleLbl="parChTrans1D2" presStyleIdx="0" presStyleCnt="3"/>
      <dgm:spPr/>
      <dgm:t>
        <a:bodyPr/>
        <a:lstStyle/>
        <a:p>
          <a:endParaRPr lang="en-US"/>
        </a:p>
      </dgm:t>
    </dgm:pt>
    <dgm:pt modelId="{C6E189A8-A925-4AF6-834C-20314D7F293C}" type="pres">
      <dgm:prSet presAssocID="{F63BC3ED-8A20-4FD2-B918-96550D7AD686}" presName="hierRoot2" presStyleCnt="0">
        <dgm:presLayoutVars>
          <dgm:hierBranch val="init"/>
        </dgm:presLayoutVars>
      </dgm:prSet>
      <dgm:spPr/>
    </dgm:pt>
    <dgm:pt modelId="{C99114ED-63D9-4B91-AA70-FC0D21B69E74}" type="pres">
      <dgm:prSet presAssocID="{F63BC3ED-8A20-4FD2-B918-96550D7AD686}" presName="rootComposite" presStyleCnt="0"/>
      <dgm:spPr/>
    </dgm:pt>
    <dgm:pt modelId="{3F28437E-FCC9-4D82-8A73-9B03D29C3B86}" type="pres">
      <dgm:prSet presAssocID="{F63BC3ED-8A20-4FD2-B918-96550D7AD686}" presName="rootText" presStyleLbl="node2" presStyleIdx="0" presStyleCnt="3" custScaleX="313296" custScaleY="141314" custLinFactNeighborX="-40477" custLinFactNeighborY="106">
        <dgm:presLayoutVars>
          <dgm:chPref val="3"/>
        </dgm:presLayoutVars>
      </dgm:prSet>
      <dgm:spPr/>
      <dgm:t>
        <a:bodyPr/>
        <a:lstStyle/>
        <a:p>
          <a:endParaRPr lang="en-US"/>
        </a:p>
      </dgm:t>
    </dgm:pt>
    <dgm:pt modelId="{8D8C1708-6167-4B1E-A519-629697FC64E6}" type="pres">
      <dgm:prSet presAssocID="{F63BC3ED-8A20-4FD2-B918-96550D7AD686}" presName="rootConnector" presStyleLbl="node2" presStyleIdx="0" presStyleCnt="3"/>
      <dgm:spPr/>
      <dgm:t>
        <a:bodyPr/>
        <a:lstStyle/>
        <a:p>
          <a:endParaRPr lang="en-US"/>
        </a:p>
      </dgm:t>
    </dgm:pt>
    <dgm:pt modelId="{75716075-6744-4BB1-B056-238E870BB1E8}" type="pres">
      <dgm:prSet presAssocID="{F63BC3ED-8A20-4FD2-B918-96550D7AD686}" presName="hierChild4" presStyleCnt="0"/>
      <dgm:spPr/>
    </dgm:pt>
    <dgm:pt modelId="{0E92DF7C-1D4B-45D5-A779-D79C37BA5A57}" type="pres">
      <dgm:prSet presAssocID="{F1F86417-6985-4BC9-99B5-452C909A8E90}" presName="Name37" presStyleLbl="parChTrans1D3" presStyleIdx="0" presStyleCnt="4"/>
      <dgm:spPr/>
      <dgm:t>
        <a:bodyPr/>
        <a:lstStyle/>
        <a:p>
          <a:endParaRPr lang="en-US"/>
        </a:p>
      </dgm:t>
    </dgm:pt>
    <dgm:pt modelId="{F5B1A465-8F47-46F8-9746-80AB74962974}" type="pres">
      <dgm:prSet presAssocID="{CFB06281-3CF9-472D-96C1-883C295DD419}" presName="hierRoot2" presStyleCnt="0">
        <dgm:presLayoutVars>
          <dgm:hierBranch val="init"/>
        </dgm:presLayoutVars>
      </dgm:prSet>
      <dgm:spPr/>
    </dgm:pt>
    <dgm:pt modelId="{CE3D41AC-8FBF-4510-9BE4-8239027D1724}" type="pres">
      <dgm:prSet presAssocID="{CFB06281-3CF9-472D-96C1-883C295DD419}" presName="rootComposite" presStyleCnt="0"/>
      <dgm:spPr/>
    </dgm:pt>
    <dgm:pt modelId="{0901FE17-FC41-417E-924F-A548BC49FDDC}" type="pres">
      <dgm:prSet presAssocID="{CFB06281-3CF9-472D-96C1-883C295DD419}" presName="rootText" presStyleLbl="node3" presStyleIdx="0" presStyleCnt="4" custScaleX="210057" custScaleY="135797" custLinFactNeighborX="-40477" custLinFactNeighborY="106">
        <dgm:presLayoutVars>
          <dgm:chPref val="3"/>
        </dgm:presLayoutVars>
      </dgm:prSet>
      <dgm:spPr/>
      <dgm:t>
        <a:bodyPr/>
        <a:lstStyle/>
        <a:p>
          <a:endParaRPr lang="en-US"/>
        </a:p>
      </dgm:t>
    </dgm:pt>
    <dgm:pt modelId="{D61C7DCD-572C-40D4-B823-DA00868AB2A6}" type="pres">
      <dgm:prSet presAssocID="{CFB06281-3CF9-472D-96C1-883C295DD419}" presName="rootConnector" presStyleLbl="node3" presStyleIdx="0" presStyleCnt="4"/>
      <dgm:spPr/>
      <dgm:t>
        <a:bodyPr/>
        <a:lstStyle/>
        <a:p>
          <a:endParaRPr lang="en-US"/>
        </a:p>
      </dgm:t>
    </dgm:pt>
    <dgm:pt modelId="{5A289E42-FC0A-4045-A364-35B130D19D2F}" type="pres">
      <dgm:prSet presAssocID="{CFB06281-3CF9-472D-96C1-883C295DD419}" presName="hierChild4" presStyleCnt="0"/>
      <dgm:spPr/>
    </dgm:pt>
    <dgm:pt modelId="{0CFA39CF-8B60-4FC5-A07B-9A46B45E6377}" type="pres">
      <dgm:prSet presAssocID="{CFB06281-3CF9-472D-96C1-883C295DD419}" presName="hierChild5" presStyleCnt="0"/>
      <dgm:spPr/>
    </dgm:pt>
    <dgm:pt modelId="{3A727F48-A75E-4857-A599-3FBEEEADFEEC}" type="pres">
      <dgm:prSet presAssocID="{F63BC3ED-8A20-4FD2-B918-96550D7AD686}" presName="hierChild5" presStyleCnt="0"/>
      <dgm:spPr/>
    </dgm:pt>
    <dgm:pt modelId="{C8974CB6-E64A-4021-93A4-6F5EA0FB1825}" type="pres">
      <dgm:prSet presAssocID="{7A6F0847-EA1E-4804-8DAC-7266D95088DB}" presName="Name37" presStyleLbl="parChTrans1D2" presStyleIdx="1" presStyleCnt="3"/>
      <dgm:spPr/>
      <dgm:t>
        <a:bodyPr/>
        <a:lstStyle/>
        <a:p>
          <a:endParaRPr lang="en-US"/>
        </a:p>
      </dgm:t>
    </dgm:pt>
    <dgm:pt modelId="{2044E6C9-B22A-48E7-B080-8C70F8C5266D}" type="pres">
      <dgm:prSet presAssocID="{8ECC2ECD-28A4-487A-9A9F-DC4E9963DAAF}" presName="hierRoot2" presStyleCnt="0">
        <dgm:presLayoutVars>
          <dgm:hierBranch val="init"/>
        </dgm:presLayoutVars>
      </dgm:prSet>
      <dgm:spPr/>
    </dgm:pt>
    <dgm:pt modelId="{E5211C03-23D0-4225-8484-5606A28A4670}" type="pres">
      <dgm:prSet presAssocID="{8ECC2ECD-28A4-487A-9A9F-DC4E9963DAAF}" presName="rootComposite" presStyleCnt="0"/>
      <dgm:spPr/>
    </dgm:pt>
    <dgm:pt modelId="{B015746A-A158-48A5-BA18-A355A650B151}" type="pres">
      <dgm:prSet presAssocID="{8ECC2ECD-28A4-487A-9A9F-DC4E9963DAAF}" presName="rootText" presStyleLbl="node2" presStyleIdx="1" presStyleCnt="3" custScaleX="272508" custScaleY="137021" custLinFactNeighborX="-31845" custLinFactNeighborY="106">
        <dgm:presLayoutVars>
          <dgm:chPref val="3"/>
        </dgm:presLayoutVars>
      </dgm:prSet>
      <dgm:spPr/>
      <dgm:t>
        <a:bodyPr/>
        <a:lstStyle/>
        <a:p>
          <a:endParaRPr lang="en-US"/>
        </a:p>
      </dgm:t>
    </dgm:pt>
    <dgm:pt modelId="{5912D59E-4478-41A7-974F-25686526FA58}" type="pres">
      <dgm:prSet presAssocID="{8ECC2ECD-28A4-487A-9A9F-DC4E9963DAAF}" presName="rootConnector" presStyleLbl="node2" presStyleIdx="1" presStyleCnt="3"/>
      <dgm:spPr/>
      <dgm:t>
        <a:bodyPr/>
        <a:lstStyle/>
        <a:p>
          <a:endParaRPr lang="en-US"/>
        </a:p>
      </dgm:t>
    </dgm:pt>
    <dgm:pt modelId="{9A227C0F-7D9A-4DD8-A351-7DA9D3C48D07}" type="pres">
      <dgm:prSet presAssocID="{8ECC2ECD-28A4-487A-9A9F-DC4E9963DAAF}" presName="hierChild4" presStyleCnt="0"/>
      <dgm:spPr/>
    </dgm:pt>
    <dgm:pt modelId="{E1CE1438-0B0E-4F51-830B-297AFFC8D66E}" type="pres">
      <dgm:prSet presAssocID="{4D91C1D9-C856-4BEE-94AB-F7777B4B339D}" presName="Name37" presStyleLbl="parChTrans1D3" presStyleIdx="1" presStyleCnt="4"/>
      <dgm:spPr/>
      <dgm:t>
        <a:bodyPr/>
        <a:lstStyle/>
        <a:p>
          <a:endParaRPr lang="en-US"/>
        </a:p>
      </dgm:t>
    </dgm:pt>
    <dgm:pt modelId="{4F7737A6-F873-4072-8A50-8518FA79B8C4}" type="pres">
      <dgm:prSet presAssocID="{9DBE8678-BD97-4BD3-B1F0-873ADD672B26}" presName="hierRoot2" presStyleCnt="0">
        <dgm:presLayoutVars>
          <dgm:hierBranch val="init"/>
        </dgm:presLayoutVars>
      </dgm:prSet>
      <dgm:spPr/>
    </dgm:pt>
    <dgm:pt modelId="{79BF167C-4929-4C90-9777-786FE054C333}" type="pres">
      <dgm:prSet presAssocID="{9DBE8678-BD97-4BD3-B1F0-873ADD672B26}" presName="rootComposite" presStyleCnt="0"/>
      <dgm:spPr/>
    </dgm:pt>
    <dgm:pt modelId="{0BD07DCB-C7B9-4EC9-ABDA-1742F477036B}" type="pres">
      <dgm:prSet presAssocID="{9DBE8678-BD97-4BD3-B1F0-873ADD672B26}" presName="rootText" presStyleLbl="node3" presStyleIdx="1" presStyleCnt="4" custScaleX="176117" custScaleY="135631" custLinFactNeighborX="-40477" custLinFactNeighborY="106">
        <dgm:presLayoutVars>
          <dgm:chPref val="3"/>
        </dgm:presLayoutVars>
      </dgm:prSet>
      <dgm:spPr/>
      <dgm:t>
        <a:bodyPr/>
        <a:lstStyle/>
        <a:p>
          <a:endParaRPr lang="en-US"/>
        </a:p>
      </dgm:t>
    </dgm:pt>
    <dgm:pt modelId="{443A41B1-6A6F-4D6E-B384-F033E318D928}" type="pres">
      <dgm:prSet presAssocID="{9DBE8678-BD97-4BD3-B1F0-873ADD672B26}" presName="rootConnector" presStyleLbl="node3" presStyleIdx="1" presStyleCnt="4"/>
      <dgm:spPr/>
      <dgm:t>
        <a:bodyPr/>
        <a:lstStyle/>
        <a:p>
          <a:endParaRPr lang="en-US"/>
        </a:p>
      </dgm:t>
    </dgm:pt>
    <dgm:pt modelId="{ADAD5AF2-6280-4125-9337-6820D25FD42C}" type="pres">
      <dgm:prSet presAssocID="{9DBE8678-BD97-4BD3-B1F0-873ADD672B26}" presName="hierChild4" presStyleCnt="0"/>
      <dgm:spPr/>
    </dgm:pt>
    <dgm:pt modelId="{4586AB4D-AC71-40B9-A3CB-CBF8974DFF1B}" type="pres">
      <dgm:prSet presAssocID="{9DBE8678-BD97-4BD3-B1F0-873ADD672B26}" presName="hierChild5" presStyleCnt="0"/>
      <dgm:spPr/>
    </dgm:pt>
    <dgm:pt modelId="{E17DE135-7659-461B-B1A8-DC6F0FA3D9F0}" type="pres">
      <dgm:prSet presAssocID="{C0A07626-2DA6-4290-B7E8-428E3507801F}" presName="Name37" presStyleLbl="parChTrans1D3" presStyleIdx="2" presStyleCnt="4"/>
      <dgm:spPr/>
      <dgm:t>
        <a:bodyPr/>
        <a:lstStyle/>
        <a:p>
          <a:endParaRPr lang="en-US"/>
        </a:p>
      </dgm:t>
    </dgm:pt>
    <dgm:pt modelId="{3A57420C-A074-4133-BE53-B147E06AF4F8}" type="pres">
      <dgm:prSet presAssocID="{9D61478D-58D4-4F0E-BA44-26F15DF338EC}" presName="hierRoot2" presStyleCnt="0">
        <dgm:presLayoutVars>
          <dgm:hierBranch val="init"/>
        </dgm:presLayoutVars>
      </dgm:prSet>
      <dgm:spPr/>
    </dgm:pt>
    <dgm:pt modelId="{32B926C2-5F57-49F8-A174-FC9F18331577}" type="pres">
      <dgm:prSet presAssocID="{9D61478D-58D4-4F0E-BA44-26F15DF338EC}" presName="rootComposite" presStyleCnt="0"/>
      <dgm:spPr/>
    </dgm:pt>
    <dgm:pt modelId="{1B58939B-95FB-4071-A3C3-E59BBDE8CF98}" type="pres">
      <dgm:prSet presAssocID="{9D61478D-58D4-4F0E-BA44-26F15DF338EC}" presName="rootText" presStyleLbl="node3" presStyleIdx="2" presStyleCnt="4" custScaleX="177939" custScaleY="151063" custLinFactNeighborX="-40477" custLinFactNeighborY="106">
        <dgm:presLayoutVars>
          <dgm:chPref val="3"/>
        </dgm:presLayoutVars>
      </dgm:prSet>
      <dgm:spPr/>
      <dgm:t>
        <a:bodyPr/>
        <a:lstStyle/>
        <a:p>
          <a:endParaRPr lang="en-US"/>
        </a:p>
      </dgm:t>
    </dgm:pt>
    <dgm:pt modelId="{1C9D6CC9-0D61-46AC-9245-AA3B8A6D5332}" type="pres">
      <dgm:prSet presAssocID="{9D61478D-58D4-4F0E-BA44-26F15DF338EC}" presName="rootConnector" presStyleLbl="node3" presStyleIdx="2" presStyleCnt="4"/>
      <dgm:spPr/>
      <dgm:t>
        <a:bodyPr/>
        <a:lstStyle/>
        <a:p>
          <a:endParaRPr lang="en-US"/>
        </a:p>
      </dgm:t>
    </dgm:pt>
    <dgm:pt modelId="{47EE1FF1-1144-428A-85CC-E7AF3A7BFFF6}" type="pres">
      <dgm:prSet presAssocID="{9D61478D-58D4-4F0E-BA44-26F15DF338EC}" presName="hierChild4" presStyleCnt="0"/>
      <dgm:spPr/>
    </dgm:pt>
    <dgm:pt modelId="{09E8F4EE-2EEA-425A-9E4A-1EE0F42FDC8A}" type="pres">
      <dgm:prSet presAssocID="{9D61478D-58D4-4F0E-BA44-26F15DF338EC}" presName="hierChild5" presStyleCnt="0"/>
      <dgm:spPr/>
    </dgm:pt>
    <dgm:pt modelId="{11FB7206-BA3F-44C4-B755-ABED105B7F8C}" type="pres">
      <dgm:prSet presAssocID="{8ECC2ECD-28A4-487A-9A9F-DC4E9963DAAF}" presName="hierChild5" presStyleCnt="0"/>
      <dgm:spPr/>
    </dgm:pt>
    <dgm:pt modelId="{C044D411-626F-4964-A682-5BE505C70B8F}" type="pres">
      <dgm:prSet presAssocID="{64F28A33-DB9F-4995-8A0B-3655B9FE2B5F}" presName="Name37" presStyleLbl="parChTrans1D2" presStyleIdx="2" presStyleCnt="3"/>
      <dgm:spPr/>
      <dgm:t>
        <a:bodyPr/>
        <a:lstStyle/>
        <a:p>
          <a:endParaRPr lang="en-US"/>
        </a:p>
      </dgm:t>
    </dgm:pt>
    <dgm:pt modelId="{1ACD67C3-1090-405C-A252-ED009562C7C5}" type="pres">
      <dgm:prSet presAssocID="{FCCF8E35-12B6-4AA1-9332-D1A0CDAC4D97}" presName="hierRoot2" presStyleCnt="0">
        <dgm:presLayoutVars>
          <dgm:hierBranch val="init"/>
        </dgm:presLayoutVars>
      </dgm:prSet>
      <dgm:spPr/>
    </dgm:pt>
    <dgm:pt modelId="{4D93345D-EC1A-40A1-BCBA-140B37880F60}" type="pres">
      <dgm:prSet presAssocID="{FCCF8E35-12B6-4AA1-9332-D1A0CDAC4D97}" presName="rootComposite" presStyleCnt="0"/>
      <dgm:spPr/>
    </dgm:pt>
    <dgm:pt modelId="{4D1BDA9D-5F67-4D83-9E21-4B92B587E9BC}" type="pres">
      <dgm:prSet presAssocID="{FCCF8E35-12B6-4AA1-9332-D1A0CDAC4D97}" presName="rootText" presStyleLbl="node2" presStyleIdx="2" presStyleCnt="3" custScaleX="219836" custScaleY="127089" custLinFactNeighborX="-41826">
        <dgm:presLayoutVars>
          <dgm:chPref val="3"/>
        </dgm:presLayoutVars>
      </dgm:prSet>
      <dgm:spPr/>
      <dgm:t>
        <a:bodyPr/>
        <a:lstStyle/>
        <a:p>
          <a:endParaRPr lang="en-US"/>
        </a:p>
      </dgm:t>
    </dgm:pt>
    <dgm:pt modelId="{05222D38-D7C5-4E33-9635-4B422E37CC4F}" type="pres">
      <dgm:prSet presAssocID="{FCCF8E35-12B6-4AA1-9332-D1A0CDAC4D97}" presName="rootConnector" presStyleLbl="node2" presStyleIdx="2" presStyleCnt="3"/>
      <dgm:spPr/>
      <dgm:t>
        <a:bodyPr/>
        <a:lstStyle/>
        <a:p>
          <a:endParaRPr lang="en-US"/>
        </a:p>
      </dgm:t>
    </dgm:pt>
    <dgm:pt modelId="{F2F86D7E-940B-40D6-AAE6-4EA79AF3E21C}" type="pres">
      <dgm:prSet presAssocID="{FCCF8E35-12B6-4AA1-9332-D1A0CDAC4D97}" presName="hierChild4" presStyleCnt="0"/>
      <dgm:spPr/>
    </dgm:pt>
    <dgm:pt modelId="{B42FFC73-689B-4AC6-8B54-EB66A75C1F0A}" type="pres">
      <dgm:prSet presAssocID="{241F9BDF-2839-437D-806B-E7A6291E207F}" presName="Name37" presStyleLbl="parChTrans1D3" presStyleIdx="3" presStyleCnt="4"/>
      <dgm:spPr/>
      <dgm:t>
        <a:bodyPr/>
        <a:lstStyle/>
        <a:p>
          <a:endParaRPr lang="en-US"/>
        </a:p>
      </dgm:t>
    </dgm:pt>
    <dgm:pt modelId="{A8F2D0AE-D9FF-4BDD-9E05-7434E968149E}" type="pres">
      <dgm:prSet presAssocID="{1F324325-3E35-4833-8D93-AF8698E37940}" presName="hierRoot2" presStyleCnt="0">
        <dgm:presLayoutVars>
          <dgm:hierBranch val="init"/>
        </dgm:presLayoutVars>
      </dgm:prSet>
      <dgm:spPr/>
    </dgm:pt>
    <dgm:pt modelId="{0342300F-2424-4274-9EEA-7909C57E1516}" type="pres">
      <dgm:prSet presAssocID="{1F324325-3E35-4833-8D93-AF8698E37940}" presName="rootComposite" presStyleCnt="0"/>
      <dgm:spPr/>
    </dgm:pt>
    <dgm:pt modelId="{C04A79CB-A05B-4D60-BDDF-6ED683D8EA92}" type="pres">
      <dgm:prSet presAssocID="{1F324325-3E35-4833-8D93-AF8698E37940}" presName="rootText" presStyleLbl="node3" presStyleIdx="3" presStyleCnt="4" custScaleX="168535" custScaleY="142497" custLinFactNeighborX="-41828" custLinFactNeighborY="5975">
        <dgm:presLayoutVars>
          <dgm:chPref val="3"/>
        </dgm:presLayoutVars>
      </dgm:prSet>
      <dgm:spPr/>
      <dgm:t>
        <a:bodyPr/>
        <a:lstStyle/>
        <a:p>
          <a:endParaRPr lang="en-US"/>
        </a:p>
      </dgm:t>
    </dgm:pt>
    <dgm:pt modelId="{B1C344E9-F7E4-4F62-8858-30D2485919D7}" type="pres">
      <dgm:prSet presAssocID="{1F324325-3E35-4833-8D93-AF8698E37940}" presName="rootConnector" presStyleLbl="node3" presStyleIdx="3" presStyleCnt="4"/>
      <dgm:spPr/>
      <dgm:t>
        <a:bodyPr/>
        <a:lstStyle/>
        <a:p>
          <a:endParaRPr lang="en-US"/>
        </a:p>
      </dgm:t>
    </dgm:pt>
    <dgm:pt modelId="{666DBEF1-9B14-4410-B237-3D81778CB541}" type="pres">
      <dgm:prSet presAssocID="{1F324325-3E35-4833-8D93-AF8698E37940}" presName="hierChild4" presStyleCnt="0"/>
      <dgm:spPr/>
    </dgm:pt>
    <dgm:pt modelId="{0490B746-129C-4602-B479-9BA9C49991F3}" type="pres">
      <dgm:prSet presAssocID="{1F324325-3E35-4833-8D93-AF8698E37940}" presName="hierChild5" presStyleCnt="0"/>
      <dgm:spPr/>
    </dgm:pt>
    <dgm:pt modelId="{346684CF-5E4C-499A-B9B6-E64EE735B024}" type="pres">
      <dgm:prSet presAssocID="{FCCF8E35-12B6-4AA1-9332-D1A0CDAC4D97}" presName="hierChild5" presStyleCnt="0"/>
      <dgm:spPr/>
    </dgm:pt>
    <dgm:pt modelId="{5657BA4D-0312-42FA-8304-8821DD4B5609}" type="pres">
      <dgm:prSet presAssocID="{E5E50848-7A00-4D19-B749-A200FA0A2F29}" presName="hierChild3" presStyleCnt="0"/>
      <dgm:spPr/>
    </dgm:pt>
  </dgm:ptLst>
  <dgm:cxnLst>
    <dgm:cxn modelId="{F0424578-DB03-4C24-9886-D77EEF2DBAB5}" type="presOf" srcId="{C0A07626-2DA6-4290-B7E8-428E3507801F}" destId="{E17DE135-7659-461B-B1A8-DC6F0FA3D9F0}" srcOrd="0" destOrd="0" presId="urn:microsoft.com/office/officeart/2005/8/layout/orgChart1"/>
    <dgm:cxn modelId="{0ECD7666-A8F3-4AB5-8707-7751684DB85D}" type="presOf" srcId="{8ECC2ECD-28A4-487A-9A9F-DC4E9963DAAF}" destId="{B015746A-A158-48A5-BA18-A355A650B151}" srcOrd="0" destOrd="0" presId="urn:microsoft.com/office/officeart/2005/8/layout/orgChart1"/>
    <dgm:cxn modelId="{A72D4B5A-31AF-470C-A0BE-D12207FACF10}" srcId="{8ECC2ECD-28A4-487A-9A9F-DC4E9963DAAF}" destId="{9D61478D-58D4-4F0E-BA44-26F15DF338EC}" srcOrd="1" destOrd="0" parTransId="{C0A07626-2DA6-4290-B7E8-428E3507801F}" sibTransId="{CA5D300A-E926-4155-A597-0CA2ED6F58ED}"/>
    <dgm:cxn modelId="{F90274B4-B06D-446F-9914-75E8D6FFFD8A}" type="presOf" srcId="{CFB06281-3CF9-472D-96C1-883C295DD419}" destId="{D61C7DCD-572C-40D4-B823-DA00868AB2A6}" srcOrd="1" destOrd="0" presId="urn:microsoft.com/office/officeart/2005/8/layout/orgChart1"/>
    <dgm:cxn modelId="{9DFEAAAA-8407-4BAB-B402-205606DD4102}" type="presOf" srcId="{64F28A33-DB9F-4995-8A0B-3655B9FE2B5F}" destId="{C044D411-626F-4964-A682-5BE505C70B8F}" srcOrd="0" destOrd="0" presId="urn:microsoft.com/office/officeart/2005/8/layout/orgChart1"/>
    <dgm:cxn modelId="{46C93F4C-28F5-4025-879A-41E055C05224}" srcId="{D582DD01-BAA6-4372-913A-C20B43F8CD32}" destId="{E5E50848-7A00-4D19-B749-A200FA0A2F29}" srcOrd="0" destOrd="0" parTransId="{93624F82-301F-44FC-9A72-05DACD4607F5}" sibTransId="{AE3C54A1-E2D7-426D-953F-CFA888D0DD20}"/>
    <dgm:cxn modelId="{E4119191-D71C-436F-B04A-AFFF3FC0DD94}" type="presOf" srcId="{1F324325-3E35-4833-8D93-AF8698E37940}" destId="{C04A79CB-A05B-4D60-BDDF-6ED683D8EA92}" srcOrd="0" destOrd="0" presId="urn:microsoft.com/office/officeart/2005/8/layout/orgChart1"/>
    <dgm:cxn modelId="{F6D967F4-D53D-4805-A6F3-50FB5AEA0C60}" type="presOf" srcId="{8C05C527-95E2-4356-92D4-5354ED77BCD2}" destId="{D2B22C85-A390-4D88-86B8-AB71474CDCDA}" srcOrd="0" destOrd="0" presId="urn:microsoft.com/office/officeart/2005/8/layout/orgChart1"/>
    <dgm:cxn modelId="{9EDDA79C-FF65-498E-B727-D209A557CBC2}" type="presOf" srcId="{F63BC3ED-8A20-4FD2-B918-96550D7AD686}" destId="{3F28437E-FCC9-4D82-8A73-9B03D29C3B86}" srcOrd="0" destOrd="0" presId="urn:microsoft.com/office/officeart/2005/8/layout/orgChart1"/>
    <dgm:cxn modelId="{6C186E89-AF86-42E9-820C-FF552CFD0646}" srcId="{FCCF8E35-12B6-4AA1-9332-D1A0CDAC4D97}" destId="{1F324325-3E35-4833-8D93-AF8698E37940}" srcOrd="0" destOrd="0" parTransId="{241F9BDF-2839-437D-806B-E7A6291E207F}" sibTransId="{CDF07C81-48C0-43C6-89DF-A5A92EA4294B}"/>
    <dgm:cxn modelId="{C7B8D717-3D1D-4E60-9026-94AA5BC01F7D}" type="presOf" srcId="{E5E50848-7A00-4D19-B749-A200FA0A2F29}" destId="{0C472AB1-96D0-4231-A525-619A812A1D4E}" srcOrd="0" destOrd="0" presId="urn:microsoft.com/office/officeart/2005/8/layout/orgChart1"/>
    <dgm:cxn modelId="{3A23CF86-50A9-4598-80E1-0FC8BFED4F6A}" type="presOf" srcId="{D582DD01-BAA6-4372-913A-C20B43F8CD32}" destId="{15FCD038-5E22-44B6-AE83-4F55245FD95E}" srcOrd="0" destOrd="0" presId="urn:microsoft.com/office/officeart/2005/8/layout/orgChart1"/>
    <dgm:cxn modelId="{AA2ECC2F-9404-44E5-B858-98723DE0FF59}" type="presOf" srcId="{9DBE8678-BD97-4BD3-B1F0-873ADD672B26}" destId="{443A41B1-6A6F-4D6E-B384-F033E318D928}" srcOrd="1" destOrd="0" presId="urn:microsoft.com/office/officeart/2005/8/layout/orgChart1"/>
    <dgm:cxn modelId="{AE585519-ED17-4551-BADD-46ACE53F4262}" srcId="{E5E50848-7A00-4D19-B749-A200FA0A2F29}" destId="{FCCF8E35-12B6-4AA1-9332-D1A0CDAC4D97}" srcOrd="2" destOrd="0" parTransId="{64F28A33-DB9F-4995-8A0B-3655B9FE2B5F}" sibTransId="{4DC2153B-41C7-4979-AAF1-277FE7AC6260}"/>
    <dgm:cxn modelId="{F0DE2B00-1BEB-4903-ABB6-D06CB63EBBBA}" srcId="{E5E50848-7A00-4D19-B749-A200FA0A2F29}" destId="{F63BC3ED-8A20-4FD2-B918-96550D7AD686}" srcOrd="0" destOrd="0" parTransId="{8C05C527-95E2-4356-92D4-5354ED77BCD2}" sibTransId="{05D7C5CD-017D-457D-8557-44BA5EF83C74}"/>
    <dgm:cxn modelId="{40085FBE-AEEB-4830-B691-FCA55BE452DB}" srcId="{8ECC2ECD-28A4-487A-9A9F-DC4E9963DAAF}" destId="{9DBE8678-BD97-4BD3-B1F0-873ADD672B26}" srcOrd="0" destOrd="0" parTransId="{4D91C1D9-C856-4BEE-94AB-F7777B4B339D}" sibTransId="{72634DED-D564-41EC-A54C-A7917D80ADE2}"/>
    <dgm:cxn modelId="{DDF071A7-7581-445A-9929-06F0B06BC4EA}" type="presOf" srcId="{CFB06281-3CF9-472D-96C1-883C295DD419}" destId="{0901FE17-FC41-417E-924F-A548BC49FDDC}" srcOrd="0" destOrd="0" presId="urn:microsoft.com/office/officeart/2005/8/layout/orgChart1"/>
    <dgm:cxn modelId="{7FB190FD-7B96-4E21-B2C4-055E352937B6}" type="presOf" srcId="{4D91C1D9-C856-4BEE-94AB-F7777B4B339D}" destId="{E1CE1438-0B0E-4F51-830B-297AFFC8D66E}" srcOrd="0" destOrd="0" presId="urn:microsoft.com/office/officeart/2005/8/layout/orgChart1"/>
    <dgm:cxn modelId="{39B039BC-C3B2-4023-A897-92DFA86CEC89}" srcId="{E5E50848-7A00-4D19-B749-A200FA0A2F29}" destId="{8ECC2ECD-28A4-487A-9A9F-DC4E9963DAAF}" srcOrd="1" destOrd="0" parTransId="{7A6F0847-EA1E-4804-8DAC-7266D95088DB}" sibTransId="{338BC3F0-73EE-48CF-BAD6-C266F324176B}"/>
    <dgm:cxn modelId="{DDBA6D68-E62D-4EC6-BB64-C46A752C9264}" type="presOf" srcId="{9D61478D-58D4-4F0E-BA44-26F15DF338EC}" destId="{1C9D6CC9-0D61-46AC-9245-AA3B8A6D5332}" srcOrd="1" destOrd="0" presId="urn:microsoft.com/office/officeart/2005/8/layout/orgChart1"/>
    <dgm:cxn modelId="{C8DDD7CC-5202-49C6-B5B7-E886DC737F74}" type="presOf" srcId="{9D61478D-58D4-4F0E-BA44-26F15DF338EC}" destId="{1B58939B-95FB-4071-A3C3-E59BBDE8CF98}" srcOrd="0" destOrd="0" presId="urn:microsoft.com/office/officeart/2005/8/layout/orgChart1"/>
    <dgm:cxn modelId="{48A95CD0-4E26-45F0-A462-AEF8FB751494}" type="presOf" srcId="{241F9BDF-2839-437D-806B-E7A6291E207F}" destId="{B42FFC73-689B-4AC6-8B54-EB66A75C1F0A}" srcOrd="0" destOrd="0" presId="urn:microsoft.com/office/officeart/2005/8/layout/orgChart1"/>
    <dgm:cxn modelId="{F9E394AF-11AC-4758-9303-D2F826771783}" type="presOf" srcId="{FCCF8E35-12B6-4AA1-9332-D1A0CDAC4D97}" destId="{05222D38-D7C5-4E33-9635-4B422E37CC4F}" srcOrd="1" destOrd="0" presId="urn:microsoft.com/office/officeart/2005/8/layout/orgChart1"/>
    <dgm:cxn modelId="{00A1223C-FA52-4737-BE53-A2434A008237}" type="presOf" srcId="{F63BC3ED-8A20-4FD2-B918-96550D7AD686}" destId="{8D8C1708-6167-4B1E-A519-629697FC64E6}" srcOrd="1" destOrd="0" presId="urn:microsoft.com/office/officeart/2005/8/layout/orgChart1"/>
    <dgm:cxn modelId="{32E70E79-6015-4FF0-BD12-E67C2124F12D}" type="presOf" srcId="{9DBE8678-BD97-4BD3-B1F0-873ADD672B26}" destId="{0BD07DCB-C7B9-4EC9-ABDA-1742F477036B}" srcOrd="0" destOrd="0" presId="urn:microsoft.com/office/officeart/2005/8/layout/orgChart1"/>
    <dgm:cxn modelId="{E7BBC6A2-5D27-48BD-A3C7-32E04A2E1E85}" type="presOf" srcId="{8ECC2ECD-28A4-487A-9A9F-DC4E9963DAAF}" destId="{5912D59E-4478-41A7-974F-25686526FA58}" srcOrd="1" destOrd="0" presId="urn:microsoft.com/office/officeart/2005/8/layout/orgChart1"/>
    <dgm:cxn modelId="{2B6E31A8-CCCD-46F8-B0AD-372CB65C141F}" type="presOf" srcId="{E5E50848-7A00-4D19-B749-A200FA0A2F29}" destId="{932A0CE2-3067-4613-8E88-DEF9DE71980E}" srcOrd="1" destOrd="0" presId="urn:microsoft.com/office/officeart/2005/8/layout/orgChart1"/>
    <dgm:cxn modelId="{5AF8D868-D39B-4645-B95C-7F8349639C56}" type="presOf" srcId="{FCCF8E35-12B6-4AA1-9332-D1A0CDAC4D97}" destId="{4D1BDA9D-5F67-4D83-9E21-4B92B587E9BC}" srcOrd="0" destOrd="0" presId="urn:microsoft.com/office/officeart/2005/8/layout/orgChart1"/>
    <dgm:cxn modelId="{E71D087A-EE84-4077-8720-71BE43596220}" type="presOf" srcId="{F1F86417-6985-4BC9-99B5-452C909A8E90}" destId="{0E92DF7C-1D4B-45D5-A779-D79C37BA5A57}" srcOrd="0" destOrd="0" presId="urn:microsoft.com/office/officeart/2005/8/layout/orgChart1"/>
    <dgm:cxn modelId="{AF19C37B-B5AA-41EB-88C3-333D3A0856A0}" type="presOf" srcId="{7A6F0847-EA1E-4804-8DAC-7266D95088DB}" destId="{C8974CB6-E64A-4021-93A4-6F5EA0FB1825}" srcOrd="0" destOrd="0" presId="urn:microsoft.com/office/officeart/2005/8/layout/orgChart1"/>
    <dgm:cxn modelId="{E43FBCDE-9593-488B-87EF-6F8DB285C4E4}" type="presOf" srcId="{1F324325-3E35-4833-8D93-AF8698E37940}" destId="{B1C344E9-F7E4-4F62-8858-30D2485919D7}" srcOrd="1" destOrd="0" presId="urn:microsoft.com/office/officeart/2005/8/layout/orgChart1"/>
    <dgm:cxn modelId="{AB8A9A46-011C-4054-81F0-990E3B7FFC9A}" srcId="{F63BC3ED-8A20-4FD2-B918-96550D7AD686}" destId="{CFB06281-3CF9-472D-96C1-883C295DD419}" srcOrd="0" destOrd="0" parTransId="{F1F86417-6985-4BC9-99B5-452C909A8E90}" sibTransId="{8A1509FD-2633-405B-B49A-6723773C23BE}"/>
    <dgm:cxn modelId="{C7C00CC1-DA7E-4D2E-9DBB-1C87370155FA}" type="presParOf" srcId="{15FCD038-5E22-44B6-AE83-4F55245FD95E}" destId="{D7C919EE-A5B9-483B-A564-3C333686E475}" srcOrd="0" destOrd="0" presId="urn:microsoft.com/office/officeart/2005/8/layout/orgChart1"/>
    <dgm:cxn modelId="{C667A591-8BE5-4635-B909-51A433590416}" type="presParOf" srcId="{D7C919EE-A5B9-483B-A564-3C333686E475}" destId="{081E4FEE-DEA0-4B6C-86DD-EE6CC449F3C2}" srcOrd="0" destOrd="0" presId="urn:microsoft.com/office/officeart/2005/8/layout/orgChart1"/>
    <dgm:cxn modelId="{3D44AB48-81B1-4222-95C8-ECB7A2573765}" type="presParOf" srcId="{081E4FEE-DEA0-4B6C-86DD-EE6CC449F3C2}" destId="{0C472AB1-96D0-4231-A525-619A812A1D4E}" srcOrd="0" destOrd="0" presId="urn:microsoft.com/office/officeart/2005/8/layout/orgChart1"/>
    <dgm:cxn modelId="{9A458375-F997-4DAA-859F-61266B186753}" type="presParOf" srcId="{081E4FEE-DEA0-4B6C-86DD-EE6CC449F3C2}" destId="{932A0CE2-3067-4613-8E88-DEF9DE71980E}" srcOrd="1" destOrd="0" presId="urn:microsoft.com/office/officeart/2005/8/layout/orgChart1"/>
    <dgm:cxn modelId="{65C70801-B418-4629-B899-9046F4332E67}" type="presParOf" srcId="{D7C919EE-A5B9-483B-A564-3C333686E475}" destId="{B1951EE7-32FD-444C-97F7-74E2F26DC78A}" srcOrd="1" destOrd="0" presId="urn:microsoft.com/office/officeart/2005/8/layout/orgChart1"/>
    <dgm:cxn modelId="{854BC9D0-B230-49D7-B00D-920D1550F1D2}" type="presParOf" srcId="{B1951EE7-32FD-444C-97F7-74E2F26DC78A}" destId="{D2B22C85-A390-4D88-86B8-AB71474CDCDA}" srcOrd="0" destOrd="0" presId="urn:microsoft.com/office/officeart/2005/8/layout/orgChart1"/>
    <dgm:cxn modelId="{79FE3711-9053-47EC-9DCE-2645A940754C}" type="presParOf" srcId="{B1951EE7-32FD-444C-97F7-74E2F26DC78A}" destId="{C6E189A8-A925-4AF6-834C-20314D7F293C}" srcOrd="1" destOrd="0" presId="urn:microsoft.com/office/officeart/2005/8/layout/orgChart1"/>
    <dgm:cxn modelId="{BD075A9B-AF13-4FC5-8CA2-995E3484F9A8}" type="presParOf" srcId="{C6E189A8-A925-4AF6-834C-20314D7F293C}" destId="{C99114ED-63D9-4B91-AA70-FC0D21B69E74}" srcOrd="0" destOrd="0" presId="urn:microsoft.com/office/officeart/2005/8/layout/orgChart1"/>
    <dgm:cxn modelId="{70BB3281-0A96-4AE6-922F-0DFCF24330D6}" type="presParOf" srcId="{C99114ED-63D9-4B91-AA70-FC0D21B69E74}" destId="{3F28437E-FCC9-4D82-8A73-9B03D29C3B86}" srcOrd="0" destOrd="0" presId="urn:microsoft.com/office/officeart/2005/8/layout/orgChart1"/>
    <dgm:cxn modelId="{A58A5B9D-D918-444D-9E19-57B0474F8F6B}" type="presParOf" srcId="{C99114ED-63D9-4B91-AA70-FC0D21B69E74}" destId="{8D8C1708-6167-4B1E-A519-629697FC64E6}" srcOrd="1" destOrd="0" presId="urn:microsoft.com/office/officeart/2005/8/layout/orgChart1"/>
    <dgm:cxn modelId="{3083AC89-A83B-48CA-B753-66D6C82264D0}" type="presParOf" srcId="{C6E189A8-A925-4AF6-834C-20314D7F293C}" destId="{75716075-6744-4BB1-B056-238E870BB1E8}" srcOrd="1" destOrd="0" presId="urn:microsoft.com/office/officeart/2005/8/layout/orgChart1"/>
    <dgm:cxn modelId="{0FEF0221-3857-4F53-BF29-3AE487B9BE37}" type="presParOf" srcId="{75716075-6744-4BB1-B056-238E870BB1E8}" destId="{0E92DF7C-1D4B-45D5-A779-D79C37BA5A57}" srcOrd="0" destOrd="0" presId="urn:microsoft.com/office/officeart/2005/8/layout/orgChart1"/>
    <dgm:cxn modelId="{290BA659-49CC-4337-89CA-F17800C4809F}" type="presParOf" srcId="{75716075-6744-4BB1-B056-238E870BB1E8}" destId="{F5B1A465-8F47-46F8-9746-80AB74962974}" srcOrd="1" destOrd="0" presId="urn:microsoft.com/office/officeart/2005/8/layout/orgChart1"/>
    <dgm:cxn modelId="{CF12E100-CA8B-4CDC-84C1-C926F7AA282C}" type="presParOf" srcId="{F5B1A465-8F47-46F8-9746-80AB74962974}" destId="{CE3D41AC-8FBF-4510-9BE4-8239027D1724}" srcOrd="0" destOrd="0" presId="urn:microsoft.com/office/officeart/2005/8/layout/orgChart1"/>
    <dgm:cxn modelId="{AEC09122-8353-49F6-84F9-6F11D6075DD4}" type="presParOf" srcId="{CE3D41AC-8FBF-4510-9BE4-8239027D1724}" destId="{0901FE17-FC41-417E-924F-A548BC49FDDC}" srcOrd="0" destOrd="0" presId="urn:microsoft.com/office/officeart/2005/8/layout/orgChart1"/>
    <dgm:cxn modelId="{9DFC837D-F523-4E41-8CF0-74C833E13999}" type="presParOf" srcId="{CE3D41AC-8FBF-4510-9BE4-8239027D1724}" destId="{D61C7DCD-572C-40D4-B823-DA00868AB2A6}" srcOrd="1" destOrd="0" presId="urn:microsoft.com/office/officeart/2005/8/layout/orgChart1"/>
    <dgm:cxn modelId="{847EAFDB-A16A-4CB2-9379-64BC3D0C2834}" type="presParOf" srcId="{F5B1A465-8F47-46F8-9746-80AB74962974}" destId="{5A289E42-FC0A-4045-A364-35B130D19D2F}" srcOrd="1" destOrd="0" presId="urn:microsoft.com/office/officeart/2005/8/layout/orgChart1"/>
    <dgm:cxn modelId="{A4BD1CAD-243E-43FA-A613-E9F570F11ACE}" type="presParOf" srcId="{F5B1A465-8F47-46F8-9746-80AB74962974}" destId="{0CFA39CF-8B60-4FC5-A07B-9A46B45E6377}" srcOrd="2" destOrd="0" presId="urn:microsoft.com/office/officeart/2005/8/layout/orgChart1"/>
    <dgm:cxn modelId="{3113A2AC-3D3B-4945-BFB3-109F5254AAA9}" type="presParOf" srcId="{C6E189A8-A925-4AF6-834C-20314D7F293C}" destId="{3A727F48-A75E-4857-A599-3FBEEEADFEEC}" srcOrd="2" destOrd="0" presId="urn:microsoft.com/office/officeart/2005/8/layout/orgChart1"/>
    <dgm:cxn modelId="{D8150968-6125-4D91-854F-84BD12F3A9AE}" type="presParOf" srcId="{B1951EE7-32FD-444C-97F7-74E2F26DC78A}" destId="{C8974CB6-E64A-4021-93A4-6F5EA0FB1825}" srcOrd="2" destOrd="0" presId="urn:microsoft.com/office/officeart/2005/8/layout/orgChart1"/>
    <dgm:cxn modelId="{578F5309-FDA7-4AFB-987E-7F7B38E6A2DC}" type="presParOf" srcId="{B1951EE7-32FD-444C-97F7-74E2F26DC78A}" destId="{2044E6C9-B22A-48E7-B080-8C70F8C5266D}" srcOrd="3" destOrd="0" presId="urn:microsoft.com/office/officeart/2005/8/layout/orgChart1"/>
    <dgm:cxn modelId="{C1D5606A-080F-46B9-AFDB-36091D666F6E}" type="presParOf" srcId="{2044E6C9-B22A-48E7-B080-8C70F8C5266D}" destId="{E5211C03-23D0-4225-8484-5606A28A4670}" srcOrd="0" destOrd="0" presId="urn:microsoft.com/office/officeart/2005/8/layout/orgChart1"/>
    <dgm:cxn modelId="{E1121260-4A4E-454F-A594-10E3411441C7}" type="presParOf" srcId="{E5211C03-23D0-4225-8484-5606A28A4670}" destId="{B015746A-A158-48A5-BA18-A355A650B151}" srcOrd="0" destOrd="0" presId="urn:microsoft.com/office/officeart/2005/8/layout/orgChart1"/>
    <dgm:cxn modelId="{AA1F5E91-FD2E-433A-84D7-5AEF7AE19F19}" type="presParOf" srcId="{E5211C03-23D0-4225-8484-5606A28A4670}" destId="{5912D59E-4478-41A7-974F-25686526FA58}" srcOrd="1" destOrd="0" presId="urn:microsoft.com/office/officeart/2005/8/layout/orgChart1"/>
    <dgm:cxn modelId="{7EC470DB-C275-4710-8CC5-A83447FCF1B4}" type="presParOf" srcId="{2044E6C9-B22A-48E7-B080-8C70F8C5266D}" destId="{9A227C0F-7D9A-4DD8-A351-7DA9D3C48D07}" srcOrd="1" destOrd="0" presId="urn:microsoft.com/office/officeart/2005/8/layout/orgChart1"/>
    <dgm:cxn modelId="{CA6A334E-76ED-4DD5-92D6-114B45049607}" type="presParOf" srcId="{9A227C0F-7D9A-4DD8-A351-7DA9D3C48D07}" destId="{E1CE1438-0B0E-4F51-830B-297AFFC8D66E}" srcOrd="0" destOrd="0" presId="urn:microsoft.com/office/officeart/2005/8/layout/orgChart1"/>
    <dgm:cxn modelId="{D8E23A1E-CB87-411C-A207-F21FCACEC873}" type="presParOf" srcId="{9A227C0F-7D9A-4DD8-A351-7DA9D3C48D07}" destId="{4F7737A6-F873-4072-8A50-8518FA79B8C4}" srcOrd="1" destOrd="0" presId="urn:microsoft.com/office/officeart/2005/8/layout/orgChart1"/>
    <dgm:cxn modelId="{BFF406BC-531E-4E59-871D-706924E642FD}" type="presParOf" srcId="{4F7737A6-F873-4072-8A50-8518FA79B8C4}" destId="{79BF167C-4929-4C90-9777-786FE054C333}" srcOrd="0" destOrd="0" presId="urn:microsoft.com/office/officeart/2005/8/layout/orgChart1"/>
    <dgm:cxn modelId="{16DFFC32-C20E-4895-84EC-0578F03D0A12}" type="presParOf" srcId="{79BF167C-4929-4C90-9777-786FE054C333}" destId="{0BD07DCB-C7B9-4EC9-ABDA-1742F477036B}" srcOrd="0" destOrd="0" presId="urn:microsoft.com/office/officeart/2005/8/layout/orgChart1"/>
    <dgm:cxn modelId="{C2A742EA-F8D8-4708-9DCB-FCC1548DA6B3}" type="presParOf" srcId="{79BF167C-4929-4C90-9777-786FE054C333}" destId="{443A41B1-6A6F-4D6E-B384-F033E318D928}" srcOrd="1" destOrd="0" presId="urn:microsoft.com/office/officeart/2005/8/layout/orgChart1"/>
    <dgm:cxn modelId="{3FAE90B8-44BA-4492-B340-4FD238C49ECD}" type="presParOf" srcId="{4F7737A6-F873-4072-8A50-8518FA79B8C4}" destId="{ADAD5AF2-6280-4125-9337-6820D25FD42C}" srcOrd="1" destOrd="0" presId="urn:microsoft.com/office/officeart/2005/8/layout/orgChart1"/>
    <dgm:cxn modelId="{AD5EEF2B-167E-4B33-96E9-6BB69A1310C1}" type="presParOf" srcId="{4F7737A6-F873-4072-8A50-8518FA79B8C4}" destId="{4586AB4D-AC71-40B9-A3CB-CBF8974DFF1B}" srcOrd="2" destOrd="0" presId="urn:microsoft.com/office/officeart/2005/8/layout/orgChart1"/>
    <dgm:cxn modelId="{60B29744-C2B4-45B2-BFA0-59D1AB85004E}" type="presParOf" srcId="{9A227C0F-7D9A-4DD8-A351-7DA9D3C48D07}" destId="{E17DE135-7659-461B-B1A8-DC6F0FA3D9F0}" srcOrd="2" destOrd="0" presId="urn:microsoft.com/office/officeart/2005/8/layout/orgChart1"/>
    <dgm:cxn modelId="{1C4F9530-2805-4741-822A-B5D8091EF29E}" type="presParOf" srcId="{9A227C0F-7D9A-4DD8-A351-7DA9D3C48D07}" destId="{3A57420C-A074-4133-BE53-B147E06AF4F8}" srcOrd="3" destOrd="0" presId="urn:microsoft.com/office/officeart/2005/8/layout/orgChart1"/>
    <dgm:cxn modelId="{E2C5BD05-8E05-4811-9C81-69AA29FBD501}" type="presParOf" srcId="{3A57420C-A074-4133-BE53-B147E06AF4F8}" destId="{32B926C2-5F57-49F8-A174-FC9F18331577}" srcOrd="0" destOrd="0" presId="urn:microsoft.com/office/officeart/2005/8/layout/orgChart1"/>
    <dgm:cxn modelId="{5A07A2B6-2A1B-4457-88A2-12618D74B55E}" type="presParOf" srcId="{32B926C2-5F57-49F8-A174-FC9F18331577}" destId="{1B58939B-95FB-4071-A3C3-E59BBDE8CF98}" srcOrd="0" destOrd="0" presId="urn:microsoft.com/office/officeart/2005/8/layout/orgChart1"/>
    <dgm:cxn modelId="{F9B07D2C-DB38-413F-927D-6EFB3CD5B26A}" type="presParOf" srcId="{32B926C2-5F57-49F8-A174-FC9F18331577}" destId="{1C9D6CC9-0D61-46AC-9245-AA3B8A6D5332}" srcOrd="1" destOrd="0" presId="urn:microsoft.com/office/officeart/2005/8/layout/orgChart1"/>
    <dgm:cxn modelId="{9254092F-4993-46E2-8641-3528362983DB}" type="presParOf" srcId="{3A57420C-A074-4133-BE53-B147E06AF4F8}" destId="{47EE1FF1-1144-428A-85CC-E7AF3A7BFFF6}" srcOrd="1" destOrd="0" presId="urn:microsoft.com/office/officeart/2005/8/layout/orgChart1"/>
    <dgm:cxn modelId="{3A340D72-D453-4E5B-A0A5-98C3B6343615}" type="presParOf" srcId="{3A57420C-A074-4133-BE53-B147E06AF4F8}" destId="{09E8F4EE-2EEA-425A-9E4A-1EE0F42FDC8A}" srcOrd="2" destOrd="0" presId="urn:microsoft.com/office/officeart/2005/8/layout/orgChart1"/>
    <dgm:cxn modelId="{6AD706F6-C580-4A26-8110-AEC79D2C04A9}" type="presParOf" srcId="{2044E6C9-B22A-48E7-B080-8C70F8C5266D}" destId="{11FB7206-BA3F-44C4-B755-ABED105B7F8C}" srcOrd="2" destOrd="0" presId="urn:microsoft.com/office/officeart/2005/8/layout/orgChart1"/>
    <dgm:cxn modelId="{CE0D70A3-CA91-4FC4-9D4B-F02F24267563}" type="presParOf" srcId="{B1951EE7-32FD-444C-97F7-74E2F26DC78A}" destId="{C044D411-626F-4964-A682-5BE505C70B8F}" srcOrd="4" destOrd="0" presId="urn:microsoft.com/office/officeart/2005/8/layout/orgChart1"/>
    <dgm:cxn modelId="{3B6413B0-20E8-4337-AE93-EBAB1A5C4CAD}" type="presParOf" srcId="{B1951EE7-32FD-444C-97F7-74E2F26DC78A}" destId="{1ACD67C3-1090-405C-A252-ED009562C7C5}" srcOrd="5" destOrd="0" presId="urn:microsoft.com/office/officeart/2005/8/layout/orgChart1"/>
    <dgm:cxn modelId="{3D041DF2-FA2C-4F21-87D5-929A0A0916D9}" type="presParOf" srcId="{1ACD67C3-1090-405C-A252-ED009562C7C5}" destId="{4D93345D-EC1A-40A1-BCBA-140B37880F60}" srcOrd="0" destOrd="0" presId="urn:microsoft.com/office/officeart/2005/8/layout/orgChart1"/>
    <dgm:cxn modelId="{80564217-CB5E-4AC4-87E6-FAAD5B92841D}" type="presParOf" srcId="{4D93345D-EC1A-40A1-BCBA-140B37880F60}" destId="{4D1BDA9D-5F67-4D83-9E21-4B92B587E9BC}" srcOrd="0" destOrd="0" presId="urn:microsoft.com/office/officeart/2005/8/layout/orgChart1"/>
    <dgm:cxn modelId="{E852A0CD-4E8A-42C4-97CF-09D169583AC0}" type="presParOf" srcId="{4D93345D-EC1A-40A1-BCBA-140B37880F60}" destId="{05222D38-D7C5-4E33-9635-4B422E37CC4F}" srcOrd="1" destOrd="0" presId="urn:microsoft.com/office/officeart/2005/8/layout/orgChart1"/>
    <dgm:cxn modelId="{24984322-9218-44C2-B78A-5AF95394D1F0}" type="presParOf" srcId="{1ACD67C3-1090-405C-A252-ED009562C7C5}" destId="{F2F86D7E-940B-40D6-AAE6-4EA79AF3E21C}" srcOrd="1" destOrd="0" presId="urn:microsoft.com/office/officeart/2005/8/layout/orgChart1"/>
    <dgm:cxn modelId="{A8A783DD-6295-40D2-827D-BA4EEF3EE20C}" type="presParOf" srcId="{F2F86D7E-940B-40D6-AAE6-4EA79AF3E21C}" destId="{B42FFC73-689B-4AC6-8B54-EB66A75C1F0A}" srcOrd="0" destOrd="0" presId="urn:microsoft.com/office/officeart/2005/8/layout/orgChart1"/>
    <dgm:cxn modelId="{851B39BD-926E-486D-95E9-6C4CD388FF99}" type="presParOf" srcId="{F2F86D7E-940B-40D6-AAE6-4EA79AF3E21C}" destId="{A8F2D0AE-D9FF-4BDD-9E05-7434E968149E}" srcOrd="1" destOrd="0" presId="urn:microsoft.com/office/officeart/2005/8/layout/orgChart1"/>
    <dgm:cxn modelId="{A50C2683-82E1-4E77-BB80-9B57B3AACF5A}" type="presParOf" srcId="{A8F2D0AE-D9FF-4BDD-9E05-7434E968149E}" destId="{0342300F-2424-4274-9EEA-7909C57E1516}" srcOrd="0" destOrd="0" presId="urn:microsoft.com/office/officeart/2005/8/layout/orgChart1"/>
    <dgm:cxn modelId="{8C753650-26AB-4245-969C-4B8778AE6F6B}" type="presParOf" srcId="{0342300F-2424-4274-9EEA-7909C57E1516}" destId="{C04A79CB-A05B-4D60-BDDF-6ED683D8EA92}" srcOrd="0" destOrd="0" presId="urn:microsoft.com/office/officeart/2005/8/layout/orgChart1"/>
    <dgm:cxn modelId="{98B76C2C-8441-4730-B831-8F9522E2DCBD}" type="presParOf" srcId="{0342300F-2424-4274-9EEA-7909C57E1516}" destId="{B1C344E9-F7E4-4F62-8858-30D2485919D7}" srcOrd="1" destOrd="0" presId="urn:microsoft.com/office/officeart/2005/8/layout/orgChart1"/>
    <dgm:cxn modelId="{2E285EEF-E44E-476B-9E7F-674EE35BA542}" type="presParOf" srcId="{A8F2D0AE-D9FF-4BDD-9E05-7434E968149E}" destId="{666DBEF1-9B14-4410-B237-3D81778CB541}" srcOrd="1" destOrd="0" presId="urn:microsoft.com/office/officeart/2005/8/layout/orgChart1"/>
    <dgm:cxn modelId="{B644C7E2-2A0C-4611-88BF-F7F4BEAB75D2}" type="presParOf" srcId="{A8F2D0AE-D9FF-4BDD-9E05-7434E968149E}" destId="{0490B746-129C-4602-B479-9BA9C49991F3}" srcOrd="2" destOrd="0" presId="urn:microsoft.com/office/officeart/2005/8/layout/orgChart1"/>
    <dgm:cxn modelId="{F7A58404-7B62-4644-8F1E-FB15F192C168}" type="presParOf" srcId="{1ACD67C3-1090-405C-A252-ED009562C7C5}" destId="{346684CF-5E4C-499A-B9B6-E64EE735B024}" srcOrd="2" destOrd="0" presId="urn:microsoft.com/office/officeart/2005/8/layout/orgChart1"/>
    <dgm:cxn modelId="{998A69D6-DF0E-4B6E-8F6D-09D1BDB45ACA}" type="presParOf" srcId="{D7C919EE-A5B9-483B-A564-3C333686E475}" destId="{5657BA4D-0312-42FA-8304-8821DD4B5609}" srcOrd="2" destOrd="0" presId="urn:microsoft.com/office/officeart/2005/8/layout/orgChart1"/>
  </dgm:cxnLst>
  <dgm:bg/>
  <dgm:whole/>
  <dgm:extLst>
    <a:ext uri="http://schemas.microsoft.com/office/drawing/2008/diagram">
      <dsp:dataModelExt xmlns:dsp="http://schemas.microsoft.com/office/drawing/2008/diagram" xmlns="" relId="rId28"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BB0B5D3C-8D06-403E-AC71-0EF683D09E1F}">
      <dsp:nvSpPr>
        <dsp:cNvPr id="0" name=""/>
        <dsp:cNvSpPr/>
      </dsp:nvSpPr>
      <dsp:spPr>
        <a:xfrm>
          <a:off x="3975025" y="1733200"/>
          <a:ext cx="91440" cy="1160549"/>
        </a:xfrm>
        <a:custGeom>
          <a:avLst/>
          <a:gdLst/>
          <a:ahLst/>
          <a:cxnLst/>
          <a:rect l="0" t="0" r="0" b="0"/>
          <a:pathLst>
            <a:path>
              <a:moveTo>
                <a:pt x="45720" y="0"/>
              </a:moveTo>
              <a:lnTo>
                <a:pt x="45720" y="1160549"/>
              </a:lnTo>
              <a:lnTo>
                <a:pt x="99078" y="116054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0ABD15A-524D-4CF9-BDDB-5121EDE1C2D9}">
      <dsp:nvSpPr>
        <dsp:cNvPr id="0" name=""/>
        <dsp:cNvSpPr/>
      </dsp:nvSpPr>
      <dsp:spPr>
        <a:xfrm>
          <a:off x="3975025" y="1733200"/>
          <a:ext cx="91440" cy="420161"/>
        </a:xfrm>
        <a:custGeom>
          <a:avLst/>
          <a:gdLst/>
          <a:ahLst/>
          <a:cxnLst/>
          <a:rect l="0" t="0" r="0" b="0"/>
          <a:pathLst>
            <a:path>
              <a:moveTo>
                <a:pt x="45720" y="0"/>
              </a:moveTo>
              <a:lnTo>
                <a:pt x="45720" y="420161"/>
              </a:lnTo>
              <a:lnTo>
                <a:pt x="85255" y="42016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044D411-626F-4964-A682-5BE505C70B8F}">
      <dsp:nvSpPr>
        <dsp:cNvPr id="0" name=""/>
        <dsp:cNvSpPr/>
      </dsp:nvSpPr>
      <dsp:spPr>
        <a:xfrm>
          <a:off x="2925060" y="1038351"/>
          <a:ext cx="1835456" cy="171289"/>
        </a:xfrm>
        <a:custGeom>
          <a:avLst/>
          <a:gdLst/>
          <a:ahLst/>
          <a:cxnLst/>
          <a:rect l="0" t="0" r="0" b="0"/>
          <a:pathLst>
            <a:path>
              <a:moveTo>
                <a:pt x="0" y="0"/>
              </a:moveTo>
              <a:lnTo>
                <a:pt x="0" y="90963"/>
              </a:lnTo>
              <a:lnTo>
                <a:pt x="1835456" y="90963"/>
              </a:lnTo>
              <a:lnTo>
                <a:pt x="1835456" y="17128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1CE1438-0B0E-4F51-830B-297AFFC8D66E}">
      <dsp:nvSpPr>
        <dsp:cNvPr id="0" name=""/>
        <dsp:cNvSpPr/>
      </dsp:nvSpPr>
      <dsp:spPr>
        <a:xfrm>
          <a:off x="2080398" y="1701693"/>
          <a:ext cx="96058" cy="424292"/>
        </a:xfrm>
        <a:custGeom>
          <a:avLst/>
          <a:gdLst/>
          <a:ahLst/>
          <a:cxnLst/>
          <a:rect l="0" t="0" r="0" b="0"/>
          <a:pathLst>
            <a:path>
              <a:moveTo>
                <a:pt x="0" y="0"/>
              </a:moveTo>
              <a:lnTo>
                <a:pt x="0" y="424292"/>
              </a:lnTo>
              <a:lnTo>
                <a:pt x="96058" y="42429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8974CB6-E64A-4021-93A4-6F5EA0FB1825}">
      <dsp:nvSpPr>
        <dsp:cNvPr id="0" name=""/>
        <dsp:cNvSpPr/>
      </dsp:nvSpPr>
      <dsp:spPr>
        <a:xfrm>
          <a:off x="2595576" y="1038351"/>
          <a:ext cx="329484" cy="161057"/>
        </a:xfrm>
        <a:custGeom>
          <a:avLst/>
          <a:gdLst/>
          <a:ahLst/>
          <a:cxnLst/>
          <a:rect l="0" t="0" r="0" b="0"/>
          <a:pathLst>
            <a:path>
              <a:moveTo>
                <a:pt x="329484" y="0"/>
              </a:moveTo>
              <a:lnTo>
                <a:pt x="329484" y="80731"/>
              </a:lnTo>
              <a:lnTo>
                <a:pt x="0" y="80731"/>
              </a:lnTo>
              <a:lnTo>
                <a:pt x="0" y="16105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E92DF7C-1D4B-45D5-A779-D79C37BA5A57}">
      <dsp:nvSpPr>
        <dsp:cNvPr id="0" name=""/>
        <dsp:cNvSpPr/>
      </dsp:nvSpPr>
      <dsp:spPr>
        <a:xfrm>
          <a:off x="239871" y="1699498"/>
          <a:ext cx="242324" cy="466545"/>
        </a:xfrm>
        <a:custGeom>
          <a:avLst/>
          <a:gdLst/>
          <a:ahLst/>
          <a:cxnLst/>
          <a:rect l="0" t="0" r="0" b="0"/>
          <a:pathLst>
            <a:path>
              <a:moveTo>
                <a:pt x="0" y="0"/>
              </a:moveTo>
              <a:lnTo>
                <a:pt x="0" y="466545"/>
              </a:lnTo>
              <a:lnTo>
                <a:pt x="242324" y="46654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2B22C85-A390-4D88-86B8-AB71474CDCDA}">
      <dsp:nvSpPr>
        <dsp:cNvPr id="0" name=""/>
        <dsp:cNvSpPr/>
      </dsp:nvSpPr>
      <dsp:spPr>
        <a:xfrm>
          <a:off x="886070" y="1038351"/>
          <a:ext cx="2038990" cy="161057"/>
        </a:xfrm>
        <a:custGeom>
          <a:avLst/>
          <a:gdLst/>
          <a:ahLst/>
          <a:cxnLst/>
          <a:rect l="0" t="0" r="0" b="0"/>
          <a:pathLst>
            <a:path>
              <a:moveTo>
                <a:pt x="2038990" y="0"/>
              </a:moveTo>
              <a:lnTo>
                <a:pt x="2038990" y="80731"/>
              </a:lnTo>
              <a:lnTo>
                <a:pt x="0" y="80731"/>
              </a:lnTo>
              <a:lnTo>
                <a:pt x="0" y="16105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C472AB1-96D0-4231-A525-619A812A1D4E}">
      <dsp:nvSpPr>
        <dsp:cNvPr id="0" name=""/>
        <dsp:cNvSpPr/>
      </dsp:nvSpPr>
      <dsp:spPr>
        <a:xfrm>
          <a:off x="2777" y="509635"/>
          <a:ext cx="5844567" cy="52871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a:lnSpc>
              <a:spcPct val="90000"/>
            </a:lnSpc>
            <a:spcBef>
              <a:spcPct val="0"/>
            </a:spcBef>
            <a:spcAft>
              <a:spcPct val="35000"/>
            </a:spcAft>
          </a:pPr>
          <a:r>
            <a:rPr lang="en-IE" sz="2400" kern="1200" dirty="0" smtClean="0"/>
            <a:t>Account Holder Registration</a:t>
          </a:r>
          <a:endParaRPr lang="en-US" sz="2400" kern="1200" dirty="0"/>
        </a:p>
      </dsp:txBody>
      <dsp:txXfrm>
        <a:off x="2777" y="509635"/>
        <a:ext cx="5844567" cy="528715"/>
      </dsp:txXfrm>
    </dsp:sp>
    <dsp:sp modelId="{3F28437E-FCC9-4D82-8A73-9B03D29C3B86}">
      <dsp:nvSpPr>
        <dsp:cNvPr id="0" name=""/>
        <dsp:cNvSpPr/>
      </dsp:nvSpPr>
      <dsp:spPr>
        <a:xfrm>
          <a:off x="78321" y="1199408"/>
          <a:ext cx="1615497" cy="50008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711200">
            <a:lnSpc>
              <a:spcPct val="90000"/>
            </a:lnSpc>
            <a:spcBef>
              <a:spcPct val="0"/>
            </a:spcBef>
            <a:spcAft>
              <a:spcPct val="35000"/>
            </a:spcAft>
          </a:pPr>
          <a:r>
            <a:rPr lang="en-IE" sz="1600" kern="1200" dirty="0" smtClean="0"/>
            <a:t>Register</a:t>
          </a:r>
          <a:endParaRPr lang="en-US" sz="1600" kern="1200" dirty="0"/>
        </a:p>
      </dsp:txBody>
      <dsp:txXfrm>
        <a:off x="78321" y="1199408"/>
        <a:ext cx="1615497" cy="500089"/>
      </dsp:txXfrm>
    </dsp:sp>
    <dsp:sp modelId="{0901FE17-FC41-417E-924F-A548BC49FDDC}">
      <dsp:nvSpPr>
        <dsp:cNvPr id="0" name=""/>
        <dsp:cNvSpPr/>
      </dsp:nvSpPr>
      <dsp:spPr>
        <a:xfrm>
          <a:off x="482196" y="1848272"/>
          <a:ext cx="1332735" cy="635541"/>
        </a:xfrm>
        <a:prstGeom prst="rect">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dirty="0"/>
            <a:t>Receive Account Holder Registration Form</a:t>
          </a:r>
        </a:p>
      </dsp:txBody>
      <dsp:txXfrm>
        <a:off x="482196" y="1848272"/>
        <a:ext cx="1332735" cy="635541"/>
      </dsp:txXfrm>
    </dsp:sp>
    <dsp:sp modelId="{B015746A-A158-48A5-BA18-A355A650B151}">
      <dsp:nvSpPr>
        <dsp:cNvPr id="0" name=""/>
        <dsp:cNvSpPr/>
      </dsp:nvSpPr>
      <dsp:spPr>
        <a:xfrm>
          <a:off x="1951603" y="1199408"/>
          <a:ext cx="1287944" cy="50228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711200">
            <a:lnSpc>
              <a:spcPct val="90000"/>
            </a:lnSpc>
            <a:spcBef>
              <a:spcPct val="0"/>
            </a:spcBef>
            <a:spcAft>
              <a:spcPct val="35000"/>
            </a:spcAft>
          </a:pPr>
          <a:r>
            <a:rPr lang="en-IE" sz="1600" kern="1200" dirty="0" smtClean="0"/>
            <a:t>Validate</a:t>
          </a:r>
          <a:endParaRPr lang="en-US" sz="1600" kern="1200" dirty="0"/>
        </a:p>
      </dsp:txBody>
      <dsp:txXfrm>
        <a:off x="1951603" y="1199408"/>
        <a:ext cx="1287944" cy="502284"/>
      </dsp:txXfrm>
    </dsp:sp>
    <dsp:sp modelId="{0BD07DCB-C7B9-4EC9-ABDA-1742F477036B}">
      <dsp:nvSpPr>
        <dsp:cNvPr id="0" name=""/>
        <dsp:cNvSpPr/>
      </dsp:nvSpPr>
      <dsp:spPr>
        <a:xfrm>
          <a:off x="2176456" y="1862345"/>
          <a:ext cx="1347308" cy="527281"/>
        </a:xfrm>
        <a:prstGeom prst="rect">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IE" sz="1000" kern="1200" dirty="0" smtClean="0">
              <a:solidFill>
                <a:schemeClr val="bg1"/>
              </a:solidFill>
            </a:rPr>
            <a:t>Receive Account Holder Standard Terms and Conditions</a:t>
          </a:r>
          <a:endParaRPr lang="en-US" sz="1000" kern="1200" dirty="0">
            <a:solidFill>
              <a:schemeClr val="bg1"/>
            </a:solidFill>
          </a:endParaRPr>
        </a:p>
      </dsp:txBody>
      <dsp:txXfrm>
        <a:off x="2176456" y="1862345"/>
        <a:ext cx="1347308" cy="527281"/>
      </dsp:txXfrm>
    </dsp:sp>
    <dsp:sp modelId="{4D1BDA9D-5F67-4D83-9E21-4B92B587E9BC}">
      <dsp:nvSpPr>
        <dsp:cNvPr id="0" name=""/>
        <dsp:cNvSpPr/>
      </dsp:nvSpPr>
      <dsp:spPr>
        <a:xfrm>
          <a:off x="3835802" y="1209640"/>
          <a:ext cx="1849429" cy="52355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711200">
            <a:lnSpc>
              <a:spcPct val="90000"/>
            </a:lnSpc>
            <a:spcBef>
              <a:spcPct val="0"/>
            </a:spcBef>
            <a:spcAft>
              <a:spcPct val="35000"/>
            </a:spcAft>
          </a:pPr>
          <a:r>
            <a:rPr lang="en-IE" sz="1600" kern="1200" dirty="0" smtClean="0"/>
            <a:t>Approve &amp; Issue</a:t>
          </a:r>
          <a:endParaRPr lang="en-US" sz="1600" kern="1200" dirty="0"/>
        </a:p>
      </dsp:txBody>
      <dsp:txXfrm>
        <a:off x="3835802" y="1209640"/>
        <a:ext cx="1849429" cy="523559"/>
      </dsp:txXfrm>
    </dsp:sp>
    <dsp:sp modelId="{39B32BD5-9A91-4DD5-94C9-88359F26FC34}">
      <dsp:nvSpPr>
        <dsp:cNvPr id="0" name=""/>
        <dsp:cNvSpPr/>
      </dsp:nvSpPr>
      <dsp:spPr>
        <a:xfrm>
          <a:off x="4060280" y="1846616"/>
          <a:ext cx="1410926" cy="613490"/>
        </a:xfrm>
        <a:prstGeom prst="rect">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dirty="0"/>
            <a:t>Approve  Account Holder Registration</a:t>
          </a:r>
        </a:p>
      </dsp:txBody>
      <dsp:txXfrm>
        <a:off x="4060280" y="1846616"/>
        <a:ext cx="1410926" cy="613490"/>
      </dsp:txXfrm>
    </dsp:sp>
    <dsp:sp modelId="{2A6A9157-1938-4927-8C70-6EB38E677BA3}">
      <dsp:nvSpPr>
        <dsp:cNvPr id="0" name=""/>
        <dsp:cNvSpPr/>
      </dsp:nvSpPr>
      <dsp:spPr>
        <a:xfrm>
          <a:off x="4074104" y="2627180"/>
          <a:ext cx="1383960" cy="533137"/>
        </a:xfrm>
        <a:prstGeom prst="rect">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dirty="0"/>
            <a:t>Issue Root User  Digital Cert</a:t>
          </a:r>
        </a:p>
      </dsp:txBody>
      <dsp:txXfrm>
        <a:off x="4074104" y="2627180"/>
        <a:ext cx="1383960" cy="533137"/>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B42FFC73-689B-4AC6-8B54-EB66A75C1F0A}">
      <dsp:nvSpPr>
        <dsp:cNvPr id="0" name=""/>
        <dsp:cNvSpPr/>
      </dsp:nvSpPr>
      <dsp:spPr>
        <a:xfrm>
          <a:off x="4324890" y="1663062"/>
          <a:ext cx="234386" cy="423740"/>
        </a:xfrm>
        <a:custGeom>
          <a:avLst/>
          <a:gdLst/>
          <a:ahLst/>
          <a:cxnLst/>
          <a:rect l="0" t="0" r="0" b="0"/>
          <a:pathLst>
            <a:path>
              <a:moveTo>
                <a:pt x="0" y="0"/>
              </a:moveTo>
              <a:lnTo>
                <a:pt x="0" y="423740"/>
              </a:lnTo>
              <a:lnTo>
                <a:pt x="234386" y="42374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044D411-626F-4964-A682-5BE505C70B8F}">
      <dsp:nvSpPr>
        <dsp:cNvPr id="0" name=""/>
        <dsp:cNvSpPr/>
      </dsp:nvSpPr>
      <dsp:spPr>
        <a:xfrm>
          <a:off x="3015948" y="1062091"/>
          <a:ext cx="1934010" cy="149275"/>
        </a:xfrm>
        <a:custGeom>
          <a:avLst/>
          <a:gdLst/>
          <a:ahLst/>
          <a:cxnLst/>
          <a:rect l="0" t="0" r="0" b="0"/>
          <a:pathLst>
            <a:path>
              <a:moveTo>
                <a:pt x="0" y="0"/>
              </a:moveTo>
              <a:lnTo>
                <a:pt x="0" y="74637"/>
              </a:lnTo>
              <a:lnTo>
                <a:pt x="1934010" y="74637"/>
              </a:lnTo>
              <a:lnTo>
                <a:pt x="1934010" y="14927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17DE135-7659-461B-B1A8-DC6F0FA3D9F0}">
      <dsp:nvSpPr>
        <dsp:cNvPr id="0" name=""/>
        <dsp:cNvSpPr/>
      </dsp:nvSpPr>
      <dsp:spPr>
        <a:xfrm>
          <a:off x="2346924" y="1698739"/>
          <a:ext cx="229202" cy="1049058"/>
        </a:xfrm>
        <a:custGeom>
          <a:avLst/>
          <a:gdLst/>
          <a:ahLst/>
          <a:cxnLst/>
          <a:rect l="0" t="0" r="0" b="0"/>
          <a:pathLst>
            <a:path>
              <a:moveTo>
                <a:pt x="0" y="0"/>
              </a:moveTo>
              <a:lnTo>
                <a:pt x="0" y="1049058"/>
              </a:lnTo>
              <a:lnTo>
                <a:pt x="229202" y="104905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1CE1438-0B0E-4F51-830B-297AFFC8D66E}">
      <dsp:nvSpPr>
        <dsp:cNvPr id="0" name=""/>
        <dsp:cNvSpPr/>
      </dsp:nvSpPr>
      <dsp:spPr>
        <a:xfrm>
          <a:off x="2346924" y="1698739"/>
          <a:ext cx="229202" cy="390303"/>
        </a:xfrm>
        <a:custGeom>
          <a:avLst/>
          <a:gdLst/>
          <a:ahLst/>
          <a:cxnLst/>
          <a:rect l="0" t="0" r="0" b="0"/>
          <a:pathLst>
            <a:path>
              <a:moveTo>
                <a:pt x="0" y="0"/>
              </a:moveTo>
              <a:lnTo>
                <a:pt x="0" y="390303"/>
              </a:lnTo>
              <a:lnTo>
                <a:pt x="229202" y="39030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8974CB6-E64A-4021-93A4-6F5EA0FB1825}">
      <dsp:nvSpPr>
        <dsp:cNvPr id="0" name=""/>
        <dsp:cNvSpPr/>
      </dsp:nvSpPr>
      <dsp:spPr>
        <a:xfrm>
          <a:off x="3015948" y="1062091"/>
          <a:ext cx="105807" cy="149651"/>
        </a:xfrm>
        <a:custGeom>
          <a:avLst/>
          <a:gdLst/>
          <a:ahLst/>
          <a:cxnLst/>
          <a:rect l="0" t="0" r="0" b="0"/>
          <a:pathLst>
            <a:path>
              <a:moveTo>
                <a:pt x="0" y="0"/>
              </a:moveTo>
              <a:lnTo>
                <a:pt x="0" y="75014"/>
              </a:lnTo>
              <a:lnTo>
                <a:pt x="105807" y="75014"/>
              </a:lnTo>
              <a:lnTo>
                <a:pt x="105807" y="1496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E92DF7C-1D4B-45D5-A779-D79C37BA5A57}">
      <dsp:nvSpPr>
        <dsp:cNvPr id="0" name=""/>
        <dsp:cNvSpPr/>
      </dsp:nvSpPr>
      <dsp:spPr>
        <a:xfrm>
          <a:off x="176981" y="1713997"/>
          <a:ext cx="91440" cy="390598"/>
        </a:xfrm>
        <a:custGeom>
          <a:avLst/>
          <a:gdLst/>
          <a:ahLst/>
          <a:cxnLst/>
          <a:rect l="0" t="0" r="0" b="0"/>
          <a:pathLst>
            <a:path>
              <a:moveTo>
                <a:pt x="45720" y="0"/>
              </a:moveTo>
              <a:lnTo>
                <a:pt x="45720" y="390598"/>
              </a:lnTo>
              <a:lnTo>
                <a:pt x="95337" y="39059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2B22C85-A390-4D88-86B8-AB71474CDCDA}">
      <dsp:nvSpPr>
        <dsp:cNvPr id="0" name=""/>
        <dsp:cNvSpPr/>
      </dsp:nvSpPr>
      <dsp:spPr>
        <a:xfrm>
          <a:off x="1113508" y="1062091"/>
          <a:ext cx="1902440" cy="149651"/>
        </a:xfrm>
        <a:custGeom>
          <a:avLst/>
          <a:gdLst/>
          <a:ahLst/>
          <a:cxnLst/>
          <a:rect l="0" t="0" r="0" b="0"/>
          <a:pathLst>
            <a:path>
              <a:moveTo>
                <a:pt x="1902440" y="0"/>
              </a:moveTo>
              <a:lnTo>
                <a:pt x="1902440" y="75014"/>
              </a:lnTo>
              <a:lnTo>
                <a:pt x="0" y="75014"/>
              </a:lnTo>
              <a:lnTo>
                <a:pt x="0" y="1496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C472AB1-96D0-4231-A525-619A812A1D4E}">
      <dsp:nvSpPr>
        <dsp:cNvPr id="0" name=""/>
        <dsp:cNvSpPr/>
      </dsp:nvSpPr>
      <dsp:spPr>
        <a:xfrm>
          <a:off x="300603" y="570815"/>
          <a:ext cx="5430690" cy="49127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a:lnSpc>
              <a:spcPct val="90000"/>
            </a:lnSpc>
            <a:spcBef>
              <a:spcPct val="0"/>
            </a:spcBef>
            <a:spcAft>
              <a:spcPct val="35000"/>
            </a:spcAft>
          </a:pPr>
          <a:r>
            <a:rPr lang="en-IE" sz="2400" kern="1200" dirty="0" smtClean="0"/>
            <a:t>Production Device Registration</a:t>
          </a:r>
          <a:endParaRPr lang="en-US" sz="2400" kern="1200" dirty="0"/>
        </a:p>
      </dsp:txBody>
      <dsp:txXfrm>
        <a:off x="300603" y="570815"/>
        <a:ext cx="5430690" cy="491275"/>
      </dsp:txXfrm>
    </dsp:sp>
    <dsp:sp modelId="{3F28437E-FCC9-4D82-8A73-9B03D29C3B86}">
      <dsp:nvSpPr>
        <dsp:cNvPr id="0" name=""/>
        <dsp:cNvSpPr/>
      </dsp:nvSpPr>
      <dsp:spPr>
        <a:xfrm>
          <a:off x="0" y="1211743"/>
          <a:ext cx="2227016" cy="5022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711200">
            <a:lnSpc>
              <a:spcPct val="90000"/>
            </a:lnSpc>
            <a:spcBef>
              <a:spcPct val="0"/>
            </a:spcBef>
            <a:spcAft>
              <a:spcPct val="35000"/>
            </a:spcAft>
          </a:pPr>
          <a:r>
            <a:rPr lang="en-IE" sz="1600" kern="1200" dirty="0" smtClean="0"/>
            <a:t>Register</a:t>
          </a:r>
          <a:endParaRPr lang="en-US" sz="1600" kern="1200" dirty="0"/>
        </a:p>
      </dsp:txBody>
      <dsp:txXfrm>
        <a:off x="0" y="1211743"/>
        <a:ext cx="2227016" cy="502254"/>
      </dsp:txXfrm>
    </dsp:sp>
    <dsp:sp modelId="{0901FE17-FC41-417E-924F-A548BC49FDDC}">
      <dsp:nvSpPr>
        <dsp:cNvPr id="0" name=""/>
        <dsp:cNvSpPr/>
      </dsp:nvSpPr>
      <dsp:spPr>
        <a:xfrm>
          <a:off x="272319" y="1863272"/>
          <a:ext cx="1493157" cy="482645"/>
        </a:xfrm>
        <a:prstGeom prst="rect">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dirty="0"/>
            <a:t>Receive  Production Device Registration Form</a:t>
          </a:r>
        </a:p>
      </dsp:txBody>
      <dsp:txXfrm>
        <a:off x="272319" y="1863272"/>
        <a:ext cx="1493157" cy="482645"/>
      </dsp:txXfrm>
    </dsp:sp>
    <dsp:sp modelId="{B015746A-A158-48A5-BA18-A355A650B151}">
      <dsp:nvSpPr>
        <dsp:cNvPr id="0" name=""/>
        <dsp:cNvSpPr/>
      </dsp:nvSpPr>
      <dsp:spPr>
        <a:xfrm>
          <a:off x="2153216" y="1211743"/>
          <a:ext cx="1937080" cy="48699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711200">
            <a:lnSpc>
              <a:spcPct val="90000"/>
            </a:lnSpc>
            <a:spcBef>
              <a:spcPct val="0"/>
            </a:spcBef>
            <a:spcAft>
              <a:spcPct val="35000"/>
            </a:spcAft>
          </a:pPr>
          <a:r>
            <a:rPr lang="en-IE" sz="1600" kern="1200" dirty="0" smtClean="0"/>
            <a:t>Validate</a:t>
          </a:r>
          <a:endParaRPr lang="en-US" sz="1600" kern="1200" dirty="0"/>
        </a:p>
      </dsp:txBody>
      <dsp:txXfrm>
        <a:off x="2153216" y="1211743"/>
        <a:ext cx="1937080" cy="486996"/>
      </dsp:txXfrm>
    </dsp:sp>
    <dsp:sp modelId="{0BD07DCB-C7B9-4EC9-ABDA-1742F477036B}">
      <dsp:nvSpPr>
        <dsp:cNvPr id="0" name=""/>
        <dsp:cNvSpPr/>
      </dsp:nvSpPr>
      <dsp:spPr>
        <a:xfrm>
          <a:off x="2576127" y="1848014"/>
          <a:ext cx="1251900" cy="482055"/>
        </a:xfrm>
        <a:prstGeom prst="rect">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IE" sz="1000" kern="1200" dirty="0" smtClean="0">
              <a:solidFill>
                <a:schemeClr val="bg1"/>
              </a:solidFill>
            </a:rPr>
            <a:t>Verify Out-of-SEM Production Device Details</a:t>
          </a:r>
          <a:endParaRPr lang="en-US" sz="1000" kern="1200" dirty="0">
            <a:solidFill>
              <a:schemeClr val="bg1"/>
            </a:solidFill>
          </a:endParaRPr>
        </a:p>
      </dsp:txBody>
      <dsp:txXfrm>
        <a:off x="2576127" y="1848014"/>
        <a:ext cx="1251900" cy="482055"/>
      </dsp:txXfrm>
    </dsp:sp>
    <dsp:sp modelId="{1B58939B-95FB-4071-A3C3-E59BBDE8CF98}">
      <dsp:nvSpPr>
        <dsp:cNvPr id="0" name=""/>
        <dsp:cNvSpPr/>
      </dsp:nvSpPr>
      <dsp:spPr>
        <a:xfrm>
          <a:off x="2576127" y="2479346"/>
          <a:ext cx="1264851" cy="536903"/>
        </a:xfrm>
        <a:prstGeom prst="rect">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IE" sz="1000" kern="1200" dirty="0" smtClean="0"/>
            <a:t>Verify Within-SEM Production Device details</a:t>
          </a:r>
          <a:endParaRPr lang="en-US" sz="1000" kern="1200" dirty="0">
            <a:solidFill>
              <a:schemeClr val="bg1"/>
            </a:solidFill>
          </a:endParaRPr>
        </a:p>
      </dsp:txBody>
      <dsp:txXfrm>
        <a:off x="2576127" y="2479346"/>
        <a:ext cx="1264851" cy="536903"/>
      </dsp:txXfrm>
    </dsp:sp>
    <dsp:sp modelId="{4D1BDA9D-5F67-4D83-9E21-4B92B587E9BC}">
      <dsp:nvSpPr>
        <dsp:cNvPr id="0" name=""/>
        <dsp:cNvSpPr/>
      </dsp:nvSpPr>
      <dsp:spPr>
        <a:xfrm>
          <a:off x="4168623" y="1211366"/>
          <a:ext cx="1562670" cy="45169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711200">
            <a:lnSpc>
              <a:spcPct val="90000"/>
            </a:lnSpc>
            <a:spcBef>
              <a:spcPct val="0"/>
            </a:spcBef>
            <a:spcAft>
              <a:spcPct val="35000"/>
            </a:spcAft>
          </a:pPr>
          <a:r>
            <a:rPr lang="en-IE" sz="1600" kern="1200" dirty="0" smtClean="0"/>
            <a:t>Approve</a:t>
          </a:r>
          <a:endParaRPr lang="en-US" sz="1600" kern="1200" dirty="0"/>
        </a:p>
      </dsp:txBody>
      <dsp:txXfrm>
        <a:off x="4168623" y="1211366"/>
        <a:ext cx="1562670" cy="451696"/>
      </dsp:txXfrm>
    </dsp:sp>
    <dsp:sp modelId="{C04A79CB-A05B-4D60-BDDF-6ED683D8EA92}">
      <dsp:nvSpPr>
        <dsp:cNvPr id="0" name=""/>
        <dsp:cNvSpPr/>
      </dsp:nvSpPr>
      <dsp:spPr>
        <a:xfrm>
          <a:off x="4559277" y="1833574"/>
          <a:ext cx="1198004" cy="506458"/>
        </a:xfrm>
        <a:prstGeom prst="rect">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dirty="0"/>
            <a:t>Approve Production Device Registration</a:t>
          </a:r>
        </a:p>
      </dsp:txBody>
      <dsp:txXfrm>
        <a:off x="4559277" y="1833574"/>
        <a:ext cx="1198004" cy="506458"/>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GOO Business Process Documents" ma:contentTypeID="0x01010086C6C3B9B6CA434AA41B76565547617D009DFB838FB3C75A4DA47BC0C20E884B58" ma:contentTypeVersion="3" ma:contentTypeDescription="" ma:contentTypeScope="" ma:versionID="235441075ffb86ea858299ced72b5c11">
  <xsd:schema xmlns:xsd="http://www.w3.org/2001/XMLSchema" xmlns:p="http://schemas.microsoft.com/office/2006/metadata/properties" xmlns:ns2="f6ca23fc-adb3-460b-9ddd-d396cc3a9002" targetNamespace="http://schemas.microsoft.com/office/2006/metadata/properties" ma:root="true" ma:fieldsID="df443441dab3def437665b2e65818730" ns2:_="">
    <xsd:import namespace="f6ca23fc-adb3-460b-9ddd-d396cc3a9002"/>
    <xsd:element name="properties">
      <xsd:complexType>
        <xsd:sequence>
          <xsd:element name="documentManagement">
            <xsd:complexType>
              <xsd:all>
                <xsd:element ref="ns2:Topic" minOccurs="0"/>
              </xsd:all>
            </xsd:complexType>
          </xsd:element>
        </xsd:sequence>
      </xsd:complexType>
    </xsd:element>
  </xsd:schema>
  <xsd:schema xmlns:xsd="http://www.w3.org/2001/XMLSchema" xmlns:dms="http://schemas.microsoft.com/office/2006/documentManagement/types" targetNamespace="f6ca23fc-adb3-460b-9ddd-d396cc3a9002" elementFormDefault="qualified">
    <xsd:import namespace="http://schemas.microsoft.com/office/2006/documentManagement/types"/>
    <xsd:element name="Topic" ma:index="8" nillable="true" ma:displayName="Topic" ma:format="Dropdown" ma:internalName="Topic">
      <xsd:simpleType>
        <xsd:restriction base="dms:Choice">
          <xsd:enumeration value="RES-GO"/>
          <xsd:enumeration value="CHP-GO"/>
          <xsd:enumeration value="Both"/>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Topic xmlns="f6ca23fc-adb3-460b-9ddd-d396cc3a9002">RES-GO</Topic>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0707E6-A0C3-4C31-BC39-8545E46D9A04}">
  <ds:schemaRefs>
    <ds:schemaRef ds:uri="http://schemas.microsoft.com/sharepoint/v3/contenttype/forms"/>
  </ds:schemaRefs>
</ds:datastoreItem>
</file>

<file path=customXml/itemProps2.xml><?xml version="1.0" encoding="utf-8"?>
<ds:datastoreItem xmlns:ds="http://schemas.openxmlformats.org/officeDocument/2006/customXml" ds:itemID="{5F7F57F1-59C3-4181-A06B-238BE9B6C7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6ca23fc-adb3-460b-9ddd-d396cc3a9002"/>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7340480A-062C-4DCC-9000-7184496CC9F0}">
  <ds:schemaRefs>
    <ds:schemaRef ds:uri="http://schemas.microsoft.com/office/2006/metadata/properties"/>
    <ds:schemaRef ds:uri="f6ca23fc-adb3-460b-9ddd-d396cc3a9002"/>
  </ds:schemaRefs>
</ds:datastoreItem>
</file>

<file path=customXml/itemProps4.xml><?xml version="1.0" encoding="utf-8"?>
<ds:datastoreItem xmlns:ds="http://schemas.openxmlformats.org/officeDocument/2006/customXml" ds:itemID="{CC158117-4D8C-47CE-A451-F504E21437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504</TotalTime>
  <Pages>32</Pages>
  <Words>5201</Words>
  <Characters>30938</Characters>
  <Application>Microsoft Office Word</Application>
  <DocSecurity>0</DocSecurity>
  <Lines>257</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36067</CharactersWithSpaces>
  <SharedDoc>false</SharedDoc>
  <HLinks>
    <vt:vector size="174" baseType="variant">
      <vt:variant>
        <vt:i4>1376307</vt:i4>
      </vt:variant>
      <vt:variant>
        <vt:i4>155</vt:i4>
      </vt:variant>
      <vt:variant>
        <vt:i4>0</vt:i4>
      </vt:variant>
      <vt:variant>
        <vt:i4>5</vt:i4>
      </vt:variant>
      <vt:variant>
        <vt:lpwstr/>
      </vt:variant>
      <vt:variant>
        <vt:lpwstr>_Toc297649249</vt:lpwstr>
      </vt:variant>
      <vt:variant>
        <vt:i4>1376307</vt:i4>
      </vt:variant>
      <vt:variant>
        <vt:i4>149</vt:i4>
      </vt:variant>
      <vt:variant>
        <vt:i4>0</vt:i4>
      </vt:variant>
      <vt:variant>
        <vt:i4>5</vt:i4>
      </vt:variant>
      <vt:variant>
        <vt:lpwstr/>
      </vt:variant>
      <vt:variant>
        <vt:lpwstr>_Toc297649248</vt:lpwstr>
      </vt:variant>
      <vt:variant>
        <vt:i4>1376307</vt:i4>
      </vt:variant>
      <vt:variant>
        <vt:i4>143</vt:i4>
      </vt:variant>
      <vt:variant>
        <vt:i4>0</vt:i4>
      </vt:variant>
      <vt:variant>
        <vt:i4>5</vt:i4>
      </vt:variant>
      <vt:variant>
        <vt:lpwstr/>
      </vt:variant>
      <vt:variant>
        <vt:lpwstr>_Toc297649247</vt:lpwstr>
      </vt:variant>
      <vt:variant>
        <vt:i4>1376307</vt:i4>
      </vt:variant>
      <vt:variant>
        <vt:i4>137</vt:i4>
      </vt:variant>
      <vt:variant>
        <vt:i4>0</vt:i4>
      </vt:variant>
      <vt:variant>
        <vt:i4>5</vt:i4>
      </vt:variant>
      <vt:variant>
        <vt:lpwstr/>
      </vt:variant>
      <vt:variant>
        <vt:lpwstr>_Toc297649246</vt:lpwstr>
      </vt:variant>
      <vt:variant>
        <vt:i4>1376307</vt:i4>
      </vt:variant>
      <vt:variant>
        <vt:i4>131</vt:i4>
      </vt:variant>
      <vt:variant>
        <vt:i4>0</vt:i4>
      </vt:variant>
      <vt:variant>
        <vt:i4>5</vt:i4>
      </vt:variant>
      <vt:variant>
        <vt:lpwstr/>
      </vt:variant>
      <vt:variant>
        <vt:lpwstr>_Toc297649245</vt:lpwstr>
      </vt:variant>
      <vt:variant>
        <vt:i4>1376307</vt:i4>
      </vt:variant>
      <vt:variant>
        <vt:i4>125</vt:i4>
      </vt:variant>
      <vt:variant>
        <vt:i4>0</vt:i4>
      </vt:variant>
      <vt:variant>
        <vt:i4>5</vt:i4>
      </vt:variant>
      <vt:variant>
        <vt:lpwstr/>
      </vt:variant>
      <vt:variant>
        <vt:lpwstr>_Toc297649244</vt:lpwstr>
      </vt:variant>
      <vt:variant>
        <vt:i4>1376307</vt:i4>
      </vt:variant>
      <vt:variant>
        <vt:i4>119</vt:i4>
      </vt:variant>
      <vt:variant>
        <vt:i4>0</vt:i4>
      </vt:variant>
      <vt:variant>
        <vt:i4>5</vt:i4>
      </vt:variant>
      <vt:variant>
        <vt:lpwstr/>
      </vt:variant>
      <vt:variant>
        <vt:lpwstr>_Toc297649243</vt:lpwstr>
      </vt:variant>
      <vt:variant>
        <vt:i4>1376307</vt:i4>
      </vt:variant>
      <vt:variant>
        <vt:i4>113</vt:i4>
      </vt:variant>
      <vt:variant>
        <vt:i4>0</vt:i4>
      </vt:variant>
      <vt:variant>
        <vt:i4>5</vt:i4>
      </vt:variant>
      <vt:variant>
        <vt:lpwstr/>
      </vt:variant>
      <vt:variant>
        <vt:lpwstr>_Toc297649242</vt:lpwstr>
      </vt:variant>
      <vt:variant>
        <vt:i4>1376307</vt:i4>
      </vt:variant>
      <vt:variant>
        <vt:i4>107</vt:i4>
      </vt:variant>
      <vt:variant>
        <vt:i4>0</vt:i4>
      </vt:variant>
      <vt:variant>
        <vt:i4>5</vt:i4>
      </vt:variant>
      <vt:variant>
        <vt:lpwstr/>
      </vt:variant>
      <vt:variant>
        <vt:lpwstr>_Toc297649241</vt:lpwstr>
      </vt:variant>
      <vt:variant>
        <vt:i4>1376307</vt:i4>
      </vt:variant>
      <vt:variant>
        <vt:i4>101</vt:i4>
      </vt:variant>
      <vt:variant>
        <vt:i4>0</vt:i4>
      </vt:variant>
      <vt:variant>
        <vt:i4>5</vt:i4>
      </vt:variant>
      <vt:variant>
        <vt:lpwstr/>
      </vt:variant>
      <vt:variant>
        <vt:lpwstr>_Toc297649240</vt:lpwstr>
      </vt:variant>
      <vt:variant>
        <vt:i4>1179699</vt:i4>
      </vt:variant>
      <vt:variant>
        <vt:i4>95</vt:i4>
      </vt:variant>
      <vt:variant>
        <vt:i4>0</vt:i4>
      </vt:variant>
      <vt:variant>
        <vt:i4>5</vt:i4>
      </vt:variant>
      <vt:variant>
        <vt:lpwstr/>
      </vt:variant>
      <vt:variant>
        <vt:lpwstr>_Toc297649239</vt:lpwstr>
      </vt:variant>
      <vt:variant>
        <vt:i4>1179699</vt:i4>
      </vt:variant>
      <vt:variant>
        <vt:i4>89</vt:i4>
      </vt:variant>
      <vt:variant>
        <vt:i4>0</vt:i4>
      </vt:variant>
      <vt:variant>
        <vt:i4>5</vt:i4>
      </vt:variant>
      <vt:variant>
        <vt:lpwstr/>
      </vt:variant>
      <vt:variant>
        <vt:lpwstr>_Toc297649238</vt:lpwstr>
      </vt:variant>
      <vt:variant>
        <vt:i4>1179699</vt:i4>
      </vt:variant>
      <vt:variant>
        <vt:i4>83</vt:i4>
      </vt:variant>
      <vt:variant>
        <vt:i4>0</vt:i4>
      </vt:variant>
      <vt:variant>
        <vt:i4>5</vt:i4>
      </vt:variant>
      <vt:variant>
        <vt:lpwstr/>
      </vt:variant>
      <vt:variant>
        <vt:lpwstr>_Toc297649237</vt:lpwstr>
      </vt:variant>
      <vt:variant>
        <vt:i4>1179699</vt:i4>
      </vt:variant>
      <vt:variant>
        <vt:i4>77</vt:i4>
      </vt:variant>
      <vt:variant>
        <vt:i4>0</vt:i4>
      </vt:variant>
      <vt:variant>
        <vt:i4>5</vt:i4>
      </vt:variant>
      <vt:variant>
        <vt:lpwstr/>
      </vt:variant>
      <vt:variant>
        <vt:lpwstr>_Toc297649236</vt:lpwstr>
      </vt:variant>
      <vt:variant>
        <vt:i4>1179699</vt:i4>
      </vt:variant>
      <vt:variant>
        <vt:i4>71</vt:i4>
      </vt:variant>
      <vt:variant>
        <vt:i4>0</vt:i4>
      </vt:variant>
      <vt:variant>
        <vt:i4>5</vt:i4>
      </vt:variant>
      <vt:variant>
        <vt:lpwstr/>
      </vt:variant>
      <vt:variant>
        <vt:lpwstr>_Toc297649235</vt:lpwstr>
      </vt:variant>
      <vt:variant>
        <vt:i4>1179699</vt:i4>
      </vt:variant>
      <vt:variant>
        <vt:i4>65</vt:i4>
      </vt:variant>
      <vt:variant>
        <vt:i4>0</vt:i4>
      </vt:variant>
      <vt:variant>
        <vt:i4>5</vt:i4>
      </vt:variant>
      <vt:variant>
        <vt:lpwstr/>
      </vt:variant>
      <vt:variant>
        <vt:lpwstr>_Toc297649234</vt:lpwstr>
      </vt:variant>
      <vt:variant>
        <vt:i4>1179699</vt:i4>
      </vt:variant>
      <vt:variant>
        <vt:i4>59</vt:i4>
      </vt:variant>
      <vt:variant>
        <vt:i4>0</vt:i4>
      </vt:variant>
      <vt:variant>
        <vt:i4>5</vt:i4>
      </vt:variant>
      <vt:variant>
        <vt:lpwstr/>
      </vt:variant>
      <vt:variant>
        <vt:lpwstr>_Toc297649233</vt:lpwstr>
      </vt:variant>
      <vt:variant>
        <vt:i4>1179699</vt:i4>
      </vt:variant>
      <vt:variant>
        <vt:i4>53</vt:i4>
      </vt:variant>
      <vt:variant>
        <vt:i4>0</vt:i4>
      </vt:variant>
      <vt:variant>
        <vt:i4>5</vt:i4>
      </vt:variant>
      <vt:variant>
        <vt:lpwstr/>
      </vt:variant>
      <vt:variant>
        <vt:lpwstr>_Toc297649232</vt:lpwstr>
      </vt:variant>
      <vt:variant>
        <vt:i4>1179699</vt:i4>
      </vt:variant>
      <vt:variant>
        <vt:i4>47</vt:i4>
      </vt:variant>
      <vt:variant>
        <vt:i4>0</vt:i4>
      </vt:variant>
      <vt:variant>
        <vt:i4>5</vt:i4>
      </vt:variant>
      <vt:variant>
        <vt:lpwstr/>
      </vt:variant>
      <vt:variant>
        <vt:lpwstr>_Toc297649231</vt:lpwstr>
      </vt:variant>
      <vt:variant>
        <vt:i4>1179699</vt:i4>
      </vt:variant>
      <vt:variant>
        <vt:i4>41</vt:i4>
      </vt:variant>
      <vt:variant>
        <vt:i4>0</vt:i4>
      </vt:variant>
      <vt:variant>
        <vt:i4>5</vt:i4>
      </vt:variant>
      <vt:variant>
        <vt:lpwstr/>
      </vt:variant>
      <vt:variant>
        <vt:lpwstr>_Toc297649230</vt:lpwstr>
      </vt:variant>
      <vt:variant>
        <vt:i4>1245235</vt:i4>
      </vt:variant>
      <vt:variant>
        <vt:i4>35</vt:i4>
      </vt:variant>
      <vt:variant>
        <vt:i4>0</vt:i4>
      </vt:variant>
      <vt:variant>
        <vt:i4>5</vt:i4>
      </vt:variant>
      <vt:variant>
        <vt:lpwstr/>
      </vt:variant>
      <vt:variant>
        <vt:lpwstr>_Toc297649229</vt:lpwstr>
      </vt:variant>
      <vt:variant>
        <vt:i4>1245235</vt:i4>
      </vt:variant>
      <vt:variant>
        <vt:i4>29</vt:i4>
      </vt:variant>
      <vt:variant>
        <vt:i4>0</vt:i4>
      </vt:variant>
      <vt:variant>
        <vt:i4>5</vt:i4>
      </vt:variant>
      <vt:variant>
        <vt:lpwstr/>
      </vt:variant>
      <vt:variant>
        <vt:lpwstr>_Toc297649228</vt:lpwstr>
      </vt:variant>
      <vt:variant>
        <vt:i4>1245235</vt:i4>
      </vt:variant>
      <vt:variant>
        <vt:i4>23</vt:i4>
      </vt:variant>
      <vt:variant>
        <vt:i4>0</vt:i4>
      </vt:variant>
      <vt:variant>
        <vt:i4>5</vt:i4>
      </vt:variant>
      <vt:variant>
        <vt:lpwstr/>
      </vt:variant>
      <vt:variant>
        <vt:lpwstr>_Toc297649227</vt:lpwstr>
      </vt:variant>
      <vt:variant>
        <vt:i4>1245235</vt:i4>
      </vt:variant>
      <vt:variant>
        <vt:i4>17</vt:i4>
      </vt:variant>
      <vt:variant>
        <vt:i4>0</vt:i4>
      </vt:variant>
      <vt:variant>
        <vt:i4>5</vt:i4>
      </vt:variant>
      <vt:variant>
        <vt:lpwstr/>
      </vt:variant>
      <vt:variant>
        <vt:lpwstr>_Toc297649226</vt:lpwstr>
      </vt:variant>
      <vt:variant>
        <vt:i4>1245235</vt:i4>
      </vt:variant>
      <vt:variant>
        <vt:i4>11</vt:i4>
      </vt:variant>
      <vt:variant>
        <vt:i4>0</vt:i4>
      </vt:variant>
      <vt:variant>
        <vt:i4>5</vt:i4>
      </vt:variant>
      <vt:variant>
        <vt:lpwstr/>
      </vt:variant>
      <vt:variant>
        <vt:lpwstr>_Toc297649225</vt:lpwstr>
      </vt:variant>
      <vt:variant>
        <vt:i4>1245235</vt:i4>
      </vt:variant>
      <vt:variant>
        <vt:i4>5</vt:i4>
      </vt:variant>
      <vt:variant>
        <vt:i4>0</vt:i4>
      </vt:variant>
      <vt:variant>
        <vt:i4>5</vt:i4>
      </vt:variant>
      <vt:variant>
        <vt:lpwstr/>
      </vt:variant>
      <vt:variant>
        <vt:lpwstr>_Toc297649224</vt:lpwstr>
      </vt:variant>
      <vt:variant>
        <vt:i4>3211375</vt:i4>
      </vt:variant>
      <vt:variant>
        <vt:i4>6</vt:i4>
      </vt:variant>
      <vt:variant>
        <vt:i4>0</vt:i4>
      </vt:variant>
      <vt:variant>
        <vt:i4>5</vt:i4>
      </vt:variant>
      <vt:variant>
        <vt:lpwstr>Template - Swim Lanes v1.0.vsd</vt:lpwstr>
      </vt:variant>
      <vt:variant>
        <vt:lpwstr/>
      </vt:variant>
      <vt:variant>
        <vt:i4>3866732</vt:i4>
      </vt:variant>
      <vt:variant>
        <vt:i4>3</vt:i4>
      </vt:variant>
      <vt:variant>
        <vt:i4>0</vt:i4>
      </vt:variant>
      <vt:variant>
        <vt:i4>5</vt:i4>
      </vt:variant>
      <vt:variant>
        <vt:lpwstr>Template - Main Activites v0.1.pptx</vt:lpwstr>
      </vt:variant>
      <vt:variant>
        <vt:lpwstr/>
      </vt:variant>
      <vt:variant>
        <vt:i4>393308</vt:i4>
      </vt:variant>
      <vt:variant>
        <vt:i4>0</vt:i4>
      </vt:variant>
      <vt:variant>
        <vt:i4>0</vt:i4>
      </vt:variant>
      <vt:variant>
        <vt:i4>5</vt:i4>
      </vt:variant>
      <vt:variant>
        <vt:lpwstr>../Business Process Model/Business Process Model V0.9.vsd</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cgaffney</dc:creator>
  <cp:lastModifiedBy>SMullan</cp:lastModifiedBy>
  <cp:revision>27</cp:revision>
  <cp:lastPrinted>2015-07-30T09:22:00Z</cp:lastPrinted>
  <dcterms:created xsi:type="dcterms:W3CDTF">2015-07-10T08:06:00Z</dcterms:created>
  <dcterms:modified xsi:type="dcterms:W3CDTF">2015-08-17T12:36:00Z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0x01010086C6C3B9B6CA434AA41B76565547617D009DFB838FB3C75A4DA47BC0C20E884B58</vt:lpwstr>
  </property>
  <property fmtid="{D5CDD505-2E9C-101B-9397-08002B2CF9AE}" pid="3" name="Order">
    <vt:r8>24500</vt:r8>
  </property>
</Properties>
</file>