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40" w:rsidRDefault="00FC1440" w:rsidP="00FC1440">
      <w:pPr>
        <w:pStyle w:val="SEMTitle"/>
      </w:pPr>
    </w:p>
    <w:p w:rsidR="00FC1440" w:rsidRDefault="00FC1440" w:rsidP="00FC1440">
      <w:pPr>
        <w:pStyle w:val="SEMTitle"/>
      </w:pPr>
    </w:p>
    <w:p w:rsidR="00FC1440" w:rsidRDefault="00FC1440" w:rsidP="00FC1440">
      <w:pPr>
        <w:pStyle w:val="SEMTitle"/>
      </w:pPr>
    </w:p>
    <w:p w:rsidR="00FC1440" w:rsidRDefault="00FC1440" w:rsidP="00FC1440">
      <w:pPr>
        <w:pStyle w:val="SEMTitle"/>
      </w:pPr>
    </w:p>
    <w:p w:rsidR="00FC1440" w:rsidRDefault="00FC1440" w:rsidP="00FC1440">
      <w:pPr>
        <w:pStyle w:val="SEMTitle"/>
      </w:pPr>
    </w:p>
    <w:p w:rsidR="00FC1440" w:rsidRDefault="00FC1440" w:rsidP="00FC1440">
      <w:pPr>
        <w:pStyle w:val="SEMTitle"/>
      </w:pPr>
    </w:p>
    <w:p w:rsidR="00FC1440" w:rsidRDefault="00FC1440" w:rsidP="00FC1440">
      <w:pPr>
        <w:pStyle w:val="SEMTitle"/>
      </w:pPr>
    </w:p>
    <w:p w:rsidR="00FC1440" w:rsidRDefault="00FC1440" w:rsidP="00FC1440">
      <w:pPr>
        <w:pStyle w:val="SEMTitle"/>
      </w:pPr>
    </w:p>
    <w:p w:rsidR="00FC1440" w:rsidRDefault="00FC1440" w:rsidP="00FC1440">
      <w:pPr>
        <w:pStyle w:val="SEMTitle"/>
      </w:pPr>
      <w:r>
        <w:rPr>
          <w:noProof/>
          <w:lang w:val="en-US" w:bidi="ar-SA"/>
        </w:rPr>
        <w:drawing>
          <wp:inline distT="0" distB="0" distL="0" distR="0">
            <wp:extent cx="2011680" cy="850900"/>
            <wp:effectExtent l="19050" t="0" r="7620" b="0"/>
            <wp:docPr id="9" name="Picture 1" descr="SEM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440" w:rsidRPr="00476559" w:rsidRDefault="00FC1440" w:rsidP="00FC1440">
      <w:pPr>
        <w:pStyle w:val="SEMTitle"/>
        <w:rPr>
          <w:i/>
          <w:sz w:val="52"/>
          <w:szCs w:val="52"/>
        </w:rPr>
      </w:pPr>
      <w:r w:rsidRPr="00476559">
        <w:rPr>
          <w:i/>
          <w:sz w:val="52"/>
          <w:szCs w:val="52"/>
        </w:rPr>
        <w:t>Business Process</w:t>
      </w:r>
    </w:p>
    <w:p w:rsidR="00FC1440" w:rsidRDefault="00FC1440" w:rsidP="00FC1440">
      <w:pPr>
        <w:pStyle w:val="SEMTitle"/>
        <w:rPr>
          <w:i/>
          <w:color w:val="548DD4"/>
        </w:rPr>
      </w:pPr>
    </w:p>
    <w:p w:rsidR="00FC1440" w:rsidRPr="00094A47" w:rsidRDefault="00FC1440" w:rsidP="00FC1440">
      <w:pPr>
        <w:jc w:val="center"/>
        <w:rPr>
          <w:rFonts w:cs="Arial"/>
          <w:sz w:val="48"/>
          <w:szCs w:val="48"/>
        </w:rPr>
      </w:pPr>
      <w:r>
        <w:rPr>
          <w:rFonts w:cs="Arial"/>
          <w:b/>
          <w:sz w:val="48"/>
          <w:szCs w:val="48"/>
        </w:rPr>
        <w:t>Macro set up for the Guarantees of Origin (GO) Registration Packs</w:t>
      </w:r>
    </w:p>
    <w:p w:rsidR="00FC1440" w:rsidRDefault="00FC1440" w:rsidP="00FC1440">
      <w:pPr>
        <w:jc w:val="center"/>
        <w:rPr>
          <w:rFonts w:cs="Arial"/>
        </w:rPr>
      </w:pPr>
    </w:p>
    <w:p w:rsidR="00FC1440" w:rsidRPr="00135A1E" w:rsidRDefault="00FC1440" w:rsidP="00FC1440">
      <w:pPr>
        <w:pStyle w:val="Notices"/>
        <w:rPr>
          <w:lang w:bidi="ar-SA"/>
        </w:rPr>
      </w:pPr>
      <w:bookmarkStart w:id="0" w:name="_DV_M7"/>
      <w:bookmarkEnd w:id="0"/>
      <w:r w:rsidRPr="00135A1E">
        <w:rPr>
          <w:rFonts w:cs="Arial"/>
          <w:sz w:val="18"/>
          <w:szCs w:val="18"/>
        </w:rPr>
        <w:br w:type="page"/>
      </w:r>
    </w:p>
    <w:p w:rsidR="00FC1440" w:rsidRDefault="00FC1440">
      <w:pPr>
        <w:rPr>
          <w:b/>
          <w:u w:val="single"/>
        </w:rPr>
      </w:pPr>
    </w:p>
    <w:p w:rsidR="00FE16BE" w:rsidRPr="004E054C" w:rsidRDefault="00DB17D0">
      <w:pPr>
        <w:rPr>
          <w:b/>
          <w:u w:val="single"/>
        </w:rPr>
      </w:pPr>
      <w:r w:rsidRPr="00DB17D0">
        <w:rPr>
          <w:b/>
          <w:u w:val="single"/>
        </w:rPr>
        <w:t>How to set up Excel to use the Registration Packs</w:t>
      </w:r>
    </w:p>
    <w:p w:rsidR="00FE16BE" w:rsidRDefault="00FE16BE"/>
    <w:p w:rsidR="004E054C" w:rsidRDefault="004E054C">
      <w:r>
        <w:t xml:space="preserve">The Generator Pack has been used as an example </w:t>
      </w:r>
      <w:r w:rsidR="00FA31ED">
        <w:t>however;</w:t>
      </w:r>
      <w:r>
        <w:t xml:space="preserve"> the same instructions will work for the Supplier Pack.</w:t>
      </w:r>
    </w:p>
    <w:p w:rsidR="004E054C" w:rsidRDefault="004E054C"/>
    <w:p w:rsidR="006A72A2" w:rsidRDefault="00FE16BE">
      <w:r>
        <w:t>T</w:t>
      </w:r>
      <w:r w:rsidR="006A72A2">
        <w:t>o use the Generator Registration pack for the Guarantee</w:t>
      </w:r>
      <w:r>
        <w:t>s</w:t>
      </w:r>
      <w:r w:rsidR="006A72A2">
        <w:t xml:space="preserve"> of Origin scheme you will </w:t>
      </w:r>
      <w:r>
        <w:t xml:space="preserve">need to </w:t>
      </w:r>
      <w:r w:rsidR="006A72A2">
        <w:t xml:space="preserve">enable Macros in Excel on your computer. </w:t>
      </w:r>
    </w:p>
    <w:p w:rsidR="004E054C" w:rsidRDefault="004E054C"/>
    <w:p w:rsidR="006A72A2" w:rsidRPr="004E054C" w:rsidRDefault="00DB17D0">
      <w:pPr>
        <w:rPr>
          <w:b/>
        </w:rPr>
      </w:pPr>
      <w:r w:rsidRPr="00DB17D0">
        <w:rPr>
          <w:b/>
        </w:rPr>
        <w:t>Note: these steps should be completed immediately after the spreadsheet is opened.</w:t>
      </w:r>
    </w:p>
    <w:p w:rsidR="006A72A2" w:rsidRDefault="006A72A2"/>
    <w:p w:rsidR="006A72A2" w:rsidRDefault="006A72A2">
      <w:r>
        <w:t>If given the security warning prompt shown below, click on “Options…”</w:t>
      </w:r>
    </w:p>
    <w:p w:rsidR="006A72A2" w:rsidRDefault="006A72A2"/>
    <w:p w:rsidR="006A72A2" w:rsidRDefault="006F2AFF">
      <w:r w:rsidRPr="006F2AFF">
        <w:rPr>
          <w:noProof/>
          <w:lang w:eastAsia="en-IE"/>
        </w:rPr>
        <w:pict>
          <v:oval id="_x0000_s1026" style="position:absolute;margin-left:-17pt;margin-top:57.9pt;width:316pt;height:49.55pt;z-index:251658240" filled="f"/>
        </w:pict>
      </w:r>
      <w:r w:rsidR="006A72A2">
        <w:rPr>
          <w:noProof/>
          <w:lang w:val="en-US"/>
        </w:rPr>
        <w:drawing>
          <wp:inline distT="0" distB="0" distL="0" distR="0">
            <wp:extent cx="5702300" cy="22167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2A2" w:rsidRDefault="006A72A2"/>
    <w:p w:rsidR="006A72A2" w:rsidRDefault="006A72A2"/>
    <w:p w:rsidR="006A72A2" w:rsidRDefault="006A72A2">
      <w:r>
        <w:t>This will open a popup menu, in this menu select “Enable this content” as shown below and then click OK.</w:t>
      </w:r>
    </w:p>
    <w:p w:rsidR="006A72A2" w:rsidRDefault="006A72A2">
      <w:r>
        <w:rPr>
          <w:noProof/>
          <w:lang w:val="en-US"/>
        </w:rPr>
        <w:drawing>
          <wp:inline distT="0" distB="0" distL="0" distR="0">
            <wp:extent cx="5105041" cy="3597215"/>
            <wp:effectExtent l="19050" t="0" r="359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359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2A2" w:rsidRDefault="006A72A2"/>
    <w:p w:rsidR="006A72A2" w:rsidRDefault="006A72A2">
      <w:r>
        <w:t>Macros will now be enabled for this Excel sheet</w:t>
      </w:r>
      <w:r w:rsidR="00FE16BE">
        <w:t>.  T</w:t>
      </w:r>
      <w:r>
        <w:t xml:space="preserve">his will allow you to use the registration spreadsheet and </w:t>
      </w:r>
      <w:r w:rsidR="007237AF" w:rsidRPr="007237AF">
        <w:rPr>
          <w:b/>
        </w:rPr>
        <w:t>will not alter your settings permanently</w:t>
      </w:r>
      <w:r>
        <w:t>.</w:t>
      </w:r>
    </w:p>
    <w:p w:rsidR="006A72A2" w:rsidRDefault="006A72A2"/>
    <w:p w:rsidR="006A72A2" w:rsidRDefault="006A72A2">
      <w:r>
        <w:t>If the security warning prompt shown above does not appear when the spreadsheet is opened</w:t>
      </w:r>
      <w:r w:rsidR="00FE16BE">
        <w:t>,</w:t>
      </w:r>
      <w:r>
        <w:t xml:space="preserve"> you will need to alter your Excel options. Click on the office button in the</w:t>
      </w:r>
      <w:r w:rsidR="00FE16BE">
        <w:t xml:space="preserve"> top left hand corner</w:t>
      </w:r>
      <w:r>
        <w:t>:</w:t>
      </w:r>
    </w:p>
    <w:p w:rsidR="006A72A2" w:rsidRDefault="006F2AFF">
      <w:r w:rsidRPr="006F2AFF">
        <w:rPr>
          <w:noProof/>
          <w:lang w:eastAsia="en-IE"/>
        </w:rPr>
        <w:pict>
          <v:oval id="_x0000_s1028" style="position:absolute;margin-left:-11.55pt;margin-top:7.6pt;width:62.5pt;height:38.7pt;z-index:251660288" filled="f"/>
        </w:pict>
      </w:r>
    </w:p>
    <w:p w:rsidR="006A72A2" w:rsidRDefault="006A72A2">
      <w:r>
        <w:rPr>
          <w:noProof/>
          <w:lang w:val="en-US"/>
        </w:rPr>
        <w:drawing>
          <wp:inline distT="0" distB="0" distL="0" distR="0">
            <wp:extent cx="3545205" cy="174244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2A2" w:rsidRDefault="006A72A2"/>
    <w:p w:rsidR="006A72A2" w:rsidRDefault="00FE16BE">
      <w:r>
        <w:t>S</w:t>
      </w:r>
      <w:r w:rsidR="006A72A2">
        <w:t>elect “Excel Options” at the bottom.</w:t>
      </w:r>
    </w:p>
    <w:p w:rsidR="004E054C" w:rsidRDefault="004E054C"/>
    <w:p w:rsidR="004E054C" w:rsidRDefault="004E054C"/>
    <w:p w:rsidR="006A72A2" w:rsidRDefault="006F2AFF">
      <w:r w:rsidRPr="006F2AFF">
        <w:rPr>
          <w:noProof/>
          <w:lang w:eastAsia="en-IE"/>
        </w:rPr>
        <w:pict>
          <v:oval id="_x0000_s1027" style="position:absolute;margin-left:151.45pt;margin-top:248.3pt;width:123.6pt;height:38.7pt;z-index:251659264" filled="f" strokecolor="#943634 [2405]" strokeweight="2.75pt"/>
        </w:pict>
      </w:r>
      <w:r w:rsidR="006A72A2">
        <w:rPr>
          <w:noProof/>
          <w:lang w:val="en-US"/>
        </w:rPr>
        <w:drawing>
          <wp:inline distT="0" distB="0" distL="0" distR="0">
            <wp:extent cx="4018112" cy="3717985"/>
            <wp:effectExtent l="19050" t="0" r="1438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371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BF" w:rsidRDefault="001420BF"/>
    <w:p w:rsidR="004E054C" w:rsidRDefault="004E054C"/>
    <w:p w:rsidR="004E054C" w:rsidRDefault="004E054C"/>
    <w:p w:rsidR="004E054C" w:rsidRDefault="004E054C"/>
    <w:p w:rsidR="00FA31ED" w:rsidRDefault="00FA31ED"/>
    <w:p w:rsidR="00FA31ED" w:rsidRDefault="00FA31ED"/>
    <w:p w:rsidR="00FA31ED" w:rsidRDefault="00FA31ED"/>
    <w:p w:rsidR="00FA31ED" w:rsidRDefault="00FA31ED"/>
    <w:p w:rsidR="00FA31ED" w:rsidRDefault="00FA31ED"/>
    <w:p w:rsidR="00FA31ED" w:rsidRDefault="00FA31ED"/>
    <w:p w:rsidR="00FA31ED" w:rsidRDefault="00FA31ED"/>
    <w:p w:rsidR="00FA31ED" w:rsidRDefault="00FA31ED"/>
    <w:p w:rsidR="00FA31ED" w:rsidRDefault="00FA31ED"/>
    <w:p w:rsidR="00FA31ED" w:rsidRDefault="00FA31ED"/>
    <w:p w:rsidR="004E054C" w:rsidRDefault="004E054C"/>
    <w:p w:rsidR="004E054C" w:rsidRDefault="004E054C"/>
    <w:p w:rsidR="00FE16BE" w:rsidRDefault="00FE16BE">
      <w:r>
        <w:t>A pop up menu will appear.  In the left hand column select “Trust Centre”.</w:t>
      </w:r>
    </w:p>
    <w:p w:rsidR="00A85A56" w:rsidRDefault="00A85A56" w:rsidP="001B4CE6"/>
    <w:p w:rsidR="00A85A56" w:rsidRDefault="006F2AFF" w:rsidP="001B4CE6">
      <w:r>
        <w:rPr>
          <w:noProof/>
          <w:lang w:val="en-US"/>
        </w:rPr>
        <w:pict>
          <v:oval id="_x0000_s1034" style="position:absolute;margin-left:-12.25pt;margin-top:125.65pt;width:105.3pt;height:31.25pt;z-index:251666432" filled="f" strokecolor="red"/>
        </w:pict>
      </w:r>
      <w:r w:rsidR="00FA31ED" w:rsidRPr="00FA31ED">
        <w:rPr>
          <w:noProof/>
          <w:lang w:val="en-US"/>
        </w:rPr>
        <w:drawing>
          <wp:inline distT="0" distB="0" distL="0" distR="0">
            <wp:extent cx="5727812" cy="4175185"/>
            <wp:effectExtent l="19050" t="0" r="6238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17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56" w:rsidRDefault="00A85A56" w:rsidP="001B4CE6"/>
    <w:p w:rsidR="001B4CE6" w:rsidRDefault="001B4CE6" w:rsidP="001B4CE6">
      <w:r>
        <w:t>Select “Trust Centre Settings”.</w:t>
      </w:r>
    </w:p>
    <w:p w:rsidR="001420BF" w:rsidRDefault="006F2AFF">
      <w:r>
        <w:rPr>
          <w:noProof/>
          <w:lang w:val="en-US"/>
        </w:rPr>
        <w:pict>
          <v:oval id="_x0000_s1031" style="position:absolute;margin-left:354.1pt;margin-top:169.35pt;width:123.6pt;height:38.7pt;z-index:25166336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color="#943634 [2405]" strokeweight="2.75pt"/>
        </w:pict>
      </w:r>
      <w:r w:rsidR="001420BF">
        <w:rPr>
          <w:noProof/>
          <w:lang w:val="en-US"/>
        </w:rPr>
        <w:drawing>
          <wp:inline distT="0" distB="0" distL="0" distR="0">
            <wp:extent cx="5727811" cy="3761117"/>
            <wp:effectExtent l="19050" t="0" r="6239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761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BF" w:rsidRDefault="001420BF"/>
    <w:p w:rsidR="001420BF" w:rsidRDefault="001420BF"/>
    <w:p w:rsidR="00FE16BE" w:rsidRDefault="001420BF">
      <w:r>
        <w:t>In the pop up menu that appears</w:t>
      </w:r>
      <w:r w:rsidR="00FE16BE">
        <w:t>,</w:t>
      </w:r>
      <w:r>
        <w:t xml:space="preserve"> select “Macro Settings” in the left hand column. </w:t>
      </w:r>
    </w:p>
    <w:p w:rsidR="004E054C" w:rsidRDefault="004E054C"/>
    <w:p w:rsidR="001420BF" w:rsidRDefault="006F2AFF">
      <w:r>
        <w:rPr>
          <w:noProof/>
          <w:lang w:val="en-US"/>
        </w:rPr>
        <w:pict>
          <v:oval id="_x0000_s1032" style="position:absolute;margin-left:-12.9pt;margin-top:38.3pt;width:92.6pt;height:38.7pt;z-index:251664384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mso-position-horizontal-col-start:0;mso-width-col-span:0;v-text-anchor:top" filled="f" strokecolor="#943634 [2405]" strokeweight="2.75pt"/>
        </w:pict>
      </w:r>
      <w:r w:rsidR="001420BF">
        <w:rPr>
          <w:noProof/>
          <w:lang w:val="en-US"/>
        </w:rPr>
        <w:drawing>
          <wp:inline distT="0" distB="0" distL="0" distR="0">
            <wp:extent cx="5727395" cy="2932981"/>
            <wp:effectExtent l="19050" t="0" r="665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93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6BE" w:rsidRDefault="00FE16BE"/>
    <w:p w:rsidR="004E054C" w:rsidRDefault="004E054C" w:rsidP="00FD5E6E"/>
    <w:p w:rsidR="001B4CE6" w:rsidRDefault="00FD5E6E" w:rsidP="00FD5E6E">
      <w:r>
        <w:t>Then select the option “</w:t>
      </w:r>
      <w:r w:rsidRPr="00FE16BE">
        <w:rPr>
          <w:b/>
        </w:rPr>
        <w:t>Enable all Macros</w:t>
      </w:r>
      <w:r>
        <w:t>” as shown below</w:t>
      </w:r>
      <w:r w:rsidR="001B4CE6">
        <w:t>:</w:t>
      </w:r>
    </w:p>
    <w:p w:rsidR="00FD5E6E" w:rsidRDefault="00FD5E6E" w:rsidP="00FD5E6E">
      <w:r>
        <w:t xml:space="preserve"> </w:t>
      </w:r>
    </w:p>
    <w:p w:rsidR="00FD5E6E" w:rsidRDefault="006F2AFF" w:rsidP="00FD5E6E">
      <w:r w:rsidRPr="006F2AFF">
        <w:rPr>
          <w:noProof/>
          <w:lang w:eastAsia="en-IE"/>
        </w:rPr>
        <w:pict>
          <v:oval id="_x0000_s1030" style="position:absolute;margin-left:78.35pt;margin-top:48.25pt;width:261.95pt;height:20.4pt;z-index:25166233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color="#943634 [2405]" strokeweight="2.75pt"/>
        </w:pict>
      </w:r>
      <w:r w:rsidR="00A85A56">
        <w:rPr>
          <w:noProof/>
          <w:lang w:val="en-US"/>
        </w:rPr>
        <w:drawing>
          <wp:inline distT="0" distB="0" distL="0" distR="0">
            <wp:extent cx="5727394" cy="3243532"/>
            <wp:effectExtent l="19050" t="0" r="6656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E6E" w:rsidRDefault="00FD5E6E" w:rsidP="00FD5E6E"/>
    <w:p w:rsidR="00FD5E6E" w:rsidRDefault="00FD5E6E" w:rsidP="00FD5E6E"/>
    <w:p w:rsidR="00FD5E6E" w:rsidRDefault="00FD5E6E" w:rsidP="00FD5E6E"/>
    <w:p w:rsidR="00FA31ED" w:rsidRDefault="00FA31ED" w:rsidP="00FD5E6E"/>
    <w:p w:rsidR="00FA31ED" w:rsidRDefault="00FA31ED" w:rsidP="00FD5E6E"/>
    <w:p w:rsidR="00FA31ED" w:rsidRDefault="00FA31ED" w:rsidP="00FD5E6E"/>
    <w:p w:rsidR="00FA31ED" w:rsidRDefault="00FA31ED" w:rsidP="00FD5E6E"/>
    <w:p w:rsidR="00FA31ED" w:rsidRDefault="00FA31ED" w:rsidP="00FD5E6E"/>
    <w:p w:rsidR="00FA31ED" w:rsidRDefault="00FA31ED" w:rsidP="00FD5E6E"/>
    <w:p w:rsidR="00FA31ED" w:rsidRDefault="00FA31ED" w:rsidP="00FD5E6E"/>
    <w:p w:rsidR="00FA31ED" w:rsidRDefault="00FA31ED" w:rsidP="00FD5E6E"/>
    <w:p w:rsidR="00FD5E6E" w:rsidRDefault="00FD5E6E" w:rsidP="00FD5E6E"/>
    <w:p w:rsidR="00FD5E6E" w:rsidRDefault="001B4CE6" w:rsidP="00FD5E6E">
      <w:r>
        <w:t>C</w:t>
      </w:r>
      <w:r w:rsidR="00FD5E6E">
        <w:t>lick OK:</w:t>
      </w:r>
    </w:p>
    <w:p w:rsidR="00FD5E6E" w:rsidRDefault="00FD5E6E" w:rsidP="00FD5E6E"/>
    <w:p w:rsidR="00FE16BE" w:rsidRDefault="00A85A56">
      <w:r>
        <w:rPr>
          <w:noProof/>
          <w:lang w:val="en-US"/>
        </w:rPr>
        <w:drawing>
          <wp:inline distT="0" distB="0" distL="0" distR="0">
            <wp:extent cx="5727394" cy="3243532"/>
            <wp:effectExtent l="19050" t="0" r="6656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A56" w:rsidRDefault="00A85A56"/>
    <w:p w:rsidR="006246DA" w:rsidRDefault="001420BF">
      <w:r>
        <w:t xml:space="preserve">This will enable macros in Excel and allow you to use the spreadsheet for registration. </w:t>
      </w:r>
    </w:p>
    <w:p w:rsidR="006246DA" w:rsidRDefault="006246DA"/>
    <w:p w:rsidR="006246DA" w:rsidRDefault="001420BF">
      <w:r>
        <w:t xml:space="preserve">However, this option will alter your settings, if you wish for Macros to be disabled as a default you will have to change this setting back after completing the form. </w:t>
      </w:r>
    </w:p>
    <w:p w:rsidR="00A85A56" w:rsidRDefault="00A85A56"/>
    <w:p w:rsidR="00A85A56" w:rsidRDefault="001420BF">
      <w:r>
        <w:t>This is done by following the steps above but in the last step selecting “Disable all macros with notification” instead of “Enable all macros”.</w:t>
      </w:r>
      <w:r w:rsidR="006246DA">
        <w:t xml:space="preserve"> </w:t>
      </w:r>
    </w:p>
    <w:p w:rsidR="00A85A56" w:rsidRDefault="00A85A56"/>
    <w:p w:rsidR="001420BF" w:rsidRDefault="006F2AFF">
      <w:r>
        <w:rPr>
          <w:noProof/>
          <w:lang w:val="en-US"/>
        </w:rPr>
        <w:pict>
          <v:oval id="_x0000_s1033" style="position:absolute;margin-left:63.2pt;margin-top:46pt;width:261.95pt;height:20.4pt;z-index:25166540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strokecolor="#943634 [2405]" strokeweight="2.75pt"/>
        </w:pict>
      </w:r>
      <w:r w:rsidR="00A85A56">
        <w:rPr>
          <w:noProof/>
          <w:lang w:val="en-US"/>
        </w:rPr>
        <w:drawing>
          <wp:inline distT="0" distB="0" distL="0" distR="0">
            <wp:extent cx="5729703" cy="3856008"/>
            <wp:effectExtent l="19050" t="0" r="4347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5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0BF" w:rsidSect="00FC1440">
      <w:headerReference w:type="default" r:id="rId15"/>
      <w:footerReference w:type="default" r:id="rId16"/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440" w:rsidRDefault="00FC1440" w:rsidP="00FC1440">
      <w:r>
        <w:separator/>
      </w:r>
    </w:p>
  </w:endnote>
  <w:endnote w:type="continuationSeparator" w:id="0">
    <w:p w:rsidR="00FC1440" w:rsidRDefault="00FC1440" w:rsidP="00FC1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0751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C1440" w:rsidRDefault="00FC14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C1440" w:rsidRDefault="00FC14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440" w:rsidRDefault="00FC1440" w:rsidP="00FC1440">
      <w:r>
        <w:separator/>
      </w:r>
    </w:p>
  </w:footnote>
  <w:footnote w:type="continuationSeparator" w:id="0">
    <w:p w:rsidR="00FC1440" w:rsidRDefault="00FC1440" w:rsidP="00FC1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440" w:rsidRDefault="00FC1440">
    <w:pPr>
      <w:pStyle w:val="Header"/>
    </w:pPr>
    <w:r>
      <w:t>SEMO GO Document</w:t>
    </w:r>
    <w:r>
      <w:ptab w:relativeTo="margin" w:alignment="center" w:leader="none"/>
    </w:r>
    <w:r>
      <w:ptab w:relativeTo="margin" w:alignment="right" w:leader="none"/>
    </w:r>
    <w:r>
      <w:t>Macro Setup for GO Registration Packs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2A2"/>
    <w:rsid w:val="001420BF"/>
    <w:rsid w:val="001B4CE6"/>
    <w:rsid w:val="003407B0"/>
    <w:rsid w:val="004E054C"/>
    <w:rsid w:val="006246DA"/>
    <w:rsid w:val="00664C48"/>
    <w:rsid w:val="006A72A2"/>
    <w:rsid w:val="006F2AFF"/>
    <w:rsid w:val="007237AF"/>
    <w:rsid w:val="007610EE"/>
    <w:rsid w:val="00A85A56"/>
    <w:rsid w:val="00B64F71"/>
    <w:rsid w:val="00CC7221"/>
    <w:rsid w:val="00DB17D0"/>
    <w:rsid w:val="00EA6174"/>
    <w:rsid w:val="00FA31ED"/>
    <w:rsid w:val="00FC1440"/>
    <w:rsid w:val="00FD5E6E"/>
    <w:rsid w:val="00FE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2A2"/>
    <w:rPr>
      <w:rFonts w:ascii="Tahoma" w:hAnsi="Tahoma" w:cs="Tahoma"/>
      <w:sz w:val="16"/>
      <w:szCs w:val="16"/>
    </w:rPr>
  </w:style>
  <w:style w:type="paragraph" w:customStyle="1" w:styleId="SEMTitle">
    <w:name w:val="SEMTitle"/>
    <w:basedOn w:val="Normal"/>
    <w:rsid w:val="00FC1440"/>
    <w:pPr>
      <w:spacing w:before="100"/>
      <w:jc w:val="center"/>
    </w:pPr>
    <w:rPr>
      <w:rFonts w:eastAsia="Times New Roman" w:cs="Times New Roman"/>
      <w:sz w:val="48"/>
      <w:szCs w:val="20"/>
      <w:lang w:val="en-GB" w:bidi="en-US"/>
    </w:rPr>
  </w:style>
  <w:style w:type="paragraph" w:customStyle="1" w:styleId="Notices">
    <w:name w:val="Notices"/>
    <w:basedOn w:val="Normal"/>
    <w:rsid w:val="00FC1440"/>
    <w:pPr>
      <w:spacing w:before="100" w:after="100" w:line="276" w:lineRule="auto"/>
    </w:pPr>
    <w:rPr>
      <w:rFonts w:eastAsia="Times New Roman" w:cs="Times New Roman"/>
      <w:szCs w:val="20"/>
      <w:lang w:val="en-GB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FC1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1440"/>
  </w:style>
  <w:style w:type="paragraph" w:styleId="Footer">
    <w:name w:val="footer"/>
    <w:basedOn w:val="Normal"/>
    <w:link w:val="FooterChar"/>
    <w:uiPriority w:val="99"/>
    <w:unhideWhenUsed/>
    <w:rsid w:val="00FC1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60CC1"/>
    <w:rsid w:val="00B6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A804D421C440B1995BFA95F507F6BE">
    <w:name w:val="57A804D421C440B1995BFA95F507F6BE"/>
    <w:rsid w:val="00B60CC1"/>
  </w:style>
  <w:style w:type="paragraph" w:customStyle="1" w:styleId="6D4C592B80FF434A99AB04F2BA253E7B">
    <w:name w:val="6D4C592B80FF434A99AB04F2BA253E7B"/>
    <w:rsid w:val="00B60CC1"/>
  </w:style>
  <w:style w:type="paragraph" w:customStyle="1" w:styleId="5895AF0E886F48858CDE84D9545BAC38">
    <w:name w:val="5895AF0E886F48858CDE84D9545BAC38"/>
    <w:rsid w:val="00B60C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umentarchivestatus xmlns="555a66dc-fdf2-47ca-80f5-c077f14f4733">Active</documentarchive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uarantees of Origin" ma:contentTypeID="0x010100263DA6BC2A19BF4EA242C0CA76666E7800C387200C4A57774580021A0529C018B8" ma:contentTypeVersion="4" ma:contentTypeDescription="" ma:contentTypeScope="" ma:versionID="6245fa357d6a229601fd3202af5411ba">
  <xsd:schema xmlns:xsd="http://www.w3.org/2001/XMLSchema" xmlns:p="http://schemas.microsoft.com/office/2006/metadata/properties" xmlns:ns2="555a66dc-fdf2-47ca-80f5-c077f14f4733" targetNamespace="http://schemas.microsoft.com/office/2006/metadata/properties" ma:root="true" ma:fieldsID="4e4bf42427def44b231e64ff7144a318" ns2:_="">
    <xsd:import namespace="555a66dc-fdf2-47ca-80f5-c077f14f4733"/>
    <xsd:element name="properties">
      <xsd:complexType>
        <xsd:sequence>
          <xsd:element name="documentManagement">
            <xsd:complexType>
              <xsd:all>
                <xsd:element ref="ns2:documentarchive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55a66dc-fdf2-47ca-80f5-c077f14f4733" elementFormDefault="qualified">
    <xsd:import namespace="http://schemas.microsoft.com/office/2006/documentManagement/types"/>
    <xsd:element name="documentarchivestatus" ma:index="9" nillable="true" ma:displayName="Archive Status" ma:default="Active" ma:format="Dropdown" ma:internalName="documentarchivestatus">
      <xsd:simpleType>
        <xsd:restriction base="dms:Choice">
          <xsd:enumeration value="Activ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F1E0544-AF1F-4F83-8381-CDDE21BA7E90}"/>
</file>

<file path=customXml/itemProps2.xml><?xml version="1.0" encoding="utf-8"?>
<ds:datastoreItem xmlns:ds="http://schemas.openxmlformats.org/officeDocument/2006/customXml" ds:itemID="{334F64E2-5A2F-41FF-8768-5455160B3D30}"/>
</file>

<file path=customXml/itemProps3.xml><?xml version="1.0" encoding="utf-8"?>
<ds:datastoreItem xmlns:ds="http://schemas.openxmlformats.org/officeDocument/2006/customXml" ds:itemID="{72ED9A3B-787F-43A5-B48A-C6B01C9276F7}"/>
</file>

<file path=customXml/itemProps4.xml><?xml version="1.0" encoding="utf-8"?>
<ds:datastoreItem xmlns:ds="http://schemas.openxmlformats.org/officeDocument/2006/customXml" ds:itemID="{4285FBFB-DB99-4672-A44B-9BA68F3C7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EIRGRID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Marcro set up for the Registration Pack</dc:title>
  <dc:subject/>
  <dc:creator>mccarthy_r</dc:creator>
  <cp:keywords/>
  <dc:description/>
  <cp:lastModifiedBy>rmccarthy</cp:lastModifiedBy>
  <cp:revision>7</cp:revision>
  <dcterms:created xsi:type="dcterms:W3CDTF">2011-10-13T14:18:00Z</dcterms:created>
  <dcterms:modified xsi:type="dcterms:W3CDTF">2011-11-25T14:33:00Z</dcterms:modified>
  <cp:contentType>GO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0x010100263DA6BC2A19BF4EA242C0CA76666E7800C387200C4A57774580021A0529C018B8</vt:lpwstr>
  </property>
  <property fmtid="{D5CDD505-2E9C-101B-9397-08002B2CF9AE}" pid="3" name="Order">
    <vt:r8>51600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10" name="documentarchivestatus">
    <vt:lpwstr>Active</vt:lpwstr>
  </property>
</Properties>
</file>