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134D5" w14:textId="77777777" w:rsidR="00EF2277" w:rsidRPr="00332B7B" w:rsidRDefault="00EF2277" w:rsidP="00EF2277">
      <w:pPr>
        <w:pStyle w:val="CERNORMAL"/>
        <w:jc w:val="center"/>
        <w:rPr>
          <w:rFonts w:asciiTheme="majorHAnsi" w:eastAsiaTheme="majorEastAsia" w:hAnsiTheme="majorHAnsi" w:cstheme="majorBidi"/>
          <w:sz w:val="76"/>
          <w:szCs w:val="72"/>
          <w:lang w:val="en-IE"/>
        </w:rPr>
      </w:pPr>
    </w:p>
    <w:p w14:paraId="74C4A4F2" w14:textId="77777777" w:rsidR="00EF2277" w:rsidRPr="00332B7B" w:rsidRDefault="00EF2277" w:rsidP="00EF2277">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912"/>
        <w:gridCol w:w="4565"/>
      </w:tblGrid>
      <w:tr w:rsidR="00EF2277" w14:paraId="0C6E7348" w14:textId="77777777" w:rsidTr="00631118">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36F8C263" w14:textId="5611B53D" w:rsidR="00EF2277" w:rsidRDefault="00FC7B3F" w:rsidP="00631118">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EF2277">
                  <w:rPr>
                    <w:rFonts w:asciiTheme="majorHAnsi" w:eastAsiaTheme="majorEastAsia" w:hAnsiTheme="majorHAnsi" w:cstheme="majorBidi"/>
                    <w:sz w:val="76"/>
                    <w:szCs w:val="72"/>
                    <w:lang w:val="en-IE"/>
                  </w:rPr>
                  <w:t>A</w:t>
                </w:r>
                <w:r w:rsidR="00A80A9B">
                  <w:rPr>
                    <w:rFonts w:asciiTheme="majorHAnsi" w:eastAsiaTheme="majorEastAsia" w:hAnsiTheme="majorHAnsi" w:cstheme="majorBidi"/>
                    <w:sz w:val="76"/>
                    <w:szCs w:val="72"/>
                    <w:lang w:val="en-IE"/>
                  </w:rPr>
                  <w:t xml:space="preserve">greed </w:t>
                </w:r>
                <w:r w:rsidR="00EF2277">
                  <w:rPr>
                    <w:rFonts w:asciiTheme="majorHAnsi" w:eastAsiaTheme="majorEastAsia" w:hAnsiTheme="majorHAnsi" w:cstheme="majorBidi"/>
                    <w:sz w:val="76"/>
                    <w:szCs w:val="72"/>
                    <w:lang w:val="en-IE"/>
                  </w:rPr>
                  <w:t>P</w:t>
                </w:r>
                <w:r w:rsidR="00A80A9B">
                  <w:rPr>
                    <w:rFonts w:asciiTheme="majorHAnsi" w:eastAsiaTheme="majorEastAsia" w:hAnsiTheme="majorHAnsi" w:cstheme="majorBidi"/>
                    <w:sz w:val="76"/>
                    <w:szCs w:val="72"/>
                    <w:lang w:val="en-IE"/>
                  </w:rPr>
                  <w:t xml:space="preserve">rocedure </w:t>
                </w:r>
                <w:r w:rsidR="00EF2277">
                  <w:rPr>
                    <w:rFonts w:asciiTheme="majorHAnsi" w:eastAsiaTheme="majorEastAsia" w:hAnsiTheme="majorHAnsi" w:cstheme="majorBidi"/>
                    <w:sz w:val="76"/>
                    <w:szCs w:val="72"/>
                    <w:lang w:val="en-IE"/>
                  </w:rPr>
                  <w:t>10: Settlement Reallocation</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7-04-07T00:00:00Z">
                <w:dateFormat w:val="MMMM d"/>
                <w:lid w:val="en-US"/>
                <w:storeMappedDataAs w:val="dateTime"/>
                <w:calendar w:val="gregorian"/>
              </w:date>
            </w:sdtPr>
            <w:sdtEndPr/>
            <w:sdtContent>
              <w:p w14:paraId="00462E27" w14:textId="3C39FC81" w:rsidR="00EF2277" w:rsidRDefault="00986477" w:rsidP="00631118">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April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7-04-07T00:00:00Z">
                <w:dateFormat w:val="yyyy"/>
                <w:lid w:val="en-US"/>
                <w:storeMappedDataAs w:val="dateTime"/>
                <w:calendar w:val="gregorian"/>
              </w:date>
            </w:sdtPr>
            <w:sdtEndPr>
              <w:rPr>
                <w:color w:val="auto"/>
                <w:sz w:val="20"/>
                <w:szCs w:val="20"/>
              </w:rPr>
            </w:sdtEndPr>
            <w:sdtContent>
              <w:p w14:paraId="1F654E02" w14:textId="4BABC4F8" w:rsidR="00EF2277" w:rsidRPr="0064337E" w:rsidRDefault="00EF2277" w:rsidP="00631118">
                <w:pPr>
                  <w:pStyle w:val="NoSpacing"/>
                  <w:rPr>
                    <w:color w:val="4F81BD" w:themeColor="accent1"/>
                    <w:sz w:val="200"/>
                    <w:szCs w:val="200"/>
                  </w:rPr>
                </w:pPr>
                <w:r>
                  <w:rPr>
                    <w:color w:val="4F81BD" w:themeColor="accent1"/>
                    <w:sz w:val="200"/>
                    <w:szCs w:val="200"/>
                    <w:lang w:val="en-US"/>
                  </w:rPr>
                  <w:t>2017</w:t>
                </w:r>
              </w:p>
            </w:sdtContent>
          </w:sdt>
        </w:tc>
      </w:tr>
    </w:tbl>
    <w:bookmarkEnd w:id="0"/>
    <w:bookmarkEnd w:id="1"/>
    <w:p w14:paraId="044936C6" w14:textId="77777777" w:rsidR="00EF2277" w:rsidRDefault="00EF2277" w:rsidP="00EF2277">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07C70474" w14:textId="0710AAEE" w:rsidR="00EF2277" w:rsidRDefault="00FC7B3F" w:rsidP="00EF2277">
      <w:pPr>
        <w:pStyle w:val="CERNORMAL"/>
        <w:jc w:val="center"/>
        <w:rPr>
          <w:rFonts w:asciiTheme="majorHAnsi" w:eastAsiaTheme="majorEastAsia" w:hAnsiTheme="majorHAnsi" w:cstheme="majorBidi"/>
          <w:sz w:val="76"/>
          <w:szCs w:val="72"/>
          <w:lang w:val="en-IE"/>
        </w:rPr>
      </w:pPr>
      <w:r>
        <w:rPr>
          <w:noProof/>
          <w:sz w:val="32"/>
          <w:lang w:eastAsia="en-GB"/>
        </w:rPr>
        <w:pict w14:anchorId="61845F15">
          <v:shapetype id="_x0000_t202" coordsize="21600,21600" o:spt="202" path="m,l,21600r21600,l21600,xe">
            <v:stroke joinstyle="miter"/>
            <v:path gradientshapeok="t" o:connecttype="rect"/>
          </v:shapetype>
          <v:shape id="Text Box 307" o:spid="_x0000_s1026" type="#_x0000_t202" style="position:absolute;left:0;text-align:left;margin-left:391.7pt;margin-top:253.6pt;width:79.75pt;height:20.6pt;z-index:2516592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">
            <v:textbox style="mso-fit-shape-to-text:t">
              <w:txbxContent>
                <w:p w14:paraId="2E6D9F55" w14:textId="57C119BA" w:rsidR="00EF2277" w:rsidRDefault="00EF2277" w:rsidP="00EF2277">
                  <w:r>
                    <w:t xml:space="preserve">Version </w:t>
                  </w:r>
                  <w:r w:rsidR="00986477">
                    <w:t>1.0</w:t>
                  </w:r>
                </w:p>
              </w:txbxContent>
            </v:textbox>
          </v:shape>
        </w:pict>
      </w:r>
    </w:p>
    <w:p w14:paraId="7902844B" w14:textId="671761D2" w:rsidR="00EF2277" w:rsidRDefault="00EF2277" w:rsidP="00EF2277">
      <w:pPr>
        <w:pStyle w:val="Project"/>
        <w:rPr>
          <w:rFonts w:cs="Arial"/>
          <w:sz w:val="40"/>
          <w:szCs w:val="40"/>
        </w:rPr>
      </w:pPr>
    </w:p>
    <w:p w14:paraId="465F9004" w14:textId="77777777" w:rsidR="00EF2277" w:rsidRDefault="00EF2277" w:rsidP="00EF2277">
      <w:pPr>
        <w:pStyle w:val="Project"/>
        <w:rPr>
          <w:rFonts w:cs="Arial"/>
          <w:sz w:val="40"/>
          <w:szCs w:val="40"/>
        </w:rPr>
      </w:pPr>
    </w:p>
    <w:p w14:paraId="5B24B547" w14:textId="77777777" w:rsidR="00EF2277" w:rsidRDefault="00EF2277" w:rsidP="00EF2277">
      <w:pPr>
        <w:pStyle w:val="Project"/>
        <w:rPr>
          <w:rFonts w:cs="Arial"/>
          <w:sz w:val="40"/>
          <w:szCs w:val="40"/>
        </w:rPr>
      </w:pPr>
    </w:p>
    <w:p w14:paraId="2A4B5E1B" w14:textId="1E5CC5FC" w:rsidR="00EF2277" w:rsidRDefault="00EF2277" w:rsidP="00EF2277">
      <w:pPr>
        <w:pStyle w:val="Project"/>
        <w:rPr>
          <w:rFonts w:cs="Arial"/>
          <w:sz w:val="40"/>
          <w:szCs w:val="40"/>
        </w:rPr>
      </w:pPr>
    </w:p>
    <w:p w14:paraId="2865E835" w14:textId="77777777" w:rsidR="00EF2277" w:rsidRDefault="00EF2277" w:rsidP="00EF2277">
      <w:pPr>
        <w:pStyle w:val="Project"/>
        <w:rPr>
          <w:rFonts w:cs="Arial"/>
          <w:sz w:val="40"/>
          <w:szCs w:val="40"/>
        </w:rPr>
      </w:pPr>
    </w:p>
    <w:p w14:paraId="688A0E25" w14:textId="77777777" w:rsidR="00EF2277" w:rsidRPr="004268C9" w:rsidRDefault="00EF2277" w:rsidP="00EF2277">
      <w:pPr>
        <w:pStyle w:val="CERNORMAL"/>
        <w:ind w:left="0"/>
        <w:rPr>
          <w:rFonts w:cs="Arial"/>
          <w:color w:val="auto"/>
        </w:rPr>
      </w:pPr>
    </w:p>
    <w:p w14:paraId="134D99EE" w14:textId="77777777" w:rsidR="00EF2277" w:rsidRPr="004268C9" w:rsidRDefault="00EF2277" w:rsidP="00EF2277">
      <w:pPr>
        <w:pStyle w:val="CERNORMAL"/>
        <w:rPr>
          <w:rFonts w:cs="Arial"/>
          <w:color w:val="auto"/>
        </w:rPr>
      </w:pPr>
    </w:p>
    <w:p w14:paraId="2316F5F0" w14:textId="77777777" w:rsidR="00EF2277" w:rsidRPr="004268C9" w:rsidRDefault="00EF2277" w:rsidP="00EF2277">
      <w:pPr>
        <w:pStyle w:val="CERNORMAL"/>
        <w:rPr>
          <w:rFonts w:cs="Arial"/>
          <w:color w:val="auto"/>
        </w:rPr>
      </w:pPr>
    </w:p>
    <w:p w14:paraId="42E5ADB0" w14:textId="77777777" w:rsidR="00EF2277" w:rsidRPr="00002842" w:rsidRDefault="00EF2277" w:rsidP="00EF2277">
      <w:pPr>
        <w:jc w:val="center"/>
        <w:rPr>
          <w:rFonts w:cs="Arial"/>
          <w:sz w:val="40"/>
          <w:szCs w:val="40"/>
        </w:rPr>
        <w:sectPr w:rsidR="00EF2277" w:rsidRPr="00002842">
          <w:pgSz w:w="11907" w:h="16840"/>
          <w:pgMar w:top="1440" w:right="1440" w:bottom="1440" w:left="1440" w:header="720" w:footer="720" w:gutter="0"/>
          <w:pgNumType w:start="1"/>
          <w:cols w:space="720"/>
        </w:sectPr>
      </w:pPr>
    </w:p>
    <w:sdt>
      <w:sdtPr>
        <w:rPr>
          <w:rFonts w:cs="Arial"/>
          <w:b w:val="0"/>
          <w:bCs w:val="0"/>
          <w:caps/>
          <w:color w:val="000000"/>
          <w:sz w:val="22"/>
          <w:szCs w:val="20"/>
          <w:lang w:eastAsia="en-IE"/>
        </w:rPr>
        <w:id w:val="-154303441"/>
        <w:docPartObj>
          <w:docPartGallery w:val="Table of Contents"/>
          <w:docPartUnique/>
        </w:docPartObj>
      </w:sdtPr>
      <w:sdtEndPr>
        <w:rPr>
          <w:rFonts w:cs="Times New Roman"/>
          <w:caps w:val="0"/>
          <w:lang w:eastAsia="en-US"/>
        </w:rPr>
      </w:sdtEndPr>
      <w:sdtContent>
        <w:p w14:paraId="004506F1" w14:textId="77777777" w:rsidR="00EF2277" w:rsidRPr="00177C4F" w:rsidRDefault="00EF2277" w:rsidP="00EF2277">
          <w:pPr>
            <w:pStyle w:val="TOC1"/>
            <w:rPr>
              <w:color w:val="4F81BD" w:themeColor="accent1"/>
            </w:rPr>
          </w:pPr>
          <w:r w:rsidRPr="00177C4F">
            <w:rPr>
              <w:color w:val="4F81BD" w:themeColor="accent1"/>
            </w:rPr>
            <w:t>Contents</w:t>
          </w:r>
        </w:p>
        <w:p w14:paraId="73280265" w14:textId="77777777" w:rsidR="00EF2277" w:rsidRPr="00F64BF1" w:rsidRDefault="00EF2277" w:rsidP="00EF2277">
          <w:pPr>
            <w:pStyle w:val="TOC1"/>
            <w:rPr>
              <w:sz w:val="22"/>
              <w:szCs w:val="22"/>
            </w:rPr>
          </w:pPr>
        </w:p>
        <w:p w14:paraId="64459C0F" w14:textId="77777777" w:rsidR="00B51591" w:rsidRPr="00B51591" w:rsidRDefault="00EF2277" w:rsidP="00B51591">
          <w:pPr>
            <w:pStyle w:val="TOC1"/>
            <w:spacing w:after="120"/>
            <w:rPr>
              <w:rFonts w:eastAsiaTheme="minorEastAsia" w:cs="Arial"/>
              <w:b w:val="0"/>
              <w:bCs w:val="0"/>
              <w:noProof/>
              <w:sz w:val="22"/>
              <w:szCs w:val="22"/>
              <w:lang w:val="en-IE" w:eastAsia="en-IE"/>
            </w:rPr>
          </w:pPr>
          <w:r w:rsidRPr="00F64BF1">
            <w:rPr>
              <w:rFonts w:asciiTheme="majorHAnsi" w:eastAsiaTheme="majorEastAsia" w:hAnsiTheme="majorHAnsi" w:cstheme="majorBidi"/>
              <w:b w:val="0"/>
              <w:bCs w:val="0"/>
              <w:noProof/>
              <w:color w:val="365F91" w:themeColor="accent1" w:themeShade="BF"/>
              <w:sz w:val="22"/>
              <w:szCs w:val="22"/>
              <w:lang w:val="en-AU"/>
            </w:rPr>
            <w:fldChar w:fldCharType="begin"/>
          </w:r>
          <w:r w:rsidRPr="00F64BF1">
            <w:rPr>
              <w:rFonts w:asciiTheme="majorHAnsi" w:eastAsiaTheme="majorEastAsia" w:hAnsiTheme="majorHAnsi" w:cstheme="majorBidi"/>
              <w:b w:val="0"/>
              <w:bCs w:val="0"/>
              <w:color w:val="365F91" w:themeColor="accent1" w:themeShade="BF"/>
              <w:sz w:val="22"/>
              <w:szCs w:val="22"/>
            </w:rPr>
            <w:instrText xml:space="preserve"> TOC \o "1-3" \h \z \t "AP NUM HEAD 1,1,AP NUM HEAD 2,2,AP NUM HEAD 3,3,AP Heading2,2,AP Heading 3,3" </w:instrText>
          </w:r>
          <w:r w:rsidRPr="00F64BF1">
            <w:rPr>
              <w:rFonts w:asciiTheme="majorHAnsi" w:eastAsiaTheme="majorEastAsia" w:hAnsiTheme="majorHAnsi" w:cstheme="majorBidi"/>
              <w:b w:val="0"/>
              <w:bCs w:val="0"/>
              <w:noProof/>
              <w:color w:val="365F91" w:themeColor="accent1" w:themeShade="BF"/>
              <w:sz w:val="22"/>
              <w:szCs w:val="22"/>
              <w:lang w:val="en-AU"/>
            </w:rPr>
            <w:fldChar w:fldCharType="separate"/>
          </w:r>
          <w:hyperlink w:anchor="_Toc479341404" w:history="1">
            <w:r w:rsidR="00B51591" w:rsidRPr="00B51591">
              <w:rPr>
                <w:rStyle w:val="Hyperlink"/>
                <w:rFonts w:cs="Arial"/>
                <w:noProof/>
                <w:sz w:val="22"/>
                <w:szCs w:val="22"/>
              </w:rPr>
              <w:t>1.</w:t>
            </w:r>
            <w:r w:rsidR="00B51591" w:rsidRPr="00B51591">
              <w:rPr>
                <w:rFonts w:eastAsiaTheme="minorEastAsia" w:cs="Arial"/>
                <w:b w:val="0"/>
                <w:bCs w:val="0"/>
                <w:noProof/>
                <w:sz w:val="22"/>
                <w:szCs w:val="22"/>
                <w:lang w:val="en-IE" w:eastAsia="en-IE"/>
              </w:rPr>
              <w:tab/>
            </w:r>
            <w:r w:rsidR="00B51591" w:rsidRPr="00B51591">
              <w:rPr>
                <w:rStyle w:val="Hyperlink"/>
                <w:rFonts w:cs="Arial"/>
                <w:noProof/>
                <w:sz w:val="22"/>
                <w:szCs w:val="22"/>
              </w:rPr>
              <w:t>Introduction</w:t>
            </w:r>
            <w:r w:rsidR="00B51591" w:rsidRPr="00B51591">
              <w:rPr>
                <w:rFonts w:cs="Arial"/>
                <w:noProof/>
                <w:webHidden/>
                <w:sz w:val="22"/>
                <w:szCs w:val="22"/>
              </w:rPr>
              <w:tab/>
            </w:r>
            <w:r w:rsidR="00B51591" w:rsidRPr="00B51591">
              <w:rPr>
                <w:rFonts w:cs="Arial"/>
                <w:noProof/>
                <w:webHidden/>
                <w:sz w:val="22"/>
                <w:szCs w:val="22"/>
              </w:rPr>
              <w:fldChar w:fldCharType="begin"/>
            </w:r>
            <w:r w:rsidR="00B51591" w:rsidRPr="00B51591">
              <w:rPr>
                <w:rFonts w:cs="Arial"/>
                <w:noProof/>
                <w:webHidden/>
                <w:sz w:val="22"/>
                <w:szCs w:val="22"/>
              </w:rPr>
              <w:instrText xml:space="preserve"> PAGEREF _Toc479341404 \h </w:instrText>
            </w:r>
            <w:r w:rsidR="00B51591" w:rsidRPr="00B51591">
              <w:rPr>
                <w:rFonts w:cs="Arial"/>
                <w:noProof/>
                <w:webHidden/>
                <w:sz w:val="22"/>
                <w:szCs w:val="22"/>
              </w:rPr>
            </w:r>
            <w:r w:rsidR="00B51591" w:rsidRPr="00B51591">
              <w:rPr>
                <w:rFonts w:cs="Arial"/>
                <w:noProof/>
                <w:webHidden/>
                <w:sz w:val="22"/>
                <w:szCs w:val="22"/>
              </w:rPr>
              <w:fldChar w:fldCharType="separate"/>
            </w:r>
            <w:r w:rsidR="0090370A">
              <w:rPr>
                <w:rFonts w:cs="Arial"/>
                <w:noProof/>
                <w:webHidden/>
                <w:sz w:val="22"/>
                <w:szCs w:val="22"/>
              </w:rPr>
              <w:t>1</w:t>
            </w:r>
            <w:r w:rsidR="00B51591" w:rsidRPr="00B51591">
              <w:rPr>
                <w:rFonts w:cs="Arial"/>
                <w:noProof/>
                <w:webHidden/>
                <w:sz w:val="22"/>
                <w:szCs w:val="22"/>
              </w:rPr>
              <w:fldChar w:fldCharType="end"/>
            </w:r>
          </w:hyperlink>
        </w:p>
        <w:p w14:paraId="5D80CF54"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05" w:history="1">
            <w:r w:rsidR="00B51591" w:rsidRPr="00B51591">
              <w:rPr>
                <w:rStyle w:val="Hyperlink"/>
                <w:rFonts w:cs="Arial"/>
                <w:noProof/>
                <w:szCs w:val="22"/>
              </w:rPr>
              <w:t>1.1</w:t>
            </w:r>
            <w:r w:rsidR="00B51591" w:rsidRPr="00B51591">
              <w:rPr>
                <w:rFonts w:eastAsiaTheme="minorEastAsia" w:cs="Arial"/>
                <w:noProof/>
                <w:szCs w:val="22"/>
                <w:lang w:val="en-IE" w:eastAsia="en-IE"/>
              </w:rPr>
              <w:tab/>
            </w:r>
            <w:r w:rsidR="00B51591" w:rsidRPr="00B51591">
              <w:rPr>
                <w:rStyle w:val="Hyperlink"/>
                <w:rFonts w:cs="Arial"/>
                <w:noProof/>
                <w:szCs w:val="22"/>
              </w:rPr>
              <w:t>Background and Purpose</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_Toc479341405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1</w:t>
            </w:r>
            <w:r w:rsidR="00B51591" w:rsidRPr="00B51591">
              <w:rPr>
                <w:rFonts w:cs="Arial"/>
                <w:noProof/>
                <w:webHidden/>
                <w:szCs w:val="22"/>
              </w:rPr>
              <w:fldChar w:fldCharType="end"/>
            </w:r>
          </w:hyperlink>
        </w:p>
        <w:p w14:paraId="319EA83A"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06" w:history="1">
            <w:r w:rsidR="00B51591" w:rsidRPr="00B51591">
              <w:rPr>
                <w:rStyle w:val="Hyperlink"/>
                <w:rFonts w:cs="Arial"/>
                <w:noProof/>
                <w:szCs w:val="22"/>
              </w:rPr>
              <w:t>1.2</w:t>
            </w:r>
            <w:r w:rsidR="00B51591" w:rsidRPr="00B51591">
              <w:rPr>
                <w:rFonts w:eastAsiaTheme="minorEastAsia" w:cs="Arial"/>
                <w:noProof/>
                <w:szCs w:val="22"/>
                <w:lang w:val="en-IE" w:eastAsia="en-IE"/>
              </w:rPr>
              <w:tab/>
            </w:r>
            <w:r w:rsidR="00B51591" w:rsidRPr="00B51591">
              <w:rPr>
                <w:rStyle w:val="Hyperlink"/>
                <w:rFonts w:cs="Arial"/>
                <w:noProof/>
                <w:szCs w:val="22"/>
              </w:rPr>
              <w:t>Scope of Agreed Procedure</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_Toc479341406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1</w:t>
            </w:r>
            <w:r w:rsidR="00B51591" w:rsidRPr="00B51591">
              <w:rPr>
                <w:rFonts w:cs="Arial"/>
                <w:noProof/>
                <w:webHidden/>
                <w:szCs w:val="22"/>
              </w:rPr>
              <w:fldChar w:fldCharType="end"/>
            </w:r>
          </w:hyperlink>
        </w:p>
        <w:p w14:paraId="2EA88353"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07" w:history="1">
            <w:r w:rsidR="00B51591" w:rsidRPr="00B51591">
              <w:rPr>
                <w:rStyle w:val="Hyperlink"/>
                <w:rFonts w:cs="Arial"/>
                <w:noProof/>
                <w:szCs w:val="22"/>
              </w:rPr>
              <w:t>1.3</w:t>
            </w:r>
            <w:r w:rsidR="00B51591" w:rsidRPr="00B51591">
              <w:rPr>
                <w:rFonts w:eastAsiaTheme="minorEastAsia" w:cs="Arial"/>
                <w:noProof/>
                <w:szCs w:val="22"/>
                <w:lang w:val="en-IE" w:eastAsia="en-IE"/>
              </w:rPr>
              <w:tab/>
            </w:r>
            <w:r w:rsidR="00B51591" w:rsidRPr="00B51591">
              <w:rPr>
                <w:rStyle w:val="Hyperlink"/>
                <w:rFonts w:cs="Arial"/>
                <w:noProof/>
                <w:szCs w:val="22"/>
              </w:rPr>
              <w:t>Definitions</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_Toc479341407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1</w:t>
            </w:r>
            <w:r w:rsidR="00B51591" w:rsidRPr="00B51591">
              <w:rPr>
                <w:rFonts w:cs="Arial"/>
                <w:noProof/>
                <w:webHidden/>
                <w:szCs w:val="22"/>
              </w:rPr>
              <w:fldChar w:fldCharType="end"/>
            </w:r>
          </w:hyperlink>
        </w:p>
        <w:p w14:paraId="11C2E138"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08" w:history="1">
            <w:r w:rsidR="00B51591" w:rsidRPr="00B51591">
              <w:rPr>
                <w:rStyle w:val="Hyperlink"/>
                <w:rFonts w:cs="Arial"/>
                <w:noProof/>
                <w:szCs w:val="22"/>
              </w:rPr>
              <w:t>1.4</w:t>
            </w:r>
            <w:r w:rsidR="00B51591" w:rsidRPr="00B51591">
              <w:rPr>
                <w:rFonts w:eastAsiaTheme="minorEastAsia" w:cs="Arial"/>
                <w:noProof/>
                <w:szCs w:val="22"/>
                <w:lang w:val="en-IE" w:eastAsia="en-IE"/>
              </w:rPr>
              <w:tab/>
            </w:r>
            <w:r w:rsidR="00B51591" w:rsidRPr="00B51591">
              <w:rPr>
                <w:rStyle w:val="Hyperlink"/>
                <w:rFonts w:cs="Arial"/>
                <w:noProof/>
                <w:szCs w:val="22"/>
              </w:rPr>
              <w:t>Compliance with Agreed Procedure</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_Toc479341408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1</w:t>
            </w:r>
            <w:r w:rsidR="00B51591" w:rsidRPr="00B51591">
              <w:rPr>
                <w:rFonts w:cs="Arial"/>
                <w:noProof/>
                <w:webHidden/>
                <w:szCs w:val="22"/>
              </w:rPr>
              <w:fldChar w:fldCharType="end"/>
            </w:r>
          </w:hyperlink>
        </w:p>
        <w:p w14:paraId="7C46E18E" w14:textId="77777777" w:rsidR="00B51591" w:rsidRPr="00B51591" w:rsidRDefault="00FC7B3F" w:rsidP="00B51591">
          <w:pPr>
            <w:pStyle w:val="TOC1"/>
            <w:spacing w:after="120"/>
            <w:rPr>
              <w:rFonts w:eastAsiaTheme="minorEastAsia" w:cs="Arial"/>
              <w:b w:val="0"/>
              <w:bCs w:val="0"/>
              <w:noProof/>
              <w:sz w:val="22"/>
              <w:szCs w:val="22"/>
              <w:lang w:val="en-IE" w:eastAsia="en-IE"/>
            </w:rPr>
          </w:pPr>
          <w:hyperlink w:anchor="_Toc479341409" w:history="1">
            <w:r w:rsidR="00B51591" w:rsidRPr="00B51591">
              <w:rPr>
                <w:rStyle w:val="Hyperlink"/>
                <w:rFonts w:cs="Arial"/>
                <w:noProof/>
                <w:sz w:val="22"/>
                <w:szCs w:val="22"/>
              </w:rPr>
              <w:t>2.</w:t>
            </w:r>
            <w:r w:rsidR="00B51591" w:rsidRPr="00B51591">
              <w:rPr>
                <w:rFonts w:eastAsiaTheme="minorEastAsia" w:cs="Arial"/>
                <w:b w:val="0"/>
                <w:bCs w:val="0"/>
                <w:noProof/>
                <w:sz w:val="22"/>
                <w:szCs w:val="22"/>
                <w:lang w:val="en-IE" w:eastAsia="en-IE"/>
              </w:rPr>
              <w:tab/>
            </w:r>
            <w:r w:rsidR="00B51591" w:rsidRPr="00B51591">
              <w:rPr>
                <w:rStyle w:val="Hyperlink"/>
                <w:rFonts w:cs="Arial"/>
                <w:noProof/>
                <w:sz w:val="22"/>
                <w:szCs w:val="22"/>
              </w:rPr>
              <w:t>Overview</w:t>
            </w:r>
            <w:r w:rsidR="00B51591" w:rsidRPr="00B51591">
              <w:rPr>
                <w:rFonts w:cs="Arial"/>
                <w:noProof/>
                <w:webHidden/>
                <w:sz w:val="22"/>
                <w:szCs w:val="22"/>
              </w:rPr>
              <w:tab/>
            </w:r>
            <w:r w:rsidR="00B51591" w:rsidRPr="00B51591">
              <w:rPr>
                <w:rFonts w:cs="Arial"/>
                <w:noProof/>
                <w:webHidden/>
                <w:sz w:val="22"/>
                <w:szCs w:val="22"/>
              </w:rPr>
              <w:fldChar w:fldCharType="begin"/>
            </w:r>
            <w:r w:rsidR="00B51591" w:rsidRPr="00B51591">
              <w:rPr>
                <w:rFonts w:cs="Arial"/>
                <w:noProof/>
                <w:webHidden/>
                <w:sz w:val="22"/>
                <w:szCs w:val="22"/>
              </w:rPr>
              <w:instrText xml:space="preserve"> PAGEREF _Toc479341409 \h </w:instrText>
            </w:r>
            <w:r w:rsidR="00B51591" w:rsidRPr="00B51591">
              <w:rPr>
                <w:rFonts w:cs="Arial"/>
                <w:noProof/>
                <w:webHidden/>
                <w:sz w:val="22"/>
                <w:szCs w:val="22"/>
              </w:rPr>
            </w:r>
            <w:r w:rsidR="00B51591" w:rsidRPr="00B51591">
              <w:rPr>
                <w:rFonts w:cs="Arial"/>
                <w:noProof/>
                <w:webHidden/>
                <w:sz w:val="22"/>
                <w:szCs w:val="22"/>
              </w:rPr>
              <w:fldChar w:fldCharType="separate"/>
            </w:r>
            <w:r w:rsidR="0090370A">
              <w:rPr>
                <w:rFonts w:cs="Arial"/>
                <w:noProof/>
                <w:webHidden/>
                <w:sz w:val="22"/>
                <w:szCs w:val="22"/>
              </w:rPr>
              <w:t>2</w:t>
            </w:r>
            <w:r w:rsidR="00B51591" w:rsidRPr="00B51591">
              <w:rPr>
                <w:rFonts w:cs="Arial"/>
                <w:noProof/>
                <w:webHidden/>
                <w:sz w:val="22"/>
                <w:szCs w:val="22"/>
              </w:rPr>
              <w:fldChar w:fldCharType="end"/>
            </w:r>
          </w:hyperlink>
        </w:p>
        <w:p w14:paraId="4647F7FA"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10" w:history="1">
            <w:r w:rsidR="00B51591" w:rsidRPr="00B51591">
              <w:rPr>
                <w:rStyle w:val="Hyperlink"/>
                <w:rFonts w:cs="Arial"/>
                <w:noProof/>
                <w:szCs w:val="22"/>
              </w:rPr>
              <w:t>2.1</w:t>
            </w:r>
            <w:r w:rsidR="00B51591" w:rsidRPr="00B51591">
              <w:rPr>
                <w:rFonts w:eastAsiaTheme="minorEastAsia" w:cs="Arial"/>
                <w:noProof/>
                <w:szCs w:val="22"/>
                <w:lang w:val="en-IE" w:eastAsia="en-IE"/>
              </w:rPr>
              <w:tab/>
            </w:r>
            <w:r w:rsidR="00B51591" w:rsidRPr="00B51591">
              <w:rPr>
                <w:rStyle w:val="Hyperlink"/>
                <w:rFonts w:cs="Arial"/>
                <w:noProof/>
                <w:szCs w:val="22"/>
              </w:rPr>
              <w:t>Settlement Reallocation Arrangements</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_Toc479341410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2</w:t>
            </w:r>
            <w:r w:rsidR="00B51591" w:rsidRPr="00B51591">
              <w:rPr>
                <w:rFonts w:cs="Arial"/>
                <w:noProof/>
                <w:webHidden/>
                <w:szCs w:val="22"/>
              </w:rPr>
              <w:fldChar w:fldCharType="end"/>
            </w:r>
          </w:hyperlink>
        </w:p>
        <w:p w14:paraId="5201012B"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11" w:history="1">
            <w:r w:rsidR="00B51591" w:rsidRPr="00B51591">
              <w:rPr>
                <w:rStyle w:val="Hyperlink"/>
                <w:rFonts w:cs="Arial"/>
                <w:noProof/>
                <w:szCs w:val="22"/>
              </w:rPr>
              <w:t>2.2</w:t>
            </w:r>
            <w:r w:rsidR="00B51591" w:rsidRPr="00B51591">
              <w:rPr>
                <w:rFonts w:eastAsiaTheme="minorEastAsia" w:cs="Arial"/>
                <w:noProof/>
                <w:szCs w:val="22"/>
                <w:lang w:val="en-IE" w:eastAsia="en-IE"/>
              </w:rPr>
              <w:tab/>
            </w:r>
            <w:r w:rsidR="00B51591" w:rsidRPr="00B51591">
              <w:rPr>
                <w:rStyle w:val="Hyperlink"/>
                <w:rFonts w:cs="Arial"/>
                <w:noProof/>
                <w:szCs w:val="22"/>
              </w:rPr>
              <w:t>Registration of Settlement Reallocation Agreement</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_Toc479341411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3</w:t>
            </w:r>
            <w:r w:rsidR="00B51591" w:rsidRPr="00B51591">
              <w:rPr>
                <w:rFonts w:cs="Arial"/>
                <w:noProof/>
                <w:webHidden/>
                <w:szCs w:val="22"/>
              </w:rPr>
              <w:fldChar w:fldCharType="end"/>
            </w:r>
          </w:hyperlink>
        </w:p>
        <w:p w14:paraId="0B96B62D" w14:textId="77777777" w:rsidR="00B51591" w:rsidRPr="00B51591" w:rsidRDefault="00FC7B3F" w:rsidP="00D00C50">
          <w:pPr>
            <w:pStyle w:val="TOC3"/>
            <w:rPr>
              <w:rFonts w:eastAsiaTheme="minorEastAsia"/>
              <w:lang w:val="en-IE" w:eastAsia="en-IE"/>
            </w:rPr>
          </w:pPr>
          <w:hyperlink w:anchor="_Toc479341412" w:history="1">
            <w:r w:rsidR="00B51591" w:rsidRPr="00B51591">
              <w:rPr>
                <w:rStyle w:val="Hyperlink"/>
                <w:rFonts w:cs="Arial"/>
                <w:lang w:val="en-US"/>
              </w:rPr>
              <w:t>2.2.1</w:t>
            </w:r>
            <w:r w:rsidR="00B51591" w:rsidRPr="00B51591">
              <w:rPr>
                <w:rFonts w:eastAsiaTheme="minorEastAsia"/>
                <w:lang w:val="en-IE" w:eastAsia="en-IE"/>
              </w:rPr>
              <w:tab/>
            </w:r>
            <w:r w:rsidR="00B51591" w:rsidRPr="00B51591">
              <w:rPr>
                <w:rStyle w:val="Hyperlink"/>
                <w:rFonts w:cs="Arial"/>
              </w:rPr>
              <w:t>Submitting a Settlement Reallocation Agreement</w:t>
            </w:r>
            <w:r w:rsidR="00B51591" w:rsidRPr="00B51591">
              <w:rPr>
                <w:webHidden/>
              </w:rPr>
              <w:tab/>
            </w:r>
            <w:r w:rsidR="00B51591" w:rsidRPr="00B51591">
              <w:rPr>
                <w:webHidden/>
              </w:rPr>
              <w:fldChar w:fldCharType="begin"/>
            </w:r>
            <w:r w:rsidR="00B51591" w:rsidRPr="00B51591">
              <w:rPr>
                <w:webHidden/>
              </w:rPr>
              <w:instrText xml:space="preserve"> PAGEREF _Toc479341412 \h </w:instrText>
            </w:r>
            <w:r w:rsidR="00B51591" w:rsidRPr="00B51591">
              <w:rPr>
                <w:webHidden/>
              </w:rPr>
            </w:r>
            <w:r w:rsidR="00B51591" w:rsidRPr="00B51591">
              <w:rPr>
                <w:webHidden/>
              </w:rPr>
              <w:fldChar w:fldCharType="separate"/>
            </w:r>
            <w:r w:rsidR="0090370A">
              <w:rPr>
                <w:webHidden/>
              </w:rPr>
              <w:t>3</w:t>
            </w:r>
            <w:r w:rsidR="00B51591" w:rsidRPr="00B51591">
              <w:rPr>
                <w:webHidden/>
              </w:rPr>
              <w:fldChar w:fldCharType="end"/>
            </w:r>
          </w:hyperlink>
        </w:p>
        <w:p w14:paraId="2FD790E0" w14:textId="77777777" w:rsidR="00B51591" w:rsidRPr="00B51591" w:rsidRDefault="00FC7B3F" w:rsidP="00D00C50">
          <w:pPr>
            <w:pStyle w:val="TOC3"/>
            <w:rPr>
              <w:rFonts w:eastAsiaTheme="minorEastAsia"/>
              <w:lang w:val="en-IE" w:eastAsia="en-IE"/>
            </w:rPr>
          </w:pPr>
          <w:hyperlink w:anchor="_Toc479341413" w:history="1">
            <w:r w:rsidR="00B51591" w:rsidRPr="00B51591">
              <w:rPr>
                <w:rStyle w:val="Hyperlink"/>
                <w:rFonts w:cs="Arial"/>
              </w:rPr>
              <w:t>2.2.2</w:t>
            </w:r>
            <w:r w:rsidR="00B51591" w:rsidRPr="00B51591">
              <w:rPr>
                <w:rFonts w:eastAsiaTheme="minorEastAsia"/>
                <w:lang w:val="en-IE" w:eastAsia="en-IE"/>
              </w:rPr>
              <w:tab/>
            </w:r>
            <w:r w:rsidR="00B51591" w:rsidRPr="00B51591">
              <w:rPr>
                <w:rStyle w:val="Hyperlink"/>
                <w:rFonts w:cs="Arial"/>
              </w:rPr>
              <w:t>Eligibility Criteria</w:t>
            </w:r>
            <w:bookmarkStart w:id="2" w:name="_GoBack"/>
            <w:bookmarkEnd w:id="2"/>
            <w:r w:rsidR="00B51591" w:rsidRPr="00B51591">
              <w:rPr>
                <w:webHidden/>
              </w:rPr>
              <w:tab/>
            </w:r>
            <w:r w:rsidR="00B51591" w:rsidRPr="00B51591">
              <w:rPr>
                <w:webHidden/>
              </w:rPr>
              <w:fldChar w:fldCharType="begin"/>
            </w:r>
            <w:r w:rsidR="00B51591" w:rsidRPr="00B51591">
              <w:rPr>
                <w:webHidden/>
              </w:rPr>
              <w:instrText xml:space="preserve"> PAGEREF _Toc479341413 \h </w:instrText>
            </w:r>
            <w:r w:rsidR="00B51591" w:rsidRPr="00B51591">
              <w:rPr>
                <w:webHidden/>
              </w:rPr>
            </w:r>
            <w:r w:rsidR="00B51591" w:rsidRPr="00B51591">
              <w:rPr>
                <w:webHidden/>
              </w:rPr>
              <w:fldChar w:fldCharType="separate"/>
            </w:r>
            <w:r w:rsidR="0090370A">
              <w:rPr>
                <w:webHidden/>
              </w:rPr>
              <w:t>3</w:t>
            </w:r>
            <w:r w:rsidR="00B51591" w:rsidRPr="00B51591">
              <w:rPr>
                <w:webHidden/>
              </w:rPr>
              <w:fldChar w:fldCharType="end"/>
            </w:r>
          </w:hyperlink>
        </w:p>
        <w:p w14:paraId="7BDDA183" w14:textId="77777777" w:rsidR="00B51591" w:rsidRPr="00B51591" w:rsidRDefault="00FC7B3F" w:rsidP="00D00C50">
          <w:pPr>
            <w:pStyle w:val="TOC3"/>
            <w:rPr>
              <w:rFonts w:eastAsiaTheme="minorEastAsia"/>
              <w:lang w:val="en-IE" w:eastAsia="en-IE"/>
            </w:rPr>
          </w:pPr>
          <w:hyperlink w:anchor="_Toc479341414" w:history="1">
            <w:r w:rsidR="00B51591" w:rsidRPr="00B51591">
              <w:rPr>
                <w:rStyle w:val="Hyperlink"/>
                <w:rFonts w:cs="Arial"/>
              </w:rPr>
              <w:t>2.2.3</w:t>
            </w:r>
            <w:r w:rsidR="00B51591" w:rsidRPr="00B51591">
              <w:rPr>
                <w:rFonts w:eastAsiaTheme="minorEastAsia"/>
                <w:lang w:val="en-IE" w:eastAsia="en-IE"/>
              </w:rPr>
              <w:tab/>
            </w:r>
            <w:r w:rsidR="00B51591" w:rsidRPr="00B51591">
              <w:rPr>
                <w:rStyle w:val="Hyperlink"/>
                <w:rFonts w:cs="Arial"/>
              </w:rPr>
              <w:t>Acceptance of a Settlement Reallocation Agreement</w:t>
            </w:r>
            <w:r w:rsidR="00B51591" w:rsidRPr="00B51591">
              <w:rPr>
                <w:webHidden/>
              </w:rPr>
              <w:tab/>
            </w:r>
            <w:r w:rsidR="00B51591" w:rsidRPr="00B51591">
              <w:rPr>
                <w:webHidden/>
              </w:rPr>
              <w:fldChar w:fldCharType="begin"/>
            </w:r>
            <w:r w:rsidR="00B51591" w:rsidRPr="00B51591">
              <w:rPr>
                <w:webHidden/>
              </w:rPr>
              <w:instrText xml:space="preserve"> PAGEREF _Toc479341414 \h </w:instrText>
            </w:r>
            <w:r w:rsidR="00B51591" w:rsidRPr="00B51591">
              <w:rPr>
                <w:webHidden/>
              </w:rPr>
            </w:r>
            <w:r w:rsidR="00B51591" w:rsidRPr="00B51591">
              <w:rPr>
                <w:webHidden/>
              </w:rPr>
              <w:fldChar w:fldCharType="separate"/>
            </w:r>
            <w:r w:rsidR="0090370A">
              <w:rPr>
                <w:webHidden/>
              </w:rPr>
              <w:t>3</w:t>
            </w:r>
            <w:r w:rsidR="00B51591" w:rsidRPr="00B51591">
              <w:rPr>
                <w:webHidden/>
              </w:rPr>
              <w:fldChar w:fldCharType="end"/>
            </w:r>
          </w:hyperlink>
        </w:p>
        <w:p w14:paraId="008A0B04"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15" w:history="1">
            <w:r w:rsidR="00B51591" w:rsidRPr="00B51591">
              <w:rPr>
                <w:rStyle w:val="Hyperlink"/>
                <w:rFonts w:cs="Arial"/>
                <w:noProof/>
                <w:szCs w:val="22"/>
              </w:rPr>
              <w:t>2.3</w:t>
            </w:r>
            <w:r w:rsidR="00B51591" w:rsidRPr="00B51591">
              <w:rPr>
                <w:rFonts w:eastAsiaTheme="minorEastAsia" w:cs="Arial"/>
                <w:noProof/>
                <w:szCs w:val="22"/>
                <w:lang w:val="en-IE" w:eastAsia="en-IE"/>
              </w:rPr>
              <w:tab/>
            </w:r>
            <w:r w:rsidR="00B51591" w:rsidRPr="00B51591">
              <w:rPr>
                <w:rStyle w:val="Hyperlink"/>
                <w:rFonts w:cs="Arial"/>
                <w:noProof/>
                <w:szCs w:val="22"/>
              </w:rPr>
              <w:t>Settlement and Billing</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_Toc479341415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4</w:t>
            </w:r>
            <w:r w:rsidR="00B51591" w:rsidRPr="00B51591">
              <w:rPr>
                <w:rFonts w:cs="Arial"/>
                <w:noProof/>
                <w:webHidden/>
                <w:szCs w:val="22"/>
              </w:rPr>
              <w:fldChar w:fldCharType="end"/>
            </w:r>
          </w:hyperlink>
        </w:p>
        <w:p w14:paraId="4AD545A2"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16" w:history="1">
            <w:r w:rsidR="00B51591" w:rsidRPr="00B51591">
              <w:rPr>
                <w:rStyle w:val="Hyperlink"/>
                <w:rFonts w:cs="Arial"/>
                <w:noProof/>
                <w:szCs w:val="22"/>
              </w:rPr>
              <w:t>2.4</w:t>
            </w:r>
            <w:r w:rsidR="00B51591" w:rsidRPr="00B51591">
              <w:rPr>
                <w:rFonts w:eastAsiaTheme="minorEastAsia" w:cs="Arial"/>
                <w:noProof/>
                <w:szCs w:val="22"/>
                <w:lang w:val="en-IE" w:eastAsia="en-IE"/>
              </w:rPr>
              <w:tab/>
            </w:r>
            <w:r w:rsidR="00B51591" w:rsidRPr="00B51591">
              <w:rPr>
                <w:rStyle w:val="Hyperlink"/>
                <w:rFonts w:cs="Arial"/>
                <w:noProof/>
                <w:szCs w:val="22"/>
              </w:rPr>
              <w:t>Credit Assessment Process</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_Toc479341416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4</w:t>
            </w:r>
            <w:r w:rsidR="00B51591" w:rsidRPr="00B51591">
              <w:rPr>
                <w:rFonts w:cs="Arial"/>
                <w:noProof/>
                <w:webHidden/>
                <w:szCs w:val="22"/>
              </w:rPr>
              <w:fldChar w:fldCharType="end"/>
            </w:r>
          </w:hyperlink>
        </w:p>
        <w:p w14:paraId="72DD45FF"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17" w:history="1">
            <w:r w:rsidR="00B51591" w:rsidRPr="00B51591">
              <w:rPr>
                <w:rStyle w:val="Hyperlink"/>
                <w:rFonts w:cs="Arial"/>
                <w:noProof/>
                <w:szCs w:val="22"/>
              </w:rPr>
              <w:t>2.5</w:t>
            </w:r>
            <w:r w:rsidR="00B51591" w:rsidRPr="00B51591">
              <w:rPr>
                <w:rFonts w:eastAsiaTheme="minorEastAsia" w:cs="Arial"/>
                <w:noProof/>
                <w:szCs w:val="22"/>
                <w:lang w:val="en-IE" w:eastAsia="en-IE"/>
              </w:rPr>
              <w:tab/>
            </w:r>
            <w:r w:rsidR="00B51591" w:rsidRPr="00B51591">
              <w:rPr>
                <w:rStyle w:val="Hyperlink"/>
                <w:rFonts w:cs="Arial"/>
                <w:noProof/>
                <w:szCs w:val="22"/>
              </w:rPr>
              <w:t>Termination of a Settlement Reallocation Agreement</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_Toc479341417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4</w:t>
            </w:r>
            <w:r w:rsidR="00B51591" w:rsidRPr="00B51591">
              <w:rPr>
                <w:rFonts w:cs="Arial"/>
                <w:noProof/>
                <w:webHidden/>
                <w:szCs w:val="22"/>
              </w:rPr>
              <w:fldChar w:fldCharType="end"/>
            </w:r>
          </w:hyperlink>
        </w:p>
        <w:p w14:paraId="2DD32D64" w14:textId="77777777" w:rsidR="00B51591" w:rsidRPr="00B51591" w:rsidRDefault="00FC7B3F" w:rsidP="00D00C50">
          <w:pPr>
            <w:pStyle w:val="TOC3"/>
            <w:rPr>
              <w:rFonts w:eastAsiaTheme="minorEastAsia"/>
              <w:lang w:val="en-IE" w:eastAsia="en-IE"/>
            </w:rPr>
          </w:pPr>
          <w:hyperlink w:anchor="_Toc479341418" w:history="1">
            <w:r w:rsidR="00B51591" w:rsidRPr="00B51591">
              <w:rPr>
                <w:rStyle w:val="Hyperlink"/>
                <w:rFonts w:cs="Arial"/>
              </w:rPr>
              <w:t>2.5.1</w:t>
            </w:r>
            <w:r w:rsidR="00B51591" w:rsidRPr="00B51591">
              <w:rPr>
                <w:rFonts w:eastAsiaTheme="minorEastAsia"/>
                <w:lang w:val="en-IE" w:eastAsia="en-IE"/>
              </w:rPr>
              <w:tab/>
            </w:r>
            <w:r w:rsidR="00B51591" w:rsidRPr="00B51591">
              <w:rPr>
                <w:rStyle w:val="Hyperlink"/>
                <w:rFonts w:cs="Arial"/>
              </w:rPr>
              <w:t>Termination by the Market Operator due to Default</w:t>
            </w:r>
            <w:r w:rsidR="00B51591" w:rsidRPr="00B51591">
              <w:rPr>
                <w:webHidden/>
              </w:rPr>
              <w:tab/>
            </w:r>
            <w:r w:rsidR="00B51591" w:rsidRPr="00B51591">
              <w:rPr>
                <w:webHidden/>
              </w:rPr>
              <w:fldChar w:fldCharType="begin"/>
            </w:r>
            <w:r w:rsidR="00B51591" w:rsidRPr="00B51591">
              <w:rPr>
                <w:webHidden/>
              </w:rPr>
              <w:instrText xml:space="preserve"> PAGEREF _Toc479341418 \h </w:instrText>
            </w:r>
            <w:r w:rsidR="00B51591" w:rsidRPr="00B51591">
              <w:rPr>
                <w:webHidden/>
              </w:rPr>
            </w:r>
            <w:r w:rsidR="00B51591" w:rsidRPr="00B51591">
              <w:rPr>
                <w:webHidden/>
              </w:rPr>
              <w:fldChar w:fldCharType="separate"/>
            </w:r>
            <w:r w:rsidR="0090370A">
              <w:rPr>
                <w:webHidden/>
              </w:rPr>
              <w:t>4</w:t>
            </w:r>
            <w:r w:rsidR="00B51591" w:rsidRPr="00B51591">
              <w:rPr>
                <w:webHidden/>
              </w:rPr>
              <w:fldChar w:fldCharType="end"/>
            </w:r>
          </w:hyperlink>
        </w:p>
        <w:p w14:paraId="19812295" w14:textId="77777777" w:rsidR="00B51591" w:rsidRPr="00B51591" w:rsidRDefault="00FC7B3F" w:rsidP="00D00C50">
          <w:pPr>
            <w:pStyle w:val="TOC3"/>
            <w:rPr>
              <w:rFonts w:eastAsiaTheme="minorEastAsia"/>
              <w:lang w:val="en-IE" w:eastAsia="en-IE"/>
            </w:rPr>
          </w:pPr>
          <w:hyperlink w:anchor="_Toc479341419" w:history="1">
            <w:r w:rsidR="00B51591" w:rsidRPr="00B51591">
              <w:rPr>
                <w:rStyle w:val="Hyperlink"/>
                <w:rFonts w:cs="Arial"/>
                <w:lang w:val="en-IE"/>
              </w:rPr>
              <w:t>2.5.2</w:t>
            </w:r>
            <w:r w:rsidR="00B51591" w:rsidRPr="00B51591">
              <w:rPr>
                <w:rFonts w:eastAsiaTheme="minorEastAsia"/>
                <w:lang w:val="en-IE" w:eastAsia="en-IE"/>
              </w:rPr>
              <w:tab/>
            </w:r>
            <w:r w:rsidR="00B51591" w:rsidRPr="00B51591">
              <w:rPr>
                <w:rStyle w:val="Hyperlink"/>
                <w:rFonts w:cs="Arial"/>
              </w:rPr>
              <w:t>Termination by the Market Operator due the Eligibility Criteria</w:t>
            </w:r>
            <w:r w:rsidR="00B51591" w:rsidRPr="00B51591">
              <w:rPr>
                <w:webHidden/>
              </w:rPr>
              <w:tab/>
            </w:r>
            <w:r w:rsidR="00B51591" w:rsidRPr="00B51591">
              <w:rPr>
                <w:webHidden/>
              </w:rPr>
              <w:fldChar w:fldCharType="begin"/>
            </w:r>
            <w:r w:rsidR="00B51591" w:rsidRPr="00B51591">
              <w:rPr>
                <w:webHidden/>
              </w:rPr>
              <w:instrText xml:space="preserve"> PAGEREF _Toc479341419 \h </w:instrText>
            </w:r>
            <w:r w:rsidR="00B51591" w:rsidRPr="00B51591">
              <w:rPr>
                <w:webHidden/>
              </w:rPr>
            </w:r>
            <w:r w:rsidR="00B51591" w:rsidRPr="00B51591">
              <w:rPr>
                <w:webHidden/>
              </w:rPr>
              <w:fldChar w:fldCharType="separate"/>
            </w:r>
            <w:r w:rsidR="0090370A">
              <w:rPr>
                <w:webHidden/>
              </w:rPr>
              <w:t>4</w:t>
            </w:r>
            <w:r w:rsidR="00B51591" w:rsidRPr="00B51591">
              <w:rPr>
                <w:webHidden/>
              </w:rPr>
              <w:fldChar w:fldCharType="end"/>
            </w:r>
          </w:hyperlink>
        </w:p>
        <w:p w14:paraId="0A186C06" w14:textId="77777777" w:rsidR="00B51591" w:rsidRPr="00B51591" w:rsidRDefault="00FC7B3F" w:rsidP="00D00C50">
          <w:pPr>
            <w:pStyle w:val="TOC3"/>
            <w:rPr>
              <w:rFonts w:eastAsiaTheme="minorEastAsia"/>
              <w:lang w:val="en-IE" w:eastAsia="en-IE"/>
            </w:rPr>
          </w:pPr>
          <w:hyperlink w:anchor="_Toc479341420" w:history="1">
            <w:r w:rsidR="00B51591" w:rsidRPr="00B51591">
              <w:rPr>
                <w:rStyle w:val="Hyperlink"/>
                <w:rFonts w:cs="Arial"/>
              </w:rPr>
              <w:t>2.5.3</w:t>
            </w:r>
            <w:r w:rsidR="00B51591" w:rsidRPr="00B51591">
              <w:rPr>
                <w:rFonts w:eastAsiaTheme="minorEastAsia"/>
                <w:lang w:val="en-IE" w:eastAsia="en-IE"/>
              </w:rPr>
              <w:tab/>
            </w:r>
            <w:r w:rsidR="00B51591" w:rsidRPr="00B51591">
              <w:rPr>
                <w:rStyle w:val="Hyperlink"/>
                <w:rFonts w:cs="Arial"/>
              </w:rPr>
              <w:t>Termination by a Participant</w:t>
            </w:r>
            <w:r w:rsidR="00B51591" w:rsidRPr="00B51591">
              <w:rPr>
                <w:webHidden/>
              </w:rPr>
              <w:tab/>
            </w:r>
            <w:r w:rsidR="00B51591" w:rsidRPr="00B51591">
              <w:rPr>
                <w:webHidden/>
              </w:rPr>
              <w:fldChar w:fldCharType="begin"/>
            </w:r>
            <w:r w:rsidR="00B51591" w:rsidRPr="00B51591">
              <w:rPr>
                <w:webHidden/>
              </w:rPr>
              <w:instrText xml:space="preserve"> PAGEREF _Toc479341420 \h </w:instrText>
            </w:r>
            <w:r w:rsidR="00B51591" w:rsidRPr="00B51591">
              <w:rPr>
                <w:webHidden/>
              </w:rPr>
            </w:r>
            <w:r w:rsidR="00B51591" w:rsidRPr="00B51591">
              <w:rPr>
                <w:webHidden/>
              </w:rPr>
              <w:fldChar w:fldCharType="separate"/>
            </w:r>
            <w:r w:rsidR="0090370A">
              <w:rPr>
                <w:webHidden/>
              </w:rPr>
              <w:t>5</w:t>
            </w:r>
            <w:r w:rsidR="00B51591" w:rsidRPr="00B51591">
              <w:rPr>
                <w:webHidden/>
              </w:rPr>
              <w:fldChar w:fldCharType="end"/>
            </w:r>
          </w:hyperlink>
        </w:p>
        <w:p w14:paraId="65F4D701" w14:textId="77777777" w:rsidR="00B51591" w:rsidRPr="00B51591" w:rsidRDefault="00FC7B3F" w:rsidP="00B51591">
          <w:pPr>
            <w:pStyle w:val="TOC1"/>
            <w:spacing w:after="120"/>
            <w:rPr>
              <w:rFonts w:eastAsiaTheme="minorEastAsia" w:cs="Arial"/>
              <w:b w:val="0"/>
              <w:bCs w:val="0"/>
              <w:noProof/>
              <w:sz w:val="22"/>
              <w:szCs w:val="22"/>
              <w:lang w:val="en-IE" w:eastAsia="en-IE"/>
            </w:rPr>
          </w:pPr>
          <w:hyperlink w:anchor="_Toc479341421" w:history="1">
            <w:r w:rsidR="00B51591" w:rsidRPr="00B51591">
              <w:rPr>
                <w:rStyle w:val="Hyperlink"/>
                <w:rFonts w:cs="Arial"/>
                <w:noProof/>
                <w:sz w:val="22"/>
                <w:szCs w:val="22"/>
              </w:rPr>
              <w:t>3.</w:t>
            </w:r>
            <w:r w:rsidR="00B51591" w:rsidRPr="00B51591">
              <w:rPr>
                <w:rFonts w:eastAsiaTheme="minorEastAsia" w:cs="Arial"/>
                <w:b w:val="0"/>
                <w:bCs w:val="0"/>
                <w:noProof/>
                <w:sz w:val="22"/>
                <w:szCs w:val="22"/>
                <w:lang w:val="en-IE" w:eastAsia="en-IE"/>
              </w:rPr>
              <w:tab/>
            </w:r>
            <w:r w:rsidR="00B51591" w:rsidRPr="00B51591">
              <w:rPr>
                <w:rStyle w:val="Hyperlink"/>
                <w:rFonts w:cs="Arial"/>
                <w:noProof/>
                <w:sz w:val="22"/>
                <w:szCs w:val="22"/>
              </w:rPr>
              <w:t>Procedural Steps</w:t>
            </w:r>
            <w:r w:rsidR="00B51591" w:rsidRPr="00B51591">
              <w:rPr>
                <w:rFonts w:cs="Arial"/>
                <w:noProof/>
                <w:webHidden/>
                <w:sz w:val="22"/>
                <w:szCs w:val="22"/>
              </w:rPr>
              <w:tab/>
            </w:r>
            <w:r w:rsidR="00B51591" w:rsidRPr="00B51591">
              <w:rPr>
                <w:rFonts w:cs="Arial"/>
                <w:noProof/>
                <w:webHidden/>
                <w:sz w:val="22"/>
                <w:szCs w:val="22"/>
              </w:rPr>
              <w:fldChar w:fldCharType="begin"/>
            </w:r>
            <w:r w:rsidR="00B51591" w:rsidRPr="00B51591">
              <w:rPr>
                <w:rFonts w:cs="Arial"/>
                <w:noProof/>
                <w:webHidden/>
                <w:sz w:val="22"/>
                <w:szCs w:val="22"/>
              </w:rPr>
              <w:instrText xml:space="preserve"> PAGEREF _Toc479341421 \h </w:instrText>
            </w:r>
            <w:r w:rsidR="00B51591" w:rsidRPr="00B51591">
              <w:rPr>
                <w:rFonts w:cs="Arial"/>
                <w:noProof/>
                <w:webHidden/>
                <w:sz w:val="22"/>
                <w:szCs w:val="22"/>
              </w:rPr>
            </w:r>
            <w:r w:rsidR="00B51591" w:rsidRPr="00B51591">
              <w:rPr>
                <w:rFonts w:cs="Arial"/>
                <w:noProof/>
                <w:webHidden/>
                <w:sz w:val="22"/>
                <w:szCs w:val="22"/>
              </w:rPr>
              <w:fldChar w:fldCharType="separate"/>
            </w:r>
            <w:r w:rsidR="0090370A">
              <w:rPr>
                <w:rFonts w:cs="Arial"/>
                <w:noProof/>
                <w:webHidden/>
                <w:sz w:val="22"/>
                <w:szCs w:val="22"/>
              </w:rPr>
              <w:t>6</w:t>
            </w:r>
            <w:r w:rsidR="00B51591" w:rsidRPr="00B51591">
              <w:rPr>
                <w:rFonts w:cs="Arial"/>
                <w:noProof/>
                <w:webHidden/>
                <w:sz w:val="22"/>
                <w:szCs w:val="22"/>
              </w:rPr>
              <w:fldChar w:fldCharType="end"/>
            </w:r>
          </w:hyperlink>
        </w:p>
        <w:p w14:paraId="7CE91D5F"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22" w:history="1">
            <w:r w:rsidR="00B51591" w:rsidRPr="00B51591">
              <w:rPr>
                <w:rStyle w:val="Hyperlink"/>
                <w:rFonts w:cs="Arial"/>
                <w:noProof/>
                <w:szCs w:val="22"/>
              </w:rPr>
              <w:t>3.1</w:t>
            </w:r>
            <w:r w:rsidR="00B51591" w:rsidRPr="00B51591">
              <w:rPr>
                <w:rFonts w:eastAsiaTheme="minorEastAsia" w:cs="Arial"/>
                <w:noProof/>
                <w:szCs w:val="22"/>
                <w:lang w:val="en-IE" w:eastAsia="en-IE"/>
              </w:rPr>
              <w:tab/>
            </w:r>
            <w:r w:rsidR="00B51591" w:rsidRPr="00B51591">
              <w:rPr>
                <w:rStyle w:val="Hyperlink"/>
                <w:rFonts w:cs="Arial"/>
                <w:noProof/>
                <w:szCs w:val="22"/>
              </w:rPr>
              <w:t>Registering a Settlement Reallocation Agreement</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_Toc479341422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6</w:t>
            </w:r>
            <w:r w:rsidR="00B51591" w:rsidRPr="00B51591">
              <w:rPr>
                <w:rFonts w:cs="Arial"/>
                <w:noProof/>
                <w:webHidden/>
                <w:szCs w:val="22"/>
              </w:rPr>
              <w:fldChar w:fldCharType="end"/>
            </w:r>
          </w:hyperlink>
        </w:p>
        <w:p w14:paraId="1618C7D1" w14:textId="77777777" w:rsidR="00B51591" w:rsidRPr="00B51591" w:rsidRDefault="00FC7B3F" w:rsidP="00B51591">
          <w:pPr>
            <w:pStyle w:val="TOC2"/>
            <w:tabs>
              <w:tab w:val="left" w:pos="1135"/>
            </w:tabs>
            <w:spacing w:after="120"/>
            <w:rPr>
              <w:rFonts w:eastAsiaTheme="minorEastAsia" w:cs="Arial"/>
              <w:noProof/>
              <w:szCs w:val="22"/>
              <w:lang w:val="en-IE" w:eastAsia="en-IE"/>
            </w:rPr>
          </w:pPr>
          <w:hyperlink w:anchor="_Toc479341423" w:history="1">
            <w:r w:rsidR="00B51591" w:rsidRPr="00B51591">
              <w:rPr>
                <w:rStyle w:val="Hyperlink"/>
                <w:rFonts w:cs="Arial"/>
                <w:noProof/>
                <w:szCs w:val="22"/>
              </w:rPr>
              <w:t>3.2</w:t>
            </w:r>
            <w:r w:rsidR="00B51591" w:rsidRPr="00B51591">
              <w:rPr>
                <w:rFonts w:eastAsiaTheme="minorEastAsia" w:cs="Arial"/>
                <w:noProof/>
                <w:szCs w:val="22"/>
                <w:lang w:val="en-IE" w:eastAsia="en-IE"/>
              </w:rPr>
              <w:tab/>
            </w:r>
            <w:r w:rsidR="00B51591" w:rsidRPr="00B51591">
              <w:rPr>
                <w:rStyle w:val="Hyperlink"/>
                <w:rFonts w:cs="Arial"/>
                <w:noProof/>
                <w:szCs w:val="22"/>
              </w:rPr>
              <w:t>Termination of a Settlement Reallocation Agreement by a Participant</w:t>
            </w:r>
            <w:r w:rsidR="00B51591" w:rsidRPr="00B51591">
              <w:rPr>
                <w:rFonts w:cs="Arial"/>
                <w:noProof/>
                <w:webHidden/>
                <w:szCs w:val="22"/>
              </w:rPr>
              <w:tab/>
            </w:r>
            <w:r w:rsidR="00B51591" w:rsidRPr="00B51591">
              <w:rPr>
                <w:rFonts w:cs="Arial"/>
                <w:noProof/>
                <w:webHidden/>
                <w:szCs w:val="22"/>
              </w:rPr>
              <w:fldChar w:fldCharType="begin"/>
            </w:r>
            <w:r w:rsidR="00B51591" w:rsidRPr="00B51591">
              <w:rPr>
                <w:rFonts w:cs="Arial"/>
                <w:noProof/>
                <w:webHidden/>
                <w:szCs w:val="22"/>
              </w:rPr>
              <w:instrText xml:space="preserve"> PAGEREF _Toc479341423 \h </w:instrText>
            </w:r>
            <w:r w:rsidR="00B51591" w:rsidRPr="00B51591">
              <w:rPr>
                <w:rFonts w:cs="Arial"/>
                <w:noProof/>
                <w:webHidden/>
                <w:szCs w:val="22"/>
              </w:rPr>
            </w:r>
            <w:r w:rsidR="00B51591" w:rsidRPr="00B51591">
              <w:rPr>
                <w:rFonts w:cs="Arial"/>
                <w:noProof/>
                <w:webHidden/>
                <w:szCs w:val="22"/>
              </w:rPr>
              <w:fldChar w:fldCharType="separate"/>
            </w:r>
            <w:r w:rsidR="0090370A">
              <w:rPr>
                <w:rFonts w:cs="Arial"/>
                <w:noProof/>
                <w:webHidden/>
                <w:szCs w:val="22"/>
              </w:rPr>
              <w:t>9</w:t>
            </w:r>
            <w:r w:rsidR="00B51591" w:rsidRPr="00B51591">
              <w:rPr>
                <w:rFonts w:cs="Arial"/>
                <w:noProof/>
                <w:webHidden/>
                <w:szCs w:val="22"/>
              </w:rPr>
              <w:fldChar w:fldCharType="end"/>
            </w:r>
          </w:hyperlink>
        </w:p>
        <w:p w14:paraId="4FB64B9B" w14:textId="77777777" w:rsidR="00B51591" w:rsidRPr="00B51591" w:rsidRDefault="00FC7B3F" w:rsidP="00B51591">
          <w:pPr>
            <w:pStyle w:val="TOC1"/>
            <w:spacing w:after="120"/>
            <w:rPr>
              <w:rFonts w:eastAsiaTheme="minorEastAsia" w:cs="Arial"/>
              <w:b w:val="0"/>
              <w:bCs w:val="0"/>
              <w:noProof/>
              <w:sz w:val="22"/>
              <w:szCs w:val="22"/>
              <w:lang w:val="en-IE" w:eastAsia="en-IE"/>
            </w:rPr>
          </w:pPr>
          <w:hyperlink w:anchor="_Toc479341424" w:history="1">
            <w:r w:rsidR="00B51591" w:rsidRPr="00B51591">
              <w:rPr>
                <w:rStyle w:val="Hyperlink"/>
                <w:rFonts w:cs="Arial"/>
                <w:b w:val="0"/>
                <w:noProof/>
                <w:sz w:val="22"/>
                <w:szCs w:val="22"/>
              </w:rPr>
              <w:t>APPENDIX 1: Definitions and Abbreviations</w:t>
            </w:r>
            <w:r w:rsidR="00B51591" w:rsidRPr="00B51591">
              <w:rPr>
                <w:rFonts w:cs="Arial"/>
                <w:b w:val="0"/>
                <w:noProof/>
                <w:webHidden/>
                <w:sz w:val="22"/>
                <w:szCs w:val="22"/>
              </w:rPr>
              <w:tab/>
            </w:r>
            <w:r w:rsidR="00B51591" w:rsidRPr="00B51591">
              <w:rPr>
                <w:rFonts w:cs="Arial"/>
                <w:b w:val="0"/>
                <w:noProof/>
                <w:webHidden/>
                <w:sz w:val="22"/>
                <w:szCs w:val="22"/>
              </w:rPr>
              <w:fldChar w:fldCharType="begin"/>
            </w:r>
            <w:r w:rsidR="00B51591" w:rsidRPr="00B51591">
              <w:rPr>
                <w:rFonts w:cs="Arial"/>
                <w:b w:val="0"/>
                <w:noProof/>
                <w:webHidden/>
                <w:sz w:val="22"/>
                <w:szCs w:val="22"/>
              </w:rPr>
              <w:instrText xml:space="preserve"> PAGEREF _Toc479341424 \h </w:instrText>
            </w:r>
            <w:r w:rsidR="00B51591" w:rsidRPr="00B51591">
              <w:rPr>
                <w:rFonts w:cs="Arial"/>
                <w:b w:val="0"/>
                <w:noProof/>
                <w:webHidden/>
                <w:sz w:val="22"/>
                <w:szCs w:val="22"/>
              </w:rPr>
            </w:r>
            <w:r w:rsidR="00B51591" w:rsidRPr="00B51591">
              <w:rPr>
                <w:rFonts w:cs="Arial"/>
                <w:b w:val="0"/>
                <w:noProof/>
                <w:webHidden/>
                <w:sz w:val="22"/>
                <w:szCs w:val="22"/>
              </w:rPr>
              <w:fldChar w:fldCharType="separate"/>
            </w:r>
            <w:r w:rsidR="0090370A">
              <w:rPr>
                <w:rFonts w:cs="Arial"/>
                <w:b w:val="0"/>
                <w:noProof/>
                <w:webHidden/>
                <w:sz w:val="22"/>
                <w:szCs w:val="22"/>
              </w:rPr>
              <w:t>12</w:t>
            </w:r>
            <w:r w:rsidR="00B51591" w:rsidRPr="00B51591">
              <w:rPr>
                <w:rFonts w:cs="Arial"/>
                <w:b w:val="0"/>
                <w:noProof/>
                <w:webHidden/>
                <w:sz w:val="22"/>
                <w:szCs w:val="22"/>
              </w:rPr>
              <w:fldChar w:fldCharType="end"/>
            </w:r>
          </w:hyperlink>
        </w:p>
        <w:p w14:paraId="1F7F595E" w14:textId="77777777" w:rsidR="00B51591" w:rsidRPr="00B51591" w:rsidRDefault="00FC7B3F" w:rsidP="00B51591">
          <w:pPr>
            <w:pStyle w:val="TOC1"/>
            <w:spacing w:after="120"/>
            <w:rPr>
              <w:rFonts w:eastAsiaTheme="minorEastAsia" w:cs="Arial"/>
              <w:b w:val="0"/>
              <w:bCs w:val="0"/>
              <w:noProof/>
              <w:sz w:val="22"/>
              <w:szCs w:val="22"/>
              <w:lang w:val="en-IE" w:eastAsia="en-IE"/>
            </w:rPr>
          </w:pPr>
          <w:hyperlink w:anchor="_Toc479341425" w:history="1">
            <w:r w:rsidR="00B51591" w:rsidRPr="00B51591">
              <w:rPr>
                <w:rStyle w:val="Hyperlink"/>
                <w:rFonts w:cs="Arial"/>
                <w:b w:val="0"/>
                <w:noProof/>
                <w:sz w:val="22"/>
                <w:szCs w:val="22"/>
              </w:rPr>
              <w:t>APPENDIX 2: Settlement Reallocation Agreement</w:t>
            </w:r>
            <w:r w:rsidR="00B51591" w:rsidRPr="00B51591">
              <w:rPr>
                <w:rFonts w:cs="Arial"/>
                <w:b w:val="0"/>
                <w:noProof/>
                <w:webHidden/>
                <w:sz w:val="22"/>
                <w:szCs w:val="22"/>
              </w:rPr>
              <w:tab/>
            </w:r>
            <w:r w:rsidR="00B51591" w:rsidRPr="00B51591">
              <w:rPr>
                <w:rFonts w:cs="Arial"/>
                <w:b w:val="0"/>
                <w:noProof/>
                <w:webHidden/>
                <w:sz w:val="22"/>
                <w:szCs w:val="22"/>
              </w:rPr>
              <w:fldChar w:fldCharType="begin"/>
            </w:r>
            <w:r w:rsidR="00B51591" w:rsidRPr="00B51591">
              <w:rPr>
                <w:rFonts w:cs="Arial"/>
                <w:b w:val="0"/>
                <w:noProof/>
                <w:webHidden/>
                <w:sz w:val="22"/>
                <w:szCs w:val="22"/>
              </w:rPr>
              <w:instrText xml:space="preserve"> PAGEREF _Toc479341425 \h </w:instrText>
            </w:r>
            <w:r w:rsidR="00B51591" w:rsidRPr="00B51591">
              <w:rPr>
                <w:rFonts w:cs="Arial"/>
                <w:b w:val="0"/>
                <w:noProof/>
                <w:webHidden/>
                <w:sz w:val="22"/>
                <w:szCs w:val="22"/>
              </w:rPr>
            </w:r>
            <w:r w:rsidR="00B51591" w:rsidRPr="00B51591">
              <w:rPr>
                <w:rFonts w:cs="Arial"/>
                <w:b w:val="0"/>
                <w:noProof/>
                <w:webHidden/>
                <w:sz w:val="22"/>
                <w:szCs w:val="22"/>
              </w:rPr>
              <w:fldChar w:fldCharType="separate"/>
            </w:r>
            <w:r w:rsidR="0090370A">
              <w:rPr>
                <w:rFonts w:cs="Arial"/>
                <w:b w:val="0"/>
                <w:noProof/>
                <w:webHidden/>
                <w:sz w:val="22"/>
                <w:szCs w:val="22"/>
              </w:rPr>
              <w:t>13</w:t>
            </w:r>
            <w:r w:rsidR="00B51591" w:rsidRPr="00B51591">
              <w:rPr>
                <w:rFonts w:cs="Arial"/>
                <w:b w:val="0"/>
                <w:noProof/>
                <w:webHidden/>
                <w:sz w:val="22"/>
                <w:szCs w:val="22"/>
              </w:rPr>
              <w:fldChar w:fldCharType="end"/>
            </w:r>
          </w:hyperlink>
        </w:p>
        <w:p w14:paraId="3DC54E3B" w14:textId="38989A43" w:rsidR="00526130" w:rsidRPr="00EF2277" w:rsidRDefault="00EF2277" w:rsidP="00177C4F">
          <w:pPr>
            <w:pStyle w:val="CERnon-indent"/>
            <w:spacing w:before="0"/>
            <w:rPr>
              <w:noProof/>
              <w:szCs w:val="24"/>
            </w:rPr>
          </w:pPr>
          <w:r w:rsidRPr="00F64BF1">
            <w:rPr>
              <w:rFonts w:asciiTheme="majorHAnsi" w:eastAsiaTheme="majorEastAsia" w:hAnsiTheme="majorHAnsi" w:cstheme="majorBidi"/>
              <w:b/>
              <w:bCs/>
              <w:color w:val="365F91" w:themeColor="accent1" w:themeShade="BF"/>
              <w:szCs w:val="22"/>
            </w:rPr>
            <w:fldChar w:fldCharType="end"/>
          </w:r>
        </w:p>
      </w:sdtContent>
    </w:sdt>
    <w:p w14:paraId="3DC54E46" w14:textId="77777777" w:rsidR="004C652C" w:rsidRDefault="004C652C" w:rsidP="004C652C"/>
    <w:p w14:paraId="3DC54E47" w14:textId="77777777" w:rsidR="004C652C" w:rsidRDefault="004C652C" w:rsidP="004C652C"/>
    <w:p w14:paraId="3DC54E48" w14:textId="77777777" w:rsidR="004C652C" w:rsidRDefault="004C652C" w:rsidP="004C652C"/>
    <w:p w14:paraId="3DC54E49" w14:textId="17F68637" w:rsidR="004C652C" w:rsidRDefault="004C652C" w:rsidP="0022246B">
      <w:pPr>
        <w:jc w:val="center"/>
        <w:rPr>
          <w:rFonts w:cs="Arial"/>
        </w:rPr>
        <w:sectPr w:rsidR="004C652C">
          <w:pgSz w:w="11907" w:h="16840"/>
          <w:pgMar w:top="1440" w:right="1440" w:bottom="1440" w:left="1440" w:header="720" w:footer="720" w:gutter="0"/>
          <w:pgNumType w:start="1"/>
          <w:cols w:space="720"/>
        </w:sectPr>
      </w:pPr>
    </w:p>
    <w:p w14:paraId="3DC54E67" w14:textId="2BE3C053" w:rsidR="00792833" w:rsidRPr="002A6600" w:rsidRDefault="002A6600" w:rsidP="00526130">
      <w:pPr>
        <w:pStyle w:val="CERnon-indent"/>
        <w:rPr>
          <w:b/>
          <w:sz w:val="24"/>
          <w:szCs w:val="24"/>
          <w:lang w:val="en-IE"/>
        </w:rPr>
      </w:pPr>
      <w:r w:rsidRPr="002A6600">
        <w:rPr>
          <w:b/>
          <w:sz w:val="24"/>
          <w:szCs w:val="24"/>
          <w:lang w:val="en-IE"/>
        </w:rPr>
        <w:lastRenderedPageBreak/>
        <w:t>DOCUMENT HISTORY</w:t>
      </w:r>
    </w:p>
    <w:tbl>
      <w:tblPr>
        <w:tblW w:w="943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40"/>
        <w:gridCol w:w="2860"/>
        <w:gridCol w:w="3960"/>
      </w:tblGrid>
      <w:tr w:rsidR="00792833" w:rsidRPr="002A6600" w14:paraId="3DC54E6C" w14:textId="77777777" w:rsidTr="00512E93">
        <w:trPr>
          <w:trHeight w:val="77"/>
        </w:trPr>
        <w:tc>
          <w:tcPr>
            <w:tcW w:w="1176" w:type="dxa"/>
            <w:tcBorders>
              <w:top w:val="single" w:sz="18" w:space="0" w:color="auto"/>
              <w:bottom w:val="single" w:sz="18" w:space="0" w:color="auto"/>
            </w:tcBorders>
            <w:shd w:val="clear" w:color="auto" w:fill="F2F2F2" w:themeFill="background1" w:themeFillShade="F2"/>
          </w:tcPr>
          <w:p w14:paraId="3DC54E68" w14:textId="77777777" w:rsidR="00792833" w:rsidRPr="002A6600" w:rsidRDefault="00792833" w:rsidP="00526130">
            <w:pPr>
              <w:pStyle w:val="CERnon-indent"/>
              <w:rPr>
                <w:b/>
                <w:lang w:val="en-IE"/>
              </w:rPr>
            </w:pPr>
            <w:r w:rsidRPr="002A6600">
              <w:rPr>
                <w:b/>
                <w:lang w:val="en-IE"/>
              </w:rPr>
              <w:t>Version</w:t>
            </w:r>
          </w:p>
        </w:tc>
        <w:tc>
          <w:tcPr>
            <w:tcW w:w="1440" w:type="dxa"/>
            <w:tcBorders>
              <w:top w:val="single" w:sz="18" w:space="0" w:color="auto"/>
              <w:bottom w:val="single" w:sz="18" w:space="0" w:color="auto"/>
            </w:tcBorders>
            <w:shd w:val="clear" w:color="auto" w:fill="F2F2F2" w:themeFill="background1" w:themeFillShade="F2"/>
          </w:tcPr>
          <w:p w14:paraId="3DC54E69" w14:textId="77777777" w:rsidR="00792833" w:rsidRPr="002A6600" w:rsidRDefault="00792833" w:rsidP="00526130">
            <w:pPr>
              <w:pStyle w:val="CERnon-indent"/>
              <w:rPr>
                <w:b/>
                <w:lang w:val="en-IE"/>
              </w:rPr>
            </w:pPr>
            <w:r w:rsidRPr="002A6600">
              <w:rPr>
                <w:b/>
                <w:lang w:val="en-IE"/>
              </w:rPr>
              <w:t>Date</w:t>
            </w:r>
          </w:p>
        </w:tc>
        <w:tc>
          <w:tcPr>
            <w:tcW w:w="2860" w:type="dxa"/>
            <w:tcBorders>
              <w:top w:val="single" w:sz="18" w:space="0" w:color="auto"/>
              <w:bottom w:val="single" w:sz="18" w:space="0" w:color="auto"/>
            </w:tcBorders>
            <w:shd w:val="clear" w:color="auto" w:fill="F2F2F2" w:themeFill="background1" w:themeFillShade="F2"/>
          </w:tcPr>
          <w:p w14:paraId="3DC54E6A" w14:textId="77777777" w:rsidR="00792833" w:rsidRPr="002A6600" w:rsidRDefault="00792833" w:rsidP="00526130">
            <w:pPr>
              <w:pStyle w:val="CERnon-indent"/>
              <w:rPr>
                <w:b/>
                <w:lang w:val="en-IE"/>
              </w:rPr>
            </w:pPr>
            <w:r w:rsidRPr="002A6600">
              <w:rPr>
                <w:b/>
                <w:lang w:val="en-IE"/>
              </w:rPr>
              <w:t>Author</w:t>
            </w:r>
          </w:p>
        </w:tc>
        <w:tc>
          <w:tcPr>
            <w:tcW w:w="3960" w:type="dxa"/>
            <w:tcBorders>
              <w:top w:val="single" w:sz="18" w:space="0" w:color="auto"/>
              <w:bottom w:val="single" w:sz="18" w:space="0" w:color="auto"/>
            </w:tcBorders>
            <w:shd w:val="clear" w:color="auto" w:fill="F2F2F2" w:themeFill="background1" w:themeFillShade="F2"/>
          </w:tcPr>
          <w:p w14:paraId="3DC54E6B" w14:textId="77777777" w:rsidR="00792833" w:rsidRPr="002A6600" w:rsidRDefault="00792833" w:rsidP="00526130">
            <w:pPr>
              <w:pStyle w:val="CERnon-indent"/>
              <w:rPr>
                <w:b/>
                <w:lang w:val="en-IE"/>
              </w:rPr>
            </w:pPr>
            <w:r w:rsidRPr="002A6600">
              <w:rPr>
                <w:b/>
                <w:lang w:val="en-IE"/>
              </w:rPr>
              <w:t>Comment</w:t>
            </w:r>
          </w:p>
        </w:tc>
      </w:tr>
      <w:tr w:rsidR="002B2529" w:rsidRPr="001218D6" w14:paraId="3DC54E71" w14:textId="77777777" w:rsidTr="00512E93">
        <w:trPr>
          <w:trHeight w:val="300"/>
        </w:trPr>
        <w:tc>
          <w:tcPr>
            <w:tcW w:w="1176" w:type="dxa"/>
            <w:tcBorders>
              <w:top w:val="single" w:sz="18" w:space="0" w:color="auto"/>
            </w:tcBorders>
          </w:tcPr>
          <w:p w14:paraId="3DC54E6D" w14:textId="28526053" w:rsidR="002B2529" w:rsidRDefault="00986477" w:rsidP="00526130">
            <w:pPr>
              <w:pStyle w:val="CERnon-indent"/>
              <w:rPr>
                <w:lang w:val="en-IE"/>
              </w:rPr>
            </w:pPr>
            <w:r>
              <w:rPr>
                <w:lang w:val="en-IE"/>
              </w:rPr>
              <w:t>1.0</w:t>
            </w:r>
          </w:p>
        </w:tc>
        <w:tc>
          <w:tcPr>
            <w:tcW w:w="1440" w:type="dxa"/>
            <w:tcBorders>
              <w:top w:val="single" w:sz="18" w:space="0" w:color="auto"/>
            </w:tcBorders>
          </w:tcPr>
          <w:p w14:paraId="3DC54E6E" w14:textId="67DBD988" w:rsidR="002B2529" w:rsidRDefault="00986477" w:rsidP="00526130">
            <w:pPr>
              <w:pStyle w:val="CERnon-indent"/>
              <w:rPr>
                <w:lang w:val="en-IE"/>
              </w:rPr>
            </w:pPr>
            <w:r>
              <w:rPr>
                <w:lang w:val="en-IE"/>
              </w:rPr>
              <w:t>07/04</w:t>
            </w:r>
            <w:r w:rsidR="007B5C34">
              <w:rPr>
                <w:lang w:val="en-IE"/>
              </w:rPr>
              <w:t>/2017</w:t>
            </w:r>
          </w:p>
        </w:tc>
        <w:tc>
          <w:tcPr>
            <w:tcW w:w="2860" w:type="dxa"/>
            <w:tcBorders>
              <w:top w:val="single" w:sz="18" w:space="0" w:color="auto"/>
            </w:tcBorders>
          </w:tcPr>
          <w:p w14:paraId="3DC54E6F" w14:textId="00AE44F8" w:rsidR="002B2529" w:rsidRDefault="00EF2277" w:rsidP="00526130">
            <w:pPr>
              <w:pStyle w:val="CERnon-indent"/>
              <w:rPr>
                <w:lang w:val="en-IE"/>
              </w:rPr>
            </w:pPr>
            <w:r>
              <w:rPr>
                <w:lang w:val="en-IE"/>
              </w:rPr>
              <w:t>I-SEM Project Team</w:t>
            </w:r>
          </w:p>
        </w:tc>
        <w:tc>
          <w:tcPr>
            <w:tcW w:w="3960" w:type="dxa"/>
            <w:tcBorders>
              <w:top w:val="single" w:sz="18" w:space="0" w:color="auto"/>
            </w:tcBorders>
          </w:tcPr>
          <w:p w14:paraId="3DC54E70" w14:textId="77777777" w:rsidR="002B2529" w:rsidRDefault="002B2529" w:rsidP="00526130">
            <w:pPr>
              <w:pStyle w:val="CERnon-indent"/>
              <w:rPr>
                <w:lang w:val="en-IE"/>
              </w:rPr>
            </w:pPr>
          </w:p>
        </w:tc>
      </w:tr>
    </w:tbl>
    <w:p w14:paraId="3DC54E72" w14:textId="77777777" w:rsidR="00906A4E" w:rsidRDefault="00906A4E" w:rsidP="00526130">
      <w:pPr>
        <w:pStyle w:val="CERnon-indent"/>
        <w:rPr>
          <w:b/>
          <w:sz w:val="24"/>
          <w:szCs w:val="24"/>
          <w:lang w:val="en-IE"/>
        </w:rPr>
      </w:pPr>
    </w:p>
    <w:p w14:paraId="3DC54E73" w14:textId="77777777" w:rsidR="00792833" w:rsidRPr="002A6600" w:rsidRDefault="002A6600" w:rsidP="00526130">
      <w:pPr>
        <w:pStyle w:val="CERnon-indent"/>
        <w:rPr>
          <w:b/>
          <w:sz w:val="24"/>
          <w:szCs w:val="24"/>
          <w:lang w:val="en-IE"/>
        </w:rPr>
      </w:pPr>
      <w:r w:rsidRPr="002A6600">
        <w:rPr>
          <w:b/>
          <w:sz w:val="24"/>
          <w:szCs w:val="24"/>
          <w:lang w:val="en-IE"/>
        </w:rPr>
        <w:t>RELATED DOCUMENTS</w:t>
      </w:r>
    </w:p>
    <w:tbl>
      <w:tblPr>
        <w:tblW w:w="938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28"/>
        <w:gridCol w:w="1440"/>
        <w:gridCol w:w="1440"/>
        <w:gridCol w:w="2976"/>
      </w:tblGrid>
      <w:tr w:rsidR="00792833" w:rsidRPr="002A6600" w14:paraId="3DC54E78" w14:textId="77777777" w:rsidTr="00512E93">
        <w:trPr>
          <w:trHeight w:val="109"/>
        </w:trPr>
        <w:tc>
          <w:tcPr>
            <w:tcW w:w="3528" w:type="dxa"/>
            <w:tcBorders>
              <w:top w:val="single" w:sz="18" w:space="0" w:color="auto"/>
              <w:bottom w:val="single" w:sz="18" w:space="0" w:color="auto"/>
            </w:tcBorders>
            <w:shd w:val="clear" w:color="auto" w:fill="F2F2F2" w:themeFill="background1" w:themeFillShade="F2"/>
          </w:tcPr>
          <w:p w14:paraId="3DC54E74" w14:textId="77777777" w:rsidR="00792833" w:rsidRPr="002A6600" w:rsidRDefault="00792833" w:rsidP="00526130">
            <w:pPr>
              <w:pStyle w:val="CERnon-indent"/>
              <w:rPr>
                <w:b/>
                <w:lang w:val="en-IE"/>
              </w:rPr>
            </w:pPr>
            <w:r w:rsidRPr="002A6600">
              <w:rPr>
                <w:b/>
                <w:lang w:val="en-IE"/>
              </w:rPr>
              <w:t>Document Title</w:t>
            </w:r>
          </w:p>
        </w:tc>
        <w:tc>
          <w:tcPr>
            <w:tcW w:w="1440" w:type="dxa"/>
            <w:tcBorders>
              <w:top w:val="single" w:sz="18" w:space="0" w:color="auto"/>
              <w:bottom w:val="single" w:sz="18" w:space="0" w:color="auto"/>
            </w:tcBorders>
            <w:shd w:val="clear" w:color="auto" w:fill="F2F2F2" w:themeFill="background1" w:themeFillShade="F2"/>
          </w:tcPr>
          <w:p w14:paraId="3DC54E75" w14:textId="77777777" w:rsidR="00792833" w:rsidRPr="002A6600" w:rsidRDefault="00792833" w:rsidP="00526130">
            <w:pPr>
              <w:pStyle w:val="CERnon-indent"/>
              <w:rPr>
                <w:b/>
                <w:lang w:val="en-IE"/>
              </w:rPr>
            </w:pPr>
            <w:r w:rsidRPr="002A6600">
              <w:rPr>
                <w:b/>
                <w:lang w:val="en-IE"/>
              </w:rPr>
              <w:t xml:space="preserve">Version </w:t>
            </w:r>
          </w:p>
        </w:tc>
        <w:tc>
          <w:tcPr>
            <w:tcW w:w="1440" w:type="dxa"/>
            <w:tcBorders>
              <w:top w:val="single" w:sz="18" w:space="0" w:color="auto"/>
              <w:bottom w:val="single" w:sz="18" w:space="0" w:color="auto"/>
            </w:tcBorders>
            <w:shd w:val="clear" w:color="auto" w:fill="F2F2F2" w:themeFill="background1" w:themeFillShade="F2"/>
          </w:tcPr>
          <w:p w14:paraId="3DC54E76" w14:textId="77777777" w:rsidR="00792833" w:rsidRPr="002A6600" w:rsidRDefault="00792833" w:rsidP="00526130">
            <w:pPr>
              <w:pStyle w:val="CERnon-indent"/>
              <w:rPr>
                <w:b/>
                <w:lang w:val="en-IE"/>
              </w:rPr>
            </w:pPr>
            <w:r w:rsidRPr="002A6600">
              <w:rPr>
                <w:b/>
                <w:lang w:val="en-IE"/>
              </w:rPr>
              <w:t>Date</w:t>
            </w:r>
          </w:p>
        </w:tc>
        <w:tc>
          <w:tcPr>
            <w:tcW w:w="2976" w:type="dxa"/>
            <w:tcBorders>
              <w:top w:val="single" w:sz="18" w:space="0" w:color="auto"/>
              <w:bottom w:val="single" w:sz="18" w:space="0" w:color="auto"/>
            </w:tcBorders>
            <w:shd w:val="clear" w:color="auto" w:fill="F2F2F2" w:themeFill="background1" w:themeFillShade="F2"/>
          </w:tcPr>
          <w:p w14:paraId="3DC54E77" w14:textId="77777777" w:rsidR="00792833" w:rsidRPr="002A6600" w:rsidRDefault="00792833" w:rsidP="00526130">
            <w:pPr>
              <w:pStyle w:val="CERnon-indent"/>
              <w:rPr>
                <w:b/>
                <w:lang w:val="en-IE"/>
              </w:rPr>
            </w:pPr>
            <w:r w:rsidRPr="002A6600">
              <w:rPr>
                <w:b/>
                <w:lang w:val="en-IE"/>
              </w:rPr>
              <w:t>By</w:t>
            </w:r>
          </w:p>
        </w:tc>
      </w:tr>
      <w:tr w:rsidR="00916719" w:rsidRPr="001218D6" w14:paraId="3DC54E7D" w14:textId="77777777" w:rsidTr="00512E93">
        <w:trPr>
          <w:trHeight w:val="300"/>
        </w:trPr>
        <w:tc>
          <w:tcPr>
            <w:tcW w:w="3528" w:type="dxa"/>
            <w:tcBorders>
              <w:top w:val="single" w:sz="18" w:space="0" w:color="auto"/>
            </w:tcBorders>
          </w:tcPr>
          <w:p w14:paraId="3DC54E79" w14:textId="77777777" w:rsidR="00916719" w:rsidRPr="001218D6" w:rsidRDefault="001B2853" w:rsidP="00526130">
            <w:pPr>
              <w:pStyle w:val="CERnon-indent"/>
              <w:rPr>
                <w:lang w:val="en-IE"/>
              </w:rPr>
            </w:pPr>
            <w:r>
              <w:rPr>
                <w:lang w:val="en-IE"/>
              </w:rPr>
              <w:t>Trading and Settlement Code</w:t>
            </w:r>
          </w:p>
        </w:tc>
        <w:tc>
          <w:tcPr>
            <w:tcW w:w="1440" w:type="dxa"/>
            <w:tcBorders>
              <w:top w:val="single" w:sz="18" w:space="0" w:color="auto"/>
            </w:tcBorders>
          </w:tcPr>
          <w:p w14:paraId="3DC54E7A" w14:textId="77777777" w:rsidR="00916719" w:rsidRPr="001218D6" w:rsidRDefault="00916719" w:rsidP="00C85C64">
            <w:pPr>
              <w:pStyle w:val="CERnon-indent"/>
              <w:rPr>
                <w:lang w:val="en-IE"/>
              </w:rPr>
            </w:pPr>
          </w:p>
        </w:tc>
        <w:tc>
          <w:tcPr>
            <w:tcW w:w="1440" w:type="dxa"/>
            <w:tcBorders>
              <w:top w:val="single" w:sz="18" w:space="0" w:color="auto"/>
            </w:tcBorders>
          </w:tcPr>
          <w:p w14:paraId="3DC54E7B" w14:textId="77777777" w:rsidR="008C7CE8" w:rsidRDefault="008C7CE8" w:rsidP="00C85C64">
            <w:pPr>
              <w:pStyle w:val="CERnon-indent"/>
              <w:rPr>
                <w:szCs w:val="24"/>
                <w:lang w:val="en-IE"/>
              </w:rPr>
            </w:pPr>
          </w:p>
        </w:tc>
        <w:tc>
          <w:tcPr>
            <w:tcW w:w="2976" w:type="dxa"/>
            <w:tcBorders>
              <w:top w:val="single" w:sz="18" w:space="0" w:color="auto"/>
            </w:tcBorders>
          </w:tcPr>
          <w:p w14:paraId="3DC54E7C" w14:textId="77777777" w:rsidR="00916719" w:rsidRPr="001218D6" w:rsidRDefault="00916719" w:rsidP="00526130">
            <w:pPr>
              <w:pStyle w:val="CERnon-indent"/>
              <w:rPr>
                <w:lang w:val="en-IE"/>
              </w:rPr>
            </w:pPr>
          </w:p>
        </w:tc>
      </w:tr>
      <w:tr w:rsidR="00FB5DDA" w:rsidRPr="001218D6" w14:paraId="3DC54E82" w14:textId="77777777" w:rsidTr="00397F19">
        <w:trPr>
          <w:trHeight w:val="300"/>
        </w:trPr>
        <w:tc>
          <w:tcPr>
            <w:tcW w:w="3528" w:type="dxa"/>
          </w:tcPr>
          <w:p w14:paraId="3DC54E7E" w14:textId="77777777" w:rsidR="00FB5DDA" w:rsidRDefault="001B2853" w:rsidP="00526130">
            <w:pPr>
              <w:pStyle w:val="CERnon-indent"/>
              <w:rPr>
                <w:lang w:val="en-IE"/>
              </w:rPr>
            </w:pPr>
            <w:r>
              <w:rPr>
                <w:lang w:val="en-IE"/>
              </w:rPr>
              <w:t>Agreed Procedure 1 “Registration”</w:t>
            </w:r>
          </w:p>
        </w:tc>
        <w:tc>
          <w:tcPr>
            <w:tcW w:w="1440" w:type="dxa"/>
          </w:tcPr>
          <w:p w14:paraId="3DC54E7F" w14:textId="77777777" w:rsidR="00FB5DDA" w:rsidRPr="001218D6" w:rsidRDefault="00FB5DDA" w:rsidP="00526130">
            <w:pPr>
              <w:pStyle w:val="CERnon-indent"/>
              <w:rPr>
                <w:lang w:val="en-IE"/>
              </w:rPr>
            </w:pPr>
          </w:p>
        </w:tc>
        <w:tc>
          <w:tcPr>
            <w:tcW w:w="1440" w:type="dxa"/>
          </w:tcPr>
          <w:p w14:paraId="3DC54E80" w14:textId="77777777" w:rsidR="00FB5DDA" w:rsidDel="00DC1992" w:rsidRDefault="00FB5DDA" w:rsidP="00526130">
            <w:pPr>
              <w:pStyle w:val="CERnon-indent"/>
              <w:rPr>
                <w:lang w:val="en-IE"/>
              </w:rPr>
            </w:pPr>
          </w:p>
        </w:tc>
        <w:tc>
          <w:tcPr>
            <w:tcW w:w="2976" w:type="dxa"/>
          </w:tcPr>
          <w:p w14:paraId="3DC54E81" w14:textId="77777777" w:rsidR="00FB5DDA" w:rsidRPr="001218D6" w:rsidRDefault="00FB5DDA" w:rsidP="00526130">
            <w:pPr>
              <w:pStyle w:val="CERnon-indent"/>
              <w:rPr>
                <w:lang w:val="en-IE"/>
              </w:rPr>
            </w:pPr>
          </w:p>
        </w:tc>
      </w:tr>
      <w:tr w:rsidR="000F415F" w:rsidRPr="001218D6" w14:paraId="3DC54E87" w14:textId="77777777" w:rsidTr="00397F19">
        <w:trPr>
          <w:trHeight w:val="300"/>
        </w:trPr>
        <w:tc>
          <w:tcPr>
            <w:tcW w:w="3528" w:type="dxa"/>
          </w:tcPr>
          <w:p w14:paraId="3DC54E83" w14:textId="77777777" w:rsidR="000F415F" w:rsidRDefault="001B2853" w:rsidP="00526130">
            <w:pPr>
              <w:pStyle w:val="CERnon-indent"/>
              <w:rPr>
                <w:lang w:val="en-IE"/>
              </w:rPr>
            </w:pPr>
            <w:r>
              <w:rPr>
                <w:lang w:val="en-IE"/>
              </w:rPr>
              <w:t>Agreed Procedure 3 “Communication Channel Qualification”</w:t>
            </w:r>
          </w:p>
        </w:tc>
        <w:tc>
          <w:tcPr>
            <w:tcW w:w="1440" w:type="dxa"/>
          </w:tcPr>
          <w:p w14:paraId="3DC54E84" w14:textId="77777777" w:rsidR="000F415F" w:rsidRDefault="000F415F" w:rsidP="00526130">
            <w:pPr>
              <w:pStyle w:val="CERnon-indent"/>
              <w:rPr>
                <w:lang w:val="en-IE"/>
              </w:rPr>
            </w:pPr>
          </w:p>
        </w:tc>
        <w:tc>
          <w:tcPr>
            <w:tcW w:w="1440" w:type="dxa"/>
          </w:tcPr>
          <w:p w14:paraId="3DC54E85" w14:textId="77777777" w:rsidR="000F415F" w:rsidDel="00DC1992" w:rsidRDefault="000F415F" w:rsidP="00526130">
            <w:pPr>
              <w:pStyle w:val="CERnon-indent"/>
              <w:rPr>
                <w:lang w:val="en-IE"/>
              </w:rPr>
            </w:pPr>
          </w:p>
        </w:tc>
        <w:tc>
          <w:tcPr>
            <w:tcW w:w="2976" w:type="dxa"/>
          </w:tcPr>
          <w:p w14:paraId="3DC54E86" w14:textId="77777777" w:rsidR="000F415F" w:rsidRPr="001218D6" w:rsidRDefault="000F415F" w:rsidP="00526130">
            <w:pPr>
              <w:pStyle w:val="CERnon-indent"/>
              <w:rPr>
                <w:lang w:val="en-IE"/>
              </w:rPr>
            </w:pPr>
          </w:p>
        </w:tc>
      </w:tr>
      <w:tr w:rsidR="000F415F" w:rsidRPr="001218D6" w14:paraId="3DC54E8C" w14:textId="77777777" w:rsidTr="00397F19">
        <w:trPr>
          <w:trHeight w:val="300"/>
        </w:trPr>
        <w:tc>
          <w:tcPr>
            <w:tcW w:w="3528" w:type="dxa"/>
          </w:tcPr>
          <w:p w14:paraId="3DC54E88" w14:textId="77777777" w:rsidR="000F415F" w:rsidDel="000F415F" w:rsidRDefault="001B2853" w:rsidP="00526130">
            <w:pPr>
              <w:pStyle w:val="CERnon-indent"/>
              <w:rPr>
                <w:lang w:val="en-IE"/>
              </w:rPr>
            </w:pPr>
            <w:r>
              <w:rPr>
                <w:lang w:val="en-IE"/>
              </w:rPr>
              <w:t>Agreed Procedure 4 “Transaction Submission and Validation”</w:t>
            </w:r>
          </w:p>
        </w:tc>
        <w:tc>
          <w:tcPr>
            <w:tcW w:w="1440" w:type="dxa"/>
          </w:tcPr>
          <w:p w14:paraId="3DC54E89" w14:textId="77777777" w:rsidR="000F415F" w:rsidRDefault="000F415F" w:rsidP="00526130">
            <w:pPr>
              <w:pStyle w:val="CERnon-indent"/>
              <w:rPr>
                <w:lang w:val="en-IE"/>
              </w:rPr>
            </w:pPr>
          </w:p>
        </w:tc>
        <w:tc>
          <w:tcPr>
            <w:tcW w:w="1440" w:type="dxa"/>
          </w:tcPr>
          <w:p w14:paraId="3DC54E8A" w14:textId="77777777" w:rsidR="000F415F" w:rsidDel="00DC1992" w:rsidRDefault="000F415F" w:rsidP="00526130">
            <w:pPr>
              <w:pStyle w:val="CERnon-indent"/>
              <w:rPr>
                <w:lang w:val="en-IE"/>
              </w:rPr>
            </w:pPr>
          </w:p>
        </w:tc>
        <w:tc>
          <w:tcPr>
            <w:tcW w:w="2976" w:type="dxa"/>
          </w:tcPr>
          <w:p w14:paraId="3DC54E8B" w14:textId="77777777" w:rsidR="000F415F" w:rsidRPr="001218D6" w:rsidRDefault="000F415F" w:rsidP="00526130">
            <w:pPr>
              <w:pStyle w:val="CERnon-indent"/>
              <w:rPr>
                <w:lang w:val="en-IE"/>
              </w:rPr>
            </w:pPr>
          </w:p>
        </w:tc>
      </w:tr>
      <w:tr w:rsidR="000F415F" w:rsidRPr="001218D6" w14:paraId="3DC54E91" w14:textId="77777777" w:rsidTr="00397F19">
        <w:trPr>
          <w:trHeight w:val="300"/>
        </w:trPr>
        <w:tc>
          <w:tcPr>
            <w:tcW w:w="3528" w:type="dxa"/>
          </w:tcPr>
          <w:p w14:paraId="3DC54E8D" w14:textId="77777777" w:rsidR="000F415F" w:rsidDel="000F415F" w:rsidRDefault="001B2853" w:rsidP="00526130">
            <w:pPr>
              <w:pStyle w:val="CERnon-indent"/>
              <w:rPr>
                <w:lang w:val="en-IE"/>
              </w:rPr>
            </w:pPr>
            <w:r>
              <w:rPr>
                <w:lang w:val="en-IE"/>
              </w:rPr>
              <w:t>Agreed Procedure 9 “Management of Credit Cover and Credit Default”</w:t>
            </w:r>
          </w:p>
        </w:tc>
        <w:tc>
          <w:tcPr>
            <w:tcW w:w="1440" w:type="dxa"/>
          </w:tcPr>
          <w:p w14:paraId="3DC54E8E" w14:textId="77777777" w:rsidR="000F415F" w:rsidRDefault="000F415F" w:rsidP="00526130">
            <w:pPr>
              <w:pStyle w:val="CERnon-indent"/>
              <w:rPr>
                <w:lang w:val="en-IE"/>
              </w:rPr>
            </w:pPr>
          </w:p>
        </w:tc>
        <w:tc>
          <w:tcPr>
            <w:tcW w:w="1440" w:type="dxa"/>
          </w:tcPr>
          <w:p w14:paraId="3DC54E8F" w14:textId="77777777" w:rsidR="000F415F" w:rsidDel="00DC1992" w:rsidRDefault="000F415F" w:rsidP="00526130">
            <w:pPr>
              <w:pStyle w:val="CERnon-indent"/>
              <w:rPr>
                <w:lang w:val="en-IE"/>
              </w:rPr>
            </w:pPr>
          </w:p>
        </w:tc>
        <w:tc>
          <w:tcPr>
            <w:tcW w:w="2976" w:type="dxa"/>
          </w:tcPr>
          <w:p w14:paraId="3DC54E90" w14:textId="77777777" w:rsidR="000F415F" w:rsidRPr="001218D6" w:rsidRDefault="000F415F" w:rsidP="00526130">
            <w:pPr>
              <w:pStyle w:val="CERnon-indent"/>
              <w:rPr>
                <w:lang w:val="en-IE"/>
              </w:rPr>
            </w:pPr>
          </w:p>
        </w:tc>
      </w:tr>
      <w:tr w:rsidR="000F415F" w:rsidRPr="001218D6" w14:paraId="3DC54E96" w14:textId="77777777" w:rsidTr="00397F19">
        <w:trPr>
          <w:trHeight w:val="300"/>
        </w:trPr>
        <w:tc>
          <w:tcPr>
            <w:tcW w:w="3528" w:type="dxa"/>
          </w:tcPr>
          <w:p w14:paraId="3DC54E92" w14:textId="77777777" w:rsidR="000F415F" w:rsidDel="000F415F" w:rsidRDefault="001B2853" w:rsidP="00526130">
            <w:pPr>
              <w:pStyle w:val="CERnon-indent"/>
              <w:rPr>
                <w:lang w:val="en-IE"/>
              </w:rPr>
            </w:pPr>
            <w:r>
              <w:rPr>
                <w:lang w:val="en-IE"/>
              </w:rPr>
              <w:t>Agreed Procedure 11 “Market System Operation, Testing, Upgrading and Support”</w:t>
            </w:r>
          </w:p>
        </w:tc>
        <w:tc>
          <w:tcPr>
            <w:tcW w:w="1440" w:type="dxa"/>
          </w:tcPr>
          <w:p w14:paraId="3DC54E93" w14:textId="77777777" w:rsidR="000F415F" w:rsidRDefault="000F415F" w:rsidP="00526130">
            <w:pPr>
              <w:pStyle w:val="CERnon-indent"/>
              <w:rPr>
                <w:lang w:val="en-IE"/>
              </w:rPr>
            </w:pPr>
          </w:p>
        </w:tc>
        <w:tc>
          <w:tcPr>
            <w:tcW w:w="1440" w:type="dxa"/>
          </w:tcPr>
          <w:p w14:paraId="3DC54E94" w14:textId="77777777" w:rsidR="000F415F" w:rsidDel="00DC1992" w:rsidRDefault="000F415F" w:rsidP="00526130">
            <w:pPr>
              <w:pStyle w:val="CERnon-indent"/>
              <w:rPr>
                <w:lang w:val="en-IE"/>
              </w:rPr>
            </w:pPr>
          </w:p>
        </w:tc>
        <w:tc>
          <w:tcPr>
            <w:tcW w:w="2976" w:type="dxa"/>
          </w:tcPr>
          <w:p w14:paraId="3DC54E95" w14:textId="77777777" w:rsidR="000F415F" w:rsidRPr="001218D6" w:rsidRDefault="000F415F" w:rsidP="00526130">
            <w:pPr>
              <w:pStyle w:val="CERnon-indent"/>
              <w:rPr>
                <w:lang w:val="en-IE"/>
              </w:rPr>
            </w:pPr>
          </w:p>
        </w:tc>
      </w:tr>
    </w:tbl>
    <w:p w14:paraId="3DC54E97" w14:textId="77777777" w:rsidR="0052126A" w:rsidRPr="001218D6" w:rsidRDefault="0052126A" w:rsidP="00526130">
      <w:pPr>
        <w:pStyle w:val="CERnon-indent"/>
        <w:rPr>
          <w:lang w:val="en-IE"/>
        </w:rPr>
        <w:sectPr w:rsidR="0052126A" w:rsidRPr="001218D6" w:rsidSect="002A6600">
          <w:headerReference w:type="default" r:id="rId14"/>
          <w:footerReference w:type="default" r:id="rId15"/>
          <w:footerReference w:type="first" r:id="rId16"/>
          <w:pgSz w:w="11907" w:h="16840" w:code="9"/>
          <w:pgMar w:top="1440" w:right="1440" w:bottom="1440" w:left="1440" w:header="720" w:footer="720" w:gutter="0"/>
          <w:cols w:space="720"/>
        </w:sectPr>
      </w:pPr>
    </w:p>
    <w:p w14:paraId="3DC54E98" w14:textId="77777777" w:rsidR="0052126A" w:rsidRPr="00A02EDE" w:rsidRDefault="00CF7496" w:rsidP="00A02EDE">
      <w:pPr>
        <w:pStyle w:val="APHeading1"/>
        <w:numPr>
          <w:ilvl w:val="0"/>
          <w:numId w:val="9"/>
        </w:numPr>
        <w:tabs>
          <w:tab w:val="clear" w:pos="851"/>
          <w:tab w:val="num" w:pos="900"/>
        </w:tabs>
        <w:ind w:left="994" w:hanging="994"/>
      </w:pPr>
      <w:bookmarkStart w:id="3" w:name="_Toc460934439"/>
      <w:bookmarkStart w:id="4" w:name="_Toc466632437"/>
      <w:bookmarkStart w:id="5" w:name="_Toc479341404"/>
      <w:r w:rsidRPr="00397F19">
        <w:lastRenderedPageBreak/>
        <w:t>Introduction</w:t>
      </w:r>
      <w:bookmarkEnd w:id="3"/>
      <w:bookmarkEnd w:id="4"/>
      <w:bookmarkEnd w:id="5"/>
    </w:p>
    <w:p w14:paraId="3DC54E99" w14:textId="77777777" w:rsidR="00DB498B" w:rsidRPr="00397F19" w:rsidRDefault="00DB498B" w:rsidP="00A02EDE">
      <w:pPr>
        <w:pStyle w:val="APHeading2"/>
        <w:numPr>
          <w:ilvl w:val="1"/>
          <w:numId w:val="9"/>
        </w:numPr>
        <w:rPr>
          <w:szCs w:val="20"/>
        </w:rPr>
      </w:pPr>
      <w:bookmarkStart w:id="6" w:name="_Toc22548714"/>
      <w:bookmarkStart w:id="7" w:name="_Toc139788471"/>
      <w:bookmarkStart w:id="8" w:name="_Toc460934440"/>
      <w:bookmarkStart w:id="9" w:name="_Toc466632438"/>
      <w:bookmarkStart w:id="10" w:name="_Toc479341405"/>
      <w:r w:rsidRPr="00397F19">
        <w:rPr>
          <w:szCs w:val="20"/>
        </w:rPr>
        <w:t xml:space="preserve">Background </w:t>
      </w:r>
      <w:r w:rsidR="00FC08E1" w:rsidRPr="00397F19">
        <w:rPr>
          <w:szCs w:val="20"/>
        </w:rPr>
        <w:t>and</w:t>
      </w:r>
      <w:r w:rsidRPr="00397F19">
        <w:rPr>
          <w:szCs w:val="20"/>
        </w:rPr>
        <w:t xml:space="preserve"> Purpose</w:t>
      </w:r>
      <w:bookmarkEnd w:id="6"/>
      <w:bookmarkEnd w:id="7"/>
      <w:bookmarkEnd w:id="8"/>
      <w:bookmarkEnd w:id="9"/>
      <w:bookmarkEnd w:id="10"/>
    </w:p>
    <w:p w14:paraId="3DC54E9A" w14:textId="77777777" w:rsidR="002E20F6" w:rsidRPr="00A02EDE" w:rsidRDefault="00321279" w:rsidP="00A02EDE">
      <w:pPr>
        <w:pStyle w:val="Body1"/>
        <w:spacing w:before="120" w:after="120"/>
        <w:jc w:val="both"/>
        <w:rPr>
          <w:rFonts w:ascii="Arial" w:hAnsi="Arial" w:cs="Arial"/>
          <w:lang w:val="en-IE"/>
        </w:rPr>
      </w:pPr>
      <w:r>
        <w:rPr>
          <w:rFonts w:ascii="Arial" w:hAnsi="Arial" w:cs="Arial"/>
          <w:lang w:val="en-IE"/>
        </w:rPr>
        <w:t>This Agreed Procedure supplements the rules in relation to the management of Settlement Reallocation set out in t</w:t>
      </w:r>
      <w:r w:rsidR="0081710A" w:rsidRPr="00A02EDE">
        <w:rPr>
          <w:rFonts w:ascii="Arial" w:hAnsi="Arial" w:cs="Arial"/>
          <w:lang w:val="en-IE"/>
        </w:rPr>
        <w:t>he Trading and Settlement Code (hereinafter referred to as the “</w:t>
      </w:r>
      <w:r w:rsidR="0081710A" w:rsidRPr="00A02EDE">
        <w:rPr>
          <w:rFonts w:ascii="Arial" w:hAnsi="Arial" w:cs="Arial"/>
          <w:b/>
          <w:lang w:val="en-IE"/>
        </w:rPr>
        <w:t>Code</w:t>
      </w:r>
      <w:r w:rsidR="0081710A" w:rsidRPr="00A02EDE">
        <w:rPr>
          <w:rFonts w:ascii="Arial" w:hAnsi="Arial" w:cs="Arial"/>
          <w:lang w:val="en-IE"/>
        </w:rPr>
        <w:t>”)</w:t>
      </w:r>
      <w:r w:rsidR="0010227A" w:rsidRPr="00A02EDE">
        <w:rPr>
          <w:rFonts w:ascii="Arial" w:hAnsi="Arial" w:cs="Arial"/>
          <w:lang w:val="en-IE"/>
        </w:rPr>
        <w:t xml:space="preserve">.  </w:t>
      </w:r>
      <w:r>
        <w:rPr>
          <w:rFonts w:ascii="Arial" w:hAnsi="Arial" w:cs="Arial"/>
          <w:lang w:val="en-IE"/>
        </w:rPr>
        <w:t>It</w:t>
      </w:r>
      <w:r w:rsidR="002E20F6" w:rsidRPr="00A02EDE">
        <w:rPr>
          <w:rFonts w:ascii="Arial" w:hAnsi="Arial" w:cs="Arial"/>
          <w:lang w:val="en-IE"/>
        </w:rPr>
        <w:t xml:space="preserve"> </w:t>
      </w:r>
      <w:r>
        <w:rPr>
          <w:rFonts w:ascii="Arial" w:hAnsi="Arial" w:cs="Arial"/>
          <w:lang w:val="en-IE"/>
        </w:rPr>
        <w:t>sets out</w:t>
      </w:r>
      <w:r w:rsidR="004C0B93" w:rsidRPr="00A02EDE">
        <w:rPr>
          <w:rFonts w:ascii="Arial" w:hAnsi="Arial" w:cs="Arial"/>
          <w:lang w:val="en-IE"/>
        </w:rPr>
        <w:t xml:space="preserve"> the procedures </w:t>
      </w:r>
      <w:r w:rsidR="00CF24A3" w:rsidRPr="00A02EDE">
        <w:rPr>
          <w:rFonts w:ascii="Arial" w:hAnsi="Arial" w:cs="Arial"/>
          <w:lang w:val="en-IE"/>
        </w:rPr>
        <w:t>in relation to</w:t>
      </w:r>
      <w:r w:rsidR="004C0B93" w:rsidRPr="00A02EDE">
        <w:rPr>
          <w:rFonts w:ascii="Arial" w:hAnsi="Arial" w:cs="Arial"/>
          <w:lang w:val="en-IE"/>
        </w:rPr>
        <w:t xml:space="preserve"> Settlement Reallocation with which Parties to the Code must comply.</w:t>
      </w:r>
    </w:p>
    <w:p w14:paraId="3DC54E9B" w14:textId="77777777" w:rsidR="008037CF" w:rsidRPr="00A02EDE" w:rsidRDefault="008037CF" w:rsidP="00A02EDE">
      <w:pPr>
        <w:pStyle w:val="Body1"/>
        <w:spacing w:before="120" w:after="120"/>
        <w:jc w:val="both"/>
        <w:rPr>
          <w:rFonts w:ascii="Arial" w:hAnsi="Arial" w:cs="Arial"/>
          <w:lang w:val="en-IE"/>
        </w:rPr>
      </w:pPr>
    </w:p>
    <w:p w14:paraId="3DC54E9C" w14:textId="77777777" w:rsidR="00F90D28" w:rsidRPr="00397F19" w:rsidRDefault="00F90D28" w:rsidP="00A02EDE">
      <w:pPr>
        <w:pStyle w:val="APHeading2"/>
        <w:numPr>
          <w:ilvl w:val="1"/>
          <w:numId w:val="9"/>
        </w:numPr>
        <w:rPr>
          <w:szCs w:val="20"/>
        </w:rPr>
      </w:pPr>
      <w:bookmarkStart w:id="11" w:name="_Toc22548718"/>
      <w:bookmarkStart w:id="12" w:name="_Toc139788474"/>
      <w:bookmarkStart w:id="13" w:name="_Toc460934441"/>
      <w:bookmarkStart w:id="14" w:name="_Toc466632439"/>
      <w:bookmarkStart w:id="15" w:name="_Toc479341406"/>
      <w:r w:rsidRPr="00397F19">
        <w:rPr>
          <w:szCs w:val="20"/>
        </w:rPr>
        <w:t>Scope of Agreed Procedure</w:t>
      </w:r>
      <w:bookmarkEnd w:id="11"/>
      <w:bookmarkEnd w:id="12"/>
      <w:bookmarkEnd w:id="13"/>
      <w:bookmarkEnd w:id="14"/>
      <w:bookmarkEnd w:id="15"/>
    </w:p>
    <w:p w14:paraId="3DC54E9D" w14:textId="77777777" w:rsidR="0067201E" w:rsidRDefault="0010227A" w:rsidP="00A02EDE">
      <w:pPr>
        <w:pStyle w:val="Body1"/>
        <w:spacing w:before="120" w:after="120"/>
        <w:jc w:val="both"/>
        <w:rPr>
          <w:rFonts w:ascii="Arial" w:hAnsi="Arial" w:cs="Arial"/>
          <w:lang w:val="en-IE"/>
        </w:rPr>
      </w:pPr>
      <w:r w:rsidRPr="00A02EDE">
        <w:rPr>
          <w:rFonts w:ascii="Arial" w:hAnsi="Arial" w:cs="Arial"/>
          <w:lang w:val="en-IE"/>
        </w:rPr>
        <w:t xml:space="preserve">This Agreed Procedure </w:t>
      </w:r>
      <w:r w:rsidR="002E20F6" w:rsidRPr="00A02EDE">
        <w:rPr>
          <w:rFonts w:ascii="Arial" w:hAnsi="Arial" w:cs="Arial"/>
          <w:lang w:val="en-IE"/>
        </w:rPr>
        <w:t>sets out</w:t>
      </w:r>
      <w:r w:rsidRPr="00A02EDE">
        <w:rPr>
          <w:rFonts w:ascii="Arial" w:hAnsi="Arial" w:cs="Arial"/>
          <w:lang w:val="en-IE"/>
        </w:rPr>
        <w:t xml:space="preserve"> the procedures that will apply </w:t>
      </w:r>
      <w:r w:rsidR="0067201E">
        <w:rPr>
          <w:rFonts w:ascii="Arial" w:hAnsi="Arial" w:cs="Arial"/>
          <w:lang w:val="en-IE"/>
        </w:rPr>
        <w:t>in relation to:</w:t>
      </w:r>
    </w:p>
    <w:p w14:paraId="3DC54E9E" w14:textId="77777777" w:rsidR="0067201E" w:rsidRDefault="0067201E" w:rsidP="0067201E">
      <w:pPr>
        <w:pStyle w:val="Body1"/>
        <w:numPr>
          <w:ilvl w:val="0"/>
          <w:numId w:val="31"/>
        </w:numPr>
        <w:spacing w:before="120" w:after="120"/>
        <w:ind w:hanging="720"/>
        <w:jc w:val="both"/>
        <w:rPr>
          <w:rFonts w:ascii="Arial" w:hAnsi="Arial" w:cs="Arial"/>
          <w:lang w:val="en-IE"/>
        </w:rPr>
      </w:pPr>
      <w:r>
        <w:rPr>
          <w:rFonts w:ascii="Arial" w:hAnsi="Arial" w:cs="Arial"/>
          <w:lang w:val="en-IE"/>
        </w:rPr>
        <w:t>submitting a Settlement Reallocation Agreement</w:t>
      </w:r>
      <w:r w:rsidR="0010662C">
        <w:rPr>
          <w:rFonts w:ascii="Arial" w:hAnsi="Arial" w:cs="Arial"/>
          <w:lang w:val="en-IE"/>
        </w:rPr>
        <w:t xml:space="preserve"> to the Market Operator</w:t>
      </w:r>
      <w:r>
        <w:rPr>
          <w:rFonts w:ascii="Arial" w:hAnsi="Arial" w:cs="Arial"/>
          <w:lang w:val="en-IE"/>
        </w:rPr>
        <w:t>;</w:t>
      </w:r>
    </w:p>
    <w:p w14:paraId="3DC54E9F" w14:textId="77777777" w:rsidR="0067201E" w:rsidRDefault="0067201E" w:rsidP="0067201E">
      <w:pPr>
        <w:pStyle w:val="Body1"/>
        <w:numPr>
          <w:ilvl w:val="0"/>
          <w:numId w:val="31"/>
        </w:numPr>
        <w:spacing w:before="120" w:after="120"/>
        <w:ind w:hanging="720"/>
        <w:jc w:val="both"/>
        <w:rPr>
          <w:rFonts w:ascii="Arial" w:hAnsi="Arial" w:cs="Arial"/>
          <w:lang w:val="en-IE"/>
        </w:rPr>
      </w:pPr>
      <w:r>
        <w:rPr>
          <w:rFonts w:ascii="Arial" w:hAnsi="Arial" w:cs="Arial"/>
          <w:lang w:val="en-IE"/>
        </w:rPr>
        <w:t>acceptance of a Settlement Reallocation Agreement</w:t>
      </w:r>
      <w:r w:rsidR="0010662C">
        <w:rPr>
          <w:rFonts w:ascii="Arial" w:hAnsi="Arial" w:cs="Arial"/>
          <w:lang w:val="en-IE"/>
        </w:rPr>
        <w:t xml:space="preserve"> by the Market Operator;</w:t>
      </w:r>
      <w:r>
        <w:rPr>
          <w:rFonts w:ascii="Arial" w:hAnsi="Arial" w:cs="Arial"/>
          <w:lang w:val="en-IE"/>
        </w:rPr>
        <w:t xml:space="preserve"> and</w:t>
      </w:r>
    </w:p>
    <w:p w14:paraId="3DC54EA0" w14:textId="77777777" w:rsidR="0010227A" w:rsidRPr="00A02EDE" w:rsidRDefault="0067201E" w:rsidP="0067201E">
      <w:pPr>
        <w:pStyle w:val="Body1"/>
        <w:numPr>
          <w:ilvl w:val="0"/>
          <w:numId w:val="31"/>
        </w:numPr>
        <w:spacing w:before="120" w:after="120"/>
        <w:ind w:hanging="720"/>
        <w:jc w:val="both"/>
        <w:rPr>
          <w:rFonts w:ascii="Arial" w:hAnsi="Arial" w:cs="Arial"/>
          <w:lang w:val="en-IE"/>
        </w:rPr>
      </w:pPr>
      <w:r>
        <w:rPr>
          <w:rFonts w:ascii="Arial" w:hAnsi="Arial" w:cs="Arial"/>
          <w:lang w:val="en-IE"/>
        </w:rPr>
        <w:t>termination of a Settlement Reallocation Agreement</w:t>
      </w:r>
      <w:r w:rsidR="008D0DF4" w:rsidRPr="00A02EDE">
        <w:rPr>
          <w:rFonts w:ascii="Arial" w:hAnsi="Arial" w:cs="Arial"/>
          <w:lang w:val="en-IE"/>
        </w:rPr>
        <w:t>.</w:t>
      </w:r>
      <w:r w:rsidR="002E20F6" w:rsidRPr="00A02EDE">
        <w:rPr>
          <w:rFonts w:ascii="Arial" w:hAnsi="Arial" w:cs="Arial"/>
          <w:lang w:val="en-IE"/>
        </w:rPr>
        <w:t xml:space="preserve"> </w:t>
      </w:r>
    </w:p>
    <w:p w14:paraId="3DC54EA1" w14:textId="2301094E" w:rsidR="00F90D28" w:rsidRDefault="00F90D28" w:rsidP="00A02EDE">
      <w:pPr>
        <w:pStyle w:val="Body1"/>
        <w:spacing w:before="120" w:after="120"/>
        <w:jc w:val="both"/>
        <w:rPr>
          <w:rFonts w:ascii="Arial" w:hAnsi="Arial" w:cs="Arial"/>
          <w:lang w:val="en-IE"/>
        </w:rPr>
      </w:pPr>
      <w:r w:rsidRPr="00A02EDE">
        <w:rPr>
          <w:rFonts w:ascii="Arial" w:hAnsi="Arial" w:cs="Arial"/>
          <w:lang w:val="en-IE"/>
        </w:rPr>
        <w:t xml:space="preserve">It forms an annex to, and is governed by, the Code. This document </w:t>
      </w:r>
      <w:r w:rsidR="00455322">
        <w:rPr>
          <w:rFonts w:ascii="Arial" w:hAnsi="Arial" w:cs="Arial"/>
          <w:lang w:val="en-IE"/>
        </w:rPr>
        <w:t>sets out</w:t>
      </w:r>
      <w:r w:rsidRPr="00A02EDE">
        <w:rPr>
          <w:rFonts w:ascii="Arial" w:hAnsi="Arial" w:cs="Arial"/>
          <w:lang w:val="en-IE"/>
        </w:rPr>
        <w:t xml:space="preserve"> procedure</w:t>
      </w:r>
      <w:r w:rsidR="00455322">
        <w:rPr>
          <w:rFonts w:ascii="Arial" w:hAnsi="Arial" w:cs="Arial"/>
          <w:lang w:val="en-IE"/>
        </w:rPr>
        <w:t>s to be</w:t>
      </w:r>
      <w:r w:rsidR="00D73E80">
        <w:rPr>
          <w:rFonts w:ascii="Arial" w:hAnsi="Arial" w:cs="Arial"/>
          <w:lang w:val="en-IE"/>
        </w:rPr>
        <w:t xml:space="preserve"> followed </w:t>
      </w:r>
      <w:r w:rsidR="00455322">
        <w:rPr>
          <w:rFonts w:ascii="Arial" w:hAnsi="Arial" w:cs="Arial"/>
          <w:lang w:val="en-IE"/>
        </w:rPr>
        <w:t>subject</w:t>
      </w:r>
      <w:r w:rsidR="00D73E80">
        <w:rPr>
          <w:rFonts w:ascii="Arial" w:hAnsi="Arial" w:cs="Arial"/>
          <w:lang w:val="en-IE"/>
        </w:rPr>
        <w:t xml:space="preserve"> to the</w:t>
      </w:r>
      <w:r w:rsidR="00EB088C" w:rsidRPr="00A02EDE">
        <w:rPr>
          <w:rFonts w:ascii="Arial" w:hAnsi="Arial" w:cs="Arial"/>
          <w:lang w:val="en-IE"/>
        </w:rPr>
        <w:t xml:space="preserve"> </w:t>
      </w:r>
      <w:r w:rsidR="004D556E" w:rsidRPr="00A02EDE">
        <w:rPr>
          <w:rFonts w:ascii="Arial" w:hAnsi="Arial" w:cs="Arial"/>
          <w:lang w:val="en-IE"/>
        </w:rPr>
        <w:t>r</w:t>
      </w:r>
      <w:r w:rsidRPr="00A02EDE">
        <w:rPr>
          <w:rFonts w:ascii="Arial" w:hAnsi="Arial" w:cs="Arial"/>
          <w:lang w:val="en-IE"/>
        </w:rPr>
        <w:t>ights and obligations</w:t>
      </w:r>
      <w:r w:rsidR="00EB088C" w:rsidRPr="00A02EDE">
        <w:rPr>
          <w:rFonts w:ascii="Arial" w:hAnsi="Arial" w:cs="Arial"/>
          <w:lang w:val="en-IE"/>
        </w:rPr>
        <w:t xml:space="preserve"> of Parties</w:t>
      </w:r>
      <w:r w:rsidR="00E417EF" w:rsidRPr="00A02EDE">
        <w:rPr>
          <w:rFonts w:ascii="Arial" w:hAnsi="Arial" w:cs="Arial"/>
          <w:lang w:val="en-IE"/>
        </w:rPr>
        <w:t xml:space="preserve"> </w:t>
      </w:r>
      <w:r w:rsidR="00455322">
        <w:rPr>
          <w:rFonts w:ascii="Arial" w:hAnsi="Arial" w:cs="Arial"/>
          <w:lang w:val="en-IE"/>
        </w:rPr>
        <w:t xml:space="preserve">under </w:t>
      </w:r>
      <w:r w:rsidRPr="00A02EDE">
        <w:rPr>
          <w:rFonts w:ascii="Arial" w:hAnsi="Arial" w:cs="Arial"/>
          <w:lang w:val="en-IE"/>
        </w:rPr>
        <w:t xml:space="preserve">the </w:t>
      </w:r>
      <w:r w:rsidR="00E417EF" w:rsidRPr="00A02EDE">
        <w:rPr>
          <w:rFonts w:ascii="Arial" w:hAnsi="Arial" w:cs="Arial"/>
          <w:lang w:val="en-IE"/>
        </w:rPr>
        <w:t>Code.</w:t>
      </w:r>
      <w:r w:rsidR="0014390D">
        <w:rPr>
          <w:rFonts w:ascii="Arial" w:hAnsi="Arial" w:cs="Arial"/>
          <w:lang w:val="en-IE"/>
        </w:rPr>
        <w:t xml:space="preserve"> </w:t>
      </w:r>
      <w:r w:rsidR="0014390D" w:rsidRPr="00672A68">
        <w:rPr>
          <w:rFonts w:ascii="Arial" w:hAnsi="Arial" w:cs="Arial"/>
          <w:lang w:val="en-IE"/>
        </w:rPr>
        <w:t>In the event of any conflict between a Party’s obligations set out in the Code and this Agreed Procedure, the Code shall take precedence.</w:t>
      </w:r>
    </w:p>
    <w:p w14:paraId="43799EC4" w14:textId="77777777" w:rsidR="00174FBE" w:rsidRPr="00851CF6" w:rsidRDefault="00174FBE" w:rsidP="00174FBE">
      <w:pPr>
        <w:pStyle w:val="CERnon-indent"/>
        <w:jc w:val="both"/>
        <w:rPr>
          <w:szCs w:val="22"/>
        </w:rPr>
      </w:pPr>
      <w:bookmarkStart w:id="16" w:name="_Toc466536386"/>
      <w:r w:rsidRPr="00851CF6">
        <w:rPr>
          <w:szCs w:val="22"/>
        </w:rPr>
        <w:t>It is not intended that there be any inconsistency or conflict between section 2 “Overview” and section 3 “Procedural Steps”. However, in the event of any inconsistency or conflict, section 3 “Procedural Steps” shall take precedence.</w:t>
      </w:r>
      <w:bookmarkEnd w:id="16"/>
    </w:p>
    <w:p w14:paraId="6787B722" w14:textId="63EA1B92" w:rsidR="00174FBE" w:rsidRPr="00A44B1E" w:rsidRDefault="00174FBE" w:rsidP="00A44B1E">
      <w:pPr>
        <w:pStyle w:val="CERnon-indent"/>
        <w:jc w:val="both"/>
      </w:pPr>
      <w:r w:rsidRPr="00851CF6">
        <w:rPr>
          <w:szCs w:val="22"/>
        </w:rPr>
        <w:t xml:space="preserve">In section 3 “Procedural Steps” a corresponding </w:t>
      </w:r>
      <w:r>
        <w:rPr>
          <w:szCs w:val="22"/>
        </w:rPr>
        <w:t>process flow diagram</w:t>
      </w:r>
      <w:r w:rsidRPr="00851CF6">
        <w:rPr>
          <w:szCs w:val="22"/>
        </w:rPr>
        <w:t xml:space="preserve"> </w:t>
      </w:r>
      <w:r>
        <w:rPr>
          <w:szCs w:val="22"/>
        </w:rPr>
        <w:t>is</w:t>
      </w:r>
      <w:r w:rsidRPr="00851CF6">
        <w:rPr>
          <w:szCs w:val="22"/>
        </w:rPr>
        <w:t xml:space="preserve"> included for each procedural steps table.  </w:t>
      </w:r>
      <w:r>
        <w:rPr>
          <w:szCs w:val="22"/>
        </w:rPr>
        <w:t>Process flow</w:t>
      </w:r>
      <w:r w:rsidRPr="00851CF6">
        <w:rPr>
          <w:szCs w:val="22"/>
        </w:rPr>
        <w:t xml:space="preserve"> diagrams are for illustrative purposes.  It is not intended that there be any inconsistency or conflict between </w:t>
      </w:r>
      <w:r>
        <w:rPr>
          <w:szCs w:val="22"/>
        </w:rPr>
        <w:t>any</w:t>
      </w:r>
      <w:r w:rsidRPr="00851CF6">
        <w:rPr>
          <w:szCs w:val="22"/>
        </w:rPr>
        <w:t xml:space="preserve"> procedural steps table and </w:t>
      </w:r>
      <w:r>
        <w:rPr>
          <w:szCs w:val="22"/>
        </w:rPr>
        <w:t xml:space="preserve">process flow </w:t>
      </w:r>
      <w:r w:rsidRPr="00851CF6">
        <w:rPr>
          <w:szCs w:val="22"/>
        </w:rPr>
        <w:t xml:space="preserve">diagram however, in the event of any inconsistency or conflict, </w:t>
      </w:r>
      <w:r>
        <w:rPr>
          <w:szCs w:val="22"/>
        </w:rPr>
        <w:t>a</w:t>
      </w:r>
      <w:r w:rsidRPr="00851CF6">
        <w:rPr>
          <w:szCs w:val="22"/>
        </w:rPr>
        <w:t xml:space="preserve"> procedural steps table shall take precedence.</w:t>
      </w:r>
    </w:p>
    <w:p w14:paraId="3DC54EA2" w14:textId="77777777" w:rsidR="008037CF" w:rsidRPr="00A02EDE" w:rsidRDefault="008037CF" w:rsidP="00A02EDE">
      <w:pPr>
        <w:pStyle w:val="Body1"/>
        <w:spacing w:before="120" w:after="120"/>
        <w:jc w:val="both"/>
        <w:rPr>
          <w:rFonts w:ascii="Arial" w:hAnsi="Arial" w:cs="Arial"/>
          <w:lang w:val="en-IE"/>
        </w:rPr>
      </w:pPr>
    </w:p>
    <w:p w14:paraId="3DC54EA3" w14:textId="77777777" w:rsidR="00DB498B" w:rsidRPr="00397F19" w:rsidRDefault="00DB498B" w:rsidP="00A02EDE">
      <w:pPr>
        <w:pStyle w:val="APHeading2"/>
        <w:numPr>
          <w:ilvl w:val="1"/>
          <w:numId w:val="9"/>
        </w:numPr>
        <w:rPr>
          <w:szCs w:val="20"/>
        </w:rPr>
      </w:pPr>
      <w:bookmarkStart w:id="17" w:name="_Toc22359370"/>
      <w:bookmarkStart w:id="18" w:name="_Toc22545099"/>
      <w:bookmarkStart w:id="19" w:name="_Toc22548623"/>
      <w:bookmarkStart w:id="20" w:name="_Toc22548715"/>
      <w:bookmarkStart w:id="21" w:name="_Toc139788472"/>
      <w:bookmarkStart w:id="22" w:name="_Toc460934442"/>
      <w:bookmarkStart w:id="23" w:name="_Toc466632440"/>
      <w:bookmarkStart w:id="24" w:name="_Toc479341407"/>
      <w:r w:rsidRPr="00397F19">
        <w:rPr>
          <w:szCs w:val="20"/>
        </w:rPr>
        <w:t>Definitions</w:t>
      </w:r>
      <w:bookmarkEnd w:id="17"/>
      <w:bookmarkEnd w:id="18"/>
      <w:bookmarkEnd w:id="19"/>
      <w:bookmarkEnd w:id="20"/>
      <w:bookmarkEnd w:id="21"/>
      <w:bookmarkEnd w:id="22"/>
      <w:bookmarkEnd w:id="23"/>
      <w:bookmarkEnd w:id="24"/>
    </w:p>
    <w:p w14:paraId="3DC54EA4" w14:textId="0B737F9B" w:rsidR="00DB498B" w:rsidRPr="00A02EDE" w:rsidRDefault="001C55B6" w:rsidP="00A02EDE">
      <w:pPr>
        <w:pStyle w:val="Body1"/>
        <w:spacing w:before="120" w:after="120"/>
        <w:jc w:val="both"/>
        <w:rPr>
          <w:rFonts w:ascii="Arial" w:hAnsi="Arial" w:cs="Arial"/>
          <w:lang w:val="en-IE"/>
        </w:rPr>
      </w:pPr>
      <w:r w:rsidRPr="00A02EDE">
        <w:rPr>
          <w:rFonts w:ascii="Arial" w:hAnsi="Arial" w:cs="Arial"/>
          <w:lang w:val="en-IE"/>
        </w:rPr>
        <w:t xml:space="preserve">Words and expressions defined in the Code shall, unless the context otherwise requires or unless otherwise defined herein at Appendix 1 </w:t>
      </w:r>
      <w:r w:rsidR="00584657">
        <w:rPr>
          <w:rFonts w:ascii="Arial" w:hAnsi="Arial" w:cs="Arial"/>
          <w:lang w:val="en-IE"/>
        </w:rPr>
        <w:t>“</w:t>
      </w:r>
      <w:r w:rsidRPr="00A02EDE">
        <w:rPr>
          <w:rFonts w:ascii="Arial" w:hAnsi="Arial" w:cs="Arial"/>
          <w:lang w:val="en-IE"/>
        </w:rPr>
        <w:t>Definitions and Abbreviations</w:t>
      </w:r>
      <w:r w:rsidR="00584657">
        <w:rPr>
          <w:rFonts w:ascii="Arial" w:hAnsi="Arial" w:cs="Arial"/>
          <w:lang w:val="en-IE"/>
        </w:rPr>
        <w:t>”</w:t>
      </w:r>
      <w:r w:rsidRPr="00A02EDE">
        <w:rPr>
          <w:rFonts w:ascii="Arial" w:hAnsi="Arial" w:cs="Arial"/>
          <w:lang w:val="en-IE"/>
        </w:rPr>
        <w:t xml:space="preserve">, have the same meanings when used in this Agreed Procedure. </w:t>
      </w:r>
    </w:p>
    <w:p w14:paraId="3DC54EA5" w14:textId="77777777" w:rsidR="00DB498B" w:rsidRPr="00A02EDE" w:rsidRDefault="00DB498B" w:rsidP="00A02EDE">
      <w:pPr>
        <w:pStyle w:val="Body1"/>
        <w:spacing w:before="120" w:after="120"/>
        <w:jc w:val="both"/>
        <w:rPr>
          <w:rFonts w:ascii="Arial" w:hAnsi="Arial" w:cs="Arial"/>
          <w:lang w:val="en-IE"/>
        </w:rPr>
      </w:pPr>
      <w:r w:rsidRPr="00A02EDE">
        <w:rPr>
          <w:rFonts w:ascii="Arial" w:hAnsi="Arial" w:cs="Arial"/>
          <w:lang w:val="en-IE"/>
        </w:rPr>
        <w:t>References to particular sections relate internally to this Agreed Procedure unless specifically noted.</w:t>
      </w:r>
    </w:p>
    <w:p w14:paraId="3DC54EA6" w14:textId="77777777" w:rsidR="00F90D28" w:rsidRPr="00A02EDE" w:rsidRDefault="00F90D28" w:rsidP="00A02EDE">
      <w:pPr>
        <w:pStyle w:val="Body1"/>
        <w:spacing w:before="120" w:after="120"/>
        <w:jc w:val="both"/>
        <w:rPr>
          <w:rFonts w:ascii="Arial" w:hAnsi="Arial" w:cs="Arial"/>
          <w:lang w:val="en-IE"/>
        </w:rPr>
      </w:pPr>
    </w:p>
    <w:p w14:paraId="3DC54EA7" w14:textId="77777777" w:rsidR="00F90D28" w:rsidRPr="00397F19" w:rsidRDefault="00F90D28" w:rsidP="00A02EDE">
      <w:pPr>
        <w:pStyle w:val="APHeading2"/>
        <w:numPr>
          <w:ilvl w:val="1"/>
          <w:numId w:val="9"/>
        </w:numPr>
        <w:rPr>
          <w:szCs w:val="20"/>
        </w:rPr>
      </w:pPr>
      <w:bookmarkStart w:id="25" w:name="_Toc22548719"/>
      <w:bookmarkStart w:id="26" w:name="_Toc139788475"/>
      <w:bookmarkStart w:id="27" w:name="_Toc460934443"/>
      <w:bookmarkStart w:id="28" w:name="_Toc466632441"/>
      <w:bookmarkStart w:id="29" w:name="_Toc479341408"/>
      <w:r w:rsidRPr="00397F19">
        <w:rPr>
          <w:szCs w:val="20"/>
        </w:rPr>
        <w:t>Compliance with Agreed Procedure</w:t>
      </w:r>
      <w:bookmarkEnd w:id="25"/>
      <w:bookmarkEnd w:id="26"/>
      <w:bookmarkEnd w:id="27"/>
      <w:bookmarkEnd w:id="28"/>
      <w:bookmarkEnd w:id="29"/>
    </w:p>
    <w:p w14:paraId="3DC54EA8" w14:textId="77777777" w:rsidR="00427EE1" w:rsidRPr="00A02EDE" w:rsidRDefault="00F90D28" w:rsidP="00A02EDE">
      <w:pPr>
        <w:pStyle w:val="Body1"/>
        <w:spacing w:before="120" w:after="120"/>
        <w:jc w:val="both"/>
        <w:rPr>
          <w:rFonts w:ascii="Arial" w:hAnsi="Arial" w:cs="Arial"/>
          <w:lang w:val="en-IE"/>
        </w:rPr>
      </w:pPr>
      <w:r w:rsidRPr="00A02EDE">
        <w:rPr>
          <w:rFonts w:ascii="Arial" w:hAnsi="Arial" w:cs="Arial"/>
          <w:lang w:val="en-IE"/>
        </w:rPr>
        <w:t xml:space="preserve">Compliance with this Agreed Procedure is required under the terms as set out in </w:t>
      </w:r>
      <w:r w:rsidR="002F1CAC" w:rsidRPr="00A02EDE">
        <w:rPr>
          <w:rFonts w:ascii="Arial" w:hAnsi="Arial" w:cs="Arial"/>
          <w:lang w:val="en-IE"/>
        </w:rPr>
        <w:t>the Code</w:t>
      </w:r>
      <w:r w:rsidRPr="00A02EDE">
        <w:rPr>
          <w:rFonts w:ascii="Arial" w:hAnsi="Arial" w:cs="Arial"/>
          <w:lang w:val="en-IE"/>
        </w:rPr>
        <w:t>.</w:t>
      </w:r>
    </w:p>
    <w:p w14:paraId="3DC54EA9" w14:textId="77777777" w:rsidR="008037CF" w:rsidRPr="00A02EDE" w:rsidRDefault="00212352" w:rsidP="00A02EDE">
      <w:pPr>
        <w:pStyle w:val="APHeading1"/>
        <w:numPr>
          <w:ilvl w:val="0"/>
          <w:numId w:val="9"/>
        </w:numPr>
        <w:tabs>
          <w:tab w:val="clear" w:pos="851"/>
          <w:tab w:val="num" w:pos="900"/>
        </w:tabs>
        <w:ind w:left="994" w:hanging="994"/>
      </w:pPr>
      <w:bookmarkStart w:id="30" w:name="_Ref169937092"/>
      <w:bookmarkStart w:id="31" w:name="_Toc460934444"/>
      <w:bookmarkStart w:id="32" w:name="_Toc466632442"/>
      <w:bookmarkStart w:id="33" w:name="_Toc479341409"/>
      <w:r w:rsidRPr="00A66A9D">
        <w:lastRenderedPageBreak/>
        <w:t>Overview</w:t>
      </w:r>
      <w:bookmarkEnd w:id="30"/>
      <w:bookmarkEnd w:id="31"/>
      <w:bookmarkEnd w:id="32"/>
      <w:bookmarkEnd w:id="33"/>
    </w:p>
    <w:p w14:paraId="3DC54EAC" w14:textId="77777777" w:rsidR="00332C59" w:rsidRPr="00A352A9" w:rsidRDefault="00007971" w:rsidP="00A352A9">
      <w:pPr>
        <w:pStyle w:val="APHeading2"/>
        <w:numPr>
          <w:ilvl w:val="1"/>
          <w:numId w:val="9"/>
        </w:numPr>
        <w:rPr>
          <w:szCs w:val="20"/>
        </w:rPr>
      </w:pPr>
      <w:bookmarkStart w:id="34" w:name="_Toc460934445"/>
      <w:bookmarkStart w:id="35" w:name="_Toc466632443"/>
      <w:bookmarkStart w:id="36" w:name="_Toc479341410"/>
      <w:r w:rsidRPr="00397F19">
        <w:rPr>
          <w:szCs w:val="20"/>
        </w:rPr>
        <w:t>Settlement Reallocation</w:t>
      </w:r>
      <w:bookmarkEnd w:id="34"/>
      <w:r w:rsidR="00512E93">
        <w:rPr>
          <w:szCs w:val="20"/>
        </w:rPr>
        <w:t xml:space="preserve"> Arrangements</w:t>
      </w:r>
      <w:bookmarkEnd w:id="35"/>
      <w:bookmarkEnd w:id="36"/>
    </w:p>
    <w:p w14:paraId="3DC54EAD" w14:textId="77777777" w:rsidR="00280346" w:rsidRPr="00A02EDE" w:rsidRDefault="00280346" w:rsidP="00397F19">
      <w:pPr>
        <w:pStyle w:val="Body1"/>
        <w:spacing w:before="120" w:after="120"/>
        <w:jc w:val="both"/>
        <w:rPr>
          <w:rFonts w:ascii="Arial" w:hAnsi="Arial" w:cs="Arial"/>
          <w:lang w:val="en-IE"/>
        </w:rPr>
      </w:pPr>
      <w:r w:rsidRPr="00A02EDE">
        <w:rPr>
          <w:rFonts w:ascii="Arial" w:hAnsi="Arial" w:cs="Arial"/>
          <w:lang w:val="en-IE"/>
        </w:rPr>
        <w:t>The Settlement Reallocation process allow</w:t>
      </w:r>
      <w:r w:rsidR="00AB1D28">
        <w:rPr>
          <w:rFonts w:ascii="Arial" w:hAnsi="Arial" w:cs="Arial"/>
          <w:lang w:val="en-IE"/>
        </w:rPr>
        <w:t>s</w:t>
      </w:r>
      <w:r w:rsidR="00993962">
        <w:rPr>
          <w:rFonts w:ascii="Arial" w:hAnsi="Arial" w:cs="Arial"/>
          <w:lang w:val="en-IE"/>
        </w:rPr>
        <w:t xml:space="preserve"> Participants to reduce Credit C</w:t>
      </w:r>
      <w:r w:rsidRPr="00A02EDE">
        <w:rPr>
          <w:rFonts w:ascii="Arial" w:hAnsi="Arial" w:cs="Arial"/>
          <w:lang w:val="en-IE"/>
        </w:rPr>
        <w:t xml:space="preserve">over requirements </w:t>
      </w:r>
      <w:r w:rsidR="00AB1D28">
        <w:rPr>
          <w:rFonts w:ascii="Arial" w:hAnsi="Arial" w:cs="Arial"/>
          <w:lang w:val="en-IE"/>
        </w:rPr>
        <w:t xml:space="preserve">in the Single Electricity Market </w:t>
      </w:r>
      <w:r w:rsidRPr="00A02EDE">
        <w:rPr>
          <w:rFonts w:ascii="Arial" w:hAnsi="Arial" w:cs="Arial"/>
          <w:lang w:val="en-IE"/>
        </w:rPr>
        <w:t>by offsetting debts and credits and reduc</w:t>
      </w:r>
      <w:r w:rsidR="00AB1D28">
        <w:rPr>
          <w:rFonts w:ascii="Arial" w:hAnsi="Arial" w:cs="Arial"/>
          <w:lang w:val="en-IE"/>
        </w:rPr>
        <w:t>ing</w:t>
      </w:r>
      <w:r w:rsidRPr="00A02EDE">
        <w:rPr>
          <w:rFonts w:ascii="Arial" w:hAnsi="Arial" w:cs="Arial"/>
          <w:lang w:val="en-IE"/>
        </w:rPr>
        <w:t xml:space="preserve"> circular flows of money.</w:t>
      </w:r>
    </w:p>
    <w:p w14:paraId="3DC54EAE" w14:textId="77777777" w:rsidR="00007971" w:rsidRPr="00A02EDE" w:rsidRDefault="00C76B0A" w:rsidP="00397F19">
      <w:pPr>
        <w:pStyle w:val="Body1"/>
        <w:spacing w:before="120" w:after="120"/>
        <w:jc w:val="both"/>
        <w:rPr>
          <w:rFonts w:ascii="Arial" w:hAnsi="Arial" w:cs="Arial"/>
          <w:lang w:val="en-IE"/>
        </w:rPr>
      </w:pPr>
      <w:r w:rsidRPr="00A02EDE">
        <w:rPr>
          <w:rFonts w:ascii="Arial" w:hAnsi="Arial" w:cs="Arial"/>
          <w:lang w:val="en-IE"/>
        </w:rPr>
        <w:t xml:space="preserve">Settlement </w:t>
      </w:r>
      <w:r w:rsidR="00512E93" w:rsidRPr="00A02EDE">
        <w:rPr>
          <w:rFonts w:ascii="Arial" w:hAnsi="Arial" w:cs="Arial"/>
          <w:lang w:val="en-IE"/>
        </w:rPr>
        <w:t xml:space="preserve">Reallocation is a rules </w:t>
      </w:r>
      <w:r w:rsidR="00007971" w:rsidRPr="00A02EDE">
        <w:rPr>
          <w:rFonts w:ascii="Arial" w:hAnsi="Arial" w:cs="Arial"/>
          <w:lang w:val="en-IE"/>
        </w:rPr>
        <w:t>supported financial arrangement between the Market Operator and</w:t>
      </w:r>
      <w:r w:rsidR="007344AD" w:rsidRPr="00A02EDE">
        <w:rPr>
          <w:rFonts w:ascii="Arial" w:hAnsi="Arial" w:cs="Arial"/>
          <w:lang w:val="en-IE"/>
        </w:rPr>
        <w:t xml:space="preserve"> both </w:t>
      </w:r>
      <w:r w:rsidR="00A7464F" w:rsidRPr="00A02EDE">
        <w:rPr>
          <w:rFonts w:ascii="Arial" w:hAnsi="Arial" w:cs="Arial"/>
          <w:lang w:val="en-IE"/>
        </w:rPr>
        <w:t>a</w:t>
      </w:r>
      <w:r w:rsidR="007344AD" w:rsidRPr="00A02EDE">
        <w:rPr>
          <w:rFonts w:ascii="Arial" w:hAnsi="Arial" w:cs="Arial"/>
          <w:lang w:val="en-IE"/>
        </w:rPr>
        <w:t xml:space="preserve"> Principal</w:t>
      </w:r>
      <w:r w:rsidR="006448D9" w:rsidRPr="00A02EDE">
        <w:rPr>
          <w:rFonts w:ascii="Arial" w:hAnsi="Arial" w:cs="Arial"/>
          <w:lang w:val="en-IE"/>
        </w:rPr>
        <w:t xml:space="preserve"> Participant</w:t>
      </w:r>
      <w:r w:rsidR="00A7464F" w:rsidRPr="00A02EDE">
        <w:rPr>
          <w:rFonts w:ascii="Arial" w:hAnsi="Arial" w:cs="Arial"/>
          <w:lang w:val="en-IE"/>
        </w:rPr>
        <w:t xml:space="preserve"> and</w:t>
      </w:r>
      <w:r w:rsidR="006448D9" w:rsidRPr="00A02EDE">
        <w:rPr>
          <w:rFonts w:ascii="Arial" w:hAnsi="Arial" w:cs="Arial"/>
          <w:lang w:val="en-IE"/>
        </w:rPr>
        <w:t xml:space="preserve"> a</w:t>
      </w:r>
      <w:r w:rsidR="00A7464F" w:rsidRPr="00A02EDE">
        <w:rPr>
          <w:rFonts w:ascii="Arial" w:hAnsi="Arial" w:cs="Arial"/>
          <w:lang w:val="en-IE"/>
        </w:rPr>
        <w:t xml:space="preserve"> Secondary</w:t>
      </w:r>
      <w:r w:rsidR="00007971" w:rsidRPr="00A02EDE">
        <w:rPr>
          <w:rFonts w:ascii="Arial" w:hAnsi="Arial" w:cs="Arial"/>
          <w:lang w:val="en-IE"/>
        </w:rPr>
        <w:t xml:space="preserve"> Participant</w:t>
      </w:r>
      <w:r w:rsidR="00D920FB" w:rsidRPr="00A02EDE">
        <w:rPr>
          <w:rFonts w:ascii="Arial" w:hAnsi="Arial" w:cs="Arial"/>
          <w:lang w:val="en-IE"/>
        </w:rPr>
        <w:t xml:space="preserve"> (which may be the same </w:t>
      </w:r>
      <w:r w:rsidR="00236A84" w:rsidRPr="00A02EDE">
        <w:rPr>
          <w:rFonts w:ascii="Arial" w:hAnsi="Arial" w:cs="Arial"/>
          <w:lang w:val="en-IE"/>
        </w:rPr>
        <w:t>or different Parties</w:t>
      </w:r>
      <w:r w:rsidR="00D920FB" w:rsidRPr="00A02EDE">
        <w:rPr>
          <w:rFonts w:ascii="Arial" w:hAnsi="Arial" w:cs="Arial"/>
          <w:lang w:val="en-IE"/>
        </w:rPr>
        <w:t>)</w:t>
      </w:r>
      <w:r w:rsidR="00DA00BA" w:rsidRPr="00A02EDE">
        <w:rPr>
          <w:rFonts w:ascii="Arial" w:hAnsi="Arial" w:cs="Arial"/>
          <w:lang w:val="en-IE"/>
        </w:rPr>
        <w:t>.</w:t>
      </w:r>
      <w:r w:rsidR="00782314" w:rsidRPr="00A02EDE">
        <w:rPr>
          <w:rFonts w:ascii="Arial" w:hAnsi="Arial" w:cs="Arial"/>
          <w:lang w:val="en-IE"/>
        </w:rPr>
        <w:t xml:space="preserve"> Secondary Participants can </w:t>
      </w:r>
      <w:r w:rsidR="008813F3" w:rsidRPr="00A02EDE">
        <w:rPr>
          <w:rFonts w:ascii="Arial" w:hAnsi="Arial" w:cs="Arial"/>
          <w:lang w:val="en-IE"/>
        </w:rPr>
        <w:t xml:space="preserve">transfer </w:t>
      </w:r>
      <w:r w:rsidR="00782314" w:rsidRPr="00A02EDE">
        <w:rPr>
          <w:rFonts w:ascii="Arial" w:hAnsi="Arial" w:cs="Arial"/>
          <w:lang w:val="en-IE"/>
        </w:rPr>
        <w:t>all payments</w:t>
      </w:r>
      <w:r w:rsidR="008813F3" w:rsidRPr="00A02EDE">
        <w:rPr>
          <w:rFonts w:ascii="Arial" w:hAnsi="Arial" w:cs="Arial"/>
          <w:lang w:val="en-IE"/>
        </w:rPr>
        <w:t xml:space="preserve"> payable to it by the Market Operator</w:t>
      </w:r>
      <w:r w:rsidR="00782314" w:rsidRPr="00A02EDE">
        <w:rPr>
          <w:rFonts w:ascii="Arial" w:hAnsi="Arial" w:cs="Arial"/>
          <w:lang w:val="en-IE"/>
        </w:rPr>
        <w:t xml:space="preserve"> and</w:t>
      </w:r>
      <w:r w:rsidR="008813F3" w:rsidRPr="00A02EDE">
        <w:rPr>
          <w:rFonts w:ascii="Arial" w:hAnsi="Arial" w:cs="Arial"/>
          <w:lang w:val="en-IE"/>
        </w:rPr>
        <w:t xml:space="preserve"> all</w:t>
      </w:r>
      <w:r w:rsidR="00782314" w:rsidRPr="00A02EDE">
        <w:rPr>
          <w:rFonts w:ascii="Arial" w:hAnsi="Arial" w:cs="Arial"/>
          <w:lang w:val="en-IE"/>
        </w:rPr>
        <w:t xml:space="preserve"> charges</w:t>
      </w:r>
      <w:r w:rsidR="008813F3" w:rsidRPr="00A02EDE">
        <w:rPr>
          <w:rFonts w:ascii="Arial" w:hAnsi="Arial" w:cs="Arial"/>
          <w:lang w:val="en-IE"/>
        </w:rPr>
        <w:t xml:space="preserve"> payable to it by the Market Operator</w:t>
      </w:r>
      <w:r w:rsidR="00782314" w:rsidRPr="00A02EDE">
        <w:rPr>
          <w:rFonts w:ascii="Arial" w:hAnsi="Arial" w:cs="Arial"/>
          <w:lang w:val="en-IE"/>
        </w:rPr>
        <w:t xml:space="preserve"> to one Principal Participant.  </w:t>
      </w:r>
    </w:p>
    <w:p w14:paraId="3DC54EAF" w14:textId="77777777" w:rsidR="007344AD" w:rsidRPr="00A02EDE" w:rsidRDefault="007344AD" w:rsidP="00397F19">
      <w:pPr>
        <w:pStyle w:val="Body1"/>
        <w:spacing w:before="120" w:after="120"/>
        <w:jc w:val="both"/>
        <w:rPr>
          <w:rFonts w:ascii="Arial" w:hAnsi="Arial" w:cs="Arial"/>
          <w:lang w:val="en-IE"/>
        </w:rPr>
      </w:pPr>
      <w:r w:rsidRPr="00A02EDE">
        <w:rPr>
          <w:rFonts w:ascii="Arial" w:hAnsi="Arial" w:cs="Arial"/>
          <w:lang w:val="en-IE"/>
        </w:rPr>
        <w:t>A Principal Participant can have S</w:t>
      </w:r>
      <w:r w:rsidR="00411712" w:rsidRPr="00A02EDE">
        <w:rPr>
          <w:rFonts w:ascii="Arial" w:hAnsi="Arial" w:cs="Arial"/>
          <w:lang w:val="en-IE"/>
        </w:rPr>
        <w:t xml:space="preserve">ettlement </w:t>
      </w:r>
      <w:r w:rsidRPr="00A02EDE">
        <w:rPr>
          <w:rFonts w:ascii="Arial" w:hAnsi="Arial" w:cs="Arial"/>
          <w:lang w:val="en-IE"/>
        </w:rPr>
        <w:t>R</w:t>
      </w:r>
      <w:r w:rsidR="00411712" w:rsidRPr="00A02EDE">
        <w:rPr>
          <w:rFonts w:ascii="Arial" w:hAnsi="Arial" w:cs="Arial"/>
          <w:lang w:val="en-IE"/>
        </w:rPr>
        <w:t xml:space="preserve">eallocation </w:t>
      </w:r>
      <w:r w:rsidRPr="00A02EDE">
        <w:rPr>
          <w:rFonts w:ascii="Arial" w:hAnsi="Arial" w:cs="Arial"/>
          <w:lang w:val="en-IE"/>
        </w:rPr>
        <w:t>A</w:t>
      </w:r>
      <w:r w:rsidR="00411712" w:rsidRPr="00A02EDE">
        <w:rPr>
          <w:rFonts w:ascii="Arial" w:hAnsi="Arial" w:cs="Arial"/>
          <w:lang w:val="en-IE"/>
        </w:rPr>
        <w:t>greement</w:t>
      </w:r>
      <w:r w:rsidRPr="00A02EDE">
        <w:rPr>
          <w:rFonts w:ascii="Arial" w:hAnsi="Arial" w:cs="Arial"/>
          <w:lang w:val="en-IE"/>
        </w:rPr>
        <w:t xml:space="preserve">s with more than one Secondary Participant </w:t>
      </w:r>
      <w:r w:rsidR="000E4F08" w:rsidRPr="00A02EDE">
        <w:rPr>
          <w:rFonts w:ascii="Arial" w:hAnsi="Arial" w:cs="Arial"/>
          <w:lang w:val="en-IE"/>
        </w:rPr>
        <w:t xml:space="preserve">however a Principal Participant </w:t>
      </w:r>
      <w:r w:rsidRPr="00A02EDE">
        <w:rPr>
          <w:rFonts w:ascii="Arial" w:hAnsi="Arial" w:cs="Arial"/>
          <w:lang w:val="en-IE"/>
        </w:rPr>
        <w:t>cannot also be a Secondary Participant.  A Secondary Participant can have a S</w:t>
      </w:r>
      <w:r w:rsidR="008813F3" w:rsidRPr="00A02EDE">
        <w:rPr>
          <w:rFonts w:ascii="Arial" w:hAnsi="Arial" w:cs="Arial"/>
          <w:lang w:val="en-IE"/>
        </w:rPr>
        <w:t xml:space="preserve">ettlement </w:t>
      </w:r>
      <w:r w:rsidRPr="00A02EDE">
        <w:rPr>
          <w:rFonts w:ascii="Arial" w:hAnsi="Arial" w:cs="Arial"/>
          <w:lang w:val="en-IE"/>
        </w:rPr>
        <w:t>R</w:t>
      </w:r>
      <w:r w:rsidR="008813F3" w:rsidRPr="00A02EDE">
        <w:rPr>
          <w:rFonts w:ascii="Arial" w:hAnsi="Arial" w:cs="Arial"/>
          <w:lang w:val="en-IE"/>
        </w:rPr>
        <w:t xml:space="preserve">eallocation </w:t>
      </w:r>
      <w:r w:rsidRPr="00A02EDE">
        <w:rPr>
          <w:rFonts w:ascii="Arial" w:hAnsi="Arial" w:cs="Arial"/>
          <w:lang w:val="en-IE"/>
        </w:rPr>
        <w:t>A</w:t>
      </w:r>
      <w:r w:rsidR="008813F3" w:rsidRPr="00A02EDE">
        <w:rPr>
          <w:rFonts w:ascii="Arial" w:hAnsi="Arial" w:cs="Arial"/>
          <w:lang w:val="en-IE"/>
        </w:rPr>
        <w:t>greement</w:t>
      </w:r>
      <w:r w:rsidRPr="00A02EDE">
        <w:rPr>
          <w:rFonts w:ascii="Arial" w:hAnsi="Arial" w:cs="Arial"/>
          <w:lang w:val="en-IE"/>
        </w:rPr>
        <w:t xml:space="preserve"> with only one Principal Participant. </w:t>
      </w:r>
    </w:p>
    <w:p w14:paraId="3DC54EB0" w14:textId="77777777" w:rsidR="00280346" w:rsidRPr="00A02EDE" w:rsidRDefault="00280346" w:rsidP="00397F19">
      <w:pPr>
        <w:pStyle w:val="Body1"/>
        <w:spacing w:before="120" w:after="120"/>
        <w:jc w:val="both"/>
        <w:rPr>
          <w:rFonts w:ascii="Arial" w:hAnsi="Arial" w:cs="Arial"/>
          <w:lang w:val="en-IE"/>
        </w:rPr>
      </w:pPr>
      <w:r w:rsidRPr="00A02EDE">
        <w:rPr>
          <w:rFonts w:ascii="Arial" w:hAnsi="Arial" w:cs="Arial"/>
          <w:lang w:val="en-IE"/>
        </w:rPr>
        <w:t xml:space="preserve">Settlement </w:t>
      </w:r>
      <w:r w:rsidR="00C76B0A" w:rsidRPr="00A02EDE">
        <w:rPr>
          <w:rFonts w:ascii="Arial" w:hAnsi="Arial" w:cs="Arial"/>
          <w:lang w:val="en-IE"/>
        </w:rPr>
        <w:t>R</w:t>
      </w:r>
      <w:r w:rsidRPr="00A02EDE">
        <w:rPr>
          <w:rFonts w:ascii="Arial" w:hAnsi="Arial" w:cs="Arial"/>
          <w:lang w:val="en-IE"/>
        </w:rPr>
        <w:t>eallocation consists of f</w:t>
      </w:r>
      <w:r w:rsidR="008460EB" w:rsidRPr="00A02EDE">
        <w:rPr>
          <w:rFonts w:ascii="Arial" w:hAnsi="Arial" w:cs="Arial"/>
          <w:lang w:val="en-IE"/>
        </w:rPr>
        <w:t>ive</w:t>
      </w:r>
      <w:r w:rsidRPr="00A02EDE">
        <w:rPr>
          <w:rFonts w:ascii="Arial" w:hAnsi="Arial" w:cs="Arial"/>
          <w:lang w:val="en-IE"/>
        </w:rPr>
        <w:t xml:space="preserve"> </w:t>
      </w:r>
      <w:r w:rsidR="00726755" w:rsidRPr="00A02EDE">
        <w:rPr>
          <w:rFonts w:ascii="Arial" w:hAnsi="Arial" w:cs="Arial"/>
          <w:lang w:val="en-IE"/>
        </w:rPr>
        <w:t xml:space="preserve">key </w:t>
      </w:r>
      <w:r w:rsidRPr="00A02EDE">
        <w:rPr>
          <w:rFonts w:ascii="Arial" w:hAnsi="Arial" w:cs="Arial"/>
          <w:lang w:val="en-IE"/>
        </w:rPr>
        <w:t>elements:</w:t>
      </w:r>
    </w:p>
    <w:p w14:paraId="3DC54EB1" w14:textId="77777777" w:rsidR="00280346" w:rsidRPr="00A02EDE" w:rsidRDefault="000677BB" w:rsidP="00A02EDE">
      <w:pPr>
        <w:pStyle w:val="Body1"/>
        <w:numPr>
          <w:ilvl w:val="0"/>
          <w:numId w:val="17"/>
        </w:numPr>
        <w:tabs>
          <w:tab w:val="clear" w:pos="425"/>
        </w:tabs>
        <w:spacing w:before="120" w:after="120"/>
        <w:ind w:left="780" w:hanging="780"/>
        <w:jc w:val="both"/>
        <w:rPr>
          <w:rFonts w:ascii="Arial" w:hAnsi="Arial" w:cs="Arial"/>
          <w:lang w:val="en-IE"/>
        </w:rPr>
      </w:pPr>
      <w:r w:rsidRPr="00A02EDE">
        <w:rPr>
          <w:rFonts w:ascii="Arial" w:hAnsi="Arial" w:cs="Arial"/>
          <w:lang w:val="en-IE"/>
        </w:rPr>
        <w:t>Submission of a</w:t>
      </w:r>
      <w:r w:rsidR="00280346" w:rsidRPr="00A02EDE">
        <w:rPr>
          <w:rFonts w:ascii="Arial" w:hAnsi="Arial" w:cs="Arial"/>
          <w:lang w:val="en-IE"/>
        </w:rPr>
        <w:t xml:space="preserve"> Settlement Reallocation </w:t>
      </w:r>
      <w:r w:rsidRPr="00A02EDE">
        <w:rPr>
          <w:rFonts w:ascii="Arial" w:hAnsi="Arial" w:cs="Arial"/>
          <w:lang w:val="en-IE"/>
        </w:rPr>
        <w:t>Agreement</w:t>
      </w:r>
      <w:r w:rsidR="00757487" w:rsidRPr="00A02EDE">
        <w:rPr>
          <w:rFonts w:ascii="Arial" w:hAnsi="Arial" w:cs="Arial"/>
          <w:lang w:val="en-IE"/>
        </w:rPr>
        <w:t xml:space="preserve"> by the Principal</w:t>
      </w:r>
      <w:r w:rsidR="000E4F08" w:rsidRPr="00A02EDE">
        <w:rPr>
          <w:rFonts w:ascii="Arial" w:hAnsi="Arial" w:cs="Arial"/>
          <w:lang w:val="en-IE"/>
        </w:rPr>
        <w:t xml:space="preserve"> Participant</w:t>
      </w:r>
      <w:r w:rsidR="00757487" w:rsidRPr="00A02EDE">
        <w:rPr>
          <w:rFonts w:ascii="Arial" w:hAnsi="Arial" w:cs="Arial"/>
          <w:lang w:val="en-IE"/>
        </w:rPr>
        <w:t xml:space="preserve"> and Secondary Participant</w:t>
      </w:r>
      <w:r w:rsidR="004C384B" w:rsidRPr="00A02EDE">
        <w:rPr>
          <w:rFonts w:ascii="Arial" w:hAnsi="Arial" w:cs="Arial"/>
          <w:lang w:val="en-IE"/>
        </w:rPr>
        <w:t>;</w:t>
      </w:r>
    </w:p>
    <w:p w14:paraId="3DC54EB2" w14:textId="77777777" w:rsidR="00280346" w:rsidRPr="00A02EDE" w:rsidRDefault="00280346" w:rsidP="00A02EDE">
      <w:pPr>
        <w:pStyle w:val="Body1"/>
        <w:numPr>
          <w:ilvl w:val="0"/>
          <w:numId w:val="17"/>
        </w:numPr>
        <w:tabs>
          <w:tab w:val="clear" w:pos="425"/>
        </w:tabs>
        <w:spacing w:before="120" w:after="120"/>
        <w:ind w:left="780" w:hanging="780"/>
        <w:jc w:val="both"/>
        <w:rPr>
          <w:rFonts w:ascii="Arial" w:hAnsi="Arial" w:cs="Arial"/>
          <w:lang w:val="en-IE"/>
        </w:rPr>
      </w:pPr>
      <w:r w:rsidRPr="00A02EDE">
        <w:rPr>
          <w:rFonts w:ascii="Arial" w:hAnsi="Arial" w:cs="Arial"/>
          <w:lang w:val="en-IE"/>
        </w:rPr>
        <w:t xml:space="preserve">Assessment of the eligibility of a Settlement Reallocation Agreement for the </w:t>
      </w:r>
      <w:r w:rsidR="007344AD" w:rsidRPr="00A02EDE">
        <w:rPr>
          <w:rFonts w:ascii="Arial" w:hAnsi="Arial" w:cs="Arial"/>
          <w:lang w:val="en-IE"/>
        </w:rPr>
        <w:t xml:space="preserve">billing </w:t>
      </w:r>
      <w:r w:rsidRPr="00A02EDE">
        <w:rPr>
          <w:rFonts w:ascii="Arial" w:hAnsi="Arial" w:cs="Arial"/>
          <w:lang w:val="en-IE"/>
        </w:rPr>
        <w:t>process</w:t>
      </w:r>
      <w:r w:rsidR="004C384B" w:rsidRPr="00A02EDE">
        <w:rPr>
          <w:rFonts w:ascii="Arial" w:hAnsi="Arial" w:cs="Arial"/>
          <w:lang w:val="en-IE"/>
        </w:rPr>
        <w:t>;</w:t>
      </w:r>
    </w:p>
    <w:p w14:paraId="3DC54EB3" w14:textId="77777777" w:rsidR="00280346" w:rsidRPr="00A02EDE" w:rsidRDefault="006448D9" w:rsidP="00A02EDE">
      <w:pPr>
        <w:pStyle w:val="Body1"/>
        <w:numPr>
          <w:ilvl w:val="0"/>
          <w:numId w:val="17"/>
        </w:numPr>
        <w:tabs>
          <w:tab w:val="clear" w:pos="425"/>
        </w:tabs>
        <w:spacing w:before="120" w:after="120"/>
        <w:ind w:left="780" w:hanging="780"/>
        <w:jc w:val="both"/>
        <w:rPr>
          <w:rFonts w:ascii="Arial" w:hAnsi="Arial" w:cs="Arial"/>
          <w:lang w:val="en-IE"/>
        </w:rPr>
      </w:pPr>
      <w:r w:rsidRPr="00A02EDE">
        <w:rPr>
          <w:rFonts w:ascii="Arial" w:hAnsi="Arial" w:cs="Arial"/>
          <w:lang w:val="en-IE"/>
        </w:rPr>
        <w:t>Application of the</w:t>
      </w:r>
      <w:r w:rsidR="00280346" w:rsidRPr="00A02EDE">
        <w:rPr>
          <w:rFonts w:ascii="Arial" w:hAnsi="Arial" w:cs="Arial"/>
          <w:lang w:val="en-IE"/>
        </w:rPr>
        <w:t xml:space="preserve"> eligible Settlement Reallocation Agreements in the </w:t>
      </w:r>
      <w:r w:rsidR="00236A84" w:rsidRPr="00A02EDE">
        <w:rPr>
          <w:rFonts w:ascii="Arial" w:hAnsi="Arial" w:cs="Arial"/>
          <w:lang w:val="en-IE"/>
        </w:rPr>
        <w:t>Settlement Document</w:t>
      </w:r>
      <w:r w:rsidR="004C384B" w:rsidRPr="00A02EDE">
        <w:rPr>
          <w:rFonts w:ascii="Arial" w:hAnsi="Arial" w:cs="Arial"/>
          <w:lang w:val="en-IE"/>
        </w:rPr>
        <w:t>;</w:t>
      </w:r>
    </w:p>
    <w:p w14:paraId="3DC54EB4" w14:textId="77777777" w:rsidR="00280346" w:rsidRPr="00A02EDE" w:rsidRDefault="009657DE" w:rsidP="00A02EDE">
      <w:pPr>
        <w:pStyle w:val="Body1"/>
        <w:numPr>
          <w:ilvl w:val="0"/>
          <w:numId w:val="17"/>
        </w:numPr>
        <w:tabs>
          <w:tab w:val="clear" w:pos="425"/>
        </w:tabs>
        <w:spacing w:before="120" w:after="120"/>
        <w:ind w:left="780" w:hanging="780"/>
        <w:jc w:val="both"/>
        <w:rPr>
          <w:rFonts w:ascii="Arial" w:hAnsi="Arial" w:cs="Arial"/>
          <w:lang w:val="en-IE"/>
        </w:rPr>
      </w:pPr>
      <w:r w:rsidRPr="00A02EDE">
        <w:rPr>
          <w:rFonts w:ascii="Arial" w:hAnsi="Arial" w:cs="Arial"/>
          <w:lang w:val="en-IE"/>
        </w:rPr>
        <w:t xml:space="preserve">Application </w:t>
      </w:r>
      <w:r w:rsidR="00280346" w:rsidRPr="00A02EDE">
        <w:rPr>
          <w:rFonts w:ascii="Arial" w:hAnsi="Arial" w:cs="Arial"/>
          <w:lang w:val="en-IE"/>
        </w:rPr>
        <w:t>of</w:t>
      </w:r>
      <w:r w:rsidRPr="00A02EDE">
        <w:rPr>
          <w:rFonts w:ascii="Arial" w:hAnsi="Arial" w:cs="Arial"/>
          <w:lang w:val="en-IE"/>
        </w:rPr>
        <w:t xml:space="preserve"> the</w:t>
      </w:r>
      <w:r w:rsidR="00280346" w:rsidRPr="00A02EDE">
        <w:rPr>
          <w:rFonts w:ascii="Arial" w:hAnsi="Arial" w:cs="Arial"/>
          <w:lang w:val="en-IE"/>
        </w:rPr>
        <w:t xml:space="preserve"> Settlement Reallocation Agreements in the </w:t>
      </w:r>
      <w:r w:rsidR="00EB7A37" w:rsidRPr="00A02EDE">
        <w:rPr>
          <w:rFonts w:ascii="Arial" w:hAnsi="Arial" w:cs="Arial"/>
          <w:lang w:val="en-IE"/>
        </w:rPr>
        <w:t>C</w:t>
      </w:r>
      <w:r w:rsidR="00280346" w:rsidRPr="00A02EDE">
        <w:rPr>
          <w:rFonts w:ascii="Arial" w:hAnsi="Arial" w:cs="Arial"/>
          <w:lang w:val="en-IE"/>
        </w:rPr>
        <w:t xml:space="preserve">redit </w:t>
      </w:r>
      <w:r w:rsidR="00EB7A37" w:rsidRPr="00A02EDE">
        <w:rPr>
          <w:rFonts w:ascii="Arial" w:hAnsi="Arial" w:cs="Arial"/>
          <w:lang w:val="en-IE"/>
        </w:rPr>
        <w:t xml:space="preserve">Assessment </w:t>
      </w:r>
      <w:r w:rsidR="00280346" w:rsidRPr="00A02EDE">
        <w:rPr>
          <w:rFonts w:ascii="Arial" w:hAnsi="Arial" w:cs="Arial"/>
          <w:lang w:val="en-IE"/>
        </w:rPr>
        <w:t>process</w:t>
      </w:r>
      <w:r w:rsidR="004C384B" w:rsidRPr="00A02EDE">
        <w:rPr>
          <w:rFonts w:ascii="Arial" w:hAnsi="Arial" w:cs="Arial"/>
          <w:lang w:val="en-IE"/>
        </w:rPr>
        <w:t>; and,</w:t>
      </w:r>
    </w:p>
    <w:p w14:paraId="3DC54EB5" w14:textId="77777777" w:rsidR="004C384B" w:rsidRPr="00A02EDE" w:rsidRDefault="00736A10" w:rsidP="00A02EDE">
      <w:pPr>
        <w:pStyle w:val="Body1"/>
        <w:numPr>
          <w:ilvl w:val="0"/>
          <w:numId w:val="17"/>
        </w:numPr>
        <w:tabs>
          <w:tab w:val="clear" w:pos="425"/>
        </w:tabs>
        <w:spacing w:before="120" w:after="120"/>
        <w:ind w:left="780" w:hanging="780"/>
        <w:jc w:val="both"/>
        <w:rPr>
          <w:rFonts w:ascii="Arial" w:hAnsi="Arial" w:cs="Arial"/>
          <w:lang w:val="en-IE"/>
        </w:rPr>
      </w:pPr>
      <w:r w:rsidRPr="00A02EDE">
        <w:rPr>
          <w:rFonts w:ascii="Arial" w:hAnsi="Arial" w:cs="Arial"/>
          <w:lang w:val="en-IE"/>
        </w:rPr>
        <w:t>T</w:t>
      </w:r>
      <w:r w:rsidR="00C54107" w:rsidRPr="00A02EDE">
        <w:rPr>
          <w:rFonts w:ascii="Arial" w:hAnsi="Arial" w:cs="Arial"/>
          <w:lang w:val="en-IE"/>
        </w:rPr>
        <w:t>ermination</w:t>
      </w:r>
      <w:r w:rsidR="003155A6" w:rsidRPr="00A02EDE">
        <w:rPr>
          <w:rFonts w:ascii="Arial" w:hAnsi="Arial" w:cs="Arial"/>
          <w:lang w:val="en-IE"/>
        </w:rPr>
        <w:t xml:space="preserve"> </w:t>
      </w:r>
      <w:r w:rsidR="00280346" w:rsidRPr="00A02EDE">
        <w:rPr>
          <w:rFonts w:ascii="Arial" w:hAnsi="Arial" w:cs="Arial"/>
          <w:lang w:val="en-IE"/>
        </w:rPr>
        <w:t>of a Settlement Reallocation Agreement (when applicable)</w:t>
      </w:r>
      <w:r w:rsidR="004C384B" w:rsidRPr="00A02EDE">
        <w:rPr>
          <w:rFonts w:ascii="Arial" w:hAnsi="Arial" w:cs="Arial"/>
          <w:lang w:val="en-IE"/>
        </w:rPr>
        <w:t>.</w:t>
      </w:r>
    </w:p>
    <w:p w14:paraId="3DC54EB6" w14:textId="54AD29E1" w:rsidR="00AB17DE" w:rsidRPr="00A02EDE" w:rsidRDefault="00AB17DE" w:rsidP="00397F19">
      <w:pPr>
        <w:pStyle w:val="Body1"/>
        <w:spacing w:before="120" w:after="120"/>
        <w:jc w:val="both"/>
        <w:rPr>
          <w:rFonts w:ascii="Arial" w:hAnsi="Arial" w:cs="Arial"/>
          <w:lang w:val="en-IE"/>
        </w:rPr>
      </w:pPr>
      <w:r w:rsidRPr="00A02EDE">
        <w:rPr>
          <w:rFonts w:ascii="Arial" w:hAnsi="Arial" w:cs="Arial"/>
          <w:lang w:val="en-IE"/>
        </w:rPr>
        <w:t>When Participants have a Settlement Reallocation Agreement in place with the M</w:t>
      </w:r>
      <w:r w:rsidR="000E4F08" w:rsidRPr="00A02EDE">
        <w:rPr>
          <w:rFonts w:ascii="Arial" w:hAnsi="Arial" w:cs="Arial"/>
          <w:lang w:val="en-IE"/>
        </w:rPr>
        <w:t xml:space="preserve">arket </w:t>
      </w:r>
      <w:r w:rsidRPr="00A02EDE">
        <w:rPr>
          <w:rFonts w:ascii="Arial" w:hAnsi="Arial" w:cs="Arial"/>
          <w:lang w:val="en-IE"/>
        </w:rPr>
        <w:t>O</w:t>
      </w:r>
      <w:r w:rsidR="000E4F08" w:rsidRPr="00A02EDE">
        <w:rPr>
          <w:rFonts w:ascii="Arial" w:hAnsi="Arial" w:cs="Arial"/>
          <w:lang w:val="en-IE"/>
        </w:rPr>
        <w:t>perator</w:t>
      </w:r>
      <w:r w:rsidRPr="00A02EDE">
        <w:rPr>
          <w:rFonts w:ascii="Arial" w:hAnsi="Arial" w:cs="Arial"/>
          <w:lang w:val="en-IE"/>
        </w:rPr>
        <w:t xml:space="preserve">, </w:t>
      </w:r>
      <w:r w:rsidR="00FB3AAD" w:rsidRPr="00A02EDE">
        <w:rPr>
          <w:rFonts w:ascii="Arial" w:hAnsi="Arial" w:cs="Arial"/>
          <w:lang w:val="en-IE"/>
        </w:rPr>
        <w:t>the Principal</w:t>
      </w:r>
      <w:r w:rsidR="000E4889" w:rsidRPr="00A02EDE">
        <w:rPr>
          <w:rFonts w:ascii="Arial" w:hAnsi="Arial" w:cs="Arial"/>
          <w:lang w:val="en-IE"/>
        </w:rPr>
        <w:t xml:space="preserve"> </w:t>
      </w:r>
      <w:r w:rsidRPr="00A02EDE">
        <w:rPr>
          <w:rFonts w:ascii="Arial" w:hAnsi="Arial" w:cs="Arial"/>
          <w:lang w:val="en-IE"/>
        </w:rPr>
        <w:t xml:space="preserve">Participant </w:t>
      </w:r>
      <w:r w:rsidR="00E2230A" w:rsidRPr="00A02EDE">
        <w:rPr>
          <w:rFonts w:ascii="Arial" w:hAnsi="Arial" w:cs="Arial"/>
          <w:lang w:val="en-IE"/>
        </w:rPr>
        <w:t xml:space="preserve">takes over full financial responsibility of all Secondary Participants with which it has posted </w:t>
      </w:r>
      <w:r w:rsidR="00EC152A" w:rsidRPr="00A02EDE">
        <w:rPr>
          <w:rFonts w:ascii="Arial" w:hAnsi="Arial" w:cs="Arial"/>
          <w:lang w:val="en-IE"/>
        </w:rPr>
        <w:t xml:space="preserve">Settlement Reallocation </w:t>
      </w:r>
      <w:r w:rsidR="00E2230A" w:rsidRPr="00A02EDE">
        <w:rPr>
          <w:rFonts w:ascii="Arial" w:hAnsi="Arial" w:cs="Arial"/>
          <w:lang w:val="en-IE"/>
        </w:rPr>
        <w:t xml:space="preserve">Agreements. This </w:t>
      </w:r>
      <w:r w:rsidRPr="00A02EDE">
        <w:rPr>
          <w:rFonts w:ascii="Arial" w:hAnsi="Arial" w:cs="Arial"/>
          <w:lang w:val="en-IE"/>
        </w:rPr>
        <w:t xml:space="preserve">will </w:t>
      </w:r>
      <w:r w:rsidR="00E2230A" w:rsidRPr="00A02EDE">
        <w:rPr>
          <w:rFonts w:ascii="Arial" w:hAnsi="Arial" w:cs="Arial"/>
          <w:lang w:val="en-IE"/>
        </w:rPr>
        <w:t xml:space="preserve">result in a </w:t>
      </w:r>
      <w:r w:rsidR="00D02FEE" w:rsidRPr="00A02EDE">
        <w:rPr>
          <w:rFonts w:ascii="Arial" w:hAnsi="Arial" w:cs="Arial"/>
          <w:lang w:val="en-IE"/>
        </w:rPr>
        <w:t>transfer</w:t>
      </w:r>
      <w:r w:rsidRPr="00A02EDE">
        <w:rPr>
          <w:rFonts w:ascii="Arial" w:hAnsi="Arial" w:cs="Arial"/>
          <w:lang w:val="en-IE"/>
        </w:rPr>
        <w:t xml:space="preserve"> </w:t>
      </w:r>
      <w:r w:rsidR="00E2230A" w:rsidRPr="00A02EDE">
        <w:rPr>
          <w:rFonts w:ascii="Arial" w:hAnsi="Arial" w:cs="Arial"/>
          <w:lang w:val="en-IE"/>
        </w:rPr>
        <w:t>of all</w:t>
      </w:r>
      <w:r w:rsidR="008460EB" w:rsidRPr="00A02EDE">
        <w:rPr>
          <w:rFonts w:ascii="Arial" w:hAnsi="Arial" w:cs="Arial"/>
          <w:lang w:val="en-IE"/>
        </w:rPr>
        <w:t xml:space="preserve"> amount</w:t>
      </w:r>
      <w:r w:rsidR="00E2230A" w:rsidRPr="00A02EDE">
        <w:rPr>
          <w:rFonts w:ascii="Arial" w:hAnsi="Arial" w:cs="Arial"/>
          <w:lang w:val="en-IE"/>
        </w:rPr>
        <w:t>s</w:t>
      </w:r>
      <w:r w:rsidR="00D02FEE" w:rsidRPr="00A02EDE">
        <w:rPr>
          <w:rFonts w:ascii="Arial" w:hAnsi="Arial" w:cs="Arial"/>
          <w:lang w:val="en-IE"/>
        </w:rPr>
        <w:t xml:space="preserve"> </w:t>
      </w:r>
      <w:r w:rsidR="00545AF9" w:rsidRPr="00A02EDE">
        <w:rPr>
          <w:rFonts w:ascii="Arial" w:hAnsi="Arial" w:cs="Arial"/>
          <w:lang w:val="en-IE"/>
        </w:rPr>
        <w:t>in respect of</w:t>
      </w:r>
      <w:r w:rsidR="00F5768A" w:rsidRPr="00A02EDE">
        <w:rPr>
          <w:rFonts w:ascii="Arial" w:hAnsi="Arial" w:cs="Arial"/>
          <w:lang w:val="en-IE"/>
        </w:rPr>
        <w:t xml:space="preserve"> </w:t>
      </w:r>
      <w:r w:rsidR="00E2230A" w:rsidRPr="00A02EDE">
        <w:rPr>
          <w:rFonts w:ascii="Arial" w:hAnsi="Arial" w:cs="Arial"/>
          <w:lang w:val="en-IE"/>
        </w:rPr>
        <w:t>Settlement Documents issued to any Secondary Participants</w:t>
      </w:r>
      <w:r w:rsidR="00545AF9" w:rsidRPr="00A02EDE">
        <w:rPr>
          <w:rFonts w:ascii="Arial" w:hAnsi="Arial" w:cs="Arial"/>
          <w:lang w:val="en-IE"/>
        </w:rPr>
        <w:t xml:space="preserve"> to th</w:t>
      </w:r>
      <w:r w:rsidR="00EC152A" w:rsidRPr="00A02EDE">
        <w:rPr>
          <w:rFonts w:ascii="Arial" w:hAnsi="Arial" w:cs="Arial"/>
          <w:lang w:val="en-IE"/>
        </w:rPr>
        <w:t>at Principal</w:t>
      </w:r>
      <w:r w:rsidR="00545AF9" w:rsidRPr="00A02EDE">
        <w:rPr>
          <w:rFonts w:ascii="Arial" w:hAnsi="Arial" w:cs="Arial"/>
          <w:lang w:val="en-IE"/>
        </w:rPr>
        <w:t xml:space="preserve"> Participant</w:t>
      </w:r>
      <w:r w:rsidR="00E2230A" w:rsidRPr="00A02EDE">
        <w:rPr>
          <w:rFonts w:ascii="Arial" w:hAnsi="Arial" w:cs="Arial"/>
          <w:lang w:val="en-IE"/>
        </w:rPr>
        <w:t xml:space="preserve"> by </w:t>
      </w:r>
      <w:r w:rsidR="00545AF9" w:rsidRPr="00A02EDE">
        <w:rPr>
          <w:rFonts w:ascii="Arial" w:hAnsi="Arial" w:cs="Arial"/>
          <w:lang w:val="en-IE"/>
        </w:rPr>
        <w:t>the M</w:t>
      </w:r>
      <w:r w:rsidR="000E4F08" w:rsidRPr="00A02EDE">
        <w:rPr>
          <w:rFonts w:ascii="Arial" w:hAnsi="Arial" w:cs="Arial"/>
          <w:lang w:val="en-IE"/>
        </w:rPr>
        <w:t xml:space="preserve">arket </w:t>
      </w:r>
      <w:r w:rsidR="00545AF9" w:rsidRPr="00A02EDE">
        <w:rPr>
          <w:rFonts w:ascii="Arial" w:hAnsi="Arial" w:cs="Arial"/>
          <w:lang w:val="en-IE"/>
        </w:rPr>
        <w:t>O</w:t>
      </w:r>
      <w:r w:rsidR="000E4F08" w:rsidRPr="00A02EDE">
        <w:rPr>
          <w:rFonts w:ascii="Arial" w:hAnsi="Arial" w:cs="Arial"/>
          <w:lang w:val="en-IE"/>
        </w:rPr>
        <w:t>perator</w:t>
      </w:r>
      <w:r w:rsidRPr="00A02EDE">
        <w:rPr>
          <w:rFonts w:ascii="Arial" w:hAnsi="Arial" w:cs="Arial"/>
          <w:lang w:val="en-IE"/>
        </w:rPr>
        <w:t>.</w:t>
      </w:r>
      <w:r w:rsidR="008460EB" w:rsidRPr="00A02EDE">
        <w:rPr>
          <w:rFonts w:ascii="Arial" w:hAnsi="Arial" w:cs="Arial"/>
          <w:lang w:val="en-IE"/>
        </w:rPr>
        <w:t xml:space="preserve">  This amount shall also have an </w:t>
      </w:r>
      <w:r w:rsidR="00771A99" w:rsidRPr="00A02EDE">
        <w:rPr>
          <w:rFonts w:ascii="Arial" w:hAnsi="Arial" w:cs="Arial"/>
          <w:lang w:val="en-IE"/>
        </w:rPr>
        <w:t xml:space="preserve">effect </w:t>
      </w:r>
      <w:r w:rsidR="008460EB" w:rsidRPr="00A02EDE">
        <w:rPr>
          <w:rFonts w:ascii="Arial" w:hAnsi="Arial" w:cs="Arial"/>
          <w:lang w:val="en-IE"/>
        </w:rPr>
        <w:t xml:space="preserve">on the </w:t>
      </w:r>
      <w:r w:rsidR="003E48A4" w:rsidRPr="00A02EDE">
        <w:rPr>
          <w:rFonts w:ascii="Arial" w:hAnsi="Arial" w:cs="Arial"/>
          <w:lang w:val="en-IE"/>
        </w:rPr>
        <w:t>C</w:t>
      </w:r>
      <w:r w:rsidR="008460EB" w:rsidRPr="00A02EDE">
        <w:rPr>
          <w:rFonts w:ascii="Arial" w:hAnsi="Arial" w:cs="Arial"/>
          <w:lang w:val="en-IE"/>
        </w:rPr>
        <w:t xml:space="preserve">redit </w:t>
      </w:r>
      <w:r w:rsidR="003E48A4" w:rsidRPr="00A02EDE">
        <w:rPr>
          <w:rFonts w:ascii="Arial" w:hAnsi="Arial" w:cs="Arial"/>
          <w:lang w:val="en-IE"/>
        </w:rPr>
        <w:t>C</w:t>
      </w:r>
      <w:r w:rsidR="008460EB" w:rsidRPr="00A02EDE">
        <w:rPr>
          <w:rFonts w:ascii="Arial" w:hAnsi="Arial" w:cs="Arial"/>
          <w:lang w:val="en-IE"/>
        </w:rPr>
        <w:t xml:space="preserve">over calculation of the </w:t>
      </w:r>
      <w:r w:rsidR="003E48A4" w:rsidRPr="00A02EDE">
        <w:rPr>
          <w:rFonts w:ascii="Arial" w:hAnsi="Arial" w:cs="Arial"/>
          <w:lang w:val="en-IE"/>
        </w:rPr>
        <w:t xml:space="preserve">affected </w:t>
      </w:r>
      <w:r w:rsidR="008460EB" w:rsidRPr="00A02EDE">
        <w:rPr>
          <w:rFonts w:ascii="Arial" w:hAnsi="Arial" w:cs="Arial"/>
          <w:lang w:val="en-IE"/>
        </w:rPr>
        <w:t>Participants.</w:t>
      </w:r>
      <w:r w:rsidR="002A5C3A" w:rsidRPr="00A02EDE">
        <w:rPr>
          <w:rFonts w:ascii="Arial" w:hAnsi="Arial" w:cs="Arial"/>
          <w:lang w:val="en-IE"/>
        </w:rPr>
        <w:t xml:space="preserve"> </w:t>
      </w:r>
    </w:p>
    <w:p w14:paraId="3DC54EB7" w14:textId="31130AC8" w:rsidR="00F624F1" w:rsidRPr="00A02EDE" w:rsidRDefault="00AB17DE" w:rsidP="00397F19">
      <w:pPr>
        <w:pStyle w:val="Body1"/>
        <w:spacing w:before="120" w:after="120"/>
        <w:jc w:val="both"/>
        <w:rPr>
          <w:rFonts w:ascii="Arial" w:hAnsi="Arial" w:cs="Arial"/>
          <w:lang w:val="en-IE"/>
        </w:rPr>
      </w:pPr>
      <w:r w:rsidRPr="00A02EDE">
        <w:rPr>
          <w:rFonts w:ascii="Arial" w:hAnsi="Arial" w:cs="Arial"/>
          <w:lang w:val="en-IE"/>
        </w:rPr>
        <w:t>Th</w:t>
      </w:r>
      <w:r w:rsidR="00C536DA" w:rsidRPr="00A02EDE">
        <w:rPr>
          <w:rFonts w:ascii="Arial" w:hAnsi="Arial" w:cs="Arial"/>
          <w:lang w:val="en-IE"/>
        </w:rPr>
        <w:t xml:space="preserve">e </w:t>
      </w:r>
      <w:r w:rsidRPr="00A02EDE">
        <w:rPr>
          <w:rFonts w:ascii="Arial" w:hAnsi="Arial" w:cs="Arial"/>
          <w:lang w:val="en-IE"/>
        </w:rPr>
        <w:t xml:space="preserve">Settlement Reallocation </w:t>
      </w:r>
      <w:r w:rsidR="006B065F" w:rsidRPr="00A02EDE">
        <w:rPr>
          <w:rFonts w:ascii="Arial" w:hAnsi="Arial" w:cs="Arial"/>
          <w:lang w:val="en-IE"/>
        </w:rPr>
        <w:t>a</w:t>
      </w:r>
      <w:r w:rsidRPr="00A02EDE">
        <w:rPr>
          <w:rFonts w:ascii="Arial" w:hAnsi="Arial" w:cs="Arial"/>
          <w:lang w:val="en-IE"/>
        </w:rPr>
        <w:t xml:space="preserve">mount is </w:t>
      </w:r>
      <w:r w:rsidR="00D02FEE" w:rsidRPr="00A02EDE">
        <w:rPr>
          <w:rFonts w:ascii="Arial" w:hAnsi="Arial" w:cs="Arial"/>
          <w:lang w:val="en-IE"/>
        </w:rPr>
        <w:t xml:space="preserve">a </w:t>
      </w:r>
      <w:r w:rsidRPr="00A02EDE">
        <w:rPr>
          <w:rFonts w:ascii="Arial" w:hAnsi="Arial" w:cs="Arial"/>
          <w:lang w:val="en-IE"/>
        </w:rPr>
        <w:t xml:space="preserve">monetary value based in the currency of the </w:t>
      </w:r>
      <w:r w:rsidR="008A1B8D" w:rsidRPr="00A02EDE">
        <w:rPr>
          <w:rFonts w:ascii="Arial" w:hAnsi="Arial" w:cs="Arial"/>
          <w:lang w:val="en-IE"/>
        </w:rPr>
        <w:t>Princip</w:t>
      </w:r>
      <w:r w:rsidR="00E34782" w:rsidRPr="00A02EDE">
        <w:rPr>
          <w:rFonts w:ascii="Arial" w:hAnsi="Arial" w:cs="Arial"/>
          <w:lang w:val="en-IE"/>
        </w:rPr>
        <w:t>a</w:t>
      </w:r>
      <w:r w:rsidR="008A1B8D" w:rsidRPr="00A02EDE">
        <w:rPr>
          <w:rFonts w:ascii="Arial" w:hAnsi="Arial" w:cs="Arial"/>
          <w:lang w:val="en-IE"/>
        </w:rPr>
        <w:t xml:space="preserve">l </w:t>
      </w:r>
      <w:r w:rsidRPr="00A02EDE">
        <w:rPr>
          <w:rFonts w:ascii="Arial" w:hAnsi="Arial" w:cs="Arial"/>
          <w:lang w:val="en-IE"/>
        </w:rPr>
        <w:t>Participant (either Euro or Pound</w:t>
      </w:r>
      <w:r w:rsidR="0025340F" w:rsidRPr="00A02EDE">
        <w:rPr>
          <w:rFonts w:ascii="Arial" w:hAnsi="Arial" w:cs="Arial"/>
          <w:lang w:val="en-IE"/>
        </w:rPr>
        <w:t>s Sterling</w:t>
      </w:r>
      <w:r w:rsidRPr="00A02EDE">
        <w:rPr>
          <w:rFonts w:ascii="Arial" w:hAnsi="Arial" w:cs="Arial"/>
          <w:lang w:val="en-IE"/>
        </w:rPr>
        <w:t>)</w:t>
      </w:r>
      <w:r w:rsidR="00F624F1" w:rsidRPr="00A02EDE">
        <w:rPr>
          <w:rFonts w:ascii="Arial" w:hAnsi="Arial" w:cs="Arial"/>
          <w:lang w:val="en-IE"/>
        </w:rPr>
        <w:t>.</w:t>
      </w:r>
    </w:p>
    <w:p w14:paraId="3DC54EB8" w14:textId="77777777" w:rsidR="00495CD8" w:rsidRPr="00A02EDE" w:rsidRDefault="00AB17DE" w:rsidP="00397F19">
      <w:pPr>
        <w:pStyle w:val="Body1"/>
        <w:spacing w:before="120" w:after="120"/>
        <w:jc w:val="both"/>
        <w:rPr>
          <w:rFonts w:ascii="Arial" w:hAnsi="Arial" w:cs="Arial"/>
          <w:lang w:val="en-IE"/>
        </w:rPr>
      </w:pPr>
      <w:r w:rsidRPr="00A02EDE">
        <w:rPr>
          <w:rFonts w:ascii="Arial" w:hAnsi="Arial" w:cs="Arial"/>
          <w:lang w:val="en-IE"/>
        </w:rPr>
        <w:t xml:space="preserve">Settlement Reallocation Agreements </w:t>
      </w:r>
      <w:r w:rsidR="00C65267" w:rsidRPr="00A02EDE">
        <w:rPr>
          <w:rFonts w:ascii="Arial" w:hAnsi="Arial" w:cs="Arial"/>
          <w:lang w:val="en-IE"/>
        </w:rPr>
        <w:t>are</w:t>
      </w:r>
      <w:r w:rsidRPr="00A02EDE">
        <w:rPr>
          <w:rFonts w:ascii="Arial" w:hAnsi="Arial" w:cs="Arial"/>
          <w:lang w:val="en-IE"/>
        </w:rPr>
        <w:t xml:space="preserve"> posted against </w:t>
      </w:r>
      <w:r w:rsidR="003155A6" w:rsidRPr="00A02EDE">
        <w:rPr>
          <w:rFonts w:ascii="Arial" w:hAnsi="Arial" w:cs="Arial"/>
          <w:lang w:val="en-IE"/>
        </w:rPr>
        <w:t xml:space="preserve">a </w:t>
      </w:r>
      <w:r w:rsidR="008A1B8D" w:rsidRPr="00A02EDE">
        <w:rPr>
          <w:rFonts w:ascii="Arial" w:hAnsi="Arial" w:cs="Arial"/>
          <w:lang w:val="en-IE"/>
        </w:rPr>
        <w:t xml:space="preserve">Settlement Document </w:t>
      </w:r>
      <w:r w:rsidR="003155A6" w:rsidRPr="00A02EDE">
        <w:rPr>
          <w:rFonts w:ascii="Arial" w:hAnsi="Arial" w:cs="Arial"/>
          <w:lang w:val="en-IE"/>
        </w:rPr>
        <w:t xml:space="preserve">relating to </w:t>
      </w:r>
      <w:r w:rsidR="00E2230A" w:rsidRPr="00A02EDE">
        <w:rPr>
          <w:rFonts w:ascii="Arial" w:hAnsi="Arial" w:cs="Arial"/>
          <w:lang w:val="en-IE"/>
        </w:rPr>
        <w:t xml:space="preserve">all </w:t>
      </w:r>
      <w:r w:rsidR="000B7136" w:rsidRPr="00A02EDE">
        <w:rPr>
          <w:rFonts w:ascii="Arial" w:hAnsi="Arial" w:cs="Arial"/>
          <w:lang w:val="en-IE"/>
        </w:rPr>
        <w:t>S</w:t>
      </w:r>
      <w:r w:rsidR="00E2230A" w:rsidRPr="00A02EDE">
        <w:rPr>
          <w:rFonts w:ascii="Arial" w:hAnsi="Arial" w:cs="Arial"/>
          <w:lang w:val="en-IE"/>
        </w:rPr>
        <w:t>ettlement under the Code</w:t>
      </w:r>
      <w:r w:rsidR="003155A6" w:rsidRPr="00A02EDE">
        <w:rPr>
          <w:rFonts w:ascii="Arial" w:hAnsi="Arial" w:cs="Arial"/>
          <w:lang w:val="en-IE"/>
        </w:rPr>
        <w:t>.</w:t>
      </w:r>
      <w:r w:rsidR="00D02FEE" w:rsidRPr="00A02EDE">
        <w:rPr>
          <w:rFonts w:ascii="Arial" w:hAnsi="Arial" w:cs="Arial"/>
          <w:lang w:val="en-IE"/>
        </w:rPr>
        <w:t xml:space="preserve"> </w:t>
      </w:r>
    </w:p>
    <w:p w14:paraId="3DC54EB9" w14:textId="68F4EEF9" w:rsidR="00D46996" w:rsidRPr="00A02EDE" w:rsidRDefault="00BC7AAF" w:rsidP="00397F19">
      <w:pPr>
        <w:pStyle w:val="Body1"/>
        <w:spacing w:before="120" w:after="120"/>
        <w:jc w:val="both"/>
        <w:rPr>
          <w:rFonts w:ascii="Arial" w:hAnsi="Arial" w:cs="Arial"/>
          <w:lang w:val="en-IE"/>
        </w:rPr>
      </w:pPr>
      <w:r w:rsidRPr="00A02EDE">
        <w:rPr>
          <w:rFonts w:ascii="Arial" w:hAnsi="Arial" w:cs="Arial"/>
          <w:lang w:val="en-IE"/>
        </w:rPr>
        <w:t xml:space="preserve">A </w:t>
      </w:r>
      <w:r w:rsidR="00D46996" w:rsidRPr="00A02EDE">
        <w:rPr>
          <w:rFonts w:ascii="Arial" w:hAnsi="Arial" w:cs="Arial"/>
          <w:lang w:val="en-IE"/>
        </w:rPr>
        <w:t>Settlement Reallocation Agreement</w:t>
      </w:r>
      <w:r w:rsidR="003475E3">
        <w:rPr>
          <w:rFonts w:ascii="Arial" w:hAnsi="Arial" w:cs="Arial"/>
          <w:lang w:val="en-IE"/>
        </w:rPr>
        <w:t xml:space="preserve"> shall</w:t>
      </w:r>
      <w:r w:rsidR="00D46996" w:rsidRPr="00A02EDE">
        <w:rPr>
          <w:rFonts w:ascii="Arial" w:hAnsi="Arial" w:cs="Arial"/>
          <w:lang w:val="en-IE"/>
        </w:rPr>
        <w:t xml:space="preserve"> have start </w:t>
      </w:r>
      <w:r w:rsidR="00E2230A" w:rsidRPr="00A02EDE">
        <w:rPr>
          <w:rFonts w:ascii="Arial" w:hAnsi="Arial" w:cs="Arial"/>
          <w:lang w:val="en-IE"/>
        </w:rPr>
        <w:t xml:space="preserve">date </w:t>
      </w:r>
      <w:r w:rsidR="003475E3">
        <w:rPr>
          <w:rFonts w:ascii="Arial" w:hAnsi="Arial" w:cs="Arial"/>
          <w:lang w:val="en-IE"/>
        </w:rPr>
        <w:t xml:space="preserve">(Settlement Day after which the reallocation is to apply) </w:t>
      </w:r>
      <w:r w:rsidR="00D46996" w:rsidRPr="00A02EDE">
        <w:rPr>
          <w:rFonts w:ascii="Arial" w:hAnsi="Arial" w:cs="Arial"/>
          <w:lang w:val="en-IE"/>
        </w:rPr>
        <w:t xml:space="preserve">and </w:t>
      </w:r>
      <w:r w:rsidR="00E2230A" w:rsidRPr="00A02EDE">
        <w:rPr>
          <w:rFonts w:ascii="Arial" w:hAnsi="Arial" w:cs="Arial"/>
          <w:lang w:val="en-IE"/>
        </w:rPr>
        <w:t xml:space="preserve">may have an </w:t>
      </w:r>
      <w:r w:rsidR="00D46996" w:rsidRPr="00A02EDE">
        <w:rPr>
          <w:rFonts w:ascii="Arial" w:hAnsi="Arial" w:cs="Arial"/>
          <w:lang w:val="en-IE"/>
        </w:rPr>
        <w:t>end date</w:t>
      </w:r>
      <w:r w:rsidR="003475E3">
        <w:rPr>
          <w:rFonts w:ascii="Arial" w:hAnsi="Arial" w:cs="Arial"/>
          <w:lang w:val="en-IE"/>
        </w:rPr>
        <w:t xml:space="preserve"> (the Settlement Day after which the reallocation will no longer apply)</w:t>
      </w:r>
      <w:r w:rsidR="008E748A">
        <w:rPr>
          <w:rFonts w:ascii="Arial" w:hAnsi="Arial" w:cs="Arial"/>
          <w:lang w:val="en-IE"/>
        </w:rPr>
        <w:t xml:space="preserve"> subject to paragraph G.16.2.2 of the Code</w:t>
      </w:r>
      <w:r w:rsidR="00D46996" w:rsidRPr="00A02EDE">
        <w:rPr>
          <w:rFonts w:ascii="Arial" w:hAnsi="Arial" w:cs="Arial"/>
          <w:lang w:val="en-IE"/>
        </w:rPr>
        <w:t xml:space="preserve">. </w:t>
      </w:r>
    </w:p>
    <w:p w14:paraId="3DC54EBA" w14:textId="77777777" w:rsidR="002B2529" w:rsidRPr="001218D6" w:rsidRDefault="002B2529" w:rsidP="00526130">
      <w:pPr>
        <w:pStyle w:val="CERnon-indent"/>
        <w:rPr>
          <w:lang w:val="en-IE"/>
        </w:rPr>
      </w:pPr>
    </w:p>
    <w:p w14:paraId="3DC54EBB" w14:textId="77777777" w:rsidR="000677BB" w:rsidRPr="000677BB" w:rsidRDefault="00BB4618" w:rsidP="00A02EDE">
      <w:pPr>
        <w:pStyle w:val="APHeading2"/>
        <w:numPr>
          <w:ilvl w:val="1"/>
          <w:numId w:val="9"/>
        </w:numPr>
        <w:rPr>
          <w:szCs w:val="20"/>
        </w:rPr>
      </w:pPr>
      <w:bookmarkStart w:id="37" w:name="_Toc466632444"/>
      <w:bookmarkStart w:id="38" w:name="_Toc479341411"/>
      <w:r w:rsidRPr="0096319C">
        <w:rPr>
          <w:szCs w:val="20"/>
        </w:rPr>
        <w:lastRenderedPageBreak/>
        <w:t>Registration of Settlement Reallocation Agreement</w:t>
      </w:r>
      <w:bookmarkEnd w:id="37"/>
      <w:bookmarkEnd w:id="38"/>
    </w:p>
    <w:p w14:paraId="3DC54EBC" w14:textId="77777777" w:rsidR="00CB725C" w:rsidRPr="00A44B1E" w:rsidRDefault="00032335" w:rsidP="00512E93">
      <w:pPr>
        <w:pStyle w:val="APNUMHEAD3"/>
        <w:numPr>
          <w:ilvl w:val="2"/>
          <w:numId w:val="9"/>
        </w:numPr>
        <w:spacing w:after="240"/>
        <w:jc w:val="both"/>
        <w:rPr>
          <w:rFonts w:cs="Arial"/>
          <w:i/>
          <w:sz w:val="22"/>
          <w:szCs w:val="22"/>
          <w:lang w:val="en-US"/>
        </w:rPr>
      </w:pPr>
      <w:bookmarkStart w:id="39" w:name="_Toc466632445"/>
      <w:bookmarkStart w:id="40" w:name="_Toc479341412"/>
      <w:r w:rsidRPr="00A44B1E">
        <w:rPr>
          <w:b w:val="0"/>
          <w:i/>
          <w:sz w:val="22"/>
          <w:szCs w:val="22"/>
        </w:rPr>
        <w:t xml:space="preserve">Submitting a </w:t>
      </w:r>
      <w:r w:rsidR="006D6993" w:rsidRPr="00A44B1E">
        <w:rPr>
          <w:b w:val="0"/>
          <w:i/>
          <w:sz w:val="22"/>
          <w:szCs w:val="22"/>
        </w:rPr>
        <w:t xml:space="preserve">Settlement Reallocation </w:t>
      </w:r>
      <w:r w:rsidR="008C6929" w:rsidRPr="00A44B1E">
        <w:rPr>
          <w:b w:val="0"/>
          <w:i/>
          <w:sz w:val="22"/>
          <w:szCs w:val="22"/>
        </w:rPr>
        <w:t>Agreement</w:t>
      </w:r>
      <w:bookmarkEnd w:id="39"/>
      <w:bookmarkEnd w:id="40"/>
    </w:p>
    <w:p w14:paraId="3DC54EBD" w14:textId="2E7C8AB3" w:rsidR="000A23BA" w:rsidRPr="00A02EDE" w:rsidRDefault="00DA5B21" w:rsidP="00397F19">
      <w:pPr>
        <w:pStyle w:val="Body1"/>
        <w:spacing w:before="120" w:after="120"/>
        <w:jc w:val="both"/>
        <w:rPr>
          <w:rFonts w:ascii="Arial" w:hAnsi="Arial" w:cs="Arial"/>
          <w:lang w:val="en-IE"/>
        </w:rPr>
      </w:pPr>
      <w:r>
        <w:rPr>
          <w:rFonts w:ascii="Arial" w:hAnsi="Arial" w:cs="Arial"/>
          <w:lang w:val="en-IE"/>
        </w:rPr>
        <w:t>In accordance with section G.16.3 of the Code, i</w:t>
      </w:r>
      <w:r w:rsidR="00CF24A3" w:rsidRPr="00A02EDE">
        <w:rPr>
          <w:rFonts w:ascii="Arial" w:hAnsi="Arial" w:cs="Arial"/>
          <w:lang w:val="en-IE"/>
        </w:rPr>
        <w:t>n order to register a Sett</w:t>
      </w:r>
      <w:r w:rsidR="0096319C" w:rsidRPr="00A02EDE">
        <w:rPr>
          <w:rFonts w:ascii="Arial" w:hAnsi="Arial" w:cs="Arial"/>
          <w:lang w:val="en-IE"/>
        </w:rPr>
        <w:t xml:space="preserve">lement Reallocation Agreement, </w:t>
      </w:r>
      <w:r w:rsidRPr="00A44B1E">
        <w:rPr>
          <w:rFonts w:ascii="Arial" w:hAnsi="Arial" w:cs="Arial"/>
          <w:lang w:val="en-IE"/>
        </w:rPr>
        <w:t>a Participant which has executed a draft Settlement Reallocation Agreement may lodge a copy of the draft agreement (executed by both the Principal Participant and the Secondary Participant) with the Market Operator</w:t>
      </w:r>
      <w:r w:rsidR="0096319C" w:rsidRPr="00A02EDE">
        <w:rPr>
          <w:rFonts w:ascii="Arial" w:hAnsi="Arial" w:cs="Arial"/>
          <w:lang w:val="en-IE"/>
        </w:rPr>
        <w:t>.</w:t>
      </w:r>
      <w:r w:rsidR="004F6424">
        <w:rPr>
          <w:rFonts w:ascii="Arial" w:hAnsi="Arial" w:cs="Arial"/>
          <w:lang w:val="en-IE"/>
        </w:rPr>
        <w:t xml:space="preserve">  The form of Settlement Reallocation Agreement is contained in Appendix 2 “Settlement Reallocation Agreement”.</w:t>
      </w:r>
      <w:r w:rsidR="0096319C" w:rsidRPr="00A02EDE">
        <w:rPr>
          <w:rFonts w:ascii="Arial" w:hAnsi="Arial" w:cs="Arial"/>
          <w:lang w:val="en-IE"/>
        </w:rPr>
        <w:t xml:space="preserve"> </w:t>
      </w:r>
      <w:r w:rsidR="000203DB" w:rsidRPr="00A02EDE">
        <w:rPr>
          <w:rFonts w:ascii="Arial" w:hAnsi="Arial" w:cs="Arial"/>
          <w:lang w:val="en-IE"/>
        </w:rPr>
        <w:t>A Settlement Reallocation Agreement must</w:t>
      </w:r>
      <w:r w:rsidR="00564AB5" w:rsidRPr="00A02EDE">
        <w:rPr>
          <w:rFonts w:ascii="Arial" w:hAnsi="Arial" w:cs="Arial"/>
          <w:lang w:val="en-IE"/>
        </w:rPr>
        <w:t xml:space="preserve"> satisf</w:t>
      </w:r>
      <w:r w:rsidR="000203DB" w:rsidRPr="00A02EDE">
        <w:rPr>
          <w:rFonts w:ascii="Arial" w:hAnsi="Arial" w:cs="Arial"/>
          <w:lang w:val="en-IE"/>
        </w:rPr>
        <w:t>y</w:t>
      </w:r>
      <w:r w:rsidR="00564AB5" w:rsidRPr="00A02EDE">
        <w:rPr>
          <w:rFonts w:ascii="Arial" w:hAnsi="Arial" w:cs="Arial"/>
          <w:lang w:val="en-IE"/>
        </w:rPr>
        <w:t xml:space="preserve"> the criteria set out in </w:t>
      </w:r>
      <w:r w:rsidR="00C56A1E" w:rsidRPr="00A02EDE">
        <w:rPr>
          <w:rFonts w:ascii="Arial" w:hAnsi="Arial" w:cs="Arial"/>
          <w:lang w:val="en-IE"/>
        </w:rPr>
        <w:t>p</w:t>
      </w:r>
      <w:r w:rsidR="000A23BA" w:rsidRPr="00A02EDE">
        <w:rPr>
          <w:rFonts w:ascii="Arial" w:hAnsi="Arial" w:cs="Arial"/>
          <w:lang w:val="en-IE"/>
        </w:rPr>
        <w:t>aragraph G.1</w:t>
      </w:r>
      <w:r w:rsidR="009A7545">
        <w:rPr>
          <w:rFonts w:ascii="Arial" w:hAnsi="Arial" w:cs="Arial"/>
          <w:lang w:val="en-IE"/>
        </w:rPr>
        <w:t>6</w:t>
      </w:r>
      <w:r w:rsidR="00564AB5" w:rsidRPr="00A02EDE">
        <w:rPr>
          <w:rFonts w:ascii="Arial" w:hAnsi="Arial" w:cs="Arial"/>
          <w:lang w:val="en-IE"/>
        </w:rPr>
        <w:t>.2</w:t>
      </w:r>
      <w:r w:rsidR="000A23BA" w:rsidRPr="00A02EDE">
        <w:rPr>
          <w:rFonts w:ascii="Arial" w:hAnsi="Arial" w:cs="Arial"/>
          <w:lang w:val="en-IE"/>
        </w:rPr>
        <w:t xml:space="preserve"> of the</w:t>
      </w:r>
      <w:r w:rsidR="00B86A59" w:rsidRPr="00A02EDE">
        <w:rPr>
          <w:rFonts w:ascii="Arial" w:hAnsi="Arial" w:cs="Arial"/>
          <w:lang w:val="en-IE"/>
        </w:rPr>
        <w:t xml:space="preserve"> Code</w:t>
      </w:r>
      <w:r w:rsidR="000A23BA" w:rsidRPr="00A02EDE">
        <w:rPr>
          <w:rFonts w:ascii="Arial" w:hAnsi="Arial" w:cs="Arial"/>
          <w:lang w:val="en-IE"/>
        </w:rPr>
        <w:t>.</w:t>
      </w:r>
    </w:p>
    <w:p w14:paraId="3DC54EBE" w14:textId="77777777" w:rsidR="00EC6643" w:rsidRPr="00A02EDE" w:rsidRDefault="004D6C20" w:rsidP="00397F19">
      <w:pPr>
        <w:pStyle w:val="Body1"/>
        <w:spacing w:before="120" w:after="120"/>
        <w:jc w:val="both"/>
        <w:rPr>
          <w:rFonts w:ascii="Arial" w:hAnsi="Arial" w:cs="Arial"/>
          <w:lang w:val="en-IE"/>
        </w:rPr>
      </w:pPr>
      <w:r w:rsidRPr="00A02EDE">
        <w:rPr>
          <w:rFonts w:ascii="Arial" w:hAnsi="Arial" w:cs="Arial"/>
          <w:lang w:val="en-IE"/>
        </w:rPr>
        <w:t xml:space="preserve">Agreed Procedure 4 “Transaction Submission and Validation” </w:t>
      </w:r>
      <w:r w:rsidR="00CF24A3" w:rsidRPr="00A02EDE">
        <w:rPr>
          <w:rFonts w:ascii="Arial" w:hAnsi="Arial" w:cs="Arial"/>
          <w:lang w:val="en-IE"/>
        </w:rPr>
        <w:t>sets out</w:t>
      </w:r>
      <w:r w:rsidR="00EC6643" w:rsidRPr="00A02EDE">
        <w:rPr>
          <w:rFonts w:ascii="Arial" w:hAnsi="Arial" w:cs="Arial"/>
          <w:lang w:val="en-IE"/>
        </w:rPr>
        <w:t xml:space="preserve"> the data items required on submission of a Settlement Reallocation </w:t>
      </w:r>
      <w:r w:rsidR="00B87382" w:rsidRPr="00A02EDE">
        <w:rPr>
          <w:rFonts w:ascii="Arial" w:hAnsi="Arial" w:cs="Arial"/>
          <w:lang w:val="en-IE"/>
        </w:rPr>
        <w:t>Agreement</w:t>
      </w:r>
      <w:r w:rsidR="009C16AD" w:rsidRPr="00A02EDE">
        <w:rPr>
          <w:rFonts w:ascii="Arial" w:hAnsi="Arial" w:cs="Arial"/>
          <w:lang w:val="en-IE"/>
        </w:rPr>
        <w:t>.</w:t>
      </w:r>
    </w:p>
    <w:p w14:paraId="3DC54EBF" w14:textId="77777777" w:rsidR="00CF24A3" w:rsidRPr="00A02EDE" w:rsidRDefault="00CF24A3" w:rsidP="00397F19">
      <w:pPr>
        <w:pStyle w:val="Body1"/>
        <w:spacing w:before="120" w:after="120"/>
        <w:jc w:val="both"/>
        <w:rPr>
          <w:rFonts w:ascii="Arial" w:hAnsi="Arial" w:cs="Arial"/>
          <w:lang w:val="en-IE"/>
        </w:rPr>
      </w:pPr>
    </w:p>
    <w:p w14:paraId="3DC54EC0" w14:textId="77777777" w:rsidR="00CF24A3" w:rsidRPr="00A44B1E" w:rsidRDefault="00CF24A3" w:rsidP="00CF24A3">
      <w:pPr>
        <w:pStyle w:val="APNUMHEAD3"/>
        <w:numPr>
          <w:ilvl w:val="2"/>
          <w:numId w:val="9"/>
        </w:numPr>
        <w:spacing w:after="240"/>
        <w:jc w:val="both"/>
        <w:rPr>
          <w:b w:val="0"/>
          <w:i/>
          <w:sz w:val="22"/>
          <w:szCs w:val="22"/>
        </w:rPr>
      </w:pPr>
      <w:bookmarkStart w:id="41" w:name="_Toc466632446"/>
      <w:bookmarkStart w:id="42" w:name="_Toc479341413"/>
      <w:r w:rsidRPr="00A44B1E">
        <w:rPr>
          <w:b w:val="0"/>
          <w:i/>
          <w:sz w:val="22"/>
          <w:szCs w:val="22"/>
        </w:rPr>
        <w:t>Eligibility Criteria</w:t>
      </w:r>
      <w:bookmarkEnd w:id="41"/>
      <w:bookmarkEnd w:id="42"/>
    </w:p>
    <w:p w14:paraId="3DC54EC1" w14:textId="77777777" w:rsidR="00C51676" w:rsidRPr="00A02EDE" w:rsidRDefault="006D6993" w:rsidP="00C51676">
      <w:pPr>
        <w:pStyle w:val="Body1"/>
        <w:spacing w:before="120" w:after="120"/>
        <w:jc w:val="both"/>
        <w:rPr>
          <w:rFonts w:ascii="Arial" w:hAnsi="Arial" w:cs="Arial"/>
          <w:lang w:val="en-IE"/>
        </w:rPr>
      </w:pPr>
      <w:r w:rsidRPr="00A02EDE">
        <w:rPr>
          <w:rFonts w:ascii="Arial" w:hAnsi="Arial" w:cs="Arial"/>
          <w:lang w:val="en-IE"/>
        </w:rPr>
        <w:t xml:space="preserve">Participants are qualified to </w:t>
      </w:r>
      <w:r w:rsidR="000677BB" w:rsidRPr="00A02EDE">
        <w:rPr>
          <w:rFonts w:ascii="Arial" w:hAnsi="Arial" w:cs="Arial"/>
          <w:lang w:val="en-IE"/>
        </w:rPr>
        <w:t>register</w:t>
      </w:r>
      <w:r w:rsidRPr="00A02EDE">
        <w:rPr>
          <w:rFonts w:ascii="Arial" w:hAnsi="Arial" w:cs="Arial"/>
          <w:lang w:val="en-IE"/>
        </w:rPr>
        <w:t xml:space="preserve"> a Settlement Reallocation </w:t>
      </w:r>
      <w:r w:rsidR="000677BB" w:rsidRPr="00A02EDE">
        <w:rPr>
          <w:rFonts w:ascii="Arial" w:hAnsi="Arial" w:cs="Arial"/>
          <w:lang w:val="en-IE"/>
        </w:rPr>
        <w:t>Agreement</w:t>
      </w:r>
      <w:r w:rsidR="004840A0" w:rsidRPr="00A02EDE">
        <w:rPr>
          <w:rFonts w:ascii="Arial" w:hAnsi="Arial" w:cs="Arial"/>
          <w:lang w:val="en-IE"/>
        </w:rPr>
        <w:t xml:space="preserve"> if all </w:t>
      </w:r>
      <w:r w:rsidR="0096319C" w:rsidRPr="00A02EDE">
        <w:rPr>
          <w:rFonts w:ascii="Arial" w:hAnsi="Arial" w:cs="Arial"/>
          <w:lang w:val="en-IE"/>
        </w:rPr>
        <w:t xml:space="preserve">of </w:t>
      </w:r>
      <w:r w:rsidR="004840A0" w:rsidRPr="00A02EDE">
        <w:rPr>
          <w:rFonts w:ascii="Arial" w:hAnsi="Arial" w:cs="Arial"/>
          <w:lang w:val="en-IE"/>
        </w:rPr>
        <w:t xml:space="preserve">the following </w:t>
      </w:r>
      <w:r w:rsidR="0096319C" w:rsidRPr="00A02EDE">
        <w:rPr>
          <w:rFonts w:ascii="Arial" w:hAnsi="Arial" w:cs="Arial"/>
          <w:lang w:val="en-IE"/>
        </w:rPr>
        <w:t>eligibility criteria are</w:t>
      </w:r>
      <w:r w:rsidR="004840A0" w:rsidRPr="00A02EDE">
        <w:rPr>
          <w:rFonts w:ascii="Arial" w:hAnsi="Arial" w:cs="Arial"/>
          <w:lang w:val="en-IE"/>
        </w:rPr>
        <w:t xml:space="preserve"> met</w:t>
      </w:r>
      <w:r w:rsidR="00C51676" w:rsidRPr="00A02EDE">
        <w:rPr>
          <w:rFonts w:ascii="Arial" w:hAnsi="Arial" w:cs="Arial"/>
          <w:lang w:val="en-IE"/>
        </w:rPr>
        <w:t>:</w:t>
      </w:r>
    </w:p>
    <w:p w14:paraId="3DC54EC2" w14:textId="77777777" w:rsidR="00C51676" w:rsidRPr="00A02EDE" w:rsidRDefault="006D6993" w:rsidP="00A02EDE">
      <w:pPr>
        <w:pStyle w:val="Body1"/>
        <w:numPr>
          <w:ilvl w:val="0"/>
          <w:numId w:val="24"/>
        </w:numPr>
        <w:tabs>
          <w:tab w:val="clear" w:pos="425"/>
        </w:tabs>
        <w:spacing w:before="120" w:after="120"/>
        <w:ind w:left="780" w:hanging="780"/>
        <w:jc w:val="both"/>
        <w:rPr>
          <w:rFonts w:ascii="Arial" w:hAnsi="Arial" w:cs="Arial"/>
          <w:lang w:val="en-IE"/>
        </w:rPr>
      </w:pPr>
      <w:r w:rsidRPr="00A02EDE">
        <w:rPr>
          <w:rFonts w:ascii="Arial" w:hAnsi="Arial" w:cs="Arial"/>
          <w:lang w:val="en-IE"/>
        </w:rPr>
        <w:t>b</w:t>
      </w:r>
      <w:r w:rsidR="00C51676" w:rsidRPr="00A02EDE">
        <w:rPr>
          <w:rFonts w:ascii="Arial" w:hAnsi="Arial" w:cs="Arial"/>
          <w:lang w:val="en-IE"/>
        </w:rPr>
        <w:t>oth the Principal</w:t>
      </w:r>
      <w:r w:rsidR="00A95E47" w:rsidRPr="00A02EDE">
        <w:rPr>
          <w:rFonts w:ascii="Arial" w:hAnsi="Arial" w:cs="Arial"/>
          <w:lang w:val="en-IE"/>
        </w:rPr>
        <w:t xml:space="preserve"> Participant</w:t>
      </w:r>
      <w:r w:rsidR="00C51676" w:rsidRPr="00A02EDE">
        <w:rPr>
          <w:rFonts w:ascii="Arial" w:hAnsi="Arial" w:cs="Arial"/>
          <w:lang w:val="en-IE"/>
        </w:rPr>
        <w:t xml:space="preserve"> and </w:t>
      </w:r>
      <w:r w:rsidR="00A95E47" w:rsidRPr="00A02EDE">
        <w:rPr>
          <w:rFonts w:ascii="Arial" w:hAnsi="Arial" w:cs="Arial"/>
          <w:lang w:val="en-IE"/>
        </w:rPr>
        <w:t xml:space="preserve">the </w:t>
      </w:r>
      <w:r w:rsidR="00C51676" w:rsidRPr="00A02EDE">
        <w:rPr>
          <w:rFonts w:ascii="Arial" w:hAnsi="Arial" w:cs="Arial"/>
          <w:lang w:val="en-IE"/>
        </w:rPr>
        <w:t xml:space="preserve">Secondary Participant are, at the </w:t>
      </w:r>
      <w:r w:rsidR="00A95E47" w:rsidRPr="00A02EDE">
        <w:rPr>
          <w:rFonts w:ascii="Arial" w:hAnsi="Arial" w:cs="Arial"/>
          <w:lang w:val="en-IE"/>
        </w:rPr>
        <w:t xml:space="preserve">time </w:t>
      </w:r>
      <w:r w:rsidRPr="00A02EDE">
        <w:rPr>
          <w:rFonts w:ascii="Arial" w:hAnsi="Arial" w:cs="Arial"/>
          <w:lang w:val="en-IE"/>
        </w:rPr>
        <w:t xml:space="preserve">of the </w:t>
      </w:r>
      <w:r w:rsidR="000677BB" w:rsidRPr="00A02EDE">
        <w:rPr>
          <w:rFonts w:ascii="Arial" w:hAnsi="Arial" w:cs="Arial"/>
          <w:lang w:val="en-IE"/>
        </w:rPr>
        <w:t>registration</w:t>
      </w:r>
      <w:r w:rsidR="00C51676" w:rsidRPr="00A02EDE">
        <w:rPr>
          <w:rFonts w:ascii="Arial" w:hAnsi="Arial" w:cs="Arial"/>
          <w:lang w:val="en-IE"/>
        </w:rPr>
        <w:t>, registered</w:t>
      </w:r>
      <w:r w:rsidR="000677BB" w:rsidRPr="00A02EDE">
        <w:rPr>
          <w:rFonts w:ascii="Arial" w:hAnsi="Arial" w:cs="Arial"/>
          <w:lang w:val="en-IE"/>
        </w:rPr>
        <w:t xml:space="preserve"> as Participants</w:t>
      </w:r>
      <w:r w:rsidR="00C51676" w:rsidRPr="00A02EDE">
        <w:rPr>
          <w:rFonts w:ascii="Arial" w:hAnsi="Arial" w:cs="Arial"/>
          <w:lang w:val="en-IE"/>
        </w:rPr>
        <w:t xml:space="preserve"> in accordance with</w:t>
      </w:r>
      <w:r w:rsidR="000677BB" w:rsidRPr="00A02EDE">
        <w:rPr>
          <w:rFonts w:ascii="Arial" w:hAnsi="Arial" w:cs="Arial"/>
          <w:lang w:val="en-IE"/>
        </w:rPr>
        <w:t xml:space="preserve"> the Code and</w:t>
      </w:r>
      <w:r w:rsidR="00C51676" w:rsidRPr="00A02EDE">
        <w:rPr>
          <w:rFonts w:ascii="Arial" w:hAnsi="Arial" w:cs="Arial"/>
          <w:lang w:val="en-IE"/>
        </w:rPr>
        <w:t xml:space="preserve"> Agreed Procedure 1 “Registration”;</w:t>
      </w:r>
      <w:r w:rsidR="004840A0" w:rsidRPr="00A02EDE">
        <w:rPr>
          <w:rFonts w:ascii="Arial" w:hAnsi="Arial" w:cs="Arial"/>
          <w:lang w:val="en-IE"/>
        </w:rPr>
        <w:t xml:space="preserve"> </w:t>
      </w:r>
    </w:p>
    <w:p w14:paraId="3DC54EC3" w14:textId="77777777" w:rsidR="00C51676" w:rsidRPr="00A02EDE" w:rsidRDefault="006D6993" w:rsidP="00A02EDE">
      <w:pPr>
        <w:pStyle w:val="Body1"/>
        <w:numPr>
          <w:ilvl w:val="0"/>
          <w:numId w:val="24"/>
        </w:numPr>
        <w:tabs>
          <w:tab w:val="clear" w:pos="425"/>
        </w:tabs>
        <w:spacing w:before="120" w:after="120"/>
        <w:ind w:left="780" w:hanging="780"/>
        <w:jc w:val="both"/>
        <w:rPr>
          <w:rFonts w:ascii="Arial" w:hAnsi="Arial" w:cs="Arial"/>
          <w:lang w:val="en-IE"/>
        </w:rPr>
      </w:pPr>
      <w:r w:rsidRPr="00A02EDE">
        <w:rPr>
          <w:rFonts w:ascii="Arial" w:hAnsi="Arial" w:cs="Arial"/>
          <w:lang w:val="en-IE"/>
        </w:rPr>
        <w:t>b</w:t>
      </w:r>
      <w:r w:rsidR="00C51676" w:rsidRPr="00A02EDE">
        <w:rPr>
          <w:rFonts w:ascii="Arial" w:hAnsi="Arial" w:cs="Arial"/>
          <w:lang w:val="en-IE"/>
        </w:rPr>
        <w:t xml:space="preserve">oth the Principal </w:t>
      </w:r>
      <w:r w:rsidR="00A95E47" w:rsidRPr="00A02EDE">
        <w:rPr>
          <w:rFonts w:ascii="Arial" w:hAnsi="Arial" w:cs="Arial"/>
          <w:lang w:val="en-IE"/>
        </w:rPr>
        <w:t xml:space="preserve">Participant </w:t>
      </w:r>
      <w:r w:rsidR="00C51676" w:rsidRPr="00A02EDE">
        <w:rPr>
          <w:rFonts w:ascii="Arial" w:hAnsi="Arial" w:cs="Arial"/>
          <w:lang w:val="en-IE"/>
        </w:rPr>
        <w:t>and Secondary Participan</w:t>
      </w:r>
      <w:r w:rsidR="00B93A42">
        <w:rPr>
          <w:rFonts w:ascii="Arial" w:hAnsi="Arial" w:cs="Arial"/>
          <w:lang w:val="en-IE"/>
        </w:rPr>
        <w:t>t</w:t>
      </w:r>
      <w:r w:rsidR="00C51676" w:rsidRPr="00A02EDE">
        <w:rPr>
          <w:rFonts w:ascii="Arial" w:hAnsi="Arial" w:cs="Arial"/>
          <w:lang w:val="en-IE"/>
        </w:rPr>
        <w:t xml:space="preserve"> are not, at the </w:t>
      </w:r>
      <w:r w:rsidR="00A95E47" w:rsidRPr="00A02EDE">
        <w:rPr>
          <w:rFonts w:ascii="Arial" w:hAnsi="Arial" w:cs="Arial"/>
          <w:lang w:val="en-IE"/>
        </w:rPr>
        <w:t>time</w:t>
      </w:r>
      <w:r w:rsidR="00C51676" w:rsidRPr="00A02EDE">
        <w:rPr>
          <w:rFonts w:ascii="Arial" w:hAnsi="Arial" w:cs="Arial"/>
          <w:lang w:val="en-IE"/>
        </w:rPr>
        <w:t xml:space="preserve"> </w:t>
      </w:r>
      <w:r w:rsidRPr="00A02EDE">
        <w:rPr>
          <w:rFonts w:ascii="Arial" w:hAnsi="Arial" w:cs="Arial"/>
          <w:lang w:val="en-IE"/>
        </w:rPr>
        <w:t xml:space="preserve">of the </w:t>
      </w:r>
      <w:r w:rsidR="000677BB" w:rsidRPr="00A02EDE">
        <w:rPr>
          <w:rFonts w:ascii="Arial" w:hAnsi="Arial" w:cs="Arial"/>
          <w:lang w:val="en-IE"/>
        </w:rPr>
        <w:t>registration</w:t>
      </w:r>
      <w:r w:rsidR="00C51676" w:rsidRPr="00A02EDE">
        <w:rPr>
          <w:rFonts w:ascii="Arial" w:hAnsi="Arial" w:cs="Arial"/>
          <w:lang w:val="en-IE"/>
        </w:rPr>
        <w:t>, subject to a Suspension Order or Termination Order;</w:t>
      </w:r>
    </w:p>
    <w:p w14:paraId="3DC54EC4" w14:textId="77777777" w:rsidR="00C51676" w:rsidRPr="00A02EDE" w:rsidRDefault="006D6993" w:rsidP="00A02EDE">
      <w:pPr>
        <w:pStyle w:val="Body1"/>
        <w:numPr>
          <w:ilvl w:val="0"/>
          <w:numId w:val="24"/>
        </w:numPr>
        <w:tabs>
          <w:tab w:val="clear" w:pos="425"/>
        </w:tabs>
        <w:spacing w:before="120" w:after="120"/>
        <w:ind w:left="780" w:hanging="780"/>
        <w:jc w:val="both"/>
        <w:rPr>
          <w:rFonts w:ascii="Arial" w:hAnsi="Arial" w:cs="Arial"/>
          <w:lang w:val="en-IE"/>
        </w:rPr>
      </w:pPr>
      <w:r w:rsidRPr="00A02EDE">
        <w:rPr>
          <w:rFonts w:ascii="Arial" w:hAnsi="Arial" w:cs="Arial"/>
          <w:lang w:val="en-IE"/>
        </w:rPr>
        <w:t>b</w:t>
      </w:r>
      <w:r w:rsidR="00C51676" w:rsidRPr="00A02EDE">
        <w:rPr>
          <w:rFonts w:ascii="Arial" w:hAnsi="Arial" w:cs="Arial"/>
          <w:lang w:val="en-IE"/>
        </w:rPr>
        <w:t>oth the Principal</w:t>
      </w:r>
      <w:r w:rsidR="00A95E47" w:rsidRPr="00A02EDE">
        <w:rPr>
          <w:rFonts w:ascii="Arial" w:hAnsi="Arial" w:cs="Arial"/>
          <w:lang w:val="en-IE"/>
        </w:rPr>
        <w:t xml:space="preserve"> Participant</w:t>
      </w:r>
      <w:r w:rsidR="00C51676" w:rsidRPr="00A02EDE">
        <w:rPr>
          <w:rFonts w:ascii="Arial" w:hAnsi="Arial" w:cs="Arial"/>
          <w:lang w:val="en-IE"/>
        </w:rPr>
        <w:t xml:space="preserve"> and Secondary Participant, at the </w:t>
      </w:r>
      <w:r w:rsidR="00A95E47" w:rsidRPr="00A02EDE">
        <w:rPr>
          <w:rFonts w:ascii="Arial" w:hAnsi="Arial" w:cs="Arial"/>
          <w:lang w:val="en-IE"/>
        </w:rPr>
        <w:t>time</w:t>
      </w:r>
      <w:r w:rsidR="00C51676" w:rsidRPr="00A02EDE">
        <w:rPr>
          <w:rFonts w:ascii="Arial" w:hAnsi="Arial" w:cs="Arial"/>
          <w:lang w:val="en-IE"/>
        </w:rPr>
        <w:t xml:space="preserve"> </w:t>
      </w:r>
      <w:r w:rsidRPr="00A02EDE">
        <w:rPr>
          <w:rFonts w:ascii="Arial" w:hAnsi="Arial" w:cs="Arial"/>
          <w:lang w:val="en-IE"/>
        </w:rPr>
        <w:t xml:space="preserve">of the </w:t>
      </w:r>
      <w:r w:rsidR="000677BB" w:rsidRPr="00A02EDE">
        <w:rPr>
          <w:rFonts w:ascii="Arial" w:hAnsi="Arial" w:cs="Arial"/>
          <w:lang w:val="en-IE"/>
        </w:rPr>
        <w:t>registration</w:t>
      </w:r>
      <w:r w:rsidR="00C51676" w:rsidRPr="00A02EDE">
        <w:rPr>
          <w:rFonts w:ascii="Arial" w:hAnsi="Arial" w:cs="Arial"/>
          <w:lang w:val="en-IE"/>
        </w:rPr>
        <w:t>, have designated and maintained a Communication Channel for the purpose of their participation in accordance with Agreed Procedure 1 “Registration” and Agreed Procedure 3 “Communication Channel Qualification”;</w:t>
      </w:r>
    </w:p>
    <w:p w14:paraId="3DC54EC5" w14:textId="77777777" w:rsidR="00C51676" w:rsidRPr="00A02EDE" w:rsidRDefault="006D6993" w:rsidP="00A02EDE">
      <w:pPr>
        <w:pStyle w:val="Body1"/>
        <w:numPr>
          <w:ilvl w:val="0"/>
          <w:numId w:val="24"/>
        </w:numPr>
        <w:tabs>
          <w:tab w:val="clear" w:pos="425"/>
        </w:tabs>
        <w:spacing w:before="120" w:after="120"/>
        <w:ind w:left="780" w:hanging="780"/>
        <w:jc w:val="both"/>
        <w:rPr>
          <w:rFonts w:ascii="Arial" w:hAnsi="Arial" w:cs="Arial"/>
          <w:lang w:val="en-IE"/>
        </w:rPr>
      </w:pPr>
      <w:r w:rsidRPr="00A02EDE">
        <w:rPr>
          <w:rFonts w:ascii="Arial" w:hAnsi="Arial" w:cs="Arial"/>
          <w:lang w:val="en-IE"/>
        </w:rPr>
        <w:t>t</w:t>
      </w:r>
      <w:r w:rsidR="00C51676" w:rsidRPr="00A02EDE">
        <w:rPr>
          <w:rFonts w:ascii="Arial" w:hAnsi="Arial" w:cs="Arial"/>
          <w:lang w:val="en-IE"/>
        </w:rPr>
        <w:t>he Market Operator has allowed both Principal</w:t>
      </w:r>
      <w:r w:rsidR="00A95E47" w:rsidRPr="00A02EDE">
        <w:rPr>
          <w:rFonts w:ascii="Arial" w:hAnsi="Arial" w:cs="Arial"/>
          <w:lang w:val="en-IE"/>
        </w:rPr>
        <w:t xml:space="preserve"> Participant</w:t>
      </w:r>
      <w:r w:rsidR="00C51676" w:rsidRPr="00A02EDE">
        <w:rPr>
          <w:rFonts w:ascii="Arial" w:hAnsi="Arial" w:cs="Arial"/>
          <w:lang w:val="en-IE"/>
        </w:rPr>
        <w:t xml:space="preserve"> and Secondary  Participant to access the </w:t>
      </w:r>
      <w:r w:rsidR="00A95E47" w:rsidRPr="00A02EDE">
        <w:rPr>
          <w:rFonts w:ascii="Arial" w:hAnsi="Arial" w:cs="Arial"/>
          <w:lang w:val="en-IE"/>
        </w:rPr>
        <w:t>Balancing Market Interface</w:t>
      </w:r>
      <w:r w:rsidR="00C51676" w:rsidRPr="00A02EDE">
        <w:rPr>
          <w:rFonts w:ascii="Arial" w:hAnsi="Arial" w:cs="Arial"/>
          <w:lang w:val="en-IE"/>
        </w:rPr>
        <w:t xml:space="preserve"> in accordance with the Code, Agreed Procedure 3 “Communication Channel Qualification” and Agreed Procedure 11 “Market System Operation, Testing, Upgrading and Support”;</w:t>
      </w:r>
      <w:r w:rsidR="004840A0" w:rsidRPr="00A02EDE">
        <w:rPr>
          <w:rFonts w:ascii="Arial" w:hAnsi="Arial" w:cs="Arial"/>
          <w:lang w:val="en-IE"/>
        </w:rPr>
        <w:t xml:space="preserve"> and</w:t>
      </w:r>
    </w:p>
    <w:p w14:paraId="3DC54EC6" w14:textId="77777777" w:rsidR="00C51676" w:rsidRPr="00A02EDE" w:rsidRDefault="0096319C" w:rsidP="00A02EDE">
      <w:pPr>
        <w:pStyle w:val="Body1"/>
        <w:numPr>
          <w:ilvl w:val="0"/>
          <w:numId w:val="24"/>
        </w:numPr>
        <w:tabs>
          <w:tab w:val="clear" w:pos="425"/>
        </w:tabs>
        <w:spacing w:before="120" w:after="120"/>
        <w:ind w:left="780" w:hanging="780"/>
        <w:jc w:val="both"/>
        <w:rPr>
          <w:rFonts w:ascii="Arial" w:hAnsi="Arial" w:cs="Arial"/>
          <w:lang w:val="en-IE"/>
        </w:rPr>
      </w:pPr>
      <w:r w:rsidRPr="00A02EDE">
        <w:rPr>
          <w:rFonts w:ascii="Arial" w:hAnsi="Arial" w:cs="Arial"/>
          <w:lang w:val="en-IE"/>
        </w:rPr>
        <w:t xml:space="preserve">the Settlement Reallocation </w:t>
      </w:r>
      <w:r w:rsidR="000677BB" w:rsidRPr="00A02EDE">
        <w:rPr>
          <w:rFonts w:ascii="Arial" w:hAnsi="Arial" w:cs="Arial"/>
          <w:lang w:val="en-IE"/>
        </w:rPr>
        <w:t>Agreement</w:t>
      </w:r>
      <w:r w:rsidR="004840A0" w:rsidRPr="00A02EDE">
        <w:rPr>
          <w:rFonts w:ascii="Arial" w:hAnsi="Arial" w:cs="Arial"/>
          <w:lang w:val="en-IE"/>
        </w:rPr>
        <w:t xml:space="preserve"> is</w:t>
      </w:r>
      <w:r w:rsidR="007579D9" w:rsidRPr="00A02EDE">
        <w:rPr>
          <w:rFonts w:ascii="Arial" w:hAnsi="Arial" w:cs="Arial"/>
          <w:lang w:val="en-IE"/>
        </w:rPr>
        <w:t xml:space="preserve"> </w:t>
      </w:r>
      <w:r w:rsidR="000677BB" w:rsidRPr="00A02EDE">
        <w:rPr>
          <w:rFonts w:ascii="Arial" w:hAnsi="Arial" w:cs="Arial"/>
          <w:lang w:val="en-IE"/>
        </w:rPr>
        <w:t>submitted</w:t>
      </w:r>
      <w:r w:rsidR="004840A0" w:rsidRPr="00A02EDE">
        <w:rPr>
          <w:rFonts w:ascii="Arial" w:hAnsi="Arial" w:cs="Arial"/>
          <w:lang w:val="en-IE"/>
        </w:rPr>
        <w:t xml:space="preserve"> during the period commencing 60 </w:t>
      </w:r>
      <w:r w:rsidR="00E83EEA" w:rsidRPr="00A02EDE">
        <w:rPr>
          <w:rFonts w:ascii="Arial" w:hAnsi="Arial" w:cs="Arial"/>
          <w:lang w:val="en-IE"/>
        </w:rPr>
        <w:t>d</w:t>
      </w:r>
      <w:r w:rsidR="004840A0" w:rsidRPr="00A02EDE">
        <w:rPr>
          <w:rFonts w:ascii="Arial" w:hAnsi="Arial" w:cs="Arial"/>
          <w:lang w:val="en-IE"/>
        </w:rPr>
        <w:t>ays prior to the day on which the first Settlement Document to be covered by the relevant Settlement Reallocation Agreement is scheduled to issue and ending 20 Working Days prior to that day.</w:t>
      </w:r>
    </w:p>
    <w:p w14:paraId="3DC54EC7" w14:textId="77777777" w:rsidR="00CB725C" w:rsidRDefault="00CB725C" w:rsidP="00397F19">
      <w:pPr>
        <w:pStyle w:val="Body1"/>
        <w:spacing w:before="120" w:after="120"/>
        <w:jc w:val="both"/>
        <w:rPr>
          <w:rFonts w:ascii="Arial" w:hAnsi="Arial" w:cs="Arial"/>
          <w:highlight w:val="yellow"/>
          <w:lang w:val="en-US"/>
        </w:rPr>
      </w:pPr>
    </w:p>
    <w:p w14:paraId="3DC54EC8" w14:textId="77777777" w:rsidR="00A95E47" w:rsidRPr="00A44B1E" w:rsidRDefault="00032335" w:rsidP="00512E93">
      <w:pPr>
        <w:pStyle w:val="APNUMHEAD3"/>
        <w:numPr>
          <w:ilvl w:val="2"/>
          <w:numId w:val="9"/>
        </w:numPr>
        <w:spacing w:after="240"/>
        <w:jc w:val="both"/>
        <w:rPr>
          <w:i/>
          <w:sz w:val="22"/>
          <w:szCs w:val="22"/>
        </w:rPr>
      </w:pPr>
      <w:bookmarkStart w:id="43" w:name="_Toc466632447"/>
      <w:bookmarkStart w:id="44" w:name="_Toc479341414"/>
      <w:r w:rsidRPr="00A44B1E">
        <w:rPr>
          <w:b w:val="0"/>
          <w:i/>
          <w:sz w:val="22"/>
          <w:szCs w:val="22"/>
        </w:rPr>
        <w:t>Acceptance of a</w:t>
      </w:r>
      <w:r w:rsidR="00A95E47" w:rsidRPr="00A44B1E">
        <w:rPr>
          <w:b w:val="0"/>
          <w:i/>
          <w:sz w:val="22"/>
          <w:szCs w:val="22"/>
        </w:rPr>
        <w:t xml:space="preserve"> Settlement Reallocation </w:t>
      </w:r>
      <w:r w:rsidR="008C6929" w:rsidRPr="00A44B1E">
        <w:rPr>
          <w:b w:val="0"/>
          <w:i/>
          <w:sz w:val="22"/>
          <w:szCs w:val="22"/>
        </w:rPr>
        <w:t>Agreement</w:t>
      </w:r>
      <w:bookmarkEnd w:id="43"/>
      <w:bookmarkEnd w:id="44"/>
    </w:p>
    <w:p w14:paraId="3DC54EC9" w14:textId="77777777" w:rsidR="00AB17DE" w:rsidRPr="00A02EDE" w:rsidRDefault="003A2A68" w:rsidP="00397F19">
      <w:pPr>
        <w:pStyle w:val="Body1"/>
        <w:spacing w:before="120" w:after="120"/>
        <w:jc w:val="both"/>
        <w:rPr>
          <w:rFonts w:ascii="Arial" w:hAnsi="Arial" w:cs="Arial"/>
          <w:lang w:val="en-IE"/>
        </w:rPr>
      </w:pPr>
      <w:r w:rsidRPr="00A02EDE">
        <w:rPr>
          <w:rFonts w:ascii="Arial" w:hAnsi="Arial" w:cs="Arial"/>
          <w:lang w:val="en-IE"/>
        </w:rPr>
        <w:t>Following submission of a</w:t>
      </w:r>
      <w:r w:rsidR="00B9758D" w:rsidRPr="00A02EDE">
        <w:rPr>
          <w:rFonts w:ascii="Arial" w:hAnsi="Arial" w:cs="Arial"/>
          <w:lang w:val="en-IE"/>
        </w:rPr>
        <w:t xml:space="preserve"> Settlement Reallocation </w:t>
      </w:r>
      <w:r w:rsidRPr="00A02EDE">
        <w:rPr>
          <w:rFonts w:ascii="Arial" w:hAnsi="Arial" w:cs="Arial"/>
          <w:lang w:val="en-IE"/>
        </w:rPr>
        <w:t>Agreement</w:t>
      </w:r>
      <w:r w:rsidR="00B9758D" w:rsidRPr="00A02EDE">
        <w:rPr>
          <w:rFonts w:ascii="Arial" w:hAnsi="Arial" w:cs="Arial"/>
          <w:lang w:val="en-IE"/>
        </w:rPr>
        <w:t>, t</w:t>
      </w:r>
      <w:r w:rsidR="00AB17DE" w:rsidRPr="00A02EDE">
        <w:rPr>
          <w:rFonts w:ascii="Arial" w:hAnsi="Arial" w:cs="Arial"/>
          <w:lang w:val="en-IE"/>
        </w:rPr>
        <w:t>he M</w:t>
      </w:r>
      <w:r w:rsidR="008C0B32" w:rsidRPr="00A02EDE">
        <w:rPr>
          <w:rFonts w:ascii="Arial" w:hAnsi="Arial" w:cs="Arial"/>
          <w:lang w:val="en-IE"/>
        </w:rPr>
        <w:t xml:space="preserve">arket </w:t>
      </w:r>
      <w:r w:rsidR="00AB17DE" w:rsidRPr="00A02EDE">
        <w:rPr>
          <w:rFonts w:ascii="Arial" w:hAnsi="Arial" w:cs="Arial"/>
          <w:lang w:val="en-IE"/>
        </w:rPr>
        <w:t>O</w:t>
      </w:r>
      <w:r w:rsidR="008C0B32" w:rsidRPr="00A02EDE">
        <w:rPr>
          <w:rFonts w:ascii="Arial" w:hAnsi="Arial" w:cs="Arial"/>
          <w:lang w:val="en-IE"/>
        </w:rPr>
        <w:t>perator</w:t>
      </w:r>
      <w:r w:rsidR="00AB17DE" w:rsidRPr="00A02EDE">
        <w:rPr>
          <w:rFonts w:ascii="Arial" w:hAnsi="Arial" w:cs="Arial"/>
          <w:lang w:val="en-IE"/>
        </w:rPr>
        <w:t xml:space="preserve"> </w:t>
      </w:r>
      <w:r w:rsidRPr="00A02EDE">
        <w:rPr>
          <w:rFonts w:ascii="Arial" w:hAnsi="Arial" w:cs="Arial"/>
          <w:lang w:val="en-IE"/>
        </w:rPr>
        <w:t xml:space="preserve">shall review the agreement and </w:t>
      </w:r>
      <w:r w:rsidR="00AB17DE" w:rsidRPr="00A02EDE">
        <w:rPr>
          <w:rFonts w:ascii="Arial" w:hAnsi="Arial" w:cs="Arial"/>
          <w:lang w:val="en-IE"/>
        </w:rPr>
        <w:t>perfor</w:t>
      </w:r>
      <w:r w:rsidRPr="00A02EDE">
        <w:rPr>
          <w:rFonts w:ascii="Arial" w:hAnsi="Arial" w:cs="Arial"/>
          <w:lang w:val="en-IE"/>
        </w:rPr>
        <w:t>m</w:t>
      </w:r>
      <w:r w:rsidR="00AB17DE" w:rsidRPr="00A02EDE">
        <w:rPr>
          <w:rFonts w:ascii="Arial" w:hAnsi="Arial" w:cs="Arial"/>
          <w:lang w:val="en-IE"/>
        </w:rPr>
        <w:t xml:space="preserve"> validity checks to ensure that the</w:t>
      </w:r>
      <w:r w:rsidR="000677BB" w:rsidRPr="00A02EDE">
        <w:rPr>
          <w:rFonts w:ascii="Arial" w:hAnsi="Arial" w:cs="Arial"/>
          <w:lang w:val="en-IE"/>
        </w:rPr>
        <w:t xml:space="preserve"> affected</w:t>
      </w:r>
      <w:r w:rsidR="00AB17DE" w:rsidRPr="00A02EDE">
        <w:rPr>
          <w:rFonts w:ascii="Arial" w:hAnsi="Arial" w:cs="Arial"/>
          <w:lang w:val="en-IE"/>
        </w:rPr>
        <w:t xml:space="preserve"> Participants are active and qualified to reallocate on the </w:t>
      </w:r>
      <w:r w:rsidR="0021123A" w:rsidRPr="00A02EDE">
        <w:rPr>
          <w:rFonts w:ascii="Arial" w:hAnsi="Arial" w:cs="Arial"/>
          <w:lang w:val="en-IE"/>
        </w:rPr>
        <w:t>specified</w:t>
      </w:r>
      <w:r w:rsidR="00AB17DE" w:rsidRPr="00A02EDE">
        <w:rPr>
          <w:rFonts w:ascii="Arial" w:hAnsi="Arial" w:cs="Arial"/>
          <w:lang w:val="en-IE"/>
        </w:rPr>
        <w:t xml:space="preserve"> </w:t>
      </w:r>
      <w:r w:rsidR="0090291C" w:rsidRPr="00A02EDE">
        <w:rPr>
          <w:rFonts w:ascii="Arial" w:hAnsi="Arial" w:cs="Arial"/>
          <w:lang w:val="en-IE"/>
        </w:rPr>
        <w:t>Settlement P</w:t>
      </w:r>
      <w:r w:rsidR="00AB17DE" w:rsidRPr="00A02EDE">
        <w:rPr>
          <w:rFonts w:ascii="Arial" w:hAnsi="Arial" w:cs="Arial"/>
          <w:lang w:val="en-IE"/>
        </w:rPr>
        <w:t>eriod</w:t>
      </w:r>
      <w:r w:rsidR="00C536DA" w:rsidRPr="00A02EDE">
        <w:rPr>
          <w:rFonts w:ascii="Arial" w:hAnsi="Arial" w:cs="Arial"/>
          <w:lang w:val="en-IE"/>
        </w:rPr>
        <w:t>.</w:t>
      </w:r>
      <w:r w:rsidRPr="00A02EDE">
        <w:rPr>
          <w:rFonts w:ascii="Arial" w:hAnsi="Arial" w:cs="Arial"/>
          <w:lang w:val="en-IE"/>
        </w:rPr>
        <w:t xml:space="preserve"> </w:t>
      </w:r>
      <w:r w:rsidR="00AB17DE" w:rsidRPr="00A02EDE">
        <w:rPr>
          <w:rFonts w:ascii="Arial" w:hAnsi="Arial" w:cs="Arial"/>
          <w:lang w:val="en-IE"/>
        </w:rPr>
        <w:t xml:space="preserve">The </w:t>
      </w:r>
      <w:r w:rsidR="00F8720A" w:rsidRPr="00A02EDE">
        <w:rPr>
          <w:rFonts w:ascii="Arial" w:hAnsi="Arial" w:cs="Arial"/>
          <w:lang w:val="en-IE"/>
        </w:rPr>
        <w:t xml:space="preserve">Settlement </w:t>
      </w:r>
      <w:r w:rsidR="00BD4351" w:rsidRPr="00A02EDE">
        <w:rPr>
          <w:rFonts w:ascii="Arial" w:hAnsi="Arial" w:cs="Arial"/>
          <w:lang w:val="en-IE"/>
        </w:rPr>
        <w:t>Rea</w:t>
      </w:r>
      <w:r w:rsidR="00F8720A" w:rsidRPr="00A02EDE">
        <w:rPr>
          <w:rFonts w:ascii="Arial" w:hAnsi="Arial" w:cs="Arial"/>
          <w:lang w:val="en-IE"/>
        </w:rPr>
        <w:t xml:space="preserve">llocation </w:t>
      </w:r>
      <w:r w:rsidR="00C51676" w:rsidRPr="00A02EDE">
        <w:rPr>
          <w:rFonts w:ascii="Arial" w:hAnsi="Arial" w:cs="Arial"/>
          <w:lang w:val="en-IE"/>
        </w:rPr>
        <w:t>Agreement</w:t>
      </w:r>
      <w:r w:rsidR="00B9758D" w:rsidRPr="00A02EDE">
        <w:rPr>
          <w:rFonts w:ascii="Arial" w:hAnsi="Arial" w:cs="Arial"/>
          <w:lang w:val="en-IE"/>
        </w:rPr>
        <w:t xml:space="preserve"> </w:t>
      </w:r>
      <w:r w:rsidR="00AB17DE" w:rsidRPr="00A02EDE">
        <w:rPr>
          <w:rFonts w:ascii="Arial" w:hAnsi="Arial" w:cs="Arial"/>
          <w:lang w:val="en-IE"/>
        </w:rPr>
        <w:t>is either accepted or rejected</w:t>
      </w:r>
      <w:r w:rsidR="00A43464" w:rsidRPr="00A02EDE">
        <w:rPr>
          <w:rFonts w:ascii="Arial" w:hAnsi="Arial" w:cs="Arial"/>
          <w:lang w:val="en-IE"/>
        </w:rPr>
        <w:t xml:space="preserve"> by the Market Operator</w:t>
      </w:r>
      <w:r w:rsidR="00AB17DE" w:rsidRPr="00A02EDE">
        <w:rPr>
          <w:rFonts w:ascii="Arial" w:hAnsi="Arial" w:cs="Arial"/>
          <w:lang w:val="en-IE"/>
        </w:rPr>
        <w:t>.</w:t>
      </w:r>
      <w:r w:rsidR="00B9758D" w:rsidRPr="00A02EDE">
        <w:rPr>
          <w:rFonts w:ascii="Arial" w:hAnsi="Arial" w:cs="Arial"/>
          <w:lang w:val="en-IE"/>
        </w:rPr>
        <w:t xml:space="preserve">  </w:t>
      </w:r>
    </w:p>
    <w:p w14:paraId="3DC54ECA" w14:textId="7AE1B6BC" w:rsidR="00AE34ED" w:rsidRPr="00A02EDE" w:rsidRDefault="00AE34ED" w:rsidP="00AE34ED">
      <w:pPr>
        <w:pStyle w:val="Body1"/>
        <w:spacing w:before="120" w:after="120"/>
        <w:jc w:val="both"/>
        <w:rPr>
          <w:rFonts w:ascii="Arial" w:hAnsi="Arial" w:cs="Arial"/>
          <w:lang w:val="en-IE"/>
        </w:rPr>
      </w:pPr>
      <w:r w:rsidRPr="00A02EDE">
        <w:rPr>
          <w:rFonts w:ascii="Arial" w:hAnsi="Arial" w:cs="Arial"/>
          <w:lang w:val="en-IE"/>
        </w:rPr>
        <w:t xml:space="preserve">Once the Settlement Reallocation </w:t>
      </w:r>
      <w:r w:rsidR="003A2A68" w:rsidRPr="00A02EDE">
        <w:rPr>
          <w:rFonts w:ascii="Arial" w:hAnsi="Arial" w:cs="Arial"/>
          <w:lang w:val="en-IE"/>
        </w:rPr>
        <w:t>Agreement</w:t>
      </w:r>
      <w:r w:rsidRPr="00A02EDE">
        <w:rPr>
          <w:rFonts w:ascii="Arial" w:hAnsi="Arial" w:cs="Arial"/>
          <w:lang w:val="en-IE"/>
        </w:rPr>
        <w:t xml:space="preserve"> has been accepted by the Market Operator, the Market Operator </w:t>
      </w:r>
      <w:r w:rsidR="0096319C" w:rsidRPr="00A02EDE">
        <w:rPr>
          <w:rFonts w:ascii="Arial" w:hAnsi="Arial" w:cs="Arial"/>
          <w:lang w:val="en-IE"/>
        </w:rPr>
        <w:t>shall</w:t>
      </w:r>
      <w:r w:rsidRPr="00A02EDE">
        <w:rPr>
          <w:rFonts w:ascii="Arial" w:hAnsi="Arial" w:cs="Arial"/>
          <w:lang w:val="en-IE"/>
        </w:rPr>
        <w:t xml:space="preserve"> execute the Settlement Reallocation Agreement, register the Settlement Reallocation Agreement and notify the affected Principal and Secondary Participant accordingly.  The Settlement Reallocation Agreement </w:t>
      </w:r>
      <w:r w:rsidR="003A2A68" w:rsidRPr="00A02EDE">
        <w:rPr>
          <w:rFonts w:ascii="Arial" w:hAnsi="Arial" w:cs="Arial"/>
          <w:lang w:val="en-IE"/>
        </w:rPr>
        <w:t>can</w:t>
      </w:r>
      <w:r w:rsidRPr="00A02EDE">
        <w:rPr>
          <w:rFonts w:ascii="Arial" w:hAnsi="Arial" w:cs="Arial"/>
          <w:lang w:val="en-IE"/>
        </w:rPr>
        <w:t xml:space="preserve"> then be ap</w:t>
      </w:r>
      <w:r w:rsidR="003A2A68" w:rsidRPr="00A02EDE">
        <w:rPr>
          <w:rFonts w:ascii="Arial" w:hAnsi="Arial" w:cs="Arial"/>
          <w:lang w:val="en-IE"/>
        </w:rPr>
        <w:t>plied in the Credit</w:t>
      </w:r>
      <w:r w:rsidRPr="00A02EDE">
        <w:rPr>
          <w:rFonts w:ascii="Arial" w:hAnsi="Arial" w:cs="Arial"/>
          <w:lang w:val="en-IE"/>
        </w:rPr>
        <w:t xml:space="preserve"> Assessment</w:t>
      </w:r>
      <w:r w:rsidR="003A2A68" w:rsidRPr="00A02EDE">
        <w:rPr>
          <w:rFonts w:ascii="Arial" w:hAnsi="Arial" w:cs="Arial"/>
          <w:lang w:val="en-IE"/>
        </w:rPr>
        <w:t xml:space="preserve"> process and is given effect in accordance with paragraph G.1</w:t>
      </w:r>
      <w:r w:rsidR="009A7545">
        <w:rPr>
          <w:rFonts w:ascii="Arial" w:hAnsi="Arial" w:cs="Arial"/>
          <w:lang w:val="en-IE"/>
        </w:rPr>
        <w:t>6</w:t>
      </w:r>
      <w:r w:rsidR="003A2A68" w:rsidRPr="00A02EDE">
        <w:rPr>
          <w:rFonts w:ascii="Arial" w:hAnsi="Arial" w:cs="Arial"/>
          <w:lang w:val="en-IE"/>
        </w:rPr>
        <w:t>.4.1 of the Code</w:t>
      </w:r>
      <w:r w:rsidRPr="00A02EDE">
        <w:rPr>
          <w:rFonts w:ascii="Arial" w:hAnsi="Arial" w:cs="Arial"/>
          <w:lang w:val="en-IE"/>
        </w:rPr>
        <w:t>.</w:t>
      </w:r>
    </w:p>
    <w:p w14:paraId="3DC54ECB" w14:textId="77777777" w:rsidR="00AE34ED" w:rsidRPr="00A02EDE" w:rsidRDefault="00AE34ED" w:rsidP="00397F19">
      <w:pPr>
        <w:pStyle w:val="Body1"/>
        <w:spacing w:before="120" w:after="120"/>
        <w:jc w:val="both"/>
        <w:rPr>
          <w:rFonts w:ascii="Arial" w:hAnsi="Arial" w:cs="Arial"/>
          <w:lang w:val="en-IE"/>
        </w:rPr>
      </w:pPr>
    </w:p>
    <w:p w14:paraId="3DC54ECC" w14:textId="77777777" w:rsidR="005B66FA" w:rsidRPr="00A02EDE" w:rsidRDefault="008C6929" w:rsidP="00397F19">
      <w:pPr>
        <w:pStyle w:val="Body1"/>
        <w:spacing w:before="120" w:after="120"/>
        <w:jc w:val="both"/>
        <w:rPr>
          <w:rFonts w:ascii="Arial" w:hAnsi="Arial" w:cs="Arial"/>
          <w:lang w:val="en-IE"/>
        </w:rPr>
      </w:pPr>
      <w:r w:rsidRPr="00A02EDE">
        <w:rPr>
          <w:rFonts w:ascii="Arial" w:hAnsi="Arial" w:cs="Arial"/>
          <w:lang w:val="en-IE"/>
        </w:rPr>
        <w:lastRenderedPageBreak/>
        <w:t>If a Settlement Reallocation Agreement is rejected, the Market Operator shall notify the affected Principal Participant and Secondary</w:t>
      </w:r>
      <w:r w:rsidR="00B93A42">
        <w:rPr>
          <w:rFonts w:ascii="Arial" w:hAnsi="Arial" w:cs="Arial"/>
          <w:lang w:val="en-IE"/>
        </w:rPr>
        <w:t xml:space="preserve"> </w:t>
      </w:r>
      <w:r w:rsidRPr="00A02EDE">
        <w:rPr>
          <w:rFonts w:ascii="Arial" w:hAnsi="Arial" w:cs="Arial"/>
          <w:lang w:val="en-IE"/>
        </w:rPr>
        <w:t>Par</w:t>
      </w:r>
      <w:r w:rsidR="00B93A42">
        <w:rPr>
          <w:rFonts w:ascii="Arial" w:hAnsi="Arial" w:cs="Arial"/>
          <w:lang w:val="en-IE"/>
        </w:rPr>
        <w:t>t</w:t>
      </w:r>
      <w:r w:rsidRPr="00A02EDE">
        <w:rPr>
          <w:rFonts w:ascii="Arial" w:hAnsi="Arial" w:cs="Arial"/>
          <w:lang w:val="en-IE"/>
        </w:rPr>
        <w:t>icipant.</w:t>
      </w:r>
      <w:r w:rsidR="00CB725C" w:rsidRPr="00A02EDE">
        <w:rPr>
          <w:rFonts w:ascii="Arial" w:hAnsi="Arial" w:cs="Arial"/>
          <w:lang w:val="en-IE"/>
        </w:rPr>
        <w:t xml:space="preserve">  </w:t>
      </w:r>
      <w:r w:rsidR="005B66FA" w:rsidRPr="00A02EDE">
        <w:rPr>
          <w:rFonts w:ascii="Arial" w:hAnsi="Arial" w:cs="Arial"/>
          <w:lang w:val="en-IE"/>
        </w:rPr>
        <w:t>Once submitted, the terms of a Settlement Reallocation Agreement cannot be updated by Participants.</w:t>
      </w:r>
    </w:p>
    <w:p w14:paraId="3DC54ECD" w14:textId="402C55F7" w:rsidR="008037CF" w:rsidRPr="00A02EDE" w:rsidRDefault="00F46D21" w:rsidP="00397F19">
      <w:pPr>
        <w:pStyle w:val="Body1"/>
        <w:spacing w:before="120" w:after="120"/>
        <w:jc w:val="both"/>
        <w:rPr>
          <w:rFonts w:ascii="Arial" w:hAnsi="Arial" w:cs="Arial"/>
          <w:lang w:val="en-IE"/>
        </w:rPr>
      </w:pPr>
      <w:r w:rsidRPr="00A02EDE">
        <w:rPr>
          <w:rFonts w:ascii="Arial" w:hAnsi="Arial" w:cs="Arial"/>
          <w:lang w:val="en-IE"/>
        </w:rPr>
        <w:t xml:space="preserve">Participants </w:t>
      </w:r>
      <w:r w:rsidR="00777AD8">
        <w:rPr>
          <w:rFonts w:ascii="Arial" w:hAnsi="Arial" w:cs="Arial"/>
          <w:lang w:val="en-IE"/>
        </w:rPr>
        <w:t>may</w:t>
      </w:r>
      <w:r w:rsidRPr="00A02EDE">
        <w:rPr>
          <w:rFonts w:ascii="Arial" w:hAnsi="Arial" w:cs="Arial"/>
          <w:lang w:val="en-IE"/>
        </w:rPr>
        <w:t xml:space="preserve"> review the Settlement Reallocation Agreements</w:t>
      </w:r>
      <w:r w:rsidR="00B9758D" w:rsidRPr="00A02EDE">
        <w:rPr>
          <w:rFonts w:ascii="Arial" w:hAnsi="Arial" w:cs="Arial"/>
          <w:lang w:val="en-IE"/>
        </w:rPr>
        <w:t xml:space="preserve"> to which they are a party</w:t>
      </w:r>
      <w:r w:rsidRPr="00A02EDE">
        <w:rPr>
          <w:rFonts w:ascii="Arial" w:hAnsi="Arial" w:cs="Arial"/>
          <w:lang w:val="en-IE"/>
        </w:rPr>
        <w:t xml:space="preserve"> </w:t>
      </w:r>
      <w:r w:rsidR="003176D9" w:rsidRPr="00A02EDE">
        <w:rPr>
          <w:rFonts w:ascii="Arial" w:hAnsi="Arial" w:cs="Arial"/>
          <w:lang w:val="en-IE"/>
        </w:rPr>
        <w:t>on the Settlement Reallocation Agreement report</w:t>
      </w:r>
      <w:r w:rsidR="00C536DA" w:rsidRPr="00A02EDE">
        <w:rPr>
          <w:rFonts w:ascii="Arial" w:hAnsi="Arial" w:cs="Arial"/>
          <w:lang w:val="en-IE"/>
        </w:rPr>
        <w:t xml:space="preserve"> made available with the </w:t>
      </w:r>
      <w:r w:rsidR="006D7024" w:rsidRPr="00A02EDE">
        <w:rPr>
          <w:rFonts w:ascii="Arial" w:hAnsi="Arial" w:cs="Arial"/>
          <w:lang w:val="en-IE"/>
        </w:rPr>
        <w:t>published Settlement Documents</w:t>
      </w:r>
      <w:r w:rsidR="00C536DA" w:rsidRPr="00A02EDE">
        <w:rPr>
          <w:rFonts w:ascii="Arial" w:hAnsi="Arial" w:cs="Arial"/>
          <w:lang w:val="en-IE"/>
        </w:rPr>
        <w:t xml:space="preserve"> for the last day of the Settlement Period</w:t>
      </w:r>
      <w:r w:rsidR="00922344" w:rsidRPr="00A02EDE">
        <w:rPr>
          <w:rFonts w:ascii="Arial" w:hAnsi="Arial" w:cs="Arial"/>
          <w:lang w:val="en-IE"/>
        </w:rPr>
        <w:t>.</w:t>
      </w:r>
      <w:r w:rsidR="00640233" w:rsidRPr="00A02EDE">
        <w:rPr>
          <w:rFonts w:ascii="Arial" w:hAnsi="Arial" w:cs="Arial"/>
          <w:lang w:val="en-IE"/>
        </w:rPr>
        <w:t xml:space="preserve"> </w:t>
      </w:r>
    </w:p>
    <w:p w14:paraId="3DC54ECE" w14:textId="77777777" w:rsidR="00512E93" w:rsidRPr="00A02EDE" w:rsidRDefault="00512E93" w:rsidP="00397F19">
      <w:pPr>
        <w:pStyle w:val="Body1"/>
        <w:spacing w:before="120" w:after="120"/>
        <w:jc w:val="both"/>
        <w:rPr>
          <w:rFonts w:ascii="Arial" w:hAnsi="Arial" w:cs="Arial"/>
          <w:lang w:val="en-IE"/>
        </w:rPr>
      </w:pPr>
    </w:p>
    <w:p w14:paraId="3DC54ECF" w14:textId="77777777" w:rsidR="00AB17DE" w:rsidRPr="00397F19" w:rsidRDefault="00A61EFC" w:rsidP="00A02EDE">
      <w:pPr>
        <w:pStyle w:val="APHeading2"/>
        <w:numPr>
          <w:ilvl w:val="1"/>
          <w:numId w:val="9"/>
        </w:numPr>
        <w:rPr>
          <w:szCs w:val="20"/>
        </w:rPr>
      </w:pPr>
      <w:bookmarkStart w:id="45" w:name="_Toc460934447"/>
      <w:bookmarkStart w:id="46" w:name="_Toc466632448"/>
      <w:bookmarkStart w:id="47" w:name="_Toc479341415"/>
      <w:r w:rsidRPr="00397F19">
        <w:rPr>
          <w:szCs w:val="20"/>
        </w:rPr>
        <w:t>Settlement and Billing</w:t>
      </w:r>
      <w:bookmarkEnd w:id="45"/>
      <w:bookmarkEnd w:id="46"/>
      <w:bookmarkEnd w:id="47"/>
    </w:p>
    <w:p w14:paraId="3DC54ED0" w14:textId="7FEAAE62" w:rsidR="00053A67" w:rsidRPr="00A02EDE" w:rsidRDefault="00053A67" w:rsidP="00397F19">
      <w:pPr>
        <w:pStyle w:val="Body1"/>
        <w:spacing w:before="120" w:after="120"/>
        <w:jc w:val="both"/>
        <w:rPr>
          <w:rFonts w:ascii="Arial" w:hAnsi="Arial" w:cs="Arial"/>
          <w:lang w:val="en-IE"/>
        </w:rPr>
      </w:pPr>
      <w:r w:rsidRPr="00A02EDE">
        <w:rPr>
          <w:rFonts w:ascii="Arial" w:hAnsi="Arial" w:cs="Arial"/>
          <w:lang w:val="en-IE"/>
        </w:rPr>
        <w:t xml:space="preserve">A Settlement Reallocation Agreement shall be </w:t>
      </w:r>
      <w:r w:rsidR="00FD3C79" w:rsidRPr="00A02EDE">
        <w:rPr>
          <w:rFonts w:ascii="Arial" w:hAnsi="Arial" w:cs="Arial"/>
          <w:lang w:val="en-IE"/>
        </w:rPr>
        <w:t xml:space="preserve">applied </w:t>
      </w:r>
      <w:r w:rsidRPr="00A02EDE">
        <w:rPr>
          <w:rFonts w:ascii="Arial" w:hAnsi="Arial" w:cs="Arial"/>
          <w:lang w:val="en-IE"/>
        </w:rPr>
        <w:t xml:space="preserve">in the </w:t>
      </w:r>
      <w:r w:rsidR="00E2230A" w:rsidRPr="00A02EDE">
        <w:rPr>
          <w:rFonts w:ascii="Arial" w:hAnsi="Arial" w:cs="Arial"/>
          <w:lang w:val="en-IE"/>
        </w:rPr>
        <w:t xml:space="preserve">billing </w:t>
      </w:r>
      <w:r w:rsidRPr="00A02EDE">
        <w:rPr>
          <w:rFonts w:ascii="Arial" w:hAnsi="Arial" w:cs="Arial"/>
          <w:lang w:val="en-IE"/>
        </w:rPr>
        <w:t xml:space="preserve">process </w:t>
      </w:r>
      <w:r w:rsidR="00FD3C79" w:rsidRPr="00A02EDE">
        <w:rPr>
          <w:rFonts w:ascii="Arial" w:hAnsi="Arial" w:cs="Arial"/>
          <w:lang w:val="en-IE"/>
        </w:rPr>
        <w:t xml:space="preserve">administered by the Market Operator </w:t>
      </w:r>
      <w:r w:rsidRPr="00A02EDE">
        <w:rPr>
          <w:rFonts w:ascii="Arial" w:hAnsi="Arial" w:cs="Arial"/>
          <w:lang w:val="en-IE"/>
        </w:rPr>
        <w:t xml:space="preserve">unless it has been </w:t>
      </w:r>
      <w:r w:rsidR="00E2230A" w:rsidRPr="00A02EDE">
        <w:rPr>
          <w:rFonts w:ascii="Arial" w:hAnsi="Arial" w:cs="Arial"/>
          <w:lang w:val="en-IE"/>
        </w:rPr>
        <w:t>terminated</w:t>
      </w:r>
      <w:r w:rsidRPr="00A02EDE">
        <w:rPr>
          <w:rFonts w:ascii="Arial" w:hAnsi="Arial" w:cs="Arial"/>
          <w:lang w:val="en-IE"/>
        </w:rPr>
        <w:t xml:space="preserve"> in accordance with the </w:t>
      </w:r>
      <w:r w:rsidR="00770319" w:rsidRPr="00A02EDE">
        <w:rPr>
          <w:rFonts w:ascii="Arial" w:hAnsi="Arial" w:cs="Arial"/>
          <w:lang w:val="en-IE"/>
        </w:rPr>
        <w:t>section G.1</w:t>
      </w:r>
      <w:r w:rsidR="009A7545">
        <w:rPr>
          <w:rFonts w:ascii="Arial" w:hAnsi="Arial" w:cs="Arial"/>
          <w:lang w:val="en-IE"/>
        </w:rPr>
        <w:t>6</w:t>
      </w:r>
      <w:r w:rsidR="00770319" w:rsidRPr="00A02EDE">
        <w:rPr>
          <w:rFonts w:ascii="Arial" w:hAnsi="Arial" w:cs="Arial"/>
          <w:lang w:val="en-IE"/>
        </w:rPr>
        <w:t>.5 of the Code and this Agreed Procedure.</w:t>
      </w:r>
    </w:p>
    <w:p w14:paraId="3DC54ED1" w14:textId="77777777" w:rsidR="00770319" w:rsidRPr="00A02EDE" w:rsidRDefault="0088229F" w:rsidP="00397F19">
      <w:pPr>
        <w:pStyle w:val="Body1"/>
        <w:spacing w:before="120" w:after="120"/>
        <w:jc w:val="both"/>
        <w:rPr>
          <w:rFonts w:ascii="Arial" w:hAnsi="Arial" w:cs="Arial"/>
          <w:lang w:val="en-IE"/>
        </w:rPr>
      </w:pPr>
      <w:r w:rsidRPr="00A02EDE">
        <w:rPr>
          <w:rFonts w:ascii="Arial" w:hAnsi="Arial" w:cs="Arial"/>
          <w:lang w:val="en-IE"/>
        </w:rPr>
        <w:t>As part of the billing process, the Participant will receive a Settlement Reallocation Agreement report detailing the Settlemen</w:t>
      </w:r>
      <w:r w:rsidR="00EF3E81" w:rsidRPr="00A02EDE">
        <w:rPr>
          <w:rFonts w:ascii="Arial" w:hAnsi="Arial" w:cs="Arial"/>
          <w:lang w:val="en-IE"/>
        </w:rPr>
        <w:t>t Reallocation Agreement</w:t>
      </w:r>
      <w:r w:rsidR="00F34004" w:rsidRPr="00A02EDE">
        <w:rPr>
          <w:rFonts w:ascii="Arial" w:hAnsi="Arial" w:cs="Arial"/>
          <w:lang w:val="en-IE"/>
        </w:rPr>
        <w:t xml:space="preserve"> that relate</w:t>
      </w:r>
      <w:r w:rsidRPr="00A02EDE">
        <w:rPr>
          <w:rFonts w:ascii="Arial" w:hAnsi="Arial" w:cs="Arial"/>
          <w:lang w:val="en-IE"/>
        </w:rPr>
        <w:t xml:space="preserve"> to a specific Settlement Document. </w:t>
      </w:r>
      <w:r w:rsidR="00F34004" w:rsidRPr="00A02EDE">
        <w:rPr>
          <w:rFonts w:ascii="Arial" w:hAnsi="Arial" w:cs="Arial"/>
          <w:lang w:val="en-IE"/>
        </w:rPr>
        <w:t xml:space="preserve"> </w:t>
      </w:r>
      <w:r w:rsidRPr="00A02EDE">
        <w:rPr>
          <w:rFonts w:ascii="Arial" w:hAnsi="Arial" w:cs="Arial"/>
          <w:lang w:val="en-IE"/>
        </w:rPr>
        <w:t>Settlement Document</w:t>
      </w:r>
      <w:r w:rsidR="00F34004" w:rsidRPr="00A02EDE">
        <w:rPr>
          <w:rFonts w:ascii="Arial" w:hAnsi="Arial" w:cs="Arial"/>
          <w:lang w:val="en-IE"/>
        </w:rPr>
        <w:t>s</w:t>
      </w:r>
      <w:r w:rsidRPr="00A02EDE">
        <w:rPr>
          <w:rFonts w:ascii="Arial" w:hAnsi="Arial" w:cs="Arial"/>
          <w:lang w:val="en-IE"/>
        </w:rPr>
        <w:t xml:space="preserve"> </w:t>
      </w:r>
      <w:r w:rsidR="00F34004" w:rsidRPr="00A02EDE">
        <w:rPr>
          <w:rFonts w:ascii="Arial" w:hAnsi="Arial" w:cs="Arial"/>
          <w:lang w:val="en-IE"/>
        </w:rPr>
        <w:t>shall</w:t>
      </w:r>
      <w:r w:rsidRPr="00A02EDE">
        <w:rPr>
          <w:rFonts w:ascii="Arial" w:hAnsi="Arial" w:cs="Arial"/>
          <w:lang w:val="en-IE"/>
        </w:rPr>
        <w:t xml:space="preserve"> contain details of the amount transferred as part of that Settlement Reallocation Agreement.</w:t>
      </w:r>
    </w:p>
    <w:p w14:paraId="3DC54ED2" w14:textId="77777777" w:rsidR="00512E93" w:rsidRPr="00A02EDE" w:rsidRDefault="00512E93" w:rsidP="00397F19">
      <w:pPr>
        <w:pStyle w:val="Body1"/>
        <w:spacing w:before="120" w:after="120"/>
        <w:jc w:val="both"/>
        <w:rPr>
          <w:rFonts w:ascii="Arial" w:hAnsi="Arial" w:cs="Arial"/>
          <w:lang w:val="en-IE"/>
        </w:rPr>
      </w:pPr>
    </w:p>
    <w:p w14:paraId="3DC54ED3" w14:textId="77777777" w:rsidR="00C06839" w:rsidRPr="00397F19" w:rsidRDefault="000D2D07" w:rsidP="00A02EDE">
      <w:pPr>
        <w:pStyle w:val="APHeading2"/>
        <w:numPr>
          <w:ilvl w:val="1"/>
          <w:numId w:val="9"/>
        </w:numPr>
        <w:rPr>
          <w:szCs w:val="20"/>
        </w:rPr>
      </w:pPr>
      <w:bookmarkStart w:id="48" w:name="_Toc162703610"/>
      <w:bookmarkStart w:id="49" w:name="_Toc162752802"/>
      <w:bookmarkStart w:id="50" w:name="_Toc162778653"/>
      <w:bookmarkStart w:id="51" w:name="_Toc162778783"/>
      <w:bookmarkStart w:id="52" w:name="_Toc164251078"/>
      <w:bookmarkStart w:id="53" w:name="_Toc460934448"/>
      <w:bookmarkStart w:id="54" w:name="_Toc466632449"/>
      <w:bookmarkStart w:id="55" w:name="_Toc479341416"/>
      <w:bookmarkEnd w:id="48"/>
      <w:bookmarkEnd w:id="49"/>
      <w:bookmarkEnd w:id="50"/>
      <w:bookmarkEnd w:id="51"/>
      <w:bookmarkEnd w:id="52"/>
      <w:r w:rsidRPr="00397F19">
        <w:rPr>
          <w:szCs w:val="20"/>
        </w:rPr>
        <w:t>C</w:t>
      </w:r>
      <w:r w:rsidR="00C06839" w:rsidRPr="00397F19">
        <w:rPr>
          <w:szCs w:val="20"/>
        </w:rPr>
        <w:t xml:space="preserve">redit </w:t>
      </w:r>
      <w:r w:rsidR="00AF6246">
        <w:rPr>
          <w:szCs w:val="20"/>
        </w:rPr>
        <w:t>Assessment</w:t>
      </w:r>
      <w:r w:rsidR="00C06839" w:rsidRPr="00397F19">
        <w:rPr>
          <w:szCs w:val="20"/>
        </w:rPr>
        <w:t xml:space="preserve"> Process</w:t>
      </w:r>
      <w:bookmarkEnd w:id="53"/>
      <w:bookmarkEnd w:id="54"/>
      <w:bookmarkEnd w:id="55"/>
    </w:p>
    <w:p w14:paraId="3DC54ED4" w14:textId="77777777" w:rsidR="00630E70" w:rsidRPr="00A02EDE" w:rsidRDefault="00C06839" w:rsidP="00397F19">
      <w:pPr>
        <w:pStyle w:val="Body1"/>
        <w:spacing w:before="120" w:after="120"/>
        <w:jc w:val="both"/>
        <w:rPr>
          <w:rFonts w:ascii="Arial" w:hAnsi="Arial" w:cs="Arial"/>
          <w:lang w:val="en-IE"/>
        </w:rPr>
      </w:pPr>
      <w:r w:rsidRPr="00A02EDE">
        <w:rPr>
          <w:rFonts w:ascii="Arial" w:hAnsi="Arial" w:cs="Arial"/>
          <w:lang w:val="en-IE"/>
        </w:rPr>
        <w:t xml:space="preserve">When a Settlement Reallocation </w:t>
      </w:r>
      <w:r w:rsidR="00F34004" w:rsidRPr="00A02EDE">
        <w:rPr>
          <w:rFonts w:ascii="Arial" w:hAnsi="Arial" w:cs="Arial"/>
          <w:lang w:val="en-IE"/>
        </w:rPr>
        <w:t>Agreement is in effect it</w:t>
      </w:r>
      <w:r w:rsidRPr="00A02EDE">
        <w:rPr>
          <w:rFonts w:ascii="Arial" w:hAnsi="Arial" w:cs="Arial"/>
          <w:lang w:val="en-IE"/>
        </w:rPr>
        <w:t xml:space="preserve"> can be </w:t>
      </w:r>
      <w:r w:rsidR="0088229F" w:rsidRPr="00A02EDE">
        <w:rPr>
          <w:rFonts w:ascii="Arial" w:hAnsi="Arial" w:cs="Arial"/>
          <w:lang w:val="en-IE"/>
        </w:rPr>
        <w:t xml:space="preserve">applied </w:t>
      </w:r>
      <w:r w:rsidR="00F34004" w:rsidRPr="00A02EDE">
        <w:rPr>
          <w:rFonts w:ascii="Arial" w:hAnsi="Arial" w:cs="Arial"/>
          <w:lang w:val="en-IE"/>
        </w:rPr>
        <w:t xml:space="preserve">in </w:t>
      </w:r>
      <w:r w:rsidR="000A223F" w:rsidRPr="00A02EDE">
        <w:rPr>
          <w:rFonts w:ascii="Arial" w:hAnsi="Arial" w:cs="Arial"/>
          <w:lang w:val="en-IE"/>
        </w:rPr>
        <w:t xml:space="preserve">the </w:t>
      </w:r>
      <w:r w:rsidR="00AF6246" w:rsidRPr="00A02EDE">
        <w:rPr>
          <w:rFonts w:ascii="Arial" w:hAnsi="Arial" w:cs="Arial"/>
          <w:lang w:val="en-IE"/>
        </w:rPr>
        <w:t>C</w:t>
      </w:r>
      <w:r w:rsidRPr="00A02EDE">
        <w:rPr>
          <w:rFonts w:ascii="Arial" w:hAnsi="Arial" w:cs="Arial"/>
          <w:lang w:val="en-IE"/>
        </w:rPr>
        <w:t xml:space="preserve">redit </w:t>
      </w:r>
      <w:r w:rsidR="00AF6246" w:rsidRPr="00A02EDE">
        <w:rPr>
          <w:rFonts w:ascii="Arial" w:hAnsi="Arial" w:cs="Arial"/>
          <w:lang w:val="en-IE"/>
        </w:rPr>
        <w:t xml:space="preserve">Assessment </w:t>
      </w:r>
      <w:r w:rsidR="00F34004" w:rsidRPr="00A02EDE">
        <w:rPr>
          <w:rFonts w:ascii="Arial" w:hAnsi="Arial" w:cs="Arial"/>
          <w:lang w:val="en-IE"/>
        </w:rPr>
        <w:t xml:space="preserve">process. </w:t>
      </w:r>
      <w:r w:rsidRPr="00A02EDE">
        <w:rPr>
          <w:rFonts w:ascii="Arial" w:hAnsi="Arial" w:cs="Arial"/>
          <w:lang w:val="en-IE"/>
        </w:rPr>
        <w:t xml:space="preserve">In </w:t>
      </w:r>
      <w:r w:rsidR="00F34004" w:rsidRPr="00A02EDE">
        <w:rPr>
          <w:rFonts w:ascii="Arial" w:hAnsi="Arial" w:cs="Arial"/>
          <w:lang w:val="en-IE"/>
        </w:rPr>
        <w:t>calculating</w:t>
      </w:r>
      <w:r w:rsidRPr="00A02EDE">
        <w:rPr>
          <w:rFonts w:ascii="Arial" w:hAnsi="Arial" w:cs="Arial"/>
          <w:lang w:val="en-IE"/>
        </w:rPr>
        <w:t xml:space="preserve"> </w:t>
      </w:r>
      <w:r w:rsidR="0079739F" w:rsidRPr="00A02EDE">
        <w:rPr>
          <w:rFonts w:ascii="Arial" w:hAnsi="Arial" w:cs="Arial"/>
          <w:lang w:val="en-IE"/>
        </w:rPr>
        <w:t>Required Credit Cover</w:t>
      </w:r>
      <w:r w:rsidR="00F34004" w:rsidRPr="00A02EDE">
        <w:rPr>
          <w:rFonts w:ascii="Arial" w:hAnsi="Arial" w:cs="Arial"/>
          <w:lang w:val="en-IE"/>
        </w:rPr>
        <w:t xml:space="preserve"> and assessing a Participant’s Posted Credit Cover against a Participant’s Required Credit Cover</w:t>
      </w:r>
      <w:r w:rsidRPr="00A02EDE">
        <w:rPr>
          <w:rFonts w:ascii="Arial" w:hAnsi="Arial" w:cs="Arial"/>
          <w:lang w:val="en-IE"/>
        </w:rPr>
        <w:t xml:space="preserve">, the </w:t>
      </w:r>
      <w:r w:rsidR="00F42112" w:rsidRPr="00A02EDE">
        <w:rPr>
          <w:rFonts w:ascii="Arial" w:hAnsi="Arial" w:cs="Arial"/>
          <w:lang w:val="en-IE"/>
        </w:rPr>
        <w:t>Credit Assessment</w:t>
      </w:r>
      <w:r w:rsidRPr="00A02EDE">
        <w:rPr>
          <w:rFonts w:ascii="Arial" w:hAnsi="Arial" w:cs="Arial"/>
          <w:lang w:val="en-IE"/>
        </w:rPr>
        <w:t xml:space="preserve"> </w:t>
      </w:r>
      <w:r w:rsidR="00ED6E66" w:rsidRPr="00A02EDE">
        <w:rPr>
          <w:rFonts w:ascii="Arial" w:hAnsi="Arial" w:cs="Arial"/>
          <w:lang w:val="en-IE"/>
        </w:rPr>
        <w:t xml:space="preserve">process </w:t>
      </w:r>
      <w:r w:rsidRPr="00A02EDE">
        <w:rPr>
          <w:rFonts w:ascii="Arial" w:hAnsi="Arial" w:cs="Arial"/>
          <w:lang w:val="en-IE"/>
        </w:rPr>
        <w:t>shall take into account any Settlement Reallocation Agreement</w:t>
      </w:r>
      <w:r w:rsidR="00363237" w:rsidRPr="00A02EDE">
        <w:rPr>
          <w:rFonts w:ascii="Arial" w:hAnsi="Arial" w:cs="Arial"/>
          <w:lang w:val="en-IE"/>
        </w:rPr>
        <w:t>s</w:t>
      </w:r>
      <w:r w:rsidRPr="00A02EDE">
        <w:rPr>
          <w:rFonts w:ascii="Arial" w:hAnsi="Arial" w:cs="Arial"/>
          <w:lang w:val="en-IE"/>
        </w:rPr>
        <w:t>.</w:t>
      </w:r>
    </w:p>
    <w:p w14:paraId="3DC54ED5" w14:textId="77777777" w:rsidR="00630E70" w:rsidRPr="00A02EDE" w:rsidRDefault="00630E70" w:rsidP="00397F19">
      <w:pPr>
        <w:pStyle w:val="Body1"/>
        <w:spacing w:before="120" w:after="120"/>
        <w:jc w:val="both"/>
        <w:rPr>
          <w:rFonts w:ascii="Arial" w:hAnsi="Arial" w:cs="Arial"/>
          <w:lang w:val="en-IE"/>
        </w:rPr>
      </w:pPr>
      <w:r w:rsidRPr="00A02EDE">
        <w:rPr>
          <w:rFonts w:ascii="Arial" w:hAnsi="Arial" w:cs="Arial"/>
          <w:lang w:val="en-IE"/>
        </w:rPr>
        <w:t xml:space="preserve">Where the </w:t>
      </w:r>
      <w:r w:rsidR="00E2230A" w:rsidRPr="00A02EDE">
        <w:rPr>
          <w:rFonts w:ascii="Arial" w:hAnsi="Arial" w:cs="Arial"/>
          <w:lang w:val="en-IE"/>
        </w:rPr>
        <w:t>Principal</w:t>
      </w:r>
      <w:r w:rsidR="00AF6246" w:rsidRPr="00A02EDE">
        <w:rPr>
          <w:rFonts w:ascii="Arial" w:hAnsi="Arial" w:cs="Arial"/>
          <w:lang w:val="en-IE"/>
        </w:rPr>
        <w:t xml:space="preserve"> Participant</w:t>
      </w:r>
      <w:r w:rsidR="00E2230A" w:rsidRPr="00A02EDE">
        <w:rPr>
          <w:rFonts w:ascii="Arial" w:hAnsi="Arial" w:cs="Arial"/>
          <w:lang w:val="en-IE"/>
        </w:rPr>
        <w:t xml:space="preserve"> </w:t>
      </w:r>
      <w:r w:rsidRPr="00A02EDE">
        <w:rPr>
          <w:rFonts w:ascii="Arial" w:hAnsi="Arial" w:cs="Arial"/>
          <w:lang w:val="en-IE"/>
        </w:rPr>
        <w:t xml:space="preserve">and </w:t>
      </w:r>
      <w:r w:rsidR="00E2230A" w:rsidRPr="00A02EDE">
        <w:rPr>
          <w:rFonts w:ascii="Arial" w:hAnsi="Arial" w:cs="Arial"/>
          <w:lang w:val="en-IE"/>
        </w:rPr>
        <w:t xml:space="preserve">Secondary </w:t>
      </w:r>
      <w:r w:rsidRPr="00A02EDE">
        <w:rPr>
          <w:rFonts w:ascii="Arial" w:hAnsi="Arial" w:cs="Arial"/>
          <w:lang w:val="en-IE"/>
        </w:rPr>
        <w:t>Participant are in different Currency Zones, Settlement Reallocation</w:t>
      </w:r>
      <w:r w:rsidR="00E2230A" w:rsidRPr="00A02EDE">
        <w:rPr>
          <w:rFonts w:ascii="Arial" w:hAnsi="Arial" w:cs="Arial"/>
          <w:lang w:val="en-IE"/>
        </w:rPr>
        <w:t xml:space="preserve"> Agreement</w:t>
      </w:r>
      <w:r w:rsidRPr="00A02EDE">
        <w:rPr>
          <w:rFonts w:ascii="Arial" w:hAnsi="Arial" w:cs="Arial"/>
          <w:lang w:val="en-IE"/>
        </w:rPr>
        <w:t xml:space="preserve">s will be converted using the Trading Day Exchange Rate for the day on which Credit Cover is being calculated. </w:t>
      </w:r>
    </w:p>
    <w:p w14:paraId="3DC54ED6" w14:textId="77777777" w:rsidR="00736A10" w:rsidRPr="00A02EDE" w:rsidRDefault="00736A10" w:rsidP="00397F19">
      <w:pPr>
        <w:pStyle w:val="Body1"/>
        <w:spacing w:before="120" w:after="120"/>
        <w:jc w:val="both"/>
        <w:rPr>
          <w:rFonts w:ascii="Arial" w:hAnsi="Arial" w:cs="Arial"/>
          <w:lang w:val="en-IE"/>
        </w:rPr>
      </w:pPr>
      <w:bookmarkStart w:id="56" w:name="_Ref18384429"/>
      <w:bookmarkStart w:id="57" w:name="_Ref18384471"/>
      <w:bookmarkStart w:id="58" w:name="_Ref18384594"/>
      <w:bookmarkStart w:id="59" w:name="_Toc22548733"/>
      <w:bookmarkStart w:id="60" w:name="_Toc139788482"/>
    </w:p>
    <w:p w14:paraId="3DC54ED7" w14:textId="77777777" w:rsidR="00405575" w:rsidRPr="00512E93" w:rsidRDefault="00405575" w:rsidP="00A02EDE">
      <w:pPr>
        <w:pStyle w:val="APHeading2"/>
        <w:numPr>
          <w:ilvl w:val="1"/>
          <w:numId w:val="9"/>
        </w:numPr>
        <w:rPr>
          <w:szCs w:val="20"/>
        </w:rPr>
      </w:pPr>
      <w:bookmarkStart w:id="61" w:name="_Ref166049108"/>
      <w:bookmarkStart w:id="62" w:name="_Toc460934452"/>
      <w:bookmarkStart w:id="63" w:name="_Toc466632450"/>
      <w:bookmarkStart w:id="64" w:name="_Toc479341417"/>
      <w:r w:rsidRPr="00512E93">
        <w:rPr>
          <w:szCs w:val="20"/>
        </w:rPr>
        <w:t>Termination of a Settlement Reallocation Agreement</w:t>
      </w:r>
      <w:bookmarkEnd w:id="61"/>
      <w:bookmarkEnd w:id="62"/>
      <w:bookmarkEnd w:id="63"/>
      <w:bookmarkEnd w:id="64"/>
    </w:p>
    <w:p w14:paraId="3DC54ED8" w14:textId="77777777" w:rsidR="00405575" w:rsidRPr="00A02EDE" w:rsidRDefault="00405575" w:rsidP="00405575">
      <w:pPr>
        <w:pStyle w:val="Body1"/>
        <w:spacing w:before="120" w:after="120"/>
        <w:jc w:val="both"/>
        <w:rPr>
          <w:rFonts w:ascii="Arial" w:hAnsi="Arial" w:cs="Arial"/>
          <w:lang w:val="en-IE"/>
        </w:rPr>
      </w:pPr>
      <w:r w:rsidRPr="00A02EDE">
        <w:rPr>
          <w:rFonts w:ascii="Arial" w:hAnsi="Arial" w:cs="Arial"/>
          <w:lang w:val="en-IE"/>
        </w:rPr>
        <w:t>A Settlement Reallocation Agreement can be terminated by the Market Operator or by a Participant that is a party to the agreement.</w:t>
      </w:r>
    </w:p>
    <w:p w14:paraId="3DC54ED9" w14:textId="77777777" w:rsidR="00405575" w:rsidRPr="00A02EDE" w:rsidRDefault="00405575" w:rsidP="00405575">
      <w:pPr>
        <w:pStyle w:val="Body1"/>
        <w:spacing w:before="120" w:after="120"/>
        <w:jc w:val="both"/>
        <w:rPr>
          <w:rFonts w:ascii="Arial" w:hAnsi="Arial" w:cs="Arial"/>
          <w:lang w:val="en-IE"/>
        </w:rPr>
      </w:pPr>
    </w:p>
    <w:p w14:paraId="3DC54EDA" w14:textId="77777777" w:rsidR="00405575" w:rsidRPr="007A6749" w:rsidRDefault="00405575" w:rsidP="00405575">
      <w:pPr>
        <w:pStyle w:val="APNUMHEAD3"/>
        <w:numPr>
          <w:ilvl w:val="2"/>
          <w:numId w:val="9"/>
        </w:numPr>
        <w:spacing w:after="240"/>
        <w:jc w:val="both"/>
        <w:rPr>
          <w:b w:val="0"/>
          <w:i/>
          <w:sz w:val="22"/>
          <w:szCs w:val="22"/>
        </w:rPr>
      </w:pPr>
      <w:bookmarkStart w:id="65" w:name="_Ref161631241"/>
      <w:bookmarkStart w:id="66" w:name="_Toc466632451"/>
      <w:bookmarkStart w:id="67" w:name="_Toc479341418"/>
      <w:r>
        <w:rPr>
          <w:b w:val="0"/>
          <w:i/>
          <w:sz w:val="22"/>
          <w:szCs w:val="22"/>
        </w:rPr>
        <w:t>Termination</w:t>
      </w:r>
      <w:r w:rsidR="00957986">
        <w:rPr>
          <w:b w:val="0"/>
          <w:i/>
          <w:sz w:val="22"/>
          <w:szCs w:val="22"/>
        </w:rPr>
        <w:t xml:space="preserve"> by the Market Operator</w:t>
      </w:r>
      <w:r w:rsidRPr="007A6749">
        <w:rPr>
          <w:b w:val="0"/>
          <w:i/>
          <w:sz w:val="22"/>
          <w:szCs w:val="22"/>
        </w:rPr>
        <w:t xml:space="preserve"> due to Default</w:t>
      </w:r>
      <w:bookmarkEnd w:id="65"/>
      <w:bookmarkEnd w:id="66"/>
      <w:bookmarkEnd w:id="67"/>
    </w:p>
    <w:p w14:paraId="3DC54EDB" w14:textId="77777777" w:rsidR="00405575" w:rsidRPr="00A02EDE" w:rsidRDefault="00405575" w:rsidP="00405575">
      <w:pPr>
        <w:pStyle w:val="Body1"/>
        <w:spacing w:before="120" w:after="120"/>
        <w:jc w:val="both"/>
        <w:rPr>
          <w:rFonts w:ascii="Arial" w:hAnsi="Arial" w:cs="Arial"/>
          <w:lang w:val="en-IE"/>
        </w:rPr>
      </w:pPr>
      <w:r w:rsidRPr="00A02EDE">
        <w:rPr>
          <w:rFonts w:ascii="Arial" w:hAnsi="Arial" w:cs="Arial"/>
          <w:lang w:val="en-IE"/>
        </w:rPr>
        <w:t>If a Principal Participant associated with pending Settlement Reallocation Agreements is a Defaulting Participant, and that Principal Participant has Settlement Reallocation Agreements for which the submission was valid but have not yet been applied to a Settlement Document, the Market Operator may terminate such Settlement Reallocation Agreements at any time.</w:t>
      </w:r>
    </w:p>
    <w:p w14:paraId="3DC54EDC" w14:textId="77777777" w:rsidR="00405575" w:rsidRPr="00A02EDE" w:rsidRDefault="00405575" w:rsidP="00405575">
      <w:pPr>
        <w:pStyle w:val="Body1"/>
        <w:spacing w:before="120" w:after="120"/>
        <w:jc w:val="both"/>
        <w:rPr>
          <w:rFonts w:ascii="Arial" w:hAnsi="Arial" w:cs="Arial"/>
          <w:lang w:val="en-IE"/>
        </w:rPr>
      </w:pPr>
      <w:r w:rsidRPr="00A02EDE">
        <w:rPr>
          <w:rFonts w:ascii="Arial" w:hAnsi="Arial" w:cs="Arial"/>
          <w:lang w:val="en-IE"/>
        </w:rPr>
        <w:t xml:space="preserve">If a Secondary Participant associated with a pending Settlement Reallocation Agreement is a Defaulting Participant, a report will be issued which will reference the specific Settlement Document to which the Settlement Reallocation Agreement will apply. </w:t>
      </w:r>
    </w:p>
    <w:p w14:paraId="3DC54EDD" w14:textId="77777777" w:rsidR="00405575" w:rsidRPr="00A02EDE" w:rsidRDefault="00405575" w:rsidP="00405575">
      <w:pPr>
        <w:pStyle w:val="Body1"/>
        <w:spacing w:before="120" w:after="120"/>
        <w:jc w:val="both"/>
        <w:rPr>
          <w:rFonts w:ascii="Arial" w:hAnsi="Arial" w:cs="Arial"/>
          <w:lang w:val="en-IE"/>
        </w:rPr>
      </w:pPr>
    </w:p>
    <w:p w14:paraId="3DC54EDE" w14:textId="77777777" w:rsidR="00405575" w:rsidRPr="007A6749" w:rsidRDefault="00405575" w:rsidP="00405575">
      <w:pPr>
        <w:pStyle w:val="APNUMHEAD3"/>
        <w:numPr>
          <w:ilvl w:val="2"/>
          <w:numId w:val="9"/>
        </w:numPr>
        <w:spacing w:after="240"/>
        <w:jc w:val="both"/>
        <w:rPr>
          <w:sz w:val="22"/>
          <w:szCs w:val="22"/>
          <w:lang w:val="en-IE"/>
        </w:rPr>
      </w:pPr>
      <w:bookmarkStart w:id="68" w:name="_Toc466632452"/>
      <w:bookmarkStart w:id="69" w:name="_Toc479341419"/>
      <w:r>
        <w:rPr>
          <w:b w:val="0"/>
          <w:i/>
          <w:sz w:val="22"/>
          <w:szCs w:val="22"/>
        </w:rPr>
        <w:t>Termination</w:t>
      </w:r>
      <w:r w:rsidR="00957986">
        <w:rPr>
          <w:b w:val="0"/>
          <w:i/>
          <w:sz w:val="22"/>
          <w:szCs w:val="22"/>
        </w:rPr>
        <w:t xml:space="preserve"> by the Market Operator</w:t>
      </w:r>
      <w:r w:rsidRPr="007A6749">
        <w:rPr>
          <w:b w:val="0"/>
          <w:i/>
          <w:sz w:val="22"/>
          <w:szCs w:val="22"/>
        </w:rPr>
        <w:t xml:space="preserve"> due the Eligibility Criteria</w:t>
      </w:r>
      <w:bookmarkEnd w:id="68"/>
      <w:bookmarkEnd w:id="69"/>
    </w:p>
    <w:p w14:paraId="3DC54EDF" w14:textId="77777777" w:rsidR="00405575" w:rsidRPr="00A02EDE" w:rsidRDefault="00405575" w:rsidP="00405575">
      <w:pPr>
        <w:pStyle w:val="Body1"/>
        <w:spacing w:before="120" w:after="120"/>
        <w:jc w:val="both"/>
        <w:rPr>
          <w:rFonts w:ascii="Arial" w:hAnsi="Arial" w:cs="Arial"/>
          <w:lang w:val="en-IE"/>
        </w:rPr>
      </w:pPr>
      <w:r w:rsidRPr="00A02EDE">
        <w:rPr>
          <w:rFonts w:ascii="Arial" w:hAnsi="Arial" w:cs="Arial"/>
          <w:lang w:val="en-IE"/>
        </w:rPr>
        <w:t xml:space="preserve">Prior to Settlement and billing, if the Market Operator determines that a Settlement Reallocation Agreement does not meet the eligibility criteria set out in section </w:t>
      </w:r>
      <w:r w:rsidR="00957986" w:rsidRPr="00A02EDE">
        <w:rPr>
          <w:rFonts w:ascii="Arial" w:hAnsi="Arial" w:cs="Arial"/>
          <w:lang w:val="en-IE"/>
        </w:rPr>
        <w:t>2.2.1 above</w:t>
      </w:r>
      <w:r w:rsidRPr="00A02EDE">
        <w:rPr>
          <w:rFonts w:ascii="Arial" w:hAnsi="Arial" w:cs="Arial"/>
          <w:lang w:val="en-IE"/>
        </w:rPr>
        <w:t xml:space="preserve">, the Market Operator may </w:t>
      </w:r>
      <w:r w:rsidR="00736A10" w:rsidRPr="00A02EDE">
        <w:rPr>
          <w:rFonts w:ascii="Arial" w:hAnsi="Arial" w:cs="Arial"/>
          <w:lang w:val="en-IE"/>
        </w:rPr>
        <w:t>terminate</w:t>
      </w:r>
      <w:r w:rsidRPr="00A02EDE">
        <w:rPr>
          <w:rFonts w:ascii="Arial" w:hAnsi="Arial" w:cs="Arial"/>
          <w:lang w:val="en-IE"/>
        </w:rPr>
        <w:t xml:space="preserve"> the Settlement Reallocation Agreement.</w:t>
      </w:r>
    </w:p>
    <w:p w14:paraId="3DC54EE0" w14:textId="7DAD3D42" w:rsidR="00405575" w:rsidRPr="00A02EDE" w:rsidRDefault="00405575" w:rsidP="00405575">
      <w:pPr>
        <w:pStyle w:val="Body1"/>
        <w:spacing w:before="120" w:after="120"/>
        <w:jc w:val="both"/>
        <w:rPr>
          <w:rFonts w:ascii="Arial" w:hAnsi="Arial" w:cs="Arial"/>
          <w:lang w:val="en-IE"/>
        </w:rPr>
      </w:pPr>
      <w:r w:rsidRPr="00A02EDE">
        <w:rPr>
          <w:rFonts w:ascii="Arial" w:hAnsi="Arial" w:cs="Arial"/>
          <w:lang w:val="en-IE"/>
        </w:rPr>
        <w:lastRenderedPageBreak/>
        <w:t xml:space="preserve">When the Market Operator </w:t>
      </w:r>
      <w:r w:rsidR="00736A10" w:rsidRPr="00A02EDE">
        <w:rPr>
          <w:rFonts w:ascii="Arial" w:hAnsi="Arial" w:cs="Arial"/>
          <w:lang w:val="en-IE"/>
        </w:rPr>
        <w:t>terminate</w:t>
      </w:r>
      <w:r w:rsidRPr="00A02EDE">
        <w:rPr>
          <w:rFonts w:ascii="Arial" w:hAnsi="Arial" w:cs="Arial"/>
          <w:lang w:val="en-IE"/>
        </w:rPr>
        <w:t>s a Settlement Reallocation Agreement, both the Principal and Secondary Participant</w:t>
      </w:r>
      <w:r w:rsidR="00957986" w:rsidRPr="00A02EDE">
        <w:rPr>
          <w:rFonts w:ascii="Arial" w:hAnsi="Arial" w:cs="Arial"/>
          <w:lang w:val="en-IE"/>
        </w:rPr>
        <w:t xml:space="preserve"> </w:t>
      </w:r>
      <w:r w:rsidRPr="00A02EDE">
        <w:rPr>
          <w:rFonts w:ascii="Arial" w:hAnsi="Arial" w:cs="Arial"/>
          <w:lang w:val="en-IE"/>
        </w:rPr>
        <w:t xml:space="preserve">shall be informed via a Settlement Reallocation </w:t>
      </w:r>
      <w:r w:rsidR="00736A10" w:rsidRPr="00A02EDE">
        <w:rPr>
          <w:rFonts w:ascii="Arial" w:hAnsi="Arial" w:cs="Arial"/>
          <w:lang w:val="en-IE"/>
        </w:rPr>
        <w:t>termination</w:t>
      </w:r>
      <w:r w:rsidRPr="00A02EDE">
        <w:rPr>
          <w:rFonts w:ascii="Arial" w:hAnsi="Arial" w:cs="Arial"/>
          <w:lang w:val="en-IE"/>
        </w:rPr>
        <w:t xml:space="preserve"> report, which shall be provided </w:t>
      </w:r>
      <w:r w:rsidR="00957986" w:rsidRPr="00A02EDE">
        <w:rPr>
          <w:rFonts w:ascii="Arial" w:hAnsi="Arial" w:cs="Arial"/>
          <w:lang w:val="en-IE"/>
        </w:rPr>
        <w:t xml:space="preserve">together </w:t>
      </w:r>
      <w:r w:rsidRPr="00A02EDE">
        <w:rPr>
          <w:rFonts w:ascii="Arial" w:hAnsi="Arial" w:cs="Arial"/>
          <w:lang w:val="en-IE"/>
        </w:rPr>
        <w:t>with the</w:t>
      </w:r>
      <w:r w:rsidR="00045B81">
        <w:rPr>
          <w:rFonts w:ascii="Arial" w:hAnsi="Arial" w:cs="Arial"/>
          <w:lang w:val="en-IE"/>
        </w:rPr>
        <w:t xml:space="preserve"> next</w:t>
      </w:r>
      <w:r w:rsidRPr="00A02EDE">
        <w:rPr>
          <w:rFonts w:ascii="Arial" w:hAnsi="Arial" w:cs="Arial"/>
          <w:lang w:val="en-IE"/>
        </w:rPr>
        <w:t xml:space="preserve"> Required Credit Cover Report.</w:t>
      </w:r>
    </w:p>
    <w:p w14:paraId="3DC54EE1" w14:textId="77777777" w:rsidR="00405575" w:rsidRPr="00A02EDE" w:rsidRDefault="00405575" w:rsidP="00405575">
      <w:pPr>
        <w:pStyle w:val="Body1"/>
        <w:spacing w:before="120" w:after="120"/>
        <w:jc w:val="both"/>
        <w:rPr>
          <w:rFonts w:ascii="Arial" w:hAnsi="Arial" w:cs="Arial"/>
          <w:lang w:val="en-IE"/>
        </w:rPr>
      </w:pPr>
    </w:p>
    <w:p w14:paraId="3DC54EE2" w14:textId="77777777" w:rsidR="00405575" w:rsidRPr="007A6749" w:rsidRDefault="00405575" w:rsidP="00405575">
      <w:pPr>
        <w:pStyle w:val="APNUMHEAD3"/>
        <w:numPr>
          <w:ilvl w:val="2"/>
          <w:numId w:val="9"/>
        </w:numPr>
        <w:spacing w:after="240"/>
        <w:jc w:val="both"/>
        <w:rPr>
          <w:b w:val="0"/>
          <w:i/>
          <w:sz w:val="22"/>
          <w:szCs w:val="22"/>
        </w:rPr>
      </w:pPr>
      <w:bookmarkStart w:id="70" w:name="_Toc466632453"/>
      <w:bookmarkStart w:id="71" w:name="_Toc479341420"/>
      <w:r>
        <w:rPr>
          <w:b w:val="0"/>
          <w:i/>
          <w:sz w:val="22"/>
          <w:szCs w:val="22"/>
        </w:rPr>
        <w:t>Termination</w:t>
      </w:r>
      <w:r w:rsidRPr="007A6749">
        <w:rPr>
          <w:b w:val="0"/>
          <w:i/>
          <w:sz w:val="22"/>
          <w:szCs w:val="22"/>
        </w:rPr>
        <w:t xml:space="preserve"> by </w:t>
      </w:r>
      <w:r w:rsidR="00957986">
        <w:rPr>
          <w:b w:val="0"/>
          <w:i/>
          <w:sz w:val="22"/>
          <w:szCs w:val="22"/>
        </w:rPr>
        <w:t>a Participant</w:t>
      </w:r>
      <w:bookmarkEnd w:id="70"/>
      <w:bookmarkEnd w:id="71"/>
    </w:p>
    <w:p w14:paraId="3DC54EE3" w14:textId="77777777" w:rsidR="00957986" w:rsidRPr="00A02EDE" w:rsidRDefault="00957986" w:rsidP="00A02EDE">
      <w:pPr>
        <w:pStyle w:val="Body1"/>
        <w:spacing w:before="120" w:after="120"/>
        <w:jc w:val="both"/>
        <w:rPr>
          <w:rFonts w:ascii="Arial" w:hAnsi="Arial" w:cs="Arial"/>
          <w:lang w:val="en-IE"/>
        </w:rPr>
      </w:pPr>
      <w:r w:rsidRPr="00A02EDE">
        <w:rPr>
          <w:rFonts w:ascii="Arial" w:hAnsi="Arial" w:cs="Arial"/>
          <w:lang w:val="en-IE"/>
        </w:rPr>
        <w:t>The procedural steps in relation to termination of a Settlement Reallocation Agreement by a Participant are set out at section 3.2 below.</w:t>
      </w:r>
    </w:p>
    <w:p w14:paraId="3DC54EE4" w14:textId="6930D4A5" w:rsidR="00405575" w:rsidRPr="00A02EDE" w:rsidRDefault="00F766B5" w:rsidP="00A02EDE">
      <w:pPr>
        <w:pStyle w:val="Body1"/>
        <w:spacing w:before="120" w:after="120"/>
        <w:jc w:val="both"/>
        <w:rPr>
          <w:rFonts w:ascii="Arial" w:hAnsi="Arial" w:cs="Arial"/>
          <w:lang w:val="en-IE"/>
        </w:rPr>
      </w:pPr>
      <w:r>
        <w:rPr>
          <w:rFonts w:ascii="Arial" w:hAnsi="Arial" w:cs="Arial"/>
          <w:lang w:val="en-IE"/>
        </w:rPr>
        <w:t xml:space="preserve">The Market Operator shall terminate a Settlement Reallocation Agreement if a request to terminate is </w:t>
      </w:r>
      <w:r w:rsidR="00045B81">
        <w:rPr>
          <w:rFonts w:ascii="Arial" w:hAnsi="Arial" w:cs="Arial"/>
          <w:lang w:val="en-IE"/>
        </w:rPr>
        <w:t>submitted to</w:t>
      </w:r>
      <w:r>
        <w:rPr>
          <w:rFonts w:ascii="Arial" w:hAnsi="Arial" w:cs="Arial"/>
          <w:lang w:val="en-IE"/>
        </w:rPr>
        <w:t xml:space="preserve"> the Market Operator on behalf of either the Principal Participant or the Secondary Participant.</w:t>
      </w:r>
    </w:p>
    <w:p w14:paraId="3DC54EE5" w14:textId="77777777" w:rsidR="00405575" w:rsidRPr="00A02EDE" w:rsidRDefault="00957986" w:rsidP="00A02EDE">
      <w:pPr>
        <w:pStyle w:val="Body1"/>
        <w:spacing w:before="120" w:after="120"/>
        <w:jc w:val="both"/>
        <w:rPr>
          <w:rFonts w:ascii="Arial" w:hAnsi="Arial" w:cs="Arial"/>
          <w:lang w:val="en-IE"/>
        </w:rPr>
      </w:pPr>
      <w:r w:rsidRPr="00A02EDE">
        <w:rPr>
          <w:rFonts w:ascii="Arial" w:hAnsi="Arial" w:cs="Arial"/>
          <w:lang w:val="en-IE"/>
        </w:rPr>
        <w:t>A</w:t>
      </w:r>
      <w:r w:rsidR="00405575" w:rsidRPr="00A02EDE">
        <w:rPr>
          <w:rFonts w:ascii="Arial" w:hAnsi="Arial" w:cs="Arial"/>
          <w:lang w:val="en-IE"/>
        </w:rPr>
        <w:t xml:space="preserve"> termination request must be made before </w:t>
      </w:r>
      <w:smartTag w:uri="urn:schemas-microsoft-com:office:smarttags" w:element="time">
        <w:smartTagPr>
          <w:attr w:name="Hour" w:val="17"/>
          <w:attr w:name="Minute" w:val="0"/>
        </w:smartTagPr>
        <w:r w:rsidR="00405575" w:rsidRPr="00A02EDE">
          <w:rPr>
            <w:rFonts w:ascii="Arial" w:hAnsi="Arial" w:cs="Arial"/>
            <w:lang w:val="en-IE"/>
          </w:rPr>
          <w:t>17:00,</w:t>
        </w:r>
      </w:smartTag>
      <w:r w:rsidR="00405575" w:rsidRPr="00A02EDE">
        <w:rPr>
          <w:rFonts w:ascii="Arial" w:hAnsi="Arial" w:cs="Arial"/>
          <w:lang w:val="en-IE"/>
        </w:rPr>
        <w:t xml:space="preserve"> 20 Working Days </w:t>
      </w:r>
      <w:r w:rsidR="00F766B5">
        <w:rPr>
          <w:rFonts w:ascii="Arial" w:hAnsi="Arial" w:cs="Arial"/>
          <w:lang w:val="en-IE"/>
        </w:rPr>
        <w:t>before</w:t>
      </w:r>
      <w:r w:rsidR="00F766B5" w:rsidRPr="00A02EDE">
        <w:rPr>
          <w:rFonts w:ascii="Arial" w:hAnsi="Arial" w:cs="Arial"/>
          <w:lang w:val="en-IE"/>
        </w:rPr>
        <w:t xml:space="preserve"> </w:t>
      </w:r>
      <w:r w:rsidR="00405575" w:rsidRPr="00A02EDE">
        <w:rPr>
          <w:rFonts w:ascii="Arial" w:hAnsi="Arial" w:cs="Arial"/>
          <w:lang w:val="en-IE"/>
        </w:rPr>
        <w:t>the proposed end date of the affected Settlement Reallocation Agreement.</w:t>
      </w:r>
    </w:p>
    <w:p w14:paraId="3DC54EE6" w14:textId="11BDBDF9" w:rsidR="00405575" w:rsidRPr="00A02EDE" w:rsidRDefault="00405575" w:rsidP="00A02EDE">
      <w:pPr>
        <w:pStyle w:val="Body1"/>
        <w:spacing w:before="120" w:after="120"/>
        <w:jc w:val="both"/>
        <w:rPr>
          <w:rFonts w:ascii="Arial" w:hAnsi="Arial" w:cs="Arial"/>
          <w:lang w:val="en-IE"/>
        </w:rPr>
      </w:pPr>
      <w:r w:rsidRPr="00A02EDE">
        <w:rPr>
          <w:rFonts w:ascii="Arial" w:hAnsi="Arial" w:cs="Arial"/>
          <w:lang w:val="en-IE"/>
        </w:rPr>
        <w:t xml:space="preserve">Where the termination of a Settlement Reallocation Agreement will cause the </w:t>
      </w:r>
      <w:r w:rsidR="00BE3EB6">
        <w:rPr>
          <w:rFonts w:ascii="Arial" w:hAnsi="Arial" w:cs="Arial"/>
          <w:lang w:val="en-IE"/>
        </w:rPr>
        <w:t>Credit Cover Ratio</w:t>
      </w:r>
      <w:r w:rsidRPr="00A02EDE">
        <w:rPr>
          <w:rFonts w:ascii="Arial" w:hAnsi="Arial" w:cs="Arial"/>
          <w:lang w:val="en-IE"/>
        </w:rPr>
        <w:t xml:space="preserve"> of the </w:t>
      </w:r>
      <w:r w:rsidR="00957986" w:rsidRPr="00A02EDE">
        <w:rPr>
          <w:rFonts w:ascii="Arial" w:hAnsi="Arial" w:cs="Arial"/>
          <w:lang w:val="en-IE"/>
        </w:rPr>
        <w:t xml:space="preserve">affected </w:t>
      </w:r>
      <w:r w:rsidRPr="00A02EDE">
        <w:rPr>
          <w:rFonts w:ascii="Arial" w:hAnsi="Arial" w:cs="Arial"/>
          <w:lang w:val="en-IE"/>
        </w:rPr>
        <w:t xml:space="preserve">Secondary Participant to </w:t>
      </w:r>
      <w:r w:rsidR="00BE3EB6">
        <w:rPr>
          <w:rFonts w:ascii="Arial" w:hAnsi="Arial" w:cs="Arial"/>
          <w:lang w:val="en-IE"/>
        </w:rPr>
        <w:t xml:space="preserve">equal to or </w:t>
      </w:r>
      <w:r w:rsidRPr="00A02EDE">
        <w:rPr>
          <w:rFonts w:ascii="Arial" w:hAnsi="Arial" w:cs="Arial"/>
          <w:lang w:val="en-IE"/>
        </w:rPr>
        <w:t xml:space="preserve">exceed the </w:t>
      </w:r>
      <w:r w:rsidR="00BE3EB6">
        <w:rPr>
          <w:rFonts w:ascii="Arial" w:hAnsi="Arial" w:cs="Arial"/>
          <w:lang w:val="en-IE"/>
        </w:rPr>
        <w:t>Breach Limit</w:t>
      </w:r>
      <w:r w:rsidRPr="00A02EDE">
        <w:rPr>
          <w:rFonts w:ascii="Arial" w:hAnsi="Arial" w:cs="Arial"/>
          <w:lang w:val="en-IE"/>
        </w:rPr>
        <w:t>, then that</w:t>
      </w:r>
      <w:r w:rsidR="00957986" w:rsidRPr="00A02EDE">
        <w:rPr>
          <w:rFonts w:ascii="Arial" w:hAnsi="Arial" w:cs="Arial"/>
          <w:lang w:val="en-IE"/>
        </w:rPr>
        <w:t xml:space="preserve"> Secondary</w:t>
      </w:r>
      <w:r w:rsidRPr="00A02EDE">
        <w:rPr>
          <w:rFonts w:ascii="Arial" w:hAnsi="Arial" w:cs="Arial"/>
          <w:lang w:val="en-IE"/>
        </w:rPr>
        <w:t xml:space="preserve"> Participant will be subject to a Credit Cover Increase Notice under the Code and will be obliged to satisfy the requirements of any such notice before the </w:t>
      </w:r>
      <w:r w:rsidR="00957986" w:rsidRPr="00A02EDE">
        <w:rPr>
          <w:rFonts w:ascii="Arial" w:hAnsi="Arial" w:cs="Arial"/>
          <w:lang w:val="en-IE"/>
        </w:rPr>
        <w:t xml:space="preserve">termination of the </w:t>
      </w:r>
      <w:r w:rsidRPr="00A02EDE">
        <w:rPr>
          <w:rFonts w:ascii="Arial" w:hAnsi="Arial" w:cs="Arial"/>
          <w:lang w:val="en-IE"/>
        </w:rPr>
        <w:t xml:space="preserve">Settlement Reallocation Agreement can </w:t>
      </w:r>
      <w:r w:rsidR="00957986" w:rsidRPr="00A02EDE">
        <w:rPr>
          <w:rFonts w:ascii="Arial" w:hAnsi="Arial" w:cs="Arial"/>
          <w:lang w:val="en-IE"/>
        </w:rPr>
        <w:t>be given effect</w:t>
      </w:r>
      <w:r w:rsidRPr="00A02EDE">
        <w:rPr>
          <w:rFonts w:ascii="Arial" w:hAnsi="Arial" w:cs="Arial"/>
          <w:lang w:val="en-IE"/>
        </w:rPr>
        <w:t xml:space="preserve">. </w:t>
      </w:r>
    </w:p>
    <w:p w14:paraId="3DC54EE7" w14:textId="77777777" w:rsidR="00405575" w:rsidRDefault="00405575" w:rsidP="00405575">
      <w:pPr>
        <w:pStyle w:val="CERnon-indent"/>
        <w:rPr>
          <w:lang w:val="en-IE"/>
        </w:rPr>
      </w:pPr>
    </w:p>
    <w:p w14:paraId="3DC54EEB" w14:textId="77777777" w:rsidR="00E25823" w:rsidRDefault="00E25823" w:rsidP="00526130">
      <w:pPr>
        <w:pStyle w:val="CERnon-indent"/>
        <w:rPr>
          <w:lang w:val="en-IE"/>
        </w:rPr>
      </w:pPr>
    </w:p>
    <w:p w14:paraId="3DC54EEC" w14:textId="77777777" w:rsidR="00E25823" w:rsidRDefault="00E25823" w:rsidP="00526130">
      <w:pPr>
        <w:pStyle w:val="CERnon-indent"/>
        <w:rPr>
          <w:lang w:val="en-IE"/>
        </w:rPr>
        <w:sectPr w:rsidR="00E25823" w:rsidSect="004A2267">
          <w:headerReference w:type="default" r:id="rId17"/>
          <w:footerReference w:type="default" r:id="rId18"/>
          <w:type w:val="continuous"/>
          <w:pgSz w:w="11907" w:h="16840" w:code="9"/>
          <w:pgMar w:top="1440" w:right="1440" w:bottom="1440" w:left="1440" w:header="720" w:footer="720" w:gutter="0"/>
          <w:pgNumType w:start="1"/>
          <w:cols w:space="720"/>
        </w:sectPr>
      </w:pPr>
    </w:p>
    <w:p w14:paraId="3DC54EED" w14:textId="77777777" w:rsidR="00E25823" w:rsidRPr="00A02EDE" w:rsidRDefault="00FC49DC" w:rsidP="00A02EDE">
      <w:pPr>
        <w:pStyle w:val="APHeading1"/>
        <w:numPr>
          <w:ilvl w:val="0"/>
          <w:numId w:val="9"/>
        </w:numPr>
        <w:tabs>
          <w:tab w:val="clear" w:pos="851"/>
          <w:tab w:val="num" w:pos="900"/>
        </w:tabs>
        <w:ind w:left="994" w:hanging="994"/>
      </w:pPr>
      <w:bookmarkStart w:id="72" w:name="_Toc466632454"/>
      <w:bookmarkStart w:id="73" w:name="_Toc479341421"/>
      <w:r w:rsidRPr="00A02EDE">
        <w:lastRenderedPageBreak/>
        <w:t>Procedural Steps</w:t>
      </w:r>
      <w:bookmarkEnd w:id="72"/>
      <w:bookmarkEnd w:id="73"/>
    </w:p>
    <w:p w14:paraId="3DC54EEE" w14:textId="77777777" w:rsidR="00875CC1" w:rsidRPr="00A02EDE" w:rsidRDefault="00875CC1" w:rsidP="00A02EDE">
      <w:pPr>
        <w:pStyle w:val="APHeading2"/>
        <w:numPr>
          <w:ilvl w:val="1"/>
          <w:numId w:val="9"/>
        </w:numPr>
        <w:rPr>
          <w:szCs w:val="20"/>
        </w:rPr>
      </w:pPr>
      <w:bookmarkStart w:id="74" w:name="_Toc466632455"/>
      <w:bookmarkStart w:id="75" w:name="_Toc479341422"/>
      <w:r w:rsidRPr="00A02EDE">
        <w:rPr>
          <w:szCs w:val="20"/>
        </w:rPr>
        <w:t>Registering a Settlement Reallocation Agreement</w:t>
      </w:r>
      <w:bookmarkEnd w:id="74"/>
      <w:bookmarkEnd w:id="75"/>
    </w:p>
    <w:p w14:paraId="3DC54EEF" w14:textId="77777777" w:rsidR="00875CC1" w:rsidRPr="00875CC1" w:rsidRDefault="00875CC1" w:rsidP="00512E93">
      <w:pPr>
        <w:rPr>
          <w:lang w:val="en-IE"/>
        </w:rPr>
      </w:pPr>
    </w:p>
    <w:tbl>
      <w:tblPr>
        <w:tblStyle w:val="TableList3"/>
        <w:tblW w:w="0" w:type="auto"/>
        <w:tblLayout w:type="fixed"/>
        <w:tblLook w:val="01E0" w:firstRow="1" w:lastRow="1" w:firstColumn="1" w:lastColumn="1" w:noHBand="0" w:noVBand="0"/>
      </w:tblPr>
      <w:tblGrid>
        <w:gridCol w:w="828"/>
        <w:gridCol w:w="4769"/>
        <w:gridCol w:w="2431"/>
        <w:gridCol w:w="1530"/>
        <w:gridCol w:w="1800"/>
        <w:gridCol w:w="1710"/>
      </w:tblGrid>
      <w:tr w:rsidR="00A44B1E" w:rsidRPr="002A7D49" w14:paraId="3DC54EF6" w14:textId="77777777" w:rsidTr="00A44B1E">
        <w:trPr>
          <w:cnfStyle w:val="100000000000" w:firstRow="1" w:lastRow="0" w:firstColumn="0" w:lastColumn="0" w:oddVBand="0" w:evenVBand="0" w:oddHBand="0" w:evenHBand="0" w:firstRowFirstColumn="0" w:firstRowLastColumn="0" w:lastRowFirstColumn="0" w:lastRowLastColumn="0"/>
          <w:tblHeader/>
        </w:trPr>
        <w:tc>
          <w:tcPr>
            <w:tcW w:w="828" w:type="dxa"/>
            <w:shd w:val="clear" w:color="auto" w:fill="F2F2F2" w:themeFill="background1" w:themeFillShade="F2"/>
          </w:tcPr>
          <w:p w14:paraId="3DC54EF0" w14:textId="77777777" w:rsidR="00F82F32" w:rsidRPr="002A7D49" w:rsidRDefault="008037CF" w:rsidP="00526130">
            <w:pPr>
              <w:pStyle w:val="CERnon-indent"/>
              <w:rPr>
                <w:b w:val="0"/>
                <w:lang w:val="en-IE"/>
              </w:rPr>
            </w:pPr>
            <w:r>
              <w:rPr>
                <w:lang w:val="en-IE"/>
              </w:rPr>
              <w:t>Step</w:t>
            </w:r>
          </w:p>
        </w:tc>
        <w:tc>
          <w:tcPr>
            <w:tcW w:w="4769" w:type="dxa"/>
            <w:shd w:val="clear" w:color="auto" w:fill="F2F2F2" w:themeFill="background1" w:themeFillShade="F2"/>
          </w:tcPr>
          <w:p w14:paraId="3DC54EF1" w14:textId="77777777" w:rsidR="00F82F32" w:rsidRPr="002A7D49" w:rsidRDefault="00F82F32" w:rsidP="00526130">
            <w:pPr>
              <w:pStyle w:val="CERnon-indent"/>
              <w:rPr>
                <w:b w:val="0"/>
                <w:lang w:val="en-IE"/>
              </w:rPr>
            </w:pPr>
            <w:r w:rsidRPr="002A7D49">
              <w:rPr>
                <w:lang w:val="en-IE"/>
              </w:rPr>
              <w:t>Procedural Step</w:t>
            </w:r>
          </w:p>
        </w:tc>
        <w:tc>
          <w:tcPr>
            <w:tcW w:w="2431" w:type="dxa"/>
            <w:shd w:val="clear" w:color="auto" w:fill="F2F2F2" w:themeFill="background1" w:themeFillShade="F2"/>
          </w:tcPr>
          <w:p w14:paraId="3DC54EF2" w14:textId="77777777" w:rsidR="00F82F32" w:rsidRPr="002A7D49" w:rsidRDefault="00F82F32" w:rsidP="00526130">
            <w:pPr>
              <w:pStyle w:val="CERnon-indent"/>
              <w:rPr>
                <w:b w:val="0"/>
                <w:lang w:val="en-IE"/>
              </w:rPr>
            </w:pPr>
            <w:r w:rsidRPr="002A7D49">
              <w:rPr>
                <w:lang w:val="en-IE"/>
              </w:rPr>
              <w:t>Timing</w:t>
            </w:r>
          </w:p>
        </w:tc>
        <w:tc>
          <w:tcPr>
            <w:tcW w:w="1530" w:type="dxa"/>
            <w:shd w:val="clear" w:color="auto" w:fill="F2F2F2" w:themeFill="background1" w:themeFillShade="F2"/>
          </w:tcPr>
          <w:p w14:paraId="3DC54EF3" w14:textId="77777777" w:rsidR="00F82F32" w:rsidRPr="002A7D49" w:rsidRDefault="00F82F32" w:rsidP="00526130">
            <w:pPr>
              <w:pStyle w:val="CERnon-indent"/>
              <w:rPr>
                <w:b w:val="0"/>
                <w:lang w:val="en-IE"/>
              </w:rPr>
            </w:pPr>
            <w:r>
              <w:rPr>
                <w:lang w:val="en-IE"/>
              </w:rPr>
              <w:t>Method</w:t>
            </w:r>
          </w:p>
        </w:tc>
        <w:tc>
          <w:tcPr>
            <w:tcW w:w="1800" w:type="dxa"/>
            <w:shd w:val="clear" w:color="auto" w:fill="F2F2F2" w:themeFill="background1" w:themeFillShade="F2"/>
          </w:tcPr>
          <w:p w14:paraId="3DC54EF4" w14:textId="77777777" w:rsidR="00F82F32" w:rsidRPr="002A7D49" w:rsidRDefault="00F82F32" w:rsidP="00526130">
            <w:pPr>
              <w:pStyle w:val="CERnon-indent"/>
              <w:rPr>
                <w:b w:val="0"/>
                <w:lang w:val="en-IE"/>
              </w:rPr>
            </w:pPr>
            <w:r>
              <w:rPr>
                <w:lang w:val="en-IE"/>
              </w:rPr>
              <w:t>By/From</w:t>
            </w:r>
          </w:p>
        </w:tc>
        <w:tc>
          <w:tcPr>
            <w:tcW w:w="1710" w:type="dxa"/>
            <w:shd w:val="clear" w:color="auto" w:fill="F2F2F2" w:themeFill="background1" w:themeFillShade="F2"/>
          </w:tcPr>
          <w:p w14:paraId="3DC54EF5" w14:textId="77777777" w:rsidR="00F82F32" w:rsidRPr="002A7D49" w:rsidRDefault="00F82F32" w:rsidP="00526130">
            <w:pPr>
              <w:pStyle w:val="CERnon-indent"/>
              <w:rPr>
                <w:b w:val="0"/>
                <w:lang w:val="en-IE"/>
              </w:rPr>
            </w:pPr>
            <w:r>
              <w:rPr>
                <w:lang w:val="en-IE"/>
              </w:rPr>
              <w:t>To</w:t>
            </w:r>
          </w:p>
        </w:tc>
      </w:tr>
      <w:tr w:rsidR="006D7024" w:rsidRPr="00A02EDE" w14:paraId="3DC54EFD" w14:textId="77777777" w:rsidTr="00A44B1E">
        <w:tc>
          <w:tcPr>
            <w:tcW w:w="828" w:type="dxa"/>
          </w:tcPr>
          <w:p w14:paraId="3DC54EF7" w14:textId="77777777" w:rsidR="006D7024" w:rsidRPr="00A02EDE" w:rsidRDefault="006D7024" w:rsidP="00A02EDE">
            <w:pPr>
              <w:pStyle w:val="ProcedureBody1"/>
              <w:numPr>
                <w:ilvl w:val="0"/>
                <w:numId w:val="27"/>
              </w:numPr>
              <w:rPr>
                <w:rFonts w:ascii="Arial" w:hAnsi="Arial" w:cs="Arial"/>
                <w:b/>
                <w:sz w:val="22"/>
                <w:szCs w:val="22"/>
                <w:lang w:val="en-IE"/>
              </w:rPr>
            </w:pPr>
          </w:p>
        </w:tc>
        <w:tc>
          <w:tcPr>
            <w:tcW w:w="4769" w:type="dxa"/>
          </w:tcPr>
          <w:p w14:paraId="3DC54EF8" w14:textId="722FD1E0" w:rsidR="006D7024" w:rsidRPr="00A02EDE" w:rsidRDefault="006D7024" w:rsidP="00DA5B21">
            <w:pPr>
              <w:pStyle w:val="ProcedureBody1"/>
              <w:rPr>
                <w:rFonts w:ascii="Arial" w:hAnsi="Arial" w:cs="Arial"/>
                <w:sz w:val="22"/>
                <w:szCs w:val="22"/>
                <w:lang w:val="en-IE"/>
              </w:rPr>
            </w:pPr>
            <w:r w:rsidRPr="00A02EDE">
              <w:rPr>
                <w:rFonts w:ascii="Arial" w:hAnsi="Arial" w:cs="Arial"/>
                <w:sz w:val="22"/>
                <w:szCs w:val="22"/>
                <w:lang w:val="en-IE"/>
              </w:rPr>
              <w:t xml:space="preserve">Deliver </w:t>
            </w:r>
            <w:r w:rsidR="00727C09">
              <w:rPr>
                <w:rFonts w:ascii="Arial" w:hAnsi="Arial" w:cs="Arial"/>
                <w:sz w:val="22"/>
                <w:szCs w:val="22"/>
                <w:lang w:val="en-IE"/>
              </w:rPr>
              <w:t xml:space="preserve">an executed </w:t>
            </w:r>
            <w:r w:rsidR="00DA5B21">
              <w:rPr>
                <w:rFonts w:ascii="Arial" w:hAnsi="Arial" w:cs="Arial"/>
                <w:sz w:val="22"/>
                <w:szCs w:val="22"/>
                <w:lang w:val="en-IE"/>
              </w:rPr>
              <w:t>draft</w:t>
            </w:r>
            <w:r w:rsidR="00DA5B21" w:rsidRPr="00A02EDE">
              <w:rPr>
                <w:rFonts w:ascii="Arial" w:hAnsi="Arial" w:cs="Arial"/>
                <w:sz w:val="22"/>
                <w:szCs w:val="22"/>
                <w:lang w:val="en-IE"/>
              </w:rPr>
              <w:t xml:space="preserve"> </w:t>
            </w:r>
            <w:r w:rsidR="000A223F" w:rsidRPr="00A02EDE">
              <w:rPr>
                <w:rFonts w:ascii="Arial" w:hAnsi="Arial" w:cs="Arial"/>
                <w:sz w:val="22"/>
                <w:szCs w:val="22"/>
                <w:lang w:val="en-IE"/>
              </w:rPr>
              <w:t xml:space="preserve">of the Settlement Reallocation Agreement </w:t>
            </w:r>
            <w:r w:rsidR="004218E4" w:rsidRPr="00A02EDE">
              <w:rPr>
                <w:rFonts w:ascii="Arial" w:hAnsi="Arial" w:cs="Arial"/>
                <w:sz w:val="22"/>
                <w:szCs w:val="22"/>
                <w:lang w:val="en-IE"/>
              </w:rPr>
              <w:t>(</w:t>
            </w:r>
            <w:r w:rsidR="000A223F" w:rsidRPr="00A02EDE">
              <w:rPr>
                <w:rFonts w:ascii="Arial" w:hAnsi="Arial" w:cs="Arial"/>
                <w:sz w:val="22"/>
                <w:szCs w:val="22"/>
                <w:lang w:val="en-IE"/>
              </w:rPr>
              <w:t>executed by the Principal Participa</w:t>
            </w:r>
            <w:r w:rsidR="0021123A" w:rsidRPr="00A02EDE">
              <w:rPr>
                <w:rFonts w:ascii="Arial" w:hAnsi="Arial" w:cs="Arial"/>
                <w:sz w:val="22"/>
                <w:szCs w:val="22"/>
                <w:lang w:val="en-IE"/>
              </w:rPr>
              <w:t>nt and Secondary Participant</w:t>
            </w:r>
            <w:r w:rsidR="004218E4" w:rsidRPr="00A02EDE">
              <w:rPr>
                <w:rFonts w:ascii="Arial" w:hAnsi="Arial" w:cs="Arial"/>
                <w:sz w:val="22"/>
                <w:szCs w:val="22"/>
                <w:lang w:val="en-IE"/>
              </w:rPr>
              <w:t>)</w:t>
            </w:r>
            <w:r w:rsidR="00727C09">
              <w:rPr>
                <w:rFonts w:ascii="Arial" w:hAnsi="Arial" w:cs="Arial"/>
                <w:sz w:val="22"/>
                <w:szCs w:val="22"/>
                <w:lang w:val="en-IE"/>
              </w:rPr>
              <w:t>.</w:t>
            </w:r>
            <w:r w:rsidR="008E76F2">
              <w:rPr>
                <w:rFonts w:ascii="Arial" w:hAnsi="Arial" w:cs="Arial"/>
                <w:sz w:val="22"/>
                <w:szCs w:val="22"/>
                <w:lang w:val="en-IE"/>
              </w:rPr>
              <w:t xml:space="preserve"> The form of Settlement Reallocation Agreement is contained in Appendix 2 “Settlement Reallocation Agreement”.</w:t>
            </w:r>
          </w:p>
        </w:tc>
        <w:tc>
          <w:tcPr>
            <w:tcW w:w="2431" w:type="dxa"/>
          </w:tcPr>
          <w:p w14:paraId="3DC54EF9" w14:textId="05B63C11" w:rsidR="006D7024" w:rsidRPr="00A02EDE" w:rsidRDefault="006D7024" w:rsidP="00A02EDE">
            <w:pPr>
              <w:pStyle w:val="ProcedureBody1"/>
              <w:rPr>
                <w:rFonts w:ascii="Arial" w:hAnsi="Arial" w:cs="Arial"/>
                <w:sz w:val="22"/>
                <w:szCs w:val="22"/>
                <w:lang w:val="en-IE"/>
              </w:rPr>
            </w:pPr>
            <w:r w:rsidRPr="00A02EDE">
              <w:rPr>
                <w:rFonts w:ascii="Arial" w:hAnsi="Arial" w:cs="Arial"/>
                <w:sz w:val="22"/>
                <w:szCs w:val="22"/>
                <w:lang w:val="en-IE"/>
              </w:rPr>
              <w:t>During the period commencing 6</w:t>
            </w:r>
            <w:r w:rsidR="00512E93" w:rsidRPr="00A02EDE">
              <w:rPr>
                <w:rFonts w:ascii="Arial" w:hAnsi="Arial" w:cs="Arial"/>
                <w:sz w:val="22"/>
                <w:szCs w:val="22"/>
                <w:lang w:val="en-IE"/>
              </w:rPr>
              <w:t>0 d</w:t>
            </w:r>
            <w:r w:rsidRPr="00A02EDE">
              <w:rPr>
                <w:rFonts w:ascii="Arial" w:hAnsi="Arial" w:cs="Arial"/>
                <w:sz w:val="22"/>
                <w:szCs w:val="22"/>
                <w:lang w:val="en-IE"/>
              </w:rPr>
              <w:t xml:space="preserve">ays prior to the day on which the first Settlement Document to be covered by the relevant Settlement Reallocation Agreement is scheduled to issue and ending 20 Working Days </w:t>
            </w:r>
            <w:r w:rsidR="008C756E">
              <w:rPr>
                <w:rFonts w:ascii="Arial" w:hAnsi="Arial" w:cs="Arial"/>
                <w:sz w:val="22"/>
                <w:szCs w:val="22"/>
                <w:lang w:val="en-IE"/>
              </w:rPr>
              <w:t>prior to that day</w:t>
            </w:r>
          </w:p>
        </w:tc>
        <w:tc>
          <w:tcPr>
            <w:tcW w:w="1530" w:type="dxa"/>
          </w:tcPr>
          <w:p w14:paraId="3DC54EFA" w14:textId="77777777" w:rsidR="006D7024" w:rsidRPr="00A02EDE" w:rsidRDefault="0096319C" w:rsidP="00A02EDE">
            <w:pPr>
              <w:pStyle w:val="ProcedureBody1"/>
              <w:rPr>
                <w:rFonts w:ascii="Arial" w:hAnsi="Arial" w:cs="Arial"/>
                <w:sz w:val="22"/>
                <w:szCs w:val="22"/>
                <w:lang w:val="en-IE"/>
              </w:rPr>
            </w:pPr>
            <w:r w:rsidRPr="00A02EDE">
              <w:rPr>
                <w:rFonts w:ascii="Arial" w:hAnsi="Arial" w:cs="Arial"/>
                <w:sz w:val="22"/>
                <w:szCs w:val="22"/>
                <w:lang w:val="en-IE"/>
              </w:rPr>
              <w:t>Registered post</w:t>
            </w:r>
          </w:p>
        </w:tc>
        <w:tc>
          <w:tcPr>
            <w:tcW w:w="1800" w:type="dxa"/>
          </w:tcPr>
          <w:p w14:paraId="3DC54EFB" w14:textId="48016A5F" w:rsidR="006D7024" w:rsidRPr="00A02EDE" w:rsidDel="007A6749" w:rsidRDefault="006D7024" w:rsidP="00DA5B21">
            <w:pPr>
              <w:pStyle w:val="ProcedureBody1"/>
              <w:rPr>
                <w:rFonts w:ascii="Arial" w:hAnsi="Arial" w:cs="Arial"/>
                <w:sz w:val="22"/>
                <w:szCs w:val="22"/>
                <w:lang w:val="en-IE"/>
              </w:rPr>
            </w:pPr>
            <w:r w:rsidRPr="00A02EDE">
              <w:rPr>
                <w:rFonts w:ascii="Arial" w:hAnsi="Arial" w:cs="Arial"/>
                <w:sz w:val="22"/>
                <w:szCs w:val="22"/>
                <w:lang w:val="en-IE"/>
              </w:rPr>
              <w:t>Principal Participant</w:t>
            </w:r>
            <w:r w:rsidR="0096319C" w:rsidRPr="00A02EDE">
              <w:rPr>
                <w:rFonts w:ascii="Arial" w:hAnsi="Arial" w:cs="Arial"/>
                <w:sz w:val="22"/>
                <w:szCs w:val="22"/>
                <w:lang w:val="en-IE"/>
              </w:rPr>
              <w:t xml:space="preserve"> </w:t>
            </w:r>
            <w:r w:rsidR="00DA5B21">
              <w:rPr>
                <w:rFonts w:ascii="Arial" w:hAnsi="Arial" w:cs="Arial"/>
                <w:sz w:val="22"/>
                <w:szCs w:val="22"/>
                <w:lang w:val="en-IE"/>
              </w:rPr>
              <w:t xml:space="preserve">/ </w:t>
            </w:r>
            <w:r w:rsidR="0021123A" w:rsidRPr="00A02EDE">
              <w:rPr>
                <w:rFonts w:ascii="Arial" w:hAnsi="Arial" w:cs="Arial"/>
                <w:sz w:val="22"/>
                <w:szCs w:val="22"/>
                <w:lang w:val="en-IE"/>
              </w:rPr>
              <w:t>Secondary Participant</w:t>
            </w:r>
          </w:p>
        </w:tc>
        <w:tc>
          <w:tcPr>
            <w:tcW w:w="1710" w:type="dxa"/>
          </w:tcPr>
          <w:p w14:paraId="3DC54EFC" w14:textId="77777777" w:rsidR="006D7024" w:rsidRPr="00A02EDE" w:rsidRDefault="006D7024"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r>
      <w:tr w:rsidR="00F82F32" w:rsidRPr="00A02EDE" w14:paraId="3DC54F04" w14:textId="77777777" w:rsidTr="00A44B1E">
        <w:tc>
          <w:tcPr>
            <w:tcW w:w="828" w:type="dxa"/>
          </w:tcPr>
          <w:p w14:paraId="3DC54EFE" w14:textId="77777777" w:rsidR="00F82F32" w:rsidRPr="00A02EDE" w:rsidRDefault="00F82F32" w:rsidP="00A02EDE">
            <w:pPr>
              <w:pStyle w:val="ProcedureBody1"/>
              <w:numPr>
                <w:ilvl w:val="0"/>
                <w:numId w:val="27"/>
              </w:numPr>
              <w:rPr>
                <w:rFonts w:ascii="Arial" w:hAnsi="Arial" w:cs="Arial"/>
                <w:b/>
                <w:sz w:val="22"/>
                <w:szCs w:val="22"/>
                <w:lang w:val="en-IE"/>
              </w:rPr>
            </w:pPr>
          </w:p>
        </w:tc>
        <w:tc>
          <w:tcPr>
            <w:tcW w:w="4769" w:type="dxa"/>
          </w:tcPr>
          <w:p w14:paraId="3DC54EFF" w14:textId="77777777" w:rsidR="00F82F32" w:rsidRPr="00A02EDE" w:rsidRDefault="0021123A" w:rsidP="00A02EDE">
            <w:pPr>
              <w:pStyle w:val="ProcedureBody1"/>
              <w:rPr>
                <w:rFonts w:ascii="Arial" w:hAnsi="Arial" w:cs="Arial"/>
                <w:sz w:val="22"/>
                <w:szCs w:val="22"/>
                <w:lang w:val="en-IE"/>
              </w:rPr>
            </w:pPr>
            <w:r w:rsidRPr="00A02EDE">
              <w:rPr>
                <w:rFonts w:ascii="Arial" w:hAnsi="Arial" w:cs="Arial"/>
                <w:sz w:val="22"/>
                <w:szCs w:val="22"/>
                <w:lang w:val="en-IE"/>
              </w:rPr>
              <w:t>Review Settlement Reallocation Agreement and</w:t>
            </w:r>
            <w:r w:rsidR="004218E4" w:rsidRPr="00A02EDE">
              <w:rPr>
                <w:rFonts w:ascii="Arial" w:hAnsi="Arial" w:cs="Arial"/>
                <w:sz w:val="22"/>
                <w:szCs w:val="22"/>
                <w:lang w:val="en-IE"/>
              </w:rPr>
              <w:t xml:space="preserve"> </w:t>
            </w:r>
            <w:r w:rsidRPr="00A02EDE">
              <w:rPr>
                <w:rFonts w:ascii="Arial" w:hAnsi="Arial" w:cs="Arial"/>
                <w:sz w:val="22"/>
                <w:szCs w:val="22"/>
                <w:lang w:val="en-IE"/>
              </w:rPr>
              <w:t>perform validity checks to ensure that the affected Participants are active and qualified to reallocate on the specified Settlement Period</w:t>
            </w:r>
            <w:r w:rsidR="00727C09">
              <w:rPr>
                <w:rFonts w:ascii="Arial" w:hAnsi="Arial" w:cs="Arial"/>
                <w:sz w:val="22"/>
                <w:szCs w:val="22"/>
                <w:lang w:val="en-IE"/>
              </w:rPr>
              <w:t>.</w:t>
            </w:r>
          </w:p>
        </w:tc>
        <w:tc>
          <w:tcPr>
            <w:tcW w:w="2431" w:type="dxa"/>
          </w:tcPr>
          <w:p w14:paraId="3DC54F00" w14:textId="795AA4DC" w:rsidR="00F82F32" w:rsidRPr="00A02EDE" w:rsidRDefault="00E147BD" w:rsidP="00A02EDE">
            <w:pPr>
              <w:pStyle w:val="ProcedureBody1"/>
              <w:rPr>
                <w:rFonts w:ascii="Arial" w:hAnsi="Arial" w:cs="Arial"/>
                <w:sz w:val="22"/>
                <w:szCs w:val="22"/>
                <w:lang w:val="en-IE"/>
              </w:rPr>
            </w:pPr>
            <w:r>
              <w:rPr>
                <w:rFonts w:ascii="Arial" w:hAnsi="Arial" w:cs="Arial"/>
                <w:sz w:val="22"/>
                <w:szCs w:val="22"/>
                <w:lang w:val="en-IE"/>
              </w:rPr>
              <w:t>As required</w:t>
            </w:r>
          </w:p>
        </w:tc>
        <w:tc>
          <w:tcPr>
            <w:tcW w:w="1530" w:type="dxa"/>
          </w:tcPr>
          <w:p w14:paraId="3DC54F01" w14:textId="77777777" w:rsidR="00F82F32" w:rsidRPr="00A02EDE" w:rsidRDefault="00F82F32" w:rsidP="00A02EDE">
            <w:pPr>
              <w:pStyle w:val="ProcedureBody1"/>
              <w:rPr>
                <w:rFonts w:ascii="Arial" w:hAnsi="Arial" w:cs="Arial"/>
                <w:sz w:val="22"/>
                <w:szCs w:val="22"/>
                <w:lang w:val="en-IE"/>
              </w:rPr>
            </w:pPr>
            <w:r w:rsidRPr="00A02EDE">
              <w:rPr>
                <w:rFonts w:ascii="Arial" w:hAnsi="Arial" w:cs="Arial"/>
                <w:sz w:val="22"/>
                <w:szCs w:val="22"/>
                <w:lang w:val="en-IE"/>
              </w:rPr>
              <w:t>-</w:t>
            </w:r>
          </w:p>
        </w:tc>
        <w:tc>
          <w:tcPr>
            <w:tcW w:w="1800" w:type="dxa"/>
          </w:tcPr>
          <w:p w14:paraId="3DC54F02" w14:textId="77777777" w:rsidR="00F82F32" w:rsidRPr="00A02EDE" w:rsidRDefault="00F82F32"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c>
          <w:tcPr>
            <w:tcW w:w="1710" w:type="dxa"/>
          </w:tcPr>
          <w:p w14:paraId="3DC54F03" w14:textId="77777777" w:rsidR="00F82F32"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r>
      <w:tr w:rsidR="00535CCC" w:rsidRPr="00A02EDE" w14:paraId="3DC54F0B" w14:textId="77777777" w:rsidTr="00A44B1E">
        <w:tc>
          <w:tcPr>
            <w:tcW w:w="828" w:type="dxa"/>
          </w:tcPr>
          <w:p w14:paraId="3DC54F05" w14:textId="77777777" w:rsidR="00535CCC" w:rsidRPr="00A02EDE" w:rsidDel="00F82F32" w:rsidRDefault="00535CCC" w:rsidP="00A02EDE">
            <w:pPr>
              <w:pStyle w:val="ProcedureBody1"/>
              <w:numPr>
                <w:ilvl w:val="0"/>
                <w:numId w:val="27"/>
              </w:numPr>
              <w:rPr>
                <w:rFonts w:ascii="Arial" w:hAnsi="Arial" w:cs="Arial"/>
                <w:b/>
                <w:sz w:val="22"/>
                <w:szCs w:val="22"/>
                <w:lang w:val="en-IE"/>
              </w:rPr>
            </w:pPr>
          </w:p>
        </w:tc>
        <w:tc>
          <w:tcPr>
            <w:tcW w:w="4769" w:type="dxa"/>
          </w:tcPr>
          <w:p w14:paraId="3DC54F06" w14:textId="77777777" w:rsidR="00535CCC" w:rsidRPr="00A02EDE" w:rsidRDefault="00535CCC" w:rsidP="00A02EDE">
            <w:pPr>
              <w:pStyle w:val="ProcedureBody1"/>
              <w:rPr>
                <w:rFonts w:ascii="Arial" w:hAnsi="Arial" w:cs="Arial"/>
                <w:sz w:val="22"/>
                <w:szCs w:val="22"/>
                <w:lang w:val="en-IE"/>
              </w:rPr>
            </w:pPr>
            <w:r w:rsidRPr="00A02EDE">
              <w:rPr>
                <w:rFonts w:ascii="Arial" w:hAnsi="Arial" w:cs="Arial"/>
                <w:sz w:val="22"/>
                <w:szCs w:val="22"/>
                <w:lang w:val="en-IE"/>
              </w:rPr>
              <w:t xml:space="preserve">Update </w:t>
            </w:r>
            <w:r w:rsidR="00844986" w:rsidRPr="00A02EDE">
              <w:rPr>
                <w:rFonts w:ascii="Arial" w:hAnsi="Arial" w:cs="Arial"/>
                <w:sz w:val="22"/>
                <w:szCs w:val="22"/>
                <w:lang w:val="en-IE"/>
              </w:rPr>
              <w:t>C</w:t>
            </w:r>
            <w:r w:rsidRPr="00A02EDE">
              <w:rPr>
                <w:rFonts w:ascii="Arial" w:hAnsi="Arial" w:cs="Arial"/>
                <w:sz w:val="22"/>
                <w:szCs w:val="22"/>
                <w:lang w:val="en-IE"/>
              </w:rPr>
              <w:t xml:space="preserve">redit </w:t>
            </w:r>
            <w:r w:rsidR="00844986" w:rsidRPr="00A02EDE">
              <w:rPr>
                <w:rFonts w:ascii="Arial" w:hAnsi="Arial" w:cs="Arial"/>
                <w:sz w:val="22"/>
                <w:szCs w:val="22"/>
                <w:lang w:val="en-IE"/>
              </w:rPr>
              <w:t>C</w:t>
            </w:r>
            <w:r w:rsidRPr="00A02EDE">
              <w:rPr>
                <w:rFonts w:ascii="Arial" w:hAnsi="Arial" w:cs="Arial"/>
                <w:sz w:val="22"/>
                <w:szCs w:val="22"/>
                <w:lang w:val="en-IE"/>
              </w:rPr>
              <w:t>over</w:t>
            </w:r>
            <w:r w:rsidR="001F7E54" w:rsidRPr="00A02EDE">
              <w:rPr>
                <w:rFonts w:ascii="Arial" w:hAnsi="Arial" w:cs="Arial"/>
                <w:sz w:val="22"/>
                <w:szCs w:val="22"/>
                <w:lang w:val="en-IE"/>
              </w:rPr>
              <w:t xml:space="preserve"> as instructed by the Market Operator</w:t>
            </w:r>
            <w:r w:rsidRPr="00A02EDE">
              <w:rPr>
                <w:rFonts w:ascii="Arial" w:hAnsi="Arial" w:cs="Arial"/>
                <w:sz w:val="22"/>
                <w:szCs w:val="22"/>
                <w:lang w:val="en-IE"/>
              </w:rPr>
              <w:t xml:space="preserve"> (if required) </w:t>
            </w:r>
            <w:r w:rsidR="001F7E54" w:rsidRPr="00A02EDE">
              <w:rPr>
                <w:rFonts w:ascii="Arial" w:hAnsi="Arial" w:cs="Arial"/>
                <w:sz w:val="22"/>
                <w:szCs w:val="22"/>
                <w:lang w:val="en-IE"/>
              </w:rPr>
              <w:t>in accordance with</w:t>
            </w:r>
            <w:r w:rsidRPr="00A02EDE">
              <w:rPr>
                <w:rFonts w:ascii="Arial" w:hAnsi="Arial" w:cs="Arial"/>
                <w:sz w:val="22"/>
                <w:szCs w:val="22"/>
                <w:lang w:val="en-IE"/>
              </w:rPr>
              <w:t xml:space="preserve"> the</w:t>
            </w:r>
            <w:r w:rsidR="000E5A66" w:rsidRPr="00A02EDE">
              <w:rPr>
                <w:rFonts w:ascii="Arial" w:hAnsi="Arial" w:cs="Arial"/>
                <w:sz w:val="22"/>
                <w:szCs w:val="22"/>
                <w:lang w:val="en-IE"/>
              </w:rPr>
              <w:t xml:space="preserve"> </w:t>
            </w:r>
            <w:r w:rsidR="00587A48" w:rsidRPr="00A02EDE">
              <w:rPr>
                <w:rFonts w:ascii="Arial" w:hAnsi="Arial" w:cs="Arial"/>
                <w:sz w:val="22"/>
                <w:szCs w:val="22"/>
                <w:lang w:val="en-IE"/>
              </w:rPr>
              <w:t>Credit A</w:t>
            </w:r>
            <w:r w:rsidRPr="00A02EDE">
              <w:rPr>
                <w:rFonts w:ascii="Arial" w:hAnsi="Arial" w:cs="Arial"/>
                <w:sz w:val="22"/>
                <w:szCs w:val="22"/>
                <w:lang w:val="en-IE"/>
              </w:rPr>
              <w:t xml:space="preserve">ssessment </w:t>
            </w:r>
            <w:r w:rsidR="00727C09">
              <w:rPr>
                <w:rFonts w:ascii="Arial" w:hAnsi="Arial" w:cs="Arial"/>
                <w:sz w:val="22"/>
                <w:szCs w:val="22"/>
                <w:lang w:val="en-IE"/>
              </w:rPr>
              <w:t>process.</w:t>
            </w:r>
          </w:p>
        </w:tc>
        <w:tc>
          <w:tcPr>
            <w:tcW w:w="2431" w:type="dxa"/>
          </w:tcPr>
          <w:p w14:paraId="3DC54F07" w14:textId="257390C6" w:rsidR="00535CCC" w:rsidRPr="00A02EDE" w:rsidRDefault="00E147BD" w:rsidP="00A02EDE">
            <w:pPr>
              <w:pStyle w:val="ProcedureBody1"/>
              <w:rPr>
                <w:rFonts w:ascii="Arial" w:hAnsi="Arial" w:cs="Arial"/>
                <w:sz w:val="22"/>
                <w:szCs w:val="22"/>
                <w:lang w:val="en-IE"/>
              </w:rPr>
            </w:pPr>
            <w:r>
              <w:rPr>
                <w:rFonts w:ascii="Arial" w:hAnsi="Arial" w:cs="Arial"/>
                <w:sz w:val="22"/>
                <w:szCs w:val="22"/>
                <w:lang w:val="en-IE"/>
              </w:rPr>
              <w:t>As required</w:t>
            </w:r>
          </w:p>
        </w:tc>
        <w:tc>
          <w:tcPr>
            <w:tcW w:w="1530" w:type="dxa"/>
          </w:tcPr>
          <w:p w14:paraId="3DC54F08" w14:textId="77777777" w:rsidR="00535CCC"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c>
          <w:tcPr>
            <w:tcW w:w="1800" w:type="dxa"/>
          </w:tcPr>
          <w:p w14:paraId="3DC54F09" w14:textId="77777777" w:rsidR="00535CCC" w:rsidRPr="00A02EDE" w:rsidRDefault="00535CCC" w:rsidP="00A02EDE">
            <w:pPr>
              <w:pStyle w:val="ProcedureBody1"/>
              <w:rPr>
                <w:rFonts w:ascii="Arial" w:hAnsi="Arial" w:cs="Arial"/>
                <w:sz w:val="22"/>
                <w:szCs w:val="22"/>
                <w:lang w:val="en-IE"/>
              </w:rPr>
            </w:pPr>
            <w:r w:rsidRPr="00A02EDE">
              <w:rPr>
                <w:rFonts w:ascii="Arial" w:hAnsi="Arial" w:cs="Arial"/>
                <w:sz w:val="22"/>
                <w:szCs w:val="22"/>
                <w:lang w:val="en-IE"/>
              </w:rPr>
              <w:t>Principal Participant</w:t>
            </w:r>
          </w:p>
        </w:tc>
        <w:tc>
          <w:tcPr>
            <w:tcW w:w="1710" w:type="dxa"/>
          </w:tcPr>
          <w:p w14:paraId="3DC54F0A" w14:textId="77777777" w:rsidR="00535CCC"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r>
      <w:tr w:rsidR="00535CCC" w:rsidRPr="00A02EDE" w14:paraId="3DC54F12" w14:textId="77777777" w:rsidTr="00A44B1E">
        <w:tc>
          <w:tcPr>
            <w:tcW w:w="828" w:type="dxa"/>
          </w:tcPr>
          <w:p w14:paraId="3DC54F0C" w14:textId="77777777" w:rsidR="00535CCC" w:rsidRPr="00A02EDE" w:rsidDel="00F82F32" w:rsidRDefault="00535CCC" w:rsidP="00A02EDE">
            <w:pPr>
              <w:pStyle w:val="ProcedureBody1"/>
              <w:numPr>
                <w:ilvl w:val="0"/>
                <w:numId w:val="27"/>
              </w:numPr>
              <w:rPr>
                <w:rFonts w:ascii="Arial" w:hAnsi="Arial" w:cs="Arial"/>
                <w:b/>
                <w:sz w:val="22"/>
                <w:szCs w:val="22"/>
                <w:lang w:val="en-IE"/>
              </w:rPr>
            </w:pPr>
          </w:p>
        </w:tc>
        <w:tc>
          <w:tcPr>
            <w:tcW w:w="4769" w:type="dxa"/>
          </w:tcPr>
          <w:p w14:paraId="13D21A07" w14:textId="5D85B15A" w:rsidR="00D071F4" w:rsidRDefault="00990648" w:rsidP="00D071F4">
            <w:pPr>
              <w:pStyle w:val="ProcedureBody1"/>
              <w:rPr>
                <w:rFonts w:ascii="Arial" w:hAnsi="Arial" w:cs="Arial"/>
                <w:sz w:val="22"/>
                <w:szCs w:val="22"/>
                <w:lang w:val="en-IE"/>
              </w:rPr>
            </w:pPr>
            <w:r w:rsidRPr="00A02EDE">
              <w:rPr>
                <w:rFonts w:ascii="Arial" w:hAnsi="Arial" w:cs="Arial"/>
                <w:sz w:val="22"/>
                <w:szCs w:val="22"/>
                <w:lang w:val="en-IE"/>
              </w:rPr>
              <w:t>C</w:t>
            </w:r>
            <w:r w:rsidR="00535CCC" w:rsidRPr="00A02EDE">
              <w:rPr>
                <w:rFonts w:ascii="Arial" w:hAnsi="Arial" w:cs="Arial"/>
                <w:sz w:val="22"/>
                <w:szCs w:val="22"/>
                <w:lang w:val="en-IE"/>
              </w:rPr>
              <w:t xml:space="preserve">onfirm </w:t>
            </w:r>
            <w:r w:rsidR="00ED3684" w:rsidRPr="00A02EDE">
              <w:rPr>
                <w:rFonts w:ascii="Arial" w:hAnsi="Arial" w:cs="Arial"/>
                <w:sz w:val="22"/>
                <w:szCs w:val="22"/>
                <w:lang w:val="en-IE"/>
              </w:rPr>
              <w:t>eligibility criteria (set out in the Code and section 2.2.2 above) are</w:t>
            </w:r>
            <w:r w:rsidR="00535CCC" w:rsidRPr="00A02EDE">
              <w:rPr>
                <w:rFonts w:ascii="Arial" w:hAnsi="Arial" w:cs="Arial"/>
                <w:sz w:val="22"/>
                <w:szCs w:val="22"/>
                <w:lang w:val="en-IE"/>
              </w:rPr>
              <w:t xml:space="preserve"> met</w:t>
            </w:r>
            <w:r w:rsidR="00D071F4">
              <w:rPr>
                <w:rFonts w:ascii="Arial" w:hAnsi="Arial" w:cs="Arial"/>
                <w:sz w:val="22"/>
                <w:szCs w:val="22"/>
                <w:lang w:val="en-IE"/>
              </w:rPr>
              <w:t>.</w:t>
            </w:r>
          </w:p>
          <w:p w14:paraId="3DC54F0D" w14:textId="50451577" w:rsidR="00535CCC" w:rsidRPr="00A02EDE" w:rsidRDefault="00535CCC" w:rsidP="00AB54E7">
            <w:pPr>
              <w:pStyle w:val="ProcedureBody1"/>
              <w:rPr>
                <w:rFonts w:ascii="Arial" w:hAnsi="Arial" w:cs="Arial"/>
                <w:sz w:val="22"/>
                <w:szCs w:val="22"/>
                <w:lang w:val="en-IE"/>
              </w:rPr>
            </w:pPr>
          </w:p>
        </w:tc>
        <w:tc>
          <w:tcPr>
            <w:tcW w:w="2431" w:type="dxa"/>
          </w:tcPr>
          <w:p w14:paraId="3DC54F0E" w14:textId="05555DA3" w:rsidR="00535CCC" w:rsidRPr="00A02EDE" w:rsidRDefault="00E147BD" w:rsidP="00A02EDE">
            <w:pPr>
              <w:pStyle w:val="ProcedureBody1"/>
              <w:rPr>
                <w:rFonts w:ascii="Arial" w:hAnsi="Arial" w:cs="Arial"/>
                <w:sz w:val="22"/>
                <w:szCs w:val="22"/>
                <w:lang w:val="en-IE"/>
              </w:rPr>
            </w:pPr>
            <w:r>
              <w:rPr>
                <w:rFonts w:ascii="Arial" w:hAnsi="Arial" w:cs="Arial"/>
                <w:sz w:val="22"/>
                <w:szCs w:val="22"/>
                <w:lang w:val="en-IE"/>
              </w:rPr>
              <w:t>As required</w:t>
            </w:r>
          </w:p>
        </w:tc>
        <w:tc>
          <w:tcPr>
            <w:tcW w:w="1530" w:type="dxa"/>
          </w:tcPr>
          <w:p w14:paraId="3DC54F0F" w14:textId="36F5DCCE" w:rsidR="00535CCC" w:rsidRPr="00A02EDE" w:rsidRDefault="00535CCC" w:rsidP="005B686D">
            <w:pPr>
              <w:pStyle w:val="ProcedureBody1"/>
              <w:rPr>
                <w:rFonts w:ascii="Arial" w:hAnsi="Arial" w:cs="Arial"/>
                <w:sz w:val="22"/>
                <w:szCs w:val="22"/>
                <w:lang w:val="en-IE"/>
              </w:rPr>
            </w:pPr>
          </w:p>
        </w:tc>
        <w:tc>
          <w:tcPr>
            <w:tcW w:w="1800" w:type="dxa"/>
          </w:tcPr>
          <w:p w14:paraId="3DC54F10" w14:textId="77777777" w:rsidR="00535CCC" w:rsidRPr="00A02EDE" w:rsidRDefault="00535CCC"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c>
          <w:tcPr>
            <w:tcW w:w="1710" w:type="dxa"/>
          </w:tcPr>
          <w:p w14:paraId="3DC54F11" w14:textId="77777777" w:rsidR="00535CCC"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r>
      <w:tr w:rsidR="005B686D" w:rsidRPr="00A02EDE" w14:paraId="631861A2" w14:textId="77777777" w:rsidTr="00A44B1E">
        <w:tc>
          <w:tcPr>
            <w:tcW w:w="828" w:type="dxa"/>
          </w:tcPr>
          <w:p w14:paraId="60CE2FFF" w14:textId="77777777" w:rsidR="005B686D" w:rsidRPr="00A02EDE" w:rsidDel="00F82F32" w:rsidRDefault="005B686D" w:rsidP="00A02EDE">
            <w:pPr>
              <w:pStyle w:val="ProcedureBody1"/>
              <w:numPr>
                <w:ilvl w:val="0"/>
                <w:numId w:val="27"/>
              </w:numPr>
              <w:rPr>
                <w:rFonts w:ascii="Arial" w:hAnsi="Arial" w:cs="Arial"/>
                <w:b/>
                <w:sz w:val="22"/>
                <w:szCs w:val="22"/>
                <w:lang w:val="en-IE"/>
              </w:rPr>
            </w:pPr>
          </w:p>
        </w:tc>
        <w:tc>
          <w:tcPr>
            <w:tcW w:w="4769" w:type="dxa"/>
          </w:tcPr>
          <w:p w14:paraId="61142EF0" w14:textId="11C4AE54" w:rsidR="005B686D" w:rsidRPr="00A02EDE" w:rsidRDefault="005B686D" w:rsidP="00D071F4">
            <w:pPr>
              <w:pStyle w:val="ProcedureBody1"/>
              <w:rPr>
                <w:rFonts w:ascii="Arial" w:hAnsi="Arial" w:cs="Arial"/>
                <w:sz w:val="22"/>
                <w:szCs w:val="22"/>
                <w:lang w:val="en-IE"/>
              </w:rPr>
            </w:pPr>
            <w:r>
              <w:rPr>
                <w:rFonts w:ascii="Arial" w:hAnsi="Arial" w:cs="Arial"/>
                <w:sz w:val="22"/>
                <w:szCs w:val="22"/>
                <w:lang w:val="en-IE"/>
              </w:rPr>
              <w:t>I</w:t>
            </w:r>
            <w:r w:rsidRPr="00A02EDE">
              <w:rPr>
                <w:rFonts w:ascii="Arial" w:hAnsi="Arial" w:cs="Arial"/>
                <w:sz w:val="22"/>
                <w:szCs w:val="22"/>
                <w:lang w:val="en-IE"/>
              </w:rPr>
              <w:t xml:space="preserve">f </w:t>
            </w:r>
            <w:r w:rsidR="00612D7D">
              <w:rPr>
                <w:rFonts w:ascii="Arial" w:hAnsi="Arial" w:cs="Arial"/>
                <w:sz w:val="22"/>
                <w:szCs w:val="22"/>
                <w:lang w:val="en-IE"/>
              </w:rPr>
              <w:t>eligibility criteria are</w:t>
            </w:r>
            <w:r>
              <w:rPr>
                <w:rFonts w:ascii="Arial" w:hAnsi="Arial" w:cs="Arial"/>
                <w:sz w:val="22"/>
                <w:szCs w:val="22"/>
                <w:lang w:val="en-IE"/>
              </w:rPr>
              <w:t xml:space="preserve"> </w:t>
            </w:r>
            <w:r w:rsidRPr="00A02EDE">
              <w:rPr>
                <w:rFonts w:ascii="Arial" w:hAnsi="Arial" w:cs="Arial"/>
                <w:sz w:val="22"/>
                <w:szCs w:val="22"/>
                <w:lang w:val="en-IE"/>
              </w:rPr>
              <w:t>not</w:t>
            </w:r>
            <w:r>
              <w:rPr>
                <w:rFonts w:ascii="Arial" w:hAnsi="Arial" w:cs="Arial"/>
                <w:sz w:val="22"/>
                <w:szCs w:val="22"/>
                <w:lang w:val="en-IE"/>
              </w:rPr>
              <w:t xml:space="preserve"> met,</w:t>
            </w:r>
            <w:r w:rsidRPr="00A02EDE">
              <w:rPr>
                <w:rFonts w:ascii="Arial" w:hAnsi="Arial" w:cs="Arial"/>
                <w:sz w:val="22"/>
                <w:szCs w:val="22"/>
                <w:lang w:val="en-IE"/>
              </w:rPr>
              <w:t xml:space="preserve"> request required information from Participant</w:t>
            </w:r>
            <w:r>
              <w:rPr>
                <w:rFonts w:ascii="Arial" w:hAnsi="Arial" w:cs="Arial"/>
                <w:sz w:val="22"/>
                <w:szCs w:val="22"/>
                <w:lang w:val="en-IE"/>
              </w:rPr>
              <w:t>.</w:t>
            </w:r>
          </w:p>
        </w:tc>
        <w:tc>
          <w:tcPr>
            <w:tcW w:w="2431" w:type="dxa"/>
          </w:tcPr>
          <w:p w14:paraId="5E599D34" w14:textId="651D38CF" w:rsidR="005B686D" w:rsidRDefault="005B686D" w:rsidP="00A02EDE">
            <w:pPr>
              <w:pStyle w:val="ProcedureBody1"/>
              <w:rPr>
                <w:rFonts w:ascii="Arial" w:hAnsi="Arial" w:cs="Arial"/>
                <w:sz w:val="22"/>
                <w:szCs w:val="22"/>
                <w:lang w:val="en-IE"/>
              </w:rPr>
            </w:pPr>
            <w:r>
              <w:rPr>
                <w:rFonts w:ascii="Arial" w:hAnsi="Arial" w:cs="Arial"/>
                <w:sz w:val="22"/>
                <w:szCs w:val="22"/>
                <w:lang w:val="en-IE"/>
              </w:rPr>
              <w:t>As required</w:t>
            </w:r>
          </w:p>
        </w:tc>
        <w:tc>
          <w:tcPr>
            <w:tcW w:w="1530" w:type="dxa"/>
          </w:tcPr>
          <w:p w14:paraId="2EF0C2F0" w14:textId="2D194C8B" w:rsidR="005B686D" w:rsidDel="00AB01F3" w:rsidRDefault="005B686D" w:rsidP="005B686D">
            <w:pPr>
              <w:pStyle w:val="ProcedureBody1"/>
              <w:rPr>
                <w:rFonts w:ascii="Arial" w:hAnsi="Arial" w:cs="Arial"/>
                <w:sz w:val="22"/>
                <w:szCs w:val="22"/>
                <w:lang w:val="en-IE"/>
              </w:rPr>
            </w:pPr>
            <w:r>
              <w:rPr>
                <w:rFonts w:ascii="Arial" w:hAnsi="Arial" w:cs="Arial"/>
                <w:sz w:val="22"/>
                <w:szCs w:val="22"/>
                <w:lang w:val="en-IE"/>
              </w:rPr>
              <w:t>Email / Facsimile</w:t>
            </w:r>
          </w:p>
        </w:tc>
        <w:tc>
          <w:tcPr>
            <w:tcW w:w="1800" w:type="dxa"/>
          </w:tcPr>
          <w:p w14:paraId="65732C01" w14:textId="3E9A4730" w:rsidR="005B686D" w:rsidRPr="00A02EDE" w:rsidRDefault="005B686D" w:rsidP="00A02EDE">
            <w:pPr>
              <w:pStyle w:val="ProcedureBody1"/>
              <w:rPr>
                <w:rFonts w:ascii="Arial" w:hAnsi="Arial" w:cs="Arial"/>
                <w:sz w:val="22"/>
                <w:szCs w:val="22"/>
                <w:lang w:val="en-IE"/>
              </w:rPr>
            </w:pPr>
            <w:r>
              <w:rPr>
                <w:rFonts w:ascii="Arial" w:hAnsi="Arial" w:cs="Arial"/>
                <w:sz w:val="22"/>
                <w:szCs w:val="22"/>
                <w:lang w:val="en-IE"/>
              </w:rPr>
              <w:t>Market Operator</w:t>
            </w:r>
          </w:p>
        </w:tc>
        <w:tc>
          <w:tcPr>
            <w:tcW w:w="1710" w:type="dxa"/>
          </w:tcPr>
          <w:p w14:paraId="0E6C12C2" w14:textId="36A6FCE1" w:rsidR="005B686D" w:rsidRDefault="005B686D" w:rsidP="00A02EDE">
            <w:pPr>
              <w:pStyle w:val="ProcedureBody1"/>
              <w:rPr>
                <w:rFonts w:ascii="Arial" w:hAnsi="Arial" w:cs="Arial"/>
                <w:sz w:val="22"/>
                <w:szCs w:val="22"/>
                <w:lang w:val="en-IE"/>
              </w:rPr>
            </w:pPr>
            <w:r w:rsidRPr="00A02EDE">
              <w:rPr>
                <w:rFonts w:ascii="Arial" w:hAnsi="Arial" w:cs="Arial"/>
                <w:sz w:val="22"/>
                <w:szCs w:val="22"/>
                <w:lang w:val="en-IE"/>
              </w:rPr>
              <w:t>Principal Participant and Secondary Participant</w:t>
            </w:r>
          </w:p>
        </w:tc>
      </w:tr>
      <w:tr w:rsidR="00E1442B" w:rsidRPr="00A02EDE" w14:paraId="3DC54F1A" w14:textId="77777777" w:rsidTr="00A44B1E">
        <w:tc>
          <w:tcPr>
            <w:tcW w:w="828" w:type="dxa"/>
          </w:tcPr>
          <w:p w14:paraId="3DC54F13" w14:textId="77777777" w:rsidR="00E1442B" w:rsidRPr="00A02EDE" w:rsidRDefault="00E1442B" w:rsidP="00A02EDE">
            <w:pPr>
              <w:pStyle w:val="ProcedureBody1"/>
              <w:numPr>
                <w:ilvl w:val="0"/>
                <w:numId w:val="27"/>
              </w:numPr>
              <w:rPr>
                <w:rFonts w:ascii="Arial" w:hAnsi="Arial" w:cs="Arial"/>
                <w:b/>
                <w:sz w:val="22"/>
                <w:szCs w:val="22"/>
                <w:lang w:val="en-IE"/>
              </w:rPr>
            </w:pPr>
          </w:p>
        </w:tc>
        <w:tc>
          <w:tcPr>
            <w:tcW w:w="4769" w:type="dxa"/>
          </w:tcPr>
          <w:p w14:paraId="3DC54F14" w14:textId="77777777" w:rsidR="00E1442B" w:rsidRPr="00A02EDE" w:rsidRDefault="00E1442B" w:rsidP="00727C09">
            <w:pPr>
              <w:pStyle w:val="ProcedureBody1"/>
              <w:rPr>
                <w:rFonts w:ascii="Arial" w:hAnsi="Arial" w:cs="Arial"/>
                <w:sz w:val="22"/>
                <w:szCs w:val="22"/>
                <w:lang w:val="en-IE"/>
              </w:rPr>
            </w:pPr>
            <w:r w:rsidRPr="00A02EDE">
              <w:rPr>
                <w:rFonts w:ascii="Arial" w:hAnsi="Arial" w:cs="Arial"/>
                <w:sz w:val="22"/>
                <w:szCs w:val="22"/>
                <w:lang w:val="en-IE"/>
              </w:rPr>
              <w:t xml:space="preserve">If Settlement Reallocation Agreement is accepted, execute the </w:t>
            </w:r>
            <w:r w:rsidR="00405575" w:rsidRPr="00A02EDE">
              <w:rPr>
                <w:rFonts w:ascii="Arial" w:hAnsi="Arial" w:cs="Arial"/>
                <w:sz w:val="22"/>
                <w:szCs w:val="22"/>
                <w:lang w:val="en-IE"/>
              </w:rPr>
              <w:t>Settlement Reallocation Agreement</w:t>
            </w:r>
            <w:r w:rsidR="00727C09">
              <w:rPr>
                <w:rFonts w:ascii="Arial" w:hAnsi="Arial" w:cs="Arial"/>
                <w:sz w:val="22"/>
                <w:szCs w:val="22"/>
                <w:lang w:val="en-IE"/>
              </w:rPr>
              <w:t>.</w:t>
            </w:r>
          </w:p>
        </w:tc>
        <w:tc>
          <w:tcPr>
            <w:tcW w:w="2431" w:type="dxa"/>
          </w:tcPr>
          <w:p w14:paraId="3DC54F16" w14:textId="11249338" w:rsidR="00E1442B" w:rsidRPr="00A02EDE" w:rsidRDefault="00DA5B21" w:rsidP="00A02EDE">
            <w:pPr>
              <w:pStyle w:val="ProcedureBody1"/>
              <w:rPr>
                <w:rFonts w:ascii="Arial" w:hAnsi="Arial" w:cs="Arial"/>
                <w:sz w:val="22"/>
                <w:szCs w:val="22"/>
                <w:lang w:val="en-IE"/>
              </w:rPr>
            </w:pPr>
            <w:r>
              <w:rPr>
                <w:rFonts w:ascii="Arial" w:hAnsi="Arial" w:cs="Arial"/>
                <w:sz w:val="22"/>
                <w:szCs w:val="22"/>
                <w:lang w:val="en-IE"/>
              </w:rPr>
              <w:t>-</w:t>
            </w:r>
          </w:p>
        </w:tc>
        <w:tc>
          <w:tcPr>
            <w:tcW w:w="1530" w:type="dxa"/>
          </w:tcPr>
          <w:p w14:paraId="3DC54F17" w14:textId="77777777" w:rsidR="00E1442B"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c>
          <w:tcPr>
            <w:tcW w:w="1800" w:type="dxa"/>
          </w:tcPr>
          <w:p w14:paraId="3DC54F18" w14:textId="77777777" w:rsidR="00E1442B" w:rsidRPr="00A02EDE" w:rsidRDefault="00E1442B"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c>
          <w:tcPr>
            <w:tcW w:w="1710" w:type="dxa"/>
          </w:tcPr>
          <w:p w14:paraId="3DC54F19" w14:textId="77777777" w:rsidR="00E1442B"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r>
      <w:tr w:rsidR="00727C09" w:rsidRPr="00A02EDE" w14:paraId="3DC54F21" w14:textId="77777777" w:rsidTr="00A44B1E">
        <w:tc>
          <w:tcPr>
            <w:tcW w:w="828" w:type="dxa"/>
          </w:tcPr>
          <w:p w14:paraId="3DC54F1B" w14:textId="77777777" w:rsidR="00727C09" w:rsidRPr="00A02EDE" w:rsidRDefault="00727C09" w:rsidP="00A02EDE">
            <w:pPr>
              <w:pStyle w:val="ProcedureBody1"/>
              <w:numPr>
                <w:ilvl w:val="0"/>
                <w:numId w:val="27"/>
              </w:numPr>
              <w:rPr>
                <w:rFonts w:ascii="Arial" w:hAnsi="Arial" w:cs="Arial"/>
                <w:b/>
                <w:sz w:val="22"/>
                <w:szCs w:val="22"/>
                <w:lang w:val="en-IE"/>
              </w:rPr>
            </w:pPr>
          </w:p>
        </w:tc>
        <w:tc>
          <w:tcPr>
            <w:tcW w:w="4769" w:type="dxa"/>
          </w:tcPr>
          <w:p w14:paraId="3DC54F1C" w14:textId="77777777" w:rsidR="00727C09" w:rsidRPr="00A02EDE" w:rsidRDefault="00727C09" w:rsidP="00A02EDE">
            <w:pPr>
              <w:pStyle w:val="ProcedureBody1"/>
              <w:rPr>
                <w:rFonts w:ascii="Arial" w:hAnsi="Arial" w:cs="Arial"/>
                <w:sz w:val="22"/>
                <w:szCs w:val="22"/>
                <w:lang w:val="en-IE"/>
              </w:rPr>
            </w:pPr>
            <w:r>
              <w:rPr>
                <w:rFonts w:ascii="Arial" w:hAnsi="Arial" w:cs="Arial"/>
                <w:sz w:val="22"/>
                <w:szCs w:val="22"/>
                <w:lang w:val="en-IE"/>
              </w:rPr>
              <w:t>Update Market Operator Isolated Market Systems to reflect the Settlement Reallocation Agreement.</w:t>
            </w:r>
          </w:p>
        </w:tc>
        <w:tc>
          <w:tcPr>
            <w:tcW w:w="2431" w:type="dxa"/>
          </w:tcPr>
          <w:p w14:paraId="3DC54F1D" w14:textId="4B1A76B0" w:rsidR="00727C09" w:rsidRPr="00A02EDE" w:rsidRDefault="00DA5B21" w:rsidP="00A02EDE">
            <w:pPr>
              <w:pStyle w:val="ProcedureBody1"/>
              <w:rPr>
                <w:rFonts w:ascii="Arial" w:hAnsi="Arial" w:cs="Arial"/>
                <w:sz w:val="22"/>
                <w:szCs w:val="22"/>
                <w:lang w:val="en-IE"/>
              </w:rPr>
            </w:pPr>
            <w:r>
              <w:rPr>
                <w:rFonts w:ascii="Arial" w:hAnsi="Arial" w:cs="Arial"/>
                <w:sz w:val="22"/>
                <w:szCs w:val="22"/>
                <w:lang w:val="en-IE"/>
              </w:rPr>
              <w:t>-</w:t>
            </w:r>
          </w:p>
        </w:tc>
        <w:tc>
          <w:tcPr>
            <w:tcW w:w="1530" w:type="dxa"/>
          </w:tcPr>
          <w:p w14:paraId="3DC54F1E" w14:textId="77777777" w:rsidR="00727C09"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c>
          <w:tcPr>
            <w:tcW w:w="1800" w:type="dxa"/>
          </w:tcPr>
          <w:p w14:paraId="3DC54F1F" w14:textId="77777777" w:rsidR="00727C09" w:rsidRPr="00A02EDE" w:rsidRDefault="00727C09" w:rsidP="00A02EDE">
            <w:pPr>
              <w:pStyle w:val="ProcedureBody1"/>
              <w:rPr>
                <w:rFonts w:ascii="Arial" w:hAnsi="Arial" w:cs="Arial"/>
                <w:sz w:val="22"/>
                <w:szCs w:val="22"/>
                <w:lang w:val="en-IE"/>
              </w:rPr>
            </w:pPr>
            <w:r>
              <w:rPr>
                <w:rFonts w:ascii="Arial" w:hAnsi="Arial" w:cs="Arial"/>
                <w:sz w:val="22"/>
                <w:szCs w:val="22"/>
                <w:lang w:val="en-IE"/>
              </w:rPr>
              <w:t>Market Operator</w:t>
            </w:r>
          </w:p>
        </w:tc>
        <w:tc>
          <w:tcPr>
            <w:tcW w:w="1710" w:type="dxa"/>
          </w:tcPr>
          <w:p w14:paraId="3DC54F20" w14:textId="77777777" w:rsidR="00727C09" w:rsidRPr="00A02EDE" w:rsidRDefault="0021201B" w:rsidP="00A02EDE">
            <w:pPr>
              <w:pStyle w:val="ProcedureBody1"/>
              <w:rPr>
                <w:rFonts w:ascii="Arial" w:hAnsi="Arial" w:cs="Arial"/>
                <w:sz w:val="22"/>
                <w:szCs w:val="22"/>
                <w:lang w:val="en-IE"/>
              </w:rPr>
            </w:pPr>
            <w:r>
              <w:rPr>
                <w:rFonts w:ascii="Arial" w:hAnsi="Arial" w:cs="Arial"/>
                <w:sz w:val="22"/>
                <w:szCs w:val="22"/>
                <w:lang w:val="en-IE"/>
              </w:rPr>
              <w:t>-</w:t>
            </w:r>
          </w:p>
        </w:tc>
      </w:tr>
      <w:tr w:rsidR="00F82F32" w:rsidRPr="00A02EDE" w14:paraId="3DC54F28" w14:textId="77777777" w:rsidTr="00A44B1E">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828" w:type="dxa"/>
          </w:tcPr>
          <w:p w14:paraId="3DC54F22" w14:textId="77777777" w:rsidR="00F82F32" w:rsidRPr="00A02EDE" w:rsidRDefault="00F82F32" w:rsidP="00A02EDE">
            <w:pPr>
              <w:pStyle w:val="ProcedureBody1"/>
              <w:numPr>
                <w:ilvl w:val="0"/>
                <w:numId w:val="27"/>
              </w:numPr>
              <w:rPr>
                <w:rFonts w:ascii="Arial" w:hAnsi="Arial" w:cs="Arial"/>
                <w:b/>
                <w:sz w:val="22"/>
                <w:szCs w:val="22"/>
                <w:lang w:val="en-IE"/>
              </w:rPr>
            </w:pPr>
          </w:p>
        </w:tc>
        <w:tc>
          <w:tcPr>
            <w:tcW w:w="4769" w:type="dxa"/>
          </w:tcPr>
          <w:p w14:paraId="3DC54F23" w14:textId="77777777" w:rsidR="00F82F32" w:rsidRPr="00A02EDE" w:rsidRDefault="00BD44B2"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A02EDE">
              <w:rPr>
                <w:rFonts w:ascii="Arial" w:hAnsi="Arial" w:cs="Arial"/>
                <w:sz w:val="22"/>
                <w:szCs w:val="22"/>
                <w:lang w:val="en-IE"/>
              </w:rPr>
              <w:t xml:space="preserve">Issue </w:t>
            </w:r>
            <w:r w:rsidR="00F82F32" w:rsidRPr="00A02EDE">
              <w:rPr>
                <w:rFonts w:ascii="Arial" w:hAnsi="Arial" w:cs="Arial"/>
                <w:sz w:val="22"/>
                <w:szCs w:val="22"/>
                <w:lang w:val="en-IE"/>
              </w:rPr>
              <w:t xml:space="preserve">notification </w:t>
            </w:r>
            <w:r w:rsidRPr="00A02EDE">
              <w:rPr>
                <w:rFonts w:ascii="Arial" w:hAnsi="Arial" w:cs="Arial"/>
                <w:sz w:val="22"/>
                <w:szCs w:val="22"/>
                <w:lang w:val="en-IE"/>
              </w:rPr>
              <w:t xml:space="preserve">of </w:t>
            </w:r>
            <w:r w:rsidR="00F82F32" w:rsidRPr="00A02EDE">
              <w:rPr>
                <w:rFonts w:ascii="Arial" w:hAnsi="Arial" w:cs="Arial"/>
                <w:sz w:val="22"/>
                <w:szCs w:val="22"/>
                <w:lang w:val="en-IE"/>
              </w:rPr>
              <w:t xml:space="preserve">the acceptance or rejection of the </w:t>
            </w:r>
            <w:r w:rsidRPr="00A02EDE">
              <w:rPr>
                <w:rFonts w:ascii="Arial" w:hAnsi="Arial" w:cs="Arial"/>
                <w:sz w:val="22"/>
                <w:szCs w:val="22"/>
                <w:lang w:val="en-IE"/>
              </w:rPr>
              <w:t xml:space="preserve">Settlement Reallocation </w:t>
            </w:r>
            <w:r w:rsidR="0021123A" w:rsidRPr="00A02EDE">
              <w:rPr>
                <w:rFonts w:ascii="Arial" w:hAnsi="Arial" w:cs="Arial"/>
                <w:sz w:val="22"/>
                <w:szCs w:val="22"/>
                <w:lang w:val="en-IE"/>
              </w:rPr>
              <w:t>Agreement</w:t>
            </w:r>
            <w:r w:rsidR="002F0111" w:rsidRPr="00A02EDE">
              <w:rPr>
                <w:rFonts w:ascii="Arial" w:hAnsi="Arial" w:cs="Arial"/>
                <w:sz w:val="22"/>
                <w:szCs w:val="22"/>
                <w:lang w:val="en-IE"/>
              </w:rPr>
              <w:t>, detailing results of validity check</w:t>
            </w:r>
            <w:r w:rsidR="00727C09">
              <w:rPr>
                <w:rFonts w:ascii="Arial" w:hAnsi="Arial" w:cs="Arial"/>
                <w:sz w:val="22"/>
                <w:szCs w:val="22"/>
                <w:lang w:val="en-IE"/>
              </w:rPr>
              <w:t>.</w:t>
            </w:r>
          </w:p>
        </w:tc>
        <w:tc>
          <w:tcPr>
            <w:tcW w:w="2431" w:type="dxa"/>
          </w:tcPr>
          <w:p w14:paraId="3DC54F24" w14:textId="58AA9D99" w:rsidR="00F82F32" w:rsidRPr="00A02EDE" w:rsidRDefault="00DA5B21"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530" w:type="dxa"/>
          </w:tcPr>
          <w:p w14:paraId="3DC54F25" w14:textId="22AD9BBD" w:rsidR="00F82F32" w:rsidRPr="00A02EDE" w:rsidRDefault="008444B2"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Email / Facsimile</w:t>
            </w:r>
          </w:p>
        </w:tc>
        <w:tc>
          <w:tcPr>
            <w:tcW w:w="1800" w:type="dxa"/>
          </w:tcPr>
          <w:p w14:paraId="3DC54F26" w14:textId="77777777" w:rsidR="00F82F32" w:rsidRPr="00A02EDE" w:rsidRDefault="00F82F32"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A02EDE">
              <w:rPr>
                <w:rFonts w:ascii="Arial" w:hAnsi="Arial" w:cs="Arial"/>
                <w:sz w:val="22"/>
                <w:szCs w:val="22"/>
                <w:lang w:val="en-IE"/>
              </w:rPr>
              <w:t>Market Operator</w:t>
            </w:r>
          </w:p>
        </w:tc>
        <w:tc>
          <w:tcPr>
            <w:tcW w:w="1710" w:type="dxa"/>
          </w:tcPr>
          <w:p w14:paraId="3DC54F27" w14:textId="77777777" w:rsidR="00F82F32" w:rsidRPr="00A02EDE" w:rsidRDefault="00892E60"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A02EDE">
              <w:rPr>
                <w:rFonts w:ascii="Arial" w:hAnsi="Arial" w:cs="Arial"/>
                <w:sz w:val="22"/>
                <w:szCs w:val="22"/>
                <w:lang w:val="en-IE"/>
              </w:rPr>
              <w:t>Principal Participant</w:t>
            </w:r>
            <w:r w:rsidR="0021123A" w:rsidRPr="00A02EDE">
              <w:rPr>
                <w:rFonts w:ascii="Arial" w:hAnsi="Arial" w:cs="Arial"/>
                <w:sz w:val="22"/>
                <w:szCs w:val="22"/>
                <w:lang w:val="en-IE"/>
              </w:rPr>
              <w:t xml:space="preserve"> and Secondary Participant</w:t>
            </w:r>
          </w:p>
        </w:tc>
      </w:tr>
    </w:tbl>
    <w:p w14:paraId="3DC54F29" w14:textId="77777777" w:rsidR="00FC49DC" w:rsidRDefault="00FC49DC" w:rsidP="00526130">
      <w:pPr>
        <w:pStyle w:val="CERnon-indent"/>
        <w:rPr>
          <w:lang w:val="en-IE"/>
        </w:rPr>
      </w:pPr>
    </w:p>
    <w:p w14:paraId="07C3761E" w14:textId="578C31CA" w:rsidR="00EF2277" w:rsidRDefault="00EF2277" w:rsidP="00EF2277">
      <w:pPr>
        <w:pStyle w:val="CERnon-indent"/>
        <w:jc w:val="center"/>
      </w:pPr>
      <w:r>
        <w:rPr>
          <w:noProof/>
          <w:lang w:val="en-IE" w:eastAsia="en-IE"/>
        </w:rPr>
        <w:lastRenderedPageBreak/>
        <w:drawing>
          <wp:inline distT="0" distB="0" distL="0" distR="0" wp14:anchorId="50C95E34" wp14:editId="3AEBEBD7">
            <wp:extent cx="6761480" cy="573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AP10  1 Registering a Settlement Reallocation Agreem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61480" cy="5732145"/>
                    </a:xfrm>
                    <a:prstGeom prst="rect">
                      <a:avLst/>
                    </a:prstGeom>
                  </pic:spPr>
                </pic:pic>
              </a:graphicData>
            </a:graphic>
          </wp:inline>
        </w:drawing>
      </w:r>
      <w:bookmarkStart w:id="76" w:name="_Toc466632456"/>
      <w:bookmarkStart w:id="77" w:name="_Toc140368692"/>
      <w:bookmarkStart w:id="78" w:name="_Toc140567370"/>
    </w:p>
    <w:p w14:paraId="3DC54F2C" w14:textId="77777777" w:rsidR="00932414" w:rsidRPr="00A02EDE" w:rsidRDefault="00686D79" w:rsidP="00A02EDE">
      <w:pPr>
        <w:pStyle w:val="APHeading2"/>
        <w:numPr>
          <w:ilvl w:val="1"/>
          <w:numId w:val="9"/>
        </w:numPr>
        <w:rPr>
          <w:szCs w:val="20"/>
        </w:rPr>
      </w:pPr>
      <w:bookmarkStart w:id="79" w:name="_Toc479341423"/>
      <w:r w:rsidRPr="00A02EDE">
        <w:rPr>
          <w:szCs w:val="20"/>
        </w:rPr>
        <w:lastRenderedPageBreak/>
        <w:t>T</w:t>
      </w:r>
      <w:r w:rsidR="00932414" w:rsidRPr="00A02EDE">
        <w:rPr>
          <w:szCs w:val="20"/>
        </w:rPr>
        <w:t>ermination of a Settlement Reallocation Agreement by a Participant</w:t>
      </w:r>
      <w:bookmarkEnd w:id="76"/>
      <w:bookmarkEnd w:id="79"/>
    </w:p>
    <w:p w14:paraId="3DC54F2D" w14:textId="77777777" w:rsidR="00932414" w:rsidRPr="00932414" w:rsidRDefault="00932414" w:rsidP="00512E93">
      <w:pPr>
        <w:rPr>
          <w:lang w:val="en-IE"/>
        </w:rPr>
      </w:pPr>
    </w:p>
    <w:tbl>
      <w:tblPr>
        <w:tblStyle w:val="TableList3"/>
        <w:tblW w:w="0" w:type="auto"/>
        <w:tblLayout w:type="fixed"/>
        <w:tblLook w:val="01E0" w:firstRow="1" w:lastRow="1" w:firstColumn="1" w:lastColumn="1" w:noHBand="0" w:noVBand="0"/>
      </w:tblPr>
      <w:tblGrid>
        <w:gridCol w:w="811"/>
        <w:gridCol w:w="5417"/>
        <w:gridCol w:w="2340"/>
        <w:gridCol w:w="1350"/>
        <w:gridCol w:w="1620"/>
        <w:gridCol w:w="1980"/>
      </w:tblGrid>
      <w:tr w:rsidR="000C0393" w:rsidRPr="000C0393" w14:paraId="3DC54F34" w14:textId="77777777" w:rsidTr="0034758B">
        <w:trPr>
          <w:cnfStyle w:val="100000000000" w:firstRow="1" w:lastRow="0" w:firstColumn="0" w:lastColumn="0" w:oddVBand="0" w:evenVBand="0" w:oddHBand="0" w:evenHBand="0" w:firstRowFirstColumn="0" w:firstRowLastColumn="0" w:lastRowFirstColumn="0" w:lastRowLastColumn="0"/>
          <w:tblHeader/>
        </w:trPr>
        <w:tc>
          <w:tcPr>
            <w:tcW w:w="811" w:type="dxa"/>
            <w:shd w:val="clear" w:color="auto" w:fill="F2F2F2" w:themeFill="background1" w:themeFillShade="F2"/>
          </w:tcPr>
          <w:p w14:paraId="3DC54F2E" w14:textId="77777777" w:rsidR="000C0393" w:rsidRPr="000C0393" w:rsidRDefault="000C0393" w:rsidP="00526130">
            <w:pPr>
              <w:pStyle w:val="CERnon-indent"/>
              <w:rPr>
                <w:szCs w:val="22"/>
                <w:lang w:val="en-IE"/>
              </w:rPr>
            </w:pPr>
            <w:r w:rsidRPr="000C0393">
              <w:rPr>
                <w:szCs w:val="22"/>
                <w:lang w:val="en-IE"/>
              </w:rPr>
              <w:t>Step</w:t>
            </w:r>
          </w:p>
        </w:tc>
        <w:tc>
          <w:tcPr>
            <w:tcW w:w="5417" w:type="dxa"/>
            <w:shd w:val="clear" w:color="auto" w:fill="F2F2F2" w:themeFill="background1" w:themeFillShade="F2"/>
          </w:tcPr>
          <w:p w14:paraId="3DC54F2F" w14:textId="77777777" w:rsidR="000C0393" w:rsidRPr="000C0393" w:rsidRDefault="000C0393" w:rsidP="00526130">
            <w:pPr>
              <w:pStyle w:val="CERnon-indent"/>
              <w:rPr>
                <w:b w:val="0"/>
                <w:szCs w:val="22"/>
                <w:lang w:val="en-IE"/>
              </w:rPr>
            </w:pPr>
            <w:r w:rsidRPr="000C0393">
              <w:rPr>
                <w:szCs w:val="22"/>
                <w:lang w:val="en-IE"/>
              </w:rPr>
              <w:t>Procedural Step</w:t>
            </w:r>
          </w:p>
        </w:tc>
        <w:tc>
          <w:tcPr>
            <w:tcW w:w="2340" w:type="dxa"/>
            <w:shd w:val="clear" w:color="auto" w:fill="F2F2F2" w:themeFill="background1" w:themeFillShade="F2"/>
          </w:tcPr>
          <w:p w14:paraId="3DC54F30" w14:textId="77777777" w:rsidR="000C0393" w:rsidRPr="000C0393" w:rsidRDefault="000C0393" w:rsidP="00526130">
            <w:pPr>
              <w:pStyle w:val="CERnon-indent"/>
              <w:rPr>
                <w:b w:val="0"/>
                <w:szCs w:val="22"/>
                <w:lang w:val="en-IE"/>
              </w:rPr>
            </w:pPr>
            <w:r w:rsidRPr="000C0393">
              <w:rPr>
                <w:szCs w:val="22"/>
                <w:lang w:val="en-IE"/>
              </w:rPr>
              <w:t>Timing</w:t>
            </w:r>
          </w:p>
        </w:tc>
        <w:tc>
          <w:tcPr>
            <w:tcW w:w="1350" w:type="dxa"/>
            <w:shd w:val="clear" w:color="auto" w:fill="F2F2F2" w:themeFill="background1" w:themeFillShade="F2"/>
          </w:tcPr>
          <w:p w14:paraId="3DC54F31" w14:textId="77777777" w:rsidR="000C0393" w:rsidRPr="000C0393" w:rsidRDefault="000C0393" w:rsidP="00526130">
            <w:pPr>
              <w:pStyle w:val="CERnon-indent"/>
              <w:rPr>
                <w:b w:val="0"/>
                <w:szCs w:val="22"/>
                <w:lang w:val="en-IE"/>
              </w:rPr>
            </w:pPr>
            <w:r w:rsidRPr="000C0393">
              <w:rPr>
                <w:szCs w:val="22"/>
                <w:lang w:val="en-IE"/>
              </w:rPr>
              <w:t>Method</w:t>
            </w:r>
          </w:p>
        </w:tc>
        <w:tc>
          <w:tcPr>
            <w:tcW w:w="1620" w:type="dxa"/>
            <w:shd w:val="clear" w:color="auto" w:fill="F2F2F2" w:themeFill="background1" w:themeFillShade="F2"/>
          </w:tcPr>
          <w:p w14:paraId="3DC54F32" w14:textId="77777777" w:rsidR="000C0393" w:rsidRPr="000C0393" w:rsidRDefault="000C0393" w:rsidP="00526130">
            <w:pPr>
              <w:pStyle w:val="CERnon-indent"/>
              <w:rPr>
                <w:b w:val="0"/>
                <w:szCs w:val="22"/>
                <w:lang w:val="en-IE"/>
              </w:rPr>
            </w:pPr>
            <w:r w:rsidRPr="000C0393">
              <w:rPr>
                <w:szCs w:val="22"/>
                <w:lang w:val="en-IE"/>
              </w:rPr>
              <w:t>By/From</w:t>
            </w:r>
          </w:p>
        </w:tc>
        <w:tc>
          <w:tcPr>
            <w:tcW w:w="1980" w:type="dxa"/>
            <w:shd w:val="clear" w:color="auto" w:fill="F2F2F2" w:themeFill="background1" w:themeFillShade="F2"/>
          </w:tcPr>
          <w:p w14:paraId="3DC54F33" w14:textId="77777777" w:rsidR="000C0393" w:rsidRPr="000C0393" w:rsidRDefault="000C0393" w:rsidP="00526130">
            <w:pPr>
              <w:pStyle w:val="CERnon-indent"/>
              <w:rPr>
                <w:b w:val="0"/>
                <w:szCs w:val="22"/>
                <w:lang w:val="en-IE"/>
              </w:rPr>
            </w:pPr>
            <w:r w:rsidRPr="000C0393">
              <w:rPr>
                <w:szCs w:val="22"/>
                <w:lang w:val="en-IE"/>
              </w:rPr>
              <w:t>To</w:t>
            </w:r>
          </w:p>
        </w:tc>
      </w:tr>
      <w:tr w:rsidR="000C0393" w:rsidRPr="001218D6" w14:paraId="3DC54F3C" w14:textId="77777777" w:rsidTr="0034758B">
        <w:tc>
          <w:tcPr>
            <w:tcW w:w="811" w:type="dxa"/>
          </w:tcPr>
          <w:p w14:paraId="3DC54F35" w14:textId="77777777" w:rsidR="000C0393" w:rsidRPr="00A02EDE" w:rsidRDefault="000C0393" w:rsidP="00A02EDE">
            <w:pPr>
              <w:pStyle w:val="ProcedureBody1"/>
              <w:numPr>
                <w:ilvl w:val="0"/>
                <w:numId w:val="26"/>
              </w:numPr>
              <w:rPr>
                <w:rFonts w:ascii="Arial" w:hAnsi="Arial" w:cs="Arial"/>
                <w:b/>
                <w:sz w:val="22"/>
                <w:szCs w:val="22"/>
                <w:lang w:val="en-IE"/>
              </w:rPr>
            </w:pPr>
          </w:p>
        </w:tc>
        <w:tc>
          <w:tcPr>
            <w:tcW w:w="5417" w:type="dxa"/>
          </w:tcPr>
          <w:p w14:paraId="3DC54F36" w14:textId="0F297B18"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Request the termination of Settlement Reallocation Agreement</w:t>
            </w:r>
            <w:r w:rsidR="00D108AF" w:rsidRPr="00A02EDE">
              <w:rPr>
                <w:rFonts w:ascii="Arial" w:hAnsi="Arial" w:cs="Arial"/>
                <w:sz w:val="22"/>
                <w:szCs w:val="22"/>
                <w:lang w:val="en-IE"/>
              </w:rPr>
              <w:t xml:space="preserve"> </w:t>
            </w:r>
            <w:r w:rsidR="0034758B">
              <w:rPr>
                <w:rFonts w:ascii="Arial" w:hAnsi="Arial" w:cs="Arial"/>
                <w:sz w:val="22"/>
                <w:szCs w:val="22"/>
                <w:lang w:val="en-IE"/>
              </w:rPr>
              <w:t>by completion of the termination request form available from the Market Operator</w:t>
            </w:r>
            <w:r w:rsidR="007E307B">
              <w:rPr>
                <w:rFonts w:ascii="Arial" w:hAnsi="Arial" w:cs="Arial"/>
                <w:sz w:val="22"/>
                <w:szCs w:val="22"/>
                <w:lang w:val="en-IE"/>
              </w:rPr>
              <w:t>.</w:t>
            </w:r>
            <w:r w:rsidR="0034758B">
              <w:rPr>
                <w:rFonts w:ascii="Arial" w:hAnsi="Arial" w:cs="Arial"/>
                <w:sz w:val="22"/>
                <w:szCs w:val="22"/>
                <w:lang w:val="en-IE"/>
              </w:rPr>
              <w:t xml:space="preserve"> </w:t>
            </w:r>
          </w:p>
          <w:p w14:paraId="3DC54F37" w14:textId="77777777" w:rsidR="000C0393" w:rsidRPr="00A02EDE" w:rsidRDefault="000C0393" w:rsidP="00A02EDE">
            <w:pPr>
              <w:pStyle w:val="ProcedureBody1"/>
              <w:rPr>
                <w:rFonts w:ascii="Arial" w:hAnsi="Arial" w:cs="Arial"/>
                <w:sz w:val="22"/>
                <w:szCs w:val="22"/>
                <w:lang w:val="en-IE"/>
              </w:rPr>
            </w:pPr>
          </w:p>
        </w:tc>
        <w:tc>
          <w:tcPr>
            <w:tcW w:w="2340" w:type="dxa"/>
          </w:tcPr>
          <w:p w14:paraId="3DC54F38" w14:textId="793C55F5" w:rsidR="000C0393" w:rsidRPr="00A02EDE" w:rsidRDefault="00932414" w:rsidP="00303D00">
            <w:pPr>
              <w:pStyle w:val="ProcedureBody1"/>
              <w:rPr>
                <w:rFonts w:ascii="Arial" w:hAnsi="Arial" w:cs="Arial"/>
                <w:sz w:val="22"/>
                <w:szCs w:val="22"/>
                <w:lang w:val="en-IE"/>
              </w:rPr>
            </w:pPr>
            <w:r w:rsidRPr="00A02EDE">
              <w:rPr>
                <w:rFonts w:ascii="Arial" w:hAnsi="Arial" w:cs="Arial"/>
                <w:sz w:val="22"/>
                <w:szCs w:val="22"/>
                <w:lang w:val="en-IE"/>
              </w:rPr>
              <w:t>Before 17:00</w:t>
            </w:r>
            <w:r w:rsidR="00957986" w:rsidRPr="00A02EDE">
              <w:rPr>
                <w:rFonts w:ascii="Arial" w:hAnsi="Arial" w:cs="Arial"/>
                <w:sz w:val="22"/>
                <w:szCs w:val="22"/>
                <w:lang w:val="en-IE"/>
              </w:rPr>
              <w:t>,</w:t>
            </w:r>
            <w:r w:rsidRPr="00A02EDE">
              <w:rPr>
                <w:rFonts w:ascii="Arial" w:hAnsi="Arial" w:cs="Arial"/>
                <w:sz w:val="22"/>
                <w:szCs w:val="22"/>
                <w:lang w:val="en-IE"/>
              </w:rPr>
              <w:t xml:space="preserve"> </w:t>
            </w:r>
            <w:r w:rsidR="00957986" w:rsidRPr="00A02EDE">
              <w:rPr>
                <w:rFonts w:ascii="Arial" w:hAnsi="Arial" w:cs="Arial"/>
                <w:sz w:val="22"/>
                <w:szCs w:val="22"/>
                <w:lang w:val="en-IE"/>
              </w:rPr>
              <w:t>20 WD</w:t>
            </w:r>
            <w:r w:rsidR="000C0393" w:rsidRPr="00A02EDE">
              <w:rPr>
                <w:rFonts w:ascii="Arial" w:hAnsi="Arial" w:cs="Arial"/>
                <w:sz w:val="22"/>
                <w:szCs w:val="22"/>
                <w:lang w:val="en-IE"/>
              </w:rPr>
              <w:t xml:space="preserve"> </w:t>
            </w:r>
            <w:r w:rsidR="00303D00">
              <w:rPr>
                <w:rFonts w:ascii="Arial" w:hAnsi="Arial" w:cs="Arial"/>
                <w:sz w:val="22"/>
                <w:szCs w:val="22"/>
                <w:lang w:val="en-IE"/>
              </w:rPr>
              <w:t>before</w:t>
            </w:r>
            <w:r w:rsidR="00F97AB4" w:rsidRPr="00A02EDE">
              <w:rPr>
                <w:rFonts w:ascii="Arial" w:hAnsi="Arial" w:cs="Arial"/>
                <w:sz w:val="22"/>
                <w:szCs w:val="22"/>
                <w:lang w:val="en-IE"/>
              </w:rPr>
              <w:t xml:space="preserve"> </w:t>
            </w:r>
            <w:r w:rsidR="000C0393" w:rsidRPr="00A02EDE">
              <w:rPr>
                <w:rFonts w:ascii="Arial" w:hAnsi="Arial" w:cs="Arial"/>
                <w:sz w:val="22"/>
                <w:szCs w:val="22"/>
                <w:lang w:val="en-IE"/>
              </w:rPr>
              <w:t xml:space="preserve">the </w:t>
            </w:r>
            <w:r w:rsidR="00F97AB4" w:rsidRPr="00A02EDE">
              <w:rPr>
                <w:rFonts w:ascii="Arial" w:hAnsi="Arial" w:cs="Arial"/>
                <w:sz w:val="22"/>
                <w:szCs w:val="22"/>
                <w:lang w:val="en-IE"/>
              </w:rPr>
              <w:t xml:space="preserve">proposed </w:t>
            </w:r>
            <w:r w:rsidR="00303D00">
              <w:rPr>
                <w:rFonts w:ascii="Arial" w:hAnsi="Arial" w:cs="Arial"/>
                <w:sz w:val="22"/>
                <w:szCs w:val="22"/>
                <w:lang w:val="en-IE"/>
              </w:rPr>
              <w:t xml:space="preserve">termination </w:t>
            </w:r>
            <w:r w:rsidR="00F97AB4" w:rsidRPr="00A02EDE">
              <w:rPr>
                <w:rFonts w:ascii="Arial" w:hAnsi="Arial" w:cs="Arial"/>
                <w:sz w:val="22"/>
                <w:szCs w:val="22"/>
                <w:lang w:val="en-IE"/>
              </w:rPr>
              <w:t>of the affected Settlement Reallocation Agreement</w:t>
            </w:r>
          </w:p>
        </w:tc>
        <w:tc>
          <w:tcPr>
            <w:tcW w:w="1350" w:type="dxa"/>
          </w:tcPr>
          <w:p w14:paraId="3DC54F39" w14:textId="77777777" w:rsidR="000C0393" w:rsidRPr="00A02EDE" w:rsidRDefault="0034758B" w:rsidP="00A02EDE">
            <w:pPr>
              <w:pStyle w:val="ProcedureBody1"/>
              <w:rPr>
                <w:rFonts w:ascii="Arial" w:hAnsi="Arial" w:cs="Arial"/>
                <w:sz w:val="22"/>
                <w:szCs w:val="22"/>
                <w:lang w:val="en-IE"/>
              </w:rPr>
            </w:pPr>
            <w:r>
              <w:rPr>
                <w:rFonts w:ascii="Arial" w:hAnsi="Arial" w:cs="Arial"/>
                <w:sz w:val="22"/>
                <w:szCs w:val="22"/>
                <w:lang w:val="en-IE"/>
              </w:rPr>
              <w:t>Registered post</w:t>
            </w:r>
          </w:p>
        </w:tc>
        <w:tc>
          <w:tcPr>
            <w:tcW w:w="1620" w:type="dxa"/>
          </w:tcPr>
          <w:p w14:paraId="3DC54F3A" w14:textId="77777777"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 xml:space="preserve">Principal </w:t>
            </w:r>
            <w:r w:rsidR="00957986" w:rsidRPr="00A02EDE">
              <w:rPr>
                <w:rFonts w:ascii="Arial" w:hAnsi="Arial" w:cs="Arial"/>
                <w:sz w:val="22"/>
                <w:szCs w:val="22"/>
                <w:lang w:val="en-IE"/>
              </w:rPr>
              <w:t xml:space="preserve">Participant </w:t>
            </w:r>
            <w:r w:rsidRPr="00A02EDE">
              <w:rPr>
                <w:rFonts w:ascii="Arial" w:hAnsi="Arial" w:cs="Arial"/>
                <w:sz w:val="22"/>
                <w:szCs w:val="22"/>
                <w:lang w:val="en-IE"/>
              </w:rPr>
              <w:t>or the  S</w:t>
            </w:r>
            <w:r w:rsidR="00303D00">
              <w:rPr>
                <w:rFonts w:ascii="Arial" w:hAnsi="Arial" w:cs="Arial"/>
                <w:sz w:val="22"/>
                <w:szCs w:val="22"/>
                <w:lang w:val="en-IE"/>
              </w:rPr>
              <w:t>econdary Participant</w:t>
            </w:r>
          </w:p>
        </w:tc>
        <w:tc>
          <w:tcPr>
            <w:tcW w:w="1980" w:type="dxa"/>
          </w:tcPr>
          <w:p w14:paraId="3DC54F3B" w14:textId="77777777"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r>
      <w:tr w:rsidR="0021201B" w:rsidRPr="001218D6" w14:paraId="3DC54F43" w14:textId="77777777" w:rsidTr="0034758B">
        <w:tc>
          <w:tcPr>
            <w:tcW w:w="811" w:type="dxa"/>
          </w:tcPr>
          <w:p w14:paraId="3DC54F3D" w14:textId="77777777" w:rsidR="0021201B" w:rsidRPr="00A02EDE" w:rsidRDefault="0021201B" w:rsidP="00A02EDE">
            <w:pPr>
              <w:pStyle w:val="ProcedureBody1"/>
              <w:numPr>
                <w:ilvl w:val="0"/>
                <w:numId w:val="26"/>
              </w:numPr>
              <w:rPr>
                <w:rFonts w:ascii="Arial" w:hAnsi="Arial" w:cs="Arial"/>
                <w:b/>
                <w:sz w:val="22"/>
                <w:szCs w:val="22"/>
                <w:lang w:val="en-IE"/>
              </w:rPr>
            </w:pPr>
          </w:p>
        </w:tc>
        <w:tc>
          <w:tcPr>
            <w:tcW w:w="5417" w:type="dxa"/>
          </w:tcPr>
          <w:p w14:paraId="3DC54F3E" w14:textId="456412DF" w:rsidR="0021201B" w:rsidRPr="00A02EDE" w:rsidRDefault="0021201B" w:rsidP="00A02EDE">
            <w:pPr>
              <w:pStyle w:val="ProcedureBody1"/>
              <w:rPr>
                <w:rFonts w:ascii="Arial" w:hAnsi="Arial" w:cs="Arial"/>
                <w:sz w:val="22"/>
                <w:szCs w:val="22"/>
                <w:lang w:val="en-IE"/>
              </w:rPr>
            </w:pPr>
            <w:r w:rsidRPr="00A02EDE">
              <w:rPr>
                <w:rFonts w:ascii="Arial" w:hAnsi="Arial" w:cs="Arial"/>
                <w:sz w:val="22"/>
                <w:szCs w:val="22"/>
                <w:lang w:val="en-IE"/>
              </w:rPr>
              <w:t xml:space="preserve">Acknowledge receipt of </w:t>
            </w:r>
            <w:r>
              <w:rPr>
                <w:rFonts w:ascii="Arial" w:hAnsi="Arial" w:cs="Arial"/>
                <w:sz w:val="22"/>
                <w:szCs w:val="22"/>
                <w:lang w:val="en-IE"/>
              </w:rPr>
              <w:t>request to terminate</w:t>
            </w:r>
            <w:r w:rsidR="007E307B">
              <w:rPr>
                <w:rFonts w:ascii="Arial" w:hAnsi="Arial" w:cs="Arial"/>
                <w:sz w:val="22"/>
                <w:szCs w:val="22"/>
                <w:lang w:val="en-IE"/>
              </w:rPr>
              <w:t>.</w:t>
            </w:r>
            <w:r>
              <w:rPr>
                <w:rFonts w:ascii="Arial" w:hAnsi="Arial" w:cs="Arial"/>
                <w:sz w:val="22"/>
                <w:szCs w:val="22"/>
                <w:lang w:val="en-IE"/>
              </w:rPr>
              <w:t xml:space="preserve"> </w:t>
            </w:r>
          </w:p>
        </w:tc>
        <w:tc>
          <w:tcPr>
            <w:tcW w:w="2340" w:type="dxa"/>
          </w:tcPr>
          <w:p w14:paraId="3DC54F3F" w14:textId="77777777" w:rsidR="0021201B" w:rsidRPr="00A02EDE" w:rsidRDefault="0021201B" w:rsidP="00303D00">
            <w:pPr>
              <w:pStyle w:val="ProcedureBody1"/>
              <w:rPr>
                <w:rFonts w:ascii="Arial" w:hAnsi="Arial" w:cs="Arial"/>
                <w:sz w:val="22"/>
                <w:szCs w:val="22"/>
                <w:lang w:val="en-IE"/>
              </w:rPr>
            </w:pPr>
            <w:r w:rsidRPr="00A02EDE">
              <w:rPr>
                <w:rFonts w:ascii="Arial" w:hAnsi="Arial" w:cs="Arial"/>
                <w:sz w:val="22"/>
                <w:szCs w:val="22"/>
                <w:lang w:val="en-IE"/>
              </w:rPr>
              <w:t xml:space="preserve">On receipt of </w:t>
            </w:r>
            <w:r>
              <w:rPr>
                <w:rFonts w:ascii="Arial" w:hAnsi="Arial" w:cs="Arial"/>
                <w:sz w:val="22"/>
                <w:szCs w:val="22"/>
                <w:lang w:val="en-IE"/>
              </w:rPr>
              <w:t>request to terminate</w:t>
            </w:r>
            <w:r w:rsidRPr="00A02EDE">
              <w:rPr>
                <w:rFonts w:ascii="Arial" w:hAnsi="Arial" w:cs="Arial"/>
                <w:sz w:val="22"/>
                <w:szCs w:val="22"/>
                <w:lang w:val="en-IE"/>
              </w:rPr>
              <w:t xml:space="preserve"> </w:t>
            </w:r>
            <w:r>
              <w:rPr>
                <w:rFonts w:ascii="Arial" w:hAnsi="Arial" w:cs="Arial"/>
                <w:sz w:val="22"/>
                <w:szCs w:val="22"/>
                <w:lang w:val="en-IE"/>
              </w:rPr>
              <w:t>at step 1</w:t>
            </w:r>
          </w:p>
        </w:tc>
        <w:tc>
          <w:tcPr>
            <w:tcW w:w="1350" w:type="dxa"/>
          </w:tcPr>
          <w:p w14:paraId="3DC54F40" w14:textId="1ABA8FF7" w:rsidR="0021201B" w:rsidRDefault="00A77AAA" w:rsidP="00A02EDE">
            <w:pPr>
              <w:pStyle w:val="ProcedureBody1"/>
              <w:rPr>
                <w:rFonts w:ascii="Arial" w:hAnsi="Arial" w:cs="Arial"/>
                <w:sz w:val="22"/>
                <w:szCs w:val="22"/>
                <w:lang w:val="en-IE"/>
              </w:rPr>
            </w:pPr>
            <w:r>
              <w:rPr>
                <w:rFonts w:ascii="Arial" w:hAnsi="Arial" w:cs="Arial"/>
                <w:sz w:val="22"/>
                <w:szCs w:val="22"/>
                <w:lang w:val="en-IE"/>
              </w:rPr>
              <w:t>Email / Facsimile</w:t>
            </w:r>
          </w:p>
        </w:tc>
        <w:tc>
          <w:tcPr>
            <w:tcW w:w="1620" w:type="dxa"/>
          </w:tcPr>
          <w:p w14:paraId="3DC54F41" w14:textId="77777777" w:rsidR="0021201B" w:rsidRPr="00A02EDE" w:rsidRDefault="0021201B"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c>
          <w:tcPr>
            <w:tcW w:w="1980" w:type="dxa"/>
          </w:tcPr>
          <w:p w14:paraId="3DC54F42" w14:textId="77777777" w:rsidR="0021201B" w:rsidRPr="00A02EDE" w:rsidRDefault="0021201B" w:rsidP="00A02EDE">
            <w:pPr>
              <w:pStyle w:val="ProcedureBody1"/>
              <w:rPr>
                <w:rFonts w:ascii="Arial" w:hAnsi="Arial" w:cs="Arial"/>
                <w:sz w:val="22"/>
                <w:szCs w:val="22"/>
                <w:lang w:val="en-IE"/>
              </w:rPr>
            </w:pPr>
            <w:r w:rsidRPr="00A02EDE">
              <w:rPr>
                <w:rFonts w:ascii="Arial" w:hAnsi="Arial" w:cs="Arial"/>
                <w:sz w:val="22"/>
                <w:szCs w:val="22"/>
                <w:lang w:val="en-IE"/>
              </w:rPr>
              <w:t>Principal Participant, Secondary Participant</w:t>
            </w:r>
          </w:p>
        </w:tc>
      </w:tr>
      <w:tr w:rsidR="000C0393" w:rsidRPr="001218D6" w14:paraId="3DC54F4A" w14:textId="77777777" w:rsidTr="0034758B">
        <w:tc>
          <w:tcPr>
            <w:tcW w:w="811" w:type="dxa"/>
          </w:tcPr>
          <w:p w14:paraId="3DC54F44" w14:textId="77777777" w:rsidR="000C0393" w:rsidRPr="00A02EDE" w:rsidRDefault="000C0393" w:rsidP="00A02EDE">
            <w:pPr>
              <w:pStyle w:val="ProcedureBody1"/>
              <w:numPr>
                <w:ilvl w:val="0"/>
                <w:numId w:val="26"/>
              </w:numPr>
              <w:rPr>
                <w:rFonts w:ascii="Arial" w:hAnsi="Arial" w:cs="Arial"/>
                <w:b/>
                <w:sz w:val="22"/>
                <w:szCs w:val="22"/>
                <w:lang w:val="en-IE"/>
              </w:rPr>
            </w:pPr>
          </w:p>
        </w:tc>
        <w:tc>
          <w:tcPr>
            <w:tcW w:w="5417" w:type="dxa"/>
          </w:tcPr>
          <w:p w14:paraId="3DC54F45" w14:textId="2B34D5F8"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Assess the request to terminate the Settlement Reallocation Agreement</w:t>
            </w:r>
            <w:r w:rsidR="007E307B">
              <w:rPr>
                <w:rFonts w:ascii="Arial" w:hAnsi="Arial" w:cs="Arial"/>
                <w:sz w:val="22"/>
                <w:szCs w:val="22"/>
                <w:lang w:val="en-IE"/>
              </w:rPr>
              <w:t>.</w:t>
            </w:r>
          </w:p>
        </w:tc>
        <w:tc>
          <w:tcPr>
            <w:tcW w:w="2340" w:type="dxa"/>
          </w:tcPr>
          <w:p w14:paraId="3DC54F46" w14:textId="0231C93B" w:rsidR="000C0393" w:rsidRPr="00A02EDE" w:rsidRDefault="00957986" w:rsidP="00320E47">
            <w:pPr>
              <w:pStyle w:val="ProcedureBody1"/>
              <w:rPr>
                <w:rFonts w:ascii="Arial" w:hAnsi="Arial" w:cs="Arial"/>
                <w:sz w:val="22"/>
                <w:szCs w:val="22"/>
                <w:lang w:val="en-IE"/>
              </w:rPr>
            </w:pPr>
            <w:r w:rsidRPr="00A02EDE">
              <w:rPr>
                <w:rFonts w:ascii="Arial" w:hAnsi="Arial" w:cs="Arial"/>
                <w:sz w:val="22"/>
                <w:szCs w:val="22"/>
                <w:lang w:val="en-IE"/>
              </w:rPr>
              <w:t>Within 2 WD</w:t>
            </w:r>
            <w:r w:rsidR="0063434C" w:rsidRPr="00A02EDE">
              <w:rPr>
                <w:rFonts w:ascii="Arial" w:hAnsi="Arial" w:cs="Arial"/>
                <w:sz w:val="22"/>
                <w:szCs w:val="22"/>
                <w:lang w:val="en-IE"/>
              </w:rPr>
              <w:t xml:space="preserve"> of </w:t>
            </w:r>
            <w:r w:rsidR="00303D00">
              <w:rPr>
                <w:rFonts w:ascii="Arial" w:hAnsi="Arial" w:cs="Arial"/>
                <w:sz w:val="22"/>
                <w:szCs w:val="22"/>
                <w:lang w:val="en-IE"/>
              </w:rPr>
              <w:t>request to terminate</w:t>
            </w:r>
            <w:r w:rsidR="003E3A04">
              <w:rPr>
                <w:rFonts w:ascii="Arial" w:hAnsi="Arial" w:cs="Arial"/>
                <w:sz w:val="22"/>
                <w:szCs w:val="22"/>
                <w:lang w:val="en-IE"/>
              </w:rPr>
              <w:t xml:space="preserve"> at step 1</w:t>
            </w:r>
          </w:p>
        </w:tc>
        <w:tc>
          <w:tcPr>
            <w:tcW w:w="1350" w:type="dxa"/>
          </w:tcPr>
          <w:p w14:paraId="3DC54F47" w14:textId="77777777"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w:t>
            </w:r>
          </w:p>
        </w:tc>
        <w:tc>
          <w:tcPr>
            <w:tcW w:w="1620" w:type="dxa"/>
          </w:tcPr>
          <w:p w14:paraId="3DC54F48" w14:textId="77777777"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c>
          <w:tcPr>
            <w:tcW w:w="1980" w:type="dxa"/>
          </w:tcPr>
          <w:p w14:paraId="3DC54F49" w14:textId="77777777" w:rsidR="000C0393" w:rsidRPr="00A02EDE" w:rsidRDefault="00A35AAA" w:rsidP="00A02EDE">
            <w:pPr>
              <w:pStyle w:val="ProcedureBody1"/>
              <w:rPr>
                <w:rFonts w:ascii="Arial" w:hAnsi="Arial" w:cs="Arial"/>
                <w:sz w:val="22"/>
                <w:szCs w:val="22"/>
                <w:lang w:val="en-IE"/>
              </w:rPr>
            </w:pPr>
            <w:r>
              <w:rPr>
                <w:rFonts w:ascii="Arial" w:hAnsi="Arial" w:cs="Arial"/>
                <w:sz w:val="22"/>
                <w:szCs w:val="22"/>
                <w:lang w:val="en-IE"/>
              </w:rPr>
              <w:t>-</w:t>
            </w:r>
          </w:p>
        </w:tc>
      </w:tr>
      <w:tr w:rsidR="000C0393" w:rsidRPr="001218D6" w14:paraId="3DC54F51" w14:textId="77777777" w:rsidTr="0034758B">
        <w:tc>
          <w:tcPr>
            <w:tcW w:w="811" w:type="dxa"/>
          </w:tcPr>
          <w:p w14:paraId="3DC54F4B" w14:textId="77777777" w:rsidR="000C0393" w:rsidRPr="00A02EDE" w:rsidRDefault="000C0393" w:rsidP="00A02EDE">
            <w:pPr>
              <w:pStyle w:val="ProcedureBody1"/>
              <w:numPr>
                <w:ilvl w:val="0"/>
                <w:numId w:val="26"/>
              </w:numPr>
              <w:rPr>
                <w:rFonts w:ascii="Arial" w:hAnsi="Arial" w:cs="Arial"/>
                <w:b/>
                <w:sz w:val="22"/>
                <w:szCs w:val="22"/>
                <w:lang w:val="en-IE"/>
              </w:rPr>
            </w:pPr>
          </w:p>
        </w:tc>
        <w:tc>
          <w:tcPr>
            <w:tcW w:w="5417" w:type="dxa"/>
          </w:tcPr>
          <w:p w14:paraId="3DC54F4C" w14:textId="4B018F62" w:rsidR="000C0393" w:rsidRPr="00A02EDE" w:rsidRDefault="0034758B" w:rsidP="00AC45F3">
            <w:pPr>
              <w:pStyle w:val="ProcedureBody1"/>
              <w:rPr>
                <w:rFonts w:ascii="Arial" w:hAnsi="Arial" w:cs="Arial"/>
                <w:sz w:val="22"/>
                <w:szCs w:val="22"/>
                <w:lang w:val="en-IE"/>
              </w:rPr>
            </w:pPr>
            <w:r>
              <w:rPr>
                <w:rFonts w:ascii="Arial" w:hAnsi="Arial" w:cs="Arial"/>
                <w:sz w:val="22"/>
                <w:szCs w:val="22"/>
                <w:lang w:val="en-IE"/>
              </w:rPr>
              <w:t>Give effect to</w:t>
            </w:r>
            <w:r w:rsidR="000C0393" w:rsidRPr="00A02EDE">
              <w:rPr>
                <w:rFonts w:ascii="Arial" w:hAnsi="Arial" w:cs="Arial"/>
                <w:sz w:val="22"/>
                <w:szCs w:val="22"/>
                <w:lang w:val="en-IE"/>
              </w:rPr>
              <w:t xml:space="preserve"> the termination of the Settlement Reallocation Agreement</w:t>
            </w:r>
            <w:r w:rsidR="00193068">
              <w:rPr>
                <w:rFonts w:ascii="Arial" w:hAnsi="Arial" w:cs="Arial"/>
                <w:sz w:val="22"/>
                <w:szCs w:val="22"/>
                <w:lang w:val="en-IE"/>
              </w:rPr>
              <w:t>.  Update the Market Operator</w:t>
            </w:r>
            <w:r w:rsidR="00B27E94">
              <w:rPr>
                <w:rFonts w:ascii="Arial" w:hAnsi="Arial" w:cs="Arial"/>
                <w:sz w:val="22"/>
                <w:szCs w:val="22"/>
                <w:lang w:val="en-IE"/>
              </w:rPr>
              <w:t>’s</w:t>
            </w:r>
            <w:r w:rsidR="00193068">
              <w:rPr>
                <w:rFonts w:ascii="Arial" w:hAnsi="Arial" w:cs="Arial"/>
                <w:sz w:val="22"/>
                <w:szCs w:val="22"/>
                <w:lang w:val="en-IE"/>
              </w:rPr>
              <w:t xml:space="preserve"> Isolated Market System</w:t>
            </w:r>
            <w:r w:rsidR="00B27E94">
              <w:rPr>
                <w:rFonts w:ascii="Arial" w:hAnsi="Arial" w:cs="Arial"/>
                <w:sz w:val="22"/>
                <w:szCs w:val="22"/>
                <w:lang w:val="en-IE"/>
              </w:rPr>
              <w:t xml:space="preserve"> </w:t>
            </w:r>
            <w:r w:rsidR="00AC45F3">
              <w:rPr>
                <w:rFonts w:ascii="Arial" w:hAnsi="Arial" w:cs="Arial"/>
                <w:sz w:val="22"/>
                <w:szCs w:val="22"/>
                <w:lang w:val="en-IE"/>
              </w:rPr>
              <w:t>to reflect termination.</w:t>
            </w:r>
            <w:r w:rsidR="000C0393" w:rsidRPr="00A02EDE">
              <w:rPr>
                <w:rFonts w:ascii="Arial" w:hAnsi="Arial" w:cs="Arial"/>
                <w:sz w:val="22"/>
                <w:szCs w:val="22"/>
                <w:lang w:val="en-IE"/>
              </w:rPr>
              <w:t xml:space="preserve"> </w:t>
            </w:r>
          </w:p>
        </w:tc>
        <w:tc>
          <w:tcPr>
            <w:tcW w:w="2340" w:type="dxa"/>
          </w:tcPr>
          <w:p w14:paraId="3DC54F4D" w14:textId="15E6903A" w:rsidR="000C0393" w:rsidRPr="00A02EDE" w:rsidRDefault="00A46EB0" w:rsidP="00B612C2">
            <w:pPr>
              <w:pStyle w:val="ProcedureBody1"/>
              <w:rPr>
                <w:rFonts w:ascii="Arial" w:hAnsi="Arial" w:cs="Arial"/>
                <w:sz w:val="22"/>
                <w:szCs w:val="22"/>
                <w:lang w:val="en-IE"/>
              </w:rPr>
            </w:pPr>
            <w:r>
              <w:rPr>
                <w:rFonts w:ascii="Arial" w:hAnsi="Arial" w:cs="Arial"/>
                <w:sz w:val="22"/>
                <w:szCs w:val="22"/>
                <w:lang w:val="en-IE"/>
              </w:rPr>
              <w:t xml:space="preserve">From the time when the next Settlement Document is issued after the later of the termination </w:t>
            </w:r>
            <w:r w:rsidR="00B612C2">
              <w:rPr>
                <w:rFonts w:ascii="Arial" w:hAnsi="Arial" w:cs="Arial"/>
                <w:sz w:val="22"/>
                <w:szCs w:val="22"/>
                <w:lang w:val="en-IE"/>
              </w:rPr>
              <w:t xml:space="preserve">time </w:t>
            </w:r>
            <w:r>
              <w:rPr>
                <w:rFonts w:ascii="Arial" w:hAnsi="Arial" w:cs="Arial"/>
                <w:sz w:val="22"/>
                <w:szCs w:val="22"/>
                <w:lang w:val="en-IE"/>
              </w:rPr>
              <w:t xml:space="preserve">specified in the termination request </w:t>
            </w:r>
            <w:r w:rsidR="003E3A04">
              <w:rPr>
                <w:rFonts w:ascii="Arial" w:hAnsi="Arial" w:cs="Arial"/>
                <w:sz w:val="22"/>
                <w:szCs w:val="22"/>
                <w:lang w:val="en-IE"/>
              </w:rPr>
              <w:t>at step 1</w:t>
            </w:r>
            <w:r w:rsidR="00B612C2">
              <w:rPr>
                <w:rFonts w:ascii="Arial" w:hAnsi="Arial" w:cs="Arial"/>
                <w:sz w:val="22"/>
                <w:szCs w:val="22"/>
                <w:lang w:val="en-IE"/>
              </w:rPr>
              <w:t xml:space="preserve"> (if any)</w:t>
            </w:r>
            <w:r w:rsidR="003E3A04">
              <w:rPr>
                <w:rFonts w:ascii="Arial" w:hAnsi="Arial" w:cs="Arial"/>
                <w:sz w:val="22"/>
                <w:szCs w:val="22"/>
                <w:lang w:val="en-IE"/>
              </w:rPr>
              <w:t xml:space="preserve"> </w:t>
            </w:r>
            <w:r>
              <w:rPr>
                <w:rFonts w:ascii="Arial" w:hAnsi="Arial" w:cs="Arial"/>
                <w:sz w:val="22"/>
                <w:szCs w:val="22"/>
                <w:lang w:val="en-IE"/>
              </w:rPr>
              <w:t>and 20 WD following the M</w:t>
            </w:r>
            <w:r w:rsidR="00B612C2">
              <w:rPr>
                <w:rFonts w:ascii="Arial" w:hAnsi="Arial" w:cs="Arial"/>
                <w:sz w:val="22"/>
                <w:szCs w:val="22"/>
                <w:lang w:val="en-IE"/>
              </w:rPr>
              <w:t xml:space="preserve">arket </w:t>
            </w:r>
            <w:r>
              <w:rPr>
                <w:rFonts w:ascii="Arial" w:hAnsi="Arial" w:cs="Arial"/>
                <w:sz w:val="22"/>
                <w:szCs w:val="22"/>
                <w:lang w:val="en-IE"/>
              </w:rPr>
              <w:t>O</w:t>
            </w:r>
            <w:r w:rsidR="00B612C2">
              <w:rPr>
                <w:rFonts w:ascii="Arial" w:hAnsi="Arial" w:cs="Arial"/>
                <w:sz w:val="22"/>
                <w:szCs w:val="22"/>
                <w:lang w:val="en-IE"/>
              </w:rPr>
              <w:t>perator</w:t>
            </w:r>
            <w:r>
              <w:rPr>
                <w:rFonts w:ascii="Arial" w:hAnsi="Arial" w:cs="Arial"/>
                <w:sz w:val="22"/>
                <w:szCs w:val="22"/>
                <w:lang w:val="en-IE"/>
              </w:rPr>
              <w:t xml:space="preserve"> receiving the termination request</w:t>
            </w:r>
            <w:r w:rsidR="003E3A04">
              <w:rPr>
                <w:rFonts w:ascii="Arial" w:hAnsi="Arial" w:cs="Arial"/>
                <w:sz w:val="22"/>
                <w:szCs w:val="22"/>
                <w:lang w:val="en-IE"/>
              </w:rPr>
              <w:t xml:space="preserve"> at step 1</w:t>
            </w:r>
          </w:p>
        </w:tc>
        <w:tc>
          <w:tcPr>
            <w:tcW w:w="1350" w:type="dxa"/>
          </w:tcPr>
          <w:p w14:paraId="3DC54F4E" w14:textId="572CA3C5" w:rsidR="000C0393" w:rsidRPr="00A02EDE" w:rsidRDefault="00A77AAA" w:rsidP="00A02EDE">
            <w:pPr>
              <w:pStyle w:val="ProcedureBody1"/>
              <w:rPr>
                <w:rFonts w:ascii="Arial" w:hAnsi="Arial" w:cs="Arial"/>
                <w:sz w:val="22"/>
                <w:szCs w:val="22"/>
                <w:lang w:val="en-IE"/>
              </w:rPr>
            </w:pPr>
            <w:r>
              <w:rPr>
                <w:rFonts w:ascii="Arial" w:hAnsi="Arial" w:cs="Arial"/>
                <w:sz w:val="22"/>
                <w:szCs w:val="22"/>
                <w:lang w:val="en-IE"/>
              </w:rPr>
              <w:t>Email / Facsimile</w:t>
            </w:r>
          </w:p>
        </w:tc>
        <w:tc>
          <w:tcPr>
            <w:tcW w:w="1620" w:type="dxa"/>
          </w:tcPr>
          <w:p w14:paraId="3DC54F4F" w14:textId="77777777"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Market Operator</w:t>
            </w:r>
          </w:p>
        </w:tc>
        <w:tc>
          <w:tcPr>
            <w:tcW w:w="1980" w:type="dxa"/>
          </w:tcPr>
          <w:p w14:paraId="3DC54F50" w14:textId="77777777" w:rsidR="000C0393" w:rsidRPr="00A02EDE" w:rsidRDefault="000C0393" w:rsidP="00A02EDE">
            <w:pPr>
              <w:pStyle w:val="ProcedureBody1"/>
              <w:rPr>
                <w:rFonts w:ascii="Arial" w:hAnsi="Arial" w:cs="Arial"/>
                <w:sz w:val="22"/>
                <w:szCs w:val="22"/>
                <w:lang w:val="en-IE"/>
              </w:rPr>
            </w:pPr>
            <w:r w:rsidRPr="00A02EDE">
              <w:rPr>
                <w:rFonts w:ascii="Arial" w:hAnsi="Arial" w:cs="Arial"/>
                <w:sz w:val="22"/>
                <w:szCs w:val="22"/>
                <w:lang w:val="en-IE"/>
              </w:rPr>
              <w:t>Principal Participant, Secondary Participant</w:t>
            </w:r>
          </w:p>
        </w:tc>
      </w:tr>
      <w:tr w:rsidR="00320E47" w:rsidRPr="001218D6" w14:paraId="6D957770" w14:textId="77777777" w:rsidTr="0034758B">
        <w:tc>
          <w:tcPr>
            <w:tcW w:w="811" w:type="dxa"/>
          </w:tcPr>
          <w:p w14:paraId="2B319EC0" w14:textId="77777777" w:rsidR="00320E47" w:rsidRPr="00A02EDE" w:rsidRDefault="00320E47" w:rsidP="00A02EDE">
            <w:pPr>
              <w:pStyle w:val="ProcedureBody1"/>
              <w:numPr>
                <w:ilvl w:val="0"/>
                <w:numId w:val="26"/>
              </w:numPr>
              <w:rPr>
                <w:rFonts w:ascii="Arial" w:hAnsi="Arial" w:cs="Arial"/>
                <w:b/>
                <w:sz w:val="22"/>
                <w:szCs w:val="22"/>
                <w:lang w:val="en-IE"/>
              </w:rPr>
            </w:pPr>
          </w:p>
        </w:tc>
        <w:tc>
          <w:tcPr>
            <w:tcW w:w="5417" w:type="dxa"/>
          </w:tcPr>
          <w:p w14:paraId="16EC3C53" w14:textId="25016695" w:rsidR="00320E47" w:rsidRPr="00A02EDE" w:rsidRDefault="00320E47" w:rsidP="00320E47">
            <w:pPr>
              <w:pStyle w:val="ProcedureBody1"/>
              <w:rPr>
                <w:rFonts w:ascii="Arial" w:hAnsi="Arial" w:cs="Arial"/>
                <w:sz w:val="22"/>
                <w:szCs w:val="22"/>
                <w:lang w:val="en-IE"/>
              </w:rPr>
            </w:pPr>
            <w:r>
              <w:rPr>
                <w:rFonts w:ascii="Arial" w:hAnsi="Arial" w:cs="Arial"/>
                <w:sz w:val="22"/>
                <w:szCs w:val="22"/>
                <w:lang w:val="en-IE"/>
              </w:rPr>
              <w:t>Provide notification</w:t>
            </w:r>
            <w:r w:rsidRPr="00A02EDE">
              <w:rPr>
                <w:rFonts w:ascii="Arial" w:hAnsi="Arial" w:cs="Arial"/>
                <w:sz w:val="22"/>
                <w:szCs w:val="22"/>
                <w:lang w:val="en-IE"/>
              </w:rPr>
              <w:t xml:space="preserve"> of the termination of the </w:t>
            </w:r>
            <w:r w:rsidRPr="00A02EDE">
              <w:rPr>
                <w:rFonts w:ascii="Arial" w:hAnsi="Arial" w:cs="Arial"/>
                <w:sz w:val="22"/>
                <w:szCs w:val="22"/>
                <w:lang w:val="en-IE"/>
              </w:rPr>
              <w:lastRenderedPageBreak/>
              <w:t>Settlement Reallocation Agreement</w:t>
            </w:r>
            <w:r w:rsidR="007E307B">
              <w:rPr>
                <w:rFonts w:ascii="Arial" w:hAnsi="Arial" w:cs="Arial"/>
                <w:sz w:val="22"/>
                <w:szCs w:val="22"/>
                <w:lang w:val="en-IE"/>
              </w:rPr>
              <w:t>.</w:t>
            </w:r>
          </w:p>
          <w:p w14:paraId="29A40045" w14:textId="77777777" w:rsidR="00320E47" w:rsidRPr="00A02EDE" w:rsidRDefault="00320E47" w:rsidP="00320E47">
            <w:pPr>
              <w:pStyle w:val="ProcedureBody1"/>
              <w:rPr>
                <w:rFonts w:ascii="Arial" w:hAnsi="Arial" w:cs="Arial"/>
                <w:sz w:val="22"/>
                <w:szCs w:val="22"/>
                <w:lang w:val="en-IE"/>
              </w:rPr>
            </w:pPr>
          </w:p>
        </w:tc>
        <w:tc>
          <w:tcPr>
            <w:tcW w:w="2340" w:type="dxa"/>
          </w:tcPr>
          <w:p w14:paraId="13AB2CB6" w14:textId="21110584" w:rsidR="00320E47" w:rsidRPr="00A02EDE" w:rsidDel="00320E47" w:rsidRDefault="00320E47" w:rsidP="0020258E">
            <w:pPr>
              <w:pStyle w:val="ProcedureBody1"/>
              <w:rPr>
                <w:rFonts w:ascii="Arial" w:hAnsi="Arial" w:cs="Arial"/>
                <w:sz w:val="22"/>
                <w:szCs w:val="22"/>
                <w:lang w:val="en-IE"/>
              </w:rPr>
            </w:pPr>
            <w:r w:rsidRPr="00A02EDE">
              <w:rPr>
                <w:rFonts w:ascii="Arial" w:hAnsi="Arial" w:cs="Arial"/>
                <w:sz w:val="22"/>
                <w:szCs w:val="22"/>
                <w:lang w:val="en-IE"/>
              </w:rPr>
              <w:lastRenderedPageBreak/>
              <w:t>Within 2</w:t>
            </w:r>
            <w:r>
              <w:rPr>
                <w:rFonts w:ascii="Arial" w:hAnsi="Arial" w:cs="Arial"/>
                <w:sz w:val="22"/>
                <w:szCs w:val="22"/>
                <w:lang w:val="en-IE"/>
              </w:rPr>
              <w:t xml:space="preserve"> WD of </w:t>
            </w:r>
            <w:r w:rsidR="0020258E">
              <w:rPr>
                <w:rFonts w:ascii="Arial" w:hAnsi="Arial" w:cs="Arial"/>
                <w:sz w:val="22"/>
                <w:szCs w:val="22"/>
                <w:lang w:val="en-IE"/>
              </w:rPr>
              <w:lastRenderedPageBreak/>
              <w:t>termination of S</w:t>
            </w:r>
            <w:r w:rsidR="005870DD">
              <w:rPr>
                <w:rFonts w:ascii="Arial" w:hAnsi="Arial" w:cs="Arial"/>
                <w:sz w:val="22"/>
                <w:szCs w:val="22"/>
                <w:lang w:val="en-IE"/>
              </w:rPr>
              <w:t>ettlement Reallocation Agreement</w:t>
            </w:r>
          </w:p>
        </w:tc>
        <w:tc>
          <w:tcPr>
            <w:tcW w:w="1350" w:type="dxa"/>
          </w:tcPr>
          <w:p w14:paraId="28DF0D32" w14:textId="5A794293" w:rsidR="00320E47" w:rsidRPr="00A02EDE" w:rsidRDefault="00320E47" w:rsidP="00A02EDE">
            <w:pPr>
              <w:pStyle w:val="ProcedureBody1"/>
              <w:rPr>
                <w:rFonts w:ascii="Arial" w:hAnsi="Arial" w:cs="Arial"/>
                <w:sz w:val="22"/>
                <w:szCs w:val="22"/>
                <w:lang w:val="en-IE"/>
              </w:rPr>
            </w:pPr>
            <w:r w:rsidRPr="00A02EDE">
              <w:rPr>
                <w:rFonts w:ascii="Arial" w:hAnsi="Arial" w:cs="Arial"/>
                <w:sz w:val="22"/>
                <w:szCs w:val="22"/>
                <w:lang w:val="en-IE"/>
              </w:rPr>
              <w:lastRenderedPageBreak/>
              <w:t>-</w:t>
            </w:r>
          </w:p>
        </w:tc>
        <w:tc>
          <w:tcPr>
            <w:tcW w:w="1620" w:type="dxa"/>
          </w:tcPr>
          <w:p w14:paraId="100A1128" w14:textId="78FBD518" w:rsidR="00320E47" w:rsidRPr="00A02EDE" w:rsidRDefault="00320E47" w:rsidP="00A02EDE">
            <w:pPr>
              <w:pStyle w:val="ProcedureBody1"/>
              <w:rPr>
                <w:rFonts w:ascii="Arial" w:hAnsi="Arial" w:cs="Arial"/>
                <w:sz w:val="22"/>
                <w:szCs w:val="22"/>
                <w:lang w:val="en-IE"/>
              </w:rPr>
            </w:pPr>
            <w:r>
              <w:rPr>
                <w:rFonts w:ascii="Arial" w:hAnsi="Arial" w:cs="Arial"/>
                <w:sz w:val="22"/>
                <w:szCs w:val="22"/>
                <w:lang w:val="en-IE"/>
              </w:rPr>
              <w:t xml:space="preserve">Market </w:t>
            </w:r>
            <w:r>
              <w:rPr>
                <w:rFonts w:ascii="Arial" w:hAnsi="Arial" w:cs="Arial"/>
                <w:sz w:val="22"/>
                <w:szCs w:val="22"/>
                <w:lang w:val="en-IE"/>
              </w:rPr>
              <w:lastRenderedPageBreak/>
              <w:t>Operator</w:t>
            </w:r>
          </w:p>
        </w:tc>
        <w:tc>
          <w:tcPr>
            <w:tcW w:w="1980" w:type="dxa"/>
          </w:tcPr>
          <w:p w14:paraId="6D40E4C6" w14:textId="702AF5CC" w:rsidR="00320E47" w:rsidRDefault="00320E47" w:rsidP="00A02EDE">
            <w:pPr>
              <w:pStyle w:val="ProcedureBody1"/>
              <w:rPr>
                <w:rFonts w:ascii="Arial" w:hAnsi="Arial" w:cs="Arial"/>
                <w:sz w:val="22"/>
                <w:szCs w:val="22"/>
                <w:lang w:val="en-IE"/>
              </w:rPr>
            </w:pPr>
            <w:r w:rsidRPr="00A02EDE">
              <w:rPr>
                <w:rFonts w:ascii="Arial" w:hAnsi="Arial" w:cs="Arial"/>
                <w:sz w:val="22"/>
                <w:szCs w:val="22"/>
                <w:lang w:val="en-IE"/>
              </w:rPr>
              <w:lastRenderedPageBreak/>
              <w:t xml:space="preserve">Principal </w:t>
            </w:r>
            <w:r w:rsidRPr="00A02EDE">
              <w:rPr>
                <w:rFonts w:ascii="Arial" w:hAnsi="Arial" w:cs="Arial"/>
                <w:sz w:val="22"/>
                <w:szCs w:val="22"/>
                <w:lang w:val="en-IE"/>
              </w:rPr>
              <w:lastRenderedPageBreak/>
              <w:t>Participant and Secondary Participant</w:t>
            </w:r>
          </w:p>
        </w:tc>
      </w:tr>
      <w:tr w:rsidR="00320E47" w:rsidRPr="001218D6" w14:paraId="3DC54F59" w14:textId="77777777" w:rsidTr="0034758B">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811" w:type="dxa"/>
          </w:tcPr>
          <w:p w14:paraId="3DC54F52" w14:textId="77777777" w:rsidR="00320E47" w:rsidRPr="00A02EDE" w:rsidRDefault="00320E47" w:rsidP="00A02EDE">
            <w:pPr>
              <w:pStyle w:val="ProcedureBody1"/>
              <w:numPr>
                <w:ilvl w:val="0"/>
                <w:numId w:val="26"/>
              </w:numPr>
              <w:rPr>
                <w:rFonts w:ascii="Arial" w:hAnsi="Arial" w:cs="Arial"/>
                <w:b/>
                <w:sz w:val="22"/>
                <w:szCs w:val="22"/>
                <w:lang w:val="en-IE"/>
              </w:rPr>
            </w:pPr>
          </w:p>
        </w:tc>
        <w:tc>
          <w:tcPr>
            <w:tcW w:w="5417" w:type="dxa"/>
          </w:tcPr>
          <w:p w14:paraId="3DC54F53" w14:textId="77777777" w:rsidR="00320E47" w:rsidRPr="00A02EDE" w:rsidRDefault="00320E47" w:rsidP="00320E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A02EDE">
              <w:rPr>
                <w:rFonts w:ascii="Arial" w:hAnsi="Arial" w:cs="Arial"/>
                <w:sz w:val="22"/>
                <w:szCs w:val="22"/>
                <w:lang w:val="en-IE"/>
              </w:rPr>
              <w:t xml:space="preserve">Inform the Principal and Secondary Participant of </w:t>
            </w:r>
            <w:r>
              <w:rPr>
                <w:rFonts w:ascii="Arial" w:hAnsi="Arial" w:cs="Arial"/>
                <w:sz w:val="22"/>
                <w:szCs w:val="22"/>
                <w:lang w:val="en-IE"/>
              </w:rPr>
              <w:t>Required Credit Cover</w:t>
            </w:r>
            <w:r w:rsidRPr="00A02EDE">
              <w:rPr>
                <w:rFonts w:ascii="Arial" w:hAnsi="Arial" w:cs="Arial"/>
                <w:sz w:val="22"/>
                <w:szCs w:val="22"/>
                <w:lang w:val="en-IE"/>
              </w:rPr>
              <w:t xml:space="preserve"> as set out in Agreed Procedure 9 “Management of Credit Cover and Credit Default”. </w:t>
            </w:r>
          </w:p>
          <w:p w14:paraId="3DC54F54" w14:textId="77777777" w:rsidR="00320E47" w:rsidRDefault="00320E47" w:rsidP="00AC45F3">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p>
        </w:tc>
        <w:tc>
          <w:tcPr>
            <w:tcW w:w="2340" w:type="dxa"/>
          </w:tcPr>
          <w:p w14:paraId="3DC54F55" w14:textId="0A9FE434" w:rsidR="00320E47" w:rsidRDefault="00320E47"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 xml:space="preserve">In accordance with </w:t>
            </w:r>
            <w:r w:rsidR="00DA5B21" w:rsidRPr="00A02EDE">
              <w:rPr>
                <w:rFonts w:ascii="Arial" w:hAnsi="Arial" w:cs="Arial"/>
                <w:sz w:val="22"/>
                <w:szCs w:val="22"/>
                <w:lang w:val="en-IE"/>
              </w:rPr>
              <w:t>Agreed Procedure 9 “Management of Credit Cover and Credit Default”</w:t>
            </w:r>
          </w:p>
        </w:tc>
        <w:tc>
          <w:tcPr>
            <w:tcW w:w="1350" w:type="dxa"/>
          </w:tcPr>
          <w:p w14:paraId="3DC54F56" w14:textId="330257EA" w:rsidR="00320E47" w:rsidRPr="00A02EDE" w:rsidRDefault="00A77AAA"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Email / Facsimile</w:t>
            </w:r>
          </w:p>
        </w:tc>
        <w:tc>
          <w:tcPr>
            <w:tcW w:w="1620" w:type="dxa"/>
          </w:tcPr>
          <w:p w14:paraId="3DC54F57" w14:textId="77777777" w:rsidR="00320E47" w:rsidRPr="00A02EDE" w:rsidRDefault="00320E47"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A02EDE">
              <w:rPr>
                <w:rFonts w:ascii="Arial" w:hAnsi="Arial" w:cs="Arial"/>
                <w:sz w:val="22"/>
                <w:szCs w:val="22"/>
                <w:lang w:val="en-IE"/>
              </w:rPr>
              <w:t>Market Operator</w:t>
            </w:r>
          </w:p>
        </w:tc>
        <w:tc>
          <w:tcPr>
            <w:tcW w:w="1980" w:type="dxa"/>
          </w:tcPr>
          <w:p w14:paraId="3DC54F58" w14:textId="77777777" w:rsidR="00320E47" w:rsidRPr="00A02EDE" w:rsidRDefault="00320E47" w:rsidP="00A02EDE">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bl>
    <w:p w14:paraId="3DC54F67" w14:textId="77777777" w:rsidR="00626A6F" w:rsidRDefault="00626A6F" w:rsidP="008B3D62">
      <w:pPr>
        <w:pStyle w:val="Body1"/>
        <w:spacing w:before="120" w:after="120"/>
        <w:jc w:val="both"/>
        <w:rPr>
          <w:rFonts w:ascii="Arial" w:hAnsi="Arial" w:cs="Arial"/>
          <w:lang w:val="en-IE"/>
        </w:rPr>
      </w:pPr>
      <w:r w:rsidRPr="008B3D62">
        <w:rPr>
          <w:rFonts w:ascii="Arial" w:hAnsi="Arial" w:cs="Arial"/>
          <w:lang w:val="en-IE"/>
        </w:rPr>
        <w:br w:type="page"/>
      </w:r>
    </w:p>
    <w:p w14:paraId="3DC54F69" w14:textId="7D3305F8" w:rsidR="00AD1987" w:rsidRPr="00626A6F" w:rsidRDefault="00EF2277" w:rsidP="00EF2277">
      <w:pPr>
        <w:pStyle w:val="Body1"/>
        <w:spacing w:before="120" w:after="120"/>
        <w:jc w:val="center"/>
        <w:rPr>
          <w:b/>
          <w:color w:val="000000"/>
          <w:sz w:val="24"/>
          <w:szCs w:val="20"/>
        </w:rPr>
      </w:pPr>
      <w:r>
        <w:rPr>
          <w:rFonts w:ascii="Arial" w:hAnsi="Arial" w:cs="Arial"/>
          <w:noProof/>
          <w:lang w:val="en-IE" w:eastAsia="en-IE"/>
        </w:rPr>
        <w:lastRenderedPageBreak/>
        <w:drawing>
          <wp:inline distT="0" distB="0" distL="0" distR="0" wp14:anchorId="4DA2E790" wp14:editId="28631BEC">
            <wp:extent cx="8759825" cy="573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AP10 2 Termination of a Settlement Reallocation Agreement by a Participan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59825" cy="5732145"/>
                    </a:xfrm>
                    <a:prstGeom prst="rect">
                      <a:avLst/>
                    </a:prstGeom>
                  </pic:spPr>
                </pic:pic>
              </a:graphicData>
            </a:graphic>
          </wp:inline>
        </w:drawing>
      </w:r>
    </w:p>
    <w:p w14:paraId="3DC54F6B" w14:textId="7D4B479C" w:rsidR="00ED0BC4" w:rsidRPr="0010662C" w:rsidRDefault="00ED0BC4" w:rsidP="00ED0BC4">
      <w:pPr>
        <w:pStyle w:val="APHeading2"/>
        <w:ind w:left="851"/>
        <w:jc w:val="left"/>
        <w:rPr>
          <w:lang w:val="en-IE"/>
        </w:rPr>
        <w:sectPr w:rsidR="00ED0BC4" w:rsidRPr="0010662C" w:rsidSect="00FA3446">
          <w:headerReference w:type="default" r:id="rId21"/>
          <w:pgSz w:w="16840" w:h="11907" w:orient="landscape" w:code="9"/>
          <w:pgMar w:top="1440" w:right="1440" w:bottom="1440" w:left="1440" w:header="720" w:footer="720" w:gutter="0"/>
          <w:cols w:space="720"/>
          <w:docGrid w:linePitch="299"/>
        </w:sectPr>
      </w:pPr>
    </w:p>
    <w:p w14:paraId="3DC54F6C" w14:textId="1DC6709B" w:rsidR="0006103E" w:rsidRPr="009F401A" w:rsidRDefault="00FA116D" w:rsidP="0083417D">
      <w:pPr>
        <w:pStyle w:val="CERNUMAPPENDXHD1"/>
      </w:pPr>
      <w:bookmarkStart w:id="80" w:name="_Toc460934453"/>
      <w:bookmarkStart w:id="81" w:name="_Toc466632461"/>
      <w:bookmarkStart w:id="82" w:name="_Toc479341424"/>
      <w:r>
        <w:lastRenderedPageBreak/>
        <w:t>D</w:t>
      </w:r>
      <w:r w:rsidR="004D08F2">
        <w:t>efinitions</w:t>
      </w:r>
      <w:r w:rsidR="00C0798E">
        <w:t xml:space="preserve"> </w:t>
      </w:r>
      <w:bookmarkEnd w:id="77"/>
      <w:bookmarkEnd w:id="78"/>
      <w:r w:rsidR="004D08F2">
        <w:t>and Abbreviations</w:t>
      </w:r>
      <w:bookmarkEnd w:id="80"/>
      <w:bookmarkEnd w:id="81"/>
      <w:bookmarkEnd w:id="82"/>
    </w:p>
    <w:p w14:paraId="3DC54F6F" w14:textId="3D9F86A4" w:rsidR="001B2853" w:rsidRPr="00D0310F" w:rsidRDefault="00A02EDE" w:rsidP="00D0310F">
      <w:pPr>
        <w:pStyle w:val="BodyText"/>
        <w:rPr>
          <w:b/>
          <w:sz w:val="22"/>
          <w:szCs w:val="22"/>
          <w:lang w:val="en-IE" w:eastAsia="en-GB"/>
        </w:rPr>
      </w:pPr>
      <w:bookmarkStart w:id="83" w:name="_Toc465933566"/>
      <w:bookmarkStart w:id="84" w:name="_Toc465935874"/>
      <w:bookmarkStart w:id="85" w:name="_Toc466540161"/>
      <w:bookmarkStart w:id="86" w:name="_Toc466558009"/>
      <w:bookmarkStart w:id="87" w:name="_Toc466632462"/>
      <w:bookmarkEnd w:id="56"/>
      <w:bookmarkEnd w:id="57"/>
      <w:bookmarkEnd w:id="58"/>
      <w:bookmarkEnd w:id="59"/>
      <w:bookmarkEnd w:id="60"/>
      <w:r w:rsidRPr="00F64BF1">
        <w:rPr>
          <w:b/>
          <w:sz w:val="22"/>
          <w:szCs w:val="22"/>
          <w:lang w:val="en-IE" w:eastAsia="en-GB"/>
        </w:rPr>
        <w:t>Definitions</w:t>
      </w:r>
      <w:bookmarkEnd w:id="83"/>
      <w:bookmarkEnd w:id="84"/>
      <w:bookmarkEnd w:id="85"/>
      <w:bookmarkEnd w:id="86"/>
      <w:bookmarkEnd w:id="8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21"/>
        <w:gridCol w:w="4622"/>
      </w:tblGrid>
      <w:tr w:rsidR="00421EBD" w:rsidRPr="00451EB4" w14:paraId="3DC54F72" w14:textId="77777777">
        <w:tc>
          <w:tcPr>
            <w:tcW w:w="4621" w:type="dxa"/>
          </w:tcPr>
          <w:p w14:paraId="3DC54F70" w14:textId="77777777" w:rsidR="00421EBD" w:rsidRPr="0050455C" w:rsidRDefault="00421EBD" w:rsidP="0050455C">
            <w:pPr>
              <w:overflowPunct w:val="0"/>
              <w:autoSpaceDE w:val="0"/>
              <w:autoSpaceDN w:val="0"/>
              <w:adjustRightInd w:val="0"/>
              <w:spacing w:before="60" w:after="120"/>
              <w:textAlignment w:val="baseline"/>
              <w:rPr>
                <w:rFonts w:cs="Arial"/>
                <w:b/>
                <w:bCs/>
                <w:szCs w:val="22"/>
                <w:lang w:val="en-IE" w:eastAsia="en-GB"/>
              </w:rPr>
            </w:pPr>
            <w:r w:rsidRPr="0050455C">
              <w:rPr>
                <w:rFonts w:cs="Arial"/>
                <w:b/>
                <w:bCs/>
                <w:szCs w:val="22"/>
                <w:lang w:val="en-IE" w:eastAsia="en-GB"/>
              </w:rPr>
              <w:t>Balancing Market Interface</w:t>
            </w:r>
          </w:p>
        </w:tc>
        <w:tc>
          <w:tcPr>
            <w:tcW w:w="4622" w:type="dxa"/>
          </w:tcPr>
          <w:p w14:paraId="3DC54F71" w14:textId="77777777" w:rsidR="00421EBD" w:rsidRPr="00A02EDE" w:rsidRDefault="00367442" w:rsidP="00A02EDE">
            <w:pPr>
              <w:pStyle w:val="ProcedureBody1"/>
              <w:rPr>
                <w:rFonts w:ascii="Arial" w:hAnsi="Arial" w:cs="Arial"/>
                <w:sz w:val="22"/>
                <w:szCs w:val="22"/>
                <w:lang w:val="en-IE"/>
              </w:rPr>
            </w:pPr>
            <w:r w:rsidRPr="00367442">
              <w:rPr>
                <w:rFonts w:ascii="Arial" w:hAnsi="Arial" w:cs="Arial"/>
                <w:sz w:val="22"/>
                <w:szCs w:val="22"/>
                <w:lang w:val="en-IE"/>
              </w:rPr>
              <w:t>means the function within the Market Operator’s systems that interfaces to the Type 2 Channel and Type 3 Channel communications in accordance with the Code.</w:t>
            </w:r>
          </w:p>
        </w:tc>
      </w:tr>
    </w:tbl>
    <w:p w14:paraId="3DC54F73" w14:textId="77777777" w:rsidR="00A02EDE" w:rsidRDefault="00A02EDE" w:rsidP="00A02EDE">
      <w:pPr>
        <w:pStyle w:val="AppenH2"/>
        <w:ind w:left="81"/>
      </w:pPr>
      <w:bookmarkStart w:id="88" w:name="_Toc465933567"/>
      <w:bookmarkStart w:id="89" w:name="_Toc465935875"/>
    </w:p>
    <w:p w14:paraId="3DC54F74" w14:textId="566CC659" w:rsidR="00A02EDE" w:rsidRPr="00F64BF1" w:rsidRDefault="00A02EDE" w:rsidP="00F64BF1">
      <w:pPr>
        <w:pStyle w:val="BodyText"/>
        <w:rPr>
          <w:b/>
          <w:bCs/>
          <w:smallCaps/>
          <w:sz w:val="22"/>
          <w:szCs w:val="22"/>
          <w:lang w:val="en-AU" w:eastAsia="en-GB"/>
        </w:rPr>
      </w:pPr>
      <w:bookmarkStart w:id="90" w:name="_Toc466540162"/>
      <w:bookmarkStart w:id="91" w:name="_Toc466558010"/>
      <w:bookmarkStart w:id="92" w:name="_Toc466632463"/>
      <w:r w:rsidRPr="00F64BF1">
        <w:rPr>
          <w:b/>
          <w:sz w:val="22"/>
          <w:szCs w:val="22"/>
          <w:lang w:val="en-IE" w:eastAsia="en-GB"/>
        </w:rPr>
        <w:t>Abbreviations</w:t>
      </w:r>
      <w:bookmarkEnd w:id="88"/>
      <w:bookmarkEnd w:id="89"/>
      <w:bookmarkEnd w:id="90"/>
      <w:bookmarkEnd w:id="91"/>
      <w:bookmarkEnd w:id="9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21"/>
        <w:gridCol w:w="4622"/>
      </w:tblGrid>
      <w:tr w:rsidR="00BB0150" w:rsidRPr="00451EB4" w14:paraId="3DC54F77" w14:textId="4531ACFE">
        <w:tc>
          <w:tcPr>
            <w:tcW w:w="4621" w:type="dxa"/>
          </w:tcPr>
          <w:p w14:paraId="3DC54F75" w14:textId="651B7684" w:rsidR="00BB0150" w:rsidRPr="0050455C" w:rsidRDefault="00513B84" w:rsidP="0050455C">
            <w:pPr>
              <w:overflowPunct w:val="0"/>
              <w:autoSpaceDE w:val="0"/>
              <w:autoSpaceDN w:val="0"/>
              <w:adjustRightInd w:val="0"/>
              <w:spacing w:before="60" w:after="120"/>
              <w:textAlignment w:val="baseline"/>
              <w:rPr>
                <w:rFonts w:cs="Arial"/>
                <w:b/>
                <w:bCs/>
                <w:szCs w:val="22"/>
                <w:lang w:val="en-IE" w:eastAsia="en-GB"/>
              </w:rPr>
            </w:pPr>
            <w:r>
              <w:rPr>
                <w:rFonts w:cs="Arial"/>
                <w:b/>
                <w:bCs/>
                <w:szCs w:val="22"/>
                <w:lang w:val="en-IE" w:eastAsia="en-GB"/>
              </w:rPr>
              <w:t>SRA</w:t>
            </w:r>
          </w:p>
        </w:tc>
        <w:tc>
          <w:tcPr>
            <w:tcW w:w="4622" w:type="dxa"/>
          </w:tcPr>
          <w:p w14:paraId="3DC54F76" w14:textId="00B8FF00" w:rsidR="00BB0150" w:rsidRPr="00A02EDE" w:rsidRDefault="00513B84" w:rsidP="00A02EDE">
            <w:pPr>
              <w:pStyle w:val="ProcedureBody1"/>
              <w:rPr>
                <w:rFonts w:ascii="Arial" w:hAnsi="Arial" w:cs="Arial"/>
                <w:sz w:val="22"/>
                <w:szCs w:val="22"/>
                <w:lang w:val="en-IE"/>
              </w:rPr>
            </w:pPr>
            <w:r>
              <w:rPr>
                <w:rFonts w:ascii="Arial" w:hAnsi="Arial" w:cs="Arial"/>
                <w:sz w:val="22"/>
                <w:szCs w:val="22"/>
                <w:lang w:val="en-IE"/>
              </w:rPr>
              <w:t>Settlement Reallocation Agreement</w:t>
            </w:r>
          </w:p>
        </w:tc>
      </w:tr>
    </w:tbl>
    <w:p w14:paraId="3DC54F78" w14:textId="77777777" w:rsidR="00BB0150" w:rsidRPr="00BB0150" w:rsidRDefault="00BB0150" w:rsidP="00526130">
      <w:pPr>
        <w:pStyle w:val="CERnon-indent"/>
      </w:pPr>
    </w:p>
    <w:p w14:paraId="3DC54F79" w14:textId="77777777" w:rsidR="00BB0150" w:rsidRDefault="00BB0150" w:rsidP="00526130">
      <w:pPr>
        <w:pStyle w:val="CERnon-indent"/>
      </w:pPr>
    </w:p>
    <w:p w14:paraId="3DC54F7A" w14:textId="77777777" w:rsidR="00B730FE" w:rsidRDefault="00B730FE">
      <w:pPr>
        <w:rPr>
          <w:color w:val="000000"/>
          <w:szCs w:val="20"/>
          <w:lang w:val="en-IE"/>
        </w:rPr>
      </w:pPr>
      <w:bookmarkStart w:id="93" w:name="_Toc160357555"/>
      <w:bookmarkStart w:id="94" w:name="_Toc162680986"/>
      <w:bookmarkStart w:id="95" w:name="_Toc162687318"/>
      <w:bookmarkStart w:id="96" w:name="_Toc162703617"/>
      <w:bookmarkStart w:id="97" w:name="_Toc162752809"/>
      <w:bookmarkStart w:id="98" w:name="_Toc162778660"/>
      <w:bookmarkStart w:id="99" w:name="_Toc162778790"/>
      <w:bookmarkEnd w:id="93"/>
      <w:bookmarkEnd w:id="94"/>
      <w:bookmarkEnd w:id="95"/>
      <w:bookmarkEnd w:id="96"/>
      <w:bookmarkEnd w:id="97"/>
      <w:bookmarkEnd w:id="98"/>
      <w:bookmarkEnd w:id="99"/>
      <w:r>
        <w:rPr>
          <w:lang w:val="en-IE"/>
        </w:rPr>
        <w:br w:type="page"/>
      </w:r>
    </w:p>
    <w:p w14:paraId="0930C593" w14:textId="77777777" w:rsidR="00F93564" w:rsidRPr="009F401A" w:rsidRDefault="00FE70A8" w:rsidP="00B730FE">
      <w:pPr>
        <w:pStyle w:val="CERNUMAPPENDXHD1"/>
      </w:pPr>
      <w:bookmarkStart w:id="100" w:name="_Toc466632464"/>
      <w:bookmarkStart w:id="101" w:name="_Toc479341425"/>
      <w:r>
        <w:lastRenderedPageBreak/>
        <w:t>Settlement Reallocation A</w:t>
      </w:r>
      <w:r w:rsidR="00B730FE">
        <w:t>greement</w:t>
      </w:r>
      <w:bookmarkEnd w:id="100"/>
      <w:bookmarkEnd w:id="101"/>
    </w:p>
    <w:p w14:paraId="59CEE6BC" w14:textId="77777777" w:rsidR="00F93564" w:rsidRPr="00F93564" w:rsidRDefault="00F93564" w:rsidP="00F93564">
      <w:pPr>
        <w:pStyle w:val="Default"/>
        <w:rPr>
          <w:rFonts w:asciiTheme="minorHAnsi" w:hAnsiTheme="minorHAnsi"/>
          <w:color w:val="auto"/>
        </w:rPr>
      </w:pPr>
      <w:r w:rsidRPr="00F93564">
        <w:rPr>
          <w:rFonts w:asciiTheme="minorHAnsi" w:hAnsiTheme="minorHAnsi"/>
          <w:b/>
          <w:bCs/>
          <w:color w:val="auto"/>
        </w:rPr>
        <w:t xml:space="preserve">Date: [insert date] </w:t>
      </w:r>
    </w:p>
    <w:p w14:paraId="7176ACB6" w14:textId="77777777" w:rsidR="00F93564" w:rsidRPr="00F93564" w:rsidRDefault="00F93564" w:rsidP="00F93564">
      <w:pPr>
        <w:pStyle w:val="Default"/>
        <w:rPr>
          <w:rFonts w:asciiTheme="minorHAnsi" w:hAnsiTheme="minorHAnsi"/>
          <w:b/>
          <w:bCs/>
          <w:color w:val="auto"/>
        </w:rPr>
      </w:pPr>
    </w:p>
    <w:p w14:paraId="70CCA9F7" w14:textId="77777777" w:rsidR="00F93564" w:rsidRPr="00F93564" w:rsidRDefault="00F93564" w:rsidP="00F93564">
      <w:pPr>
        <w:pStyle w:val="Default"/>
        <w:rPr>
          <w:rFonts w:asciiTheme="minorHAnsi" w:hAnsiTheme="minorHAnsi"/>
          <w:color w:val="auto"/>
        </w:rPr>
      </w:pPr>
      <w:r w:rsidRPr="00F93564">
        <w:rPr>
          <w:rFonts w:asciiTheme="minorHAnsi" w:hAnsiTheme="minorHAnsi"/>
          <w:b/>
          <w:bCs/>
          <w:color w:val="auto"/>
        </w:rPr>
        <w:t xml:space="preserve">BETWEEN: </w:t>
      </w:r>
    </w:p>
    <w:p w14:paraId="76A15FA3" w14:textId="77777777" w:rsidR="00F93564" w:rsidRPr="00F93564" w:rsidRDefault="00F93564" w:rsidP="00F93564">
      <w:pPr>
        <w:pStyle w:val="Default"/>
        <w:rPr>
          <w:rFonts w:asciiTheme="minorHAnsi" w:hAnsiTheme="minorHAnsi"/>
          <w:b/>
          <w:bCs/>
          <w:color w:val="auto"/>
        </w:rPr>
      </w:pPr>
    </w:p>
    <w:p w14:paraId="27DEFA9C"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 xml:space="preserve">[Party XX] [insert name, company registration number and address] on behalf of Principal Participant [insert Principal Participant Name, Principal Participant ID] (referred to herein as the “Principal Participant”) </w:t>
      </w:r>
    </w:p>
    <w:p w14:paraId="3040F908" w14:textId="77777777" w:rsidR="00F93564" w:rsidRPr="00F93564" w:rsidRDefault="00F93564" w:rsidP="00F93564">
      <w:pPr>
        <w:pStyle w:val="Default"/>
        <w:jc w:val="both"/>
        <w:rPr>
          <w:rFonts w:asciiTheme="minorHAnsi" w:hAnsiTheme="minorHAnsi"/>
          <w:b/>
          <w:bCs/>
          <w:color w:val="auto"/>
        </w:rPr>
      </w:pPr>
    </w:p>
    <w:p w14:paraId="479E70E3"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 xml:space="preserve">[Party YY] [insert name, company registration number and address] on behalf of Secondary Participant [insert Secondary Participant Name, Secondary Participant ID]:; (referred to herein as the “Secondary Participant”) and </w:t>
      </w:r>
    </w:p>
    <w:p w14:paraId="245D8B29" w14:textId="77777777" w:rsidR="00F93564" w:rsidRPr="00F93564" w:rsidRDefault="00F93564" w:rsidP="00F93564">
      <w:pPr>
        <w:pStyle w:val="Default"/>
        <w:jc w:val="both"/>
        <w:rPr>
          <w:rFonts w:asciiTheme="minorHAnsi" w:hAnsiTheme="minorHAnsi"/>
          <w:b/>
          <w:bCs/>
          <w:color w:val="auto"/>
        </w:rPr>
      </w:pPr>
    </w:p>
    <w:p w14:paraId="33B05D71"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Market Operator: EIRGRID plc</w:t>
      </w:r>
      <w:r w:rsidRPr="00F93564">
        <w:rPr>
          <w:rFonts w:asciiTheme="minorHAnsi" w:hAnsiTheme="minorHAnsi"/>
          <w:color w:val="auto"/>
        </w:rPr>
        <w:t>, an Irish company formed pursuant to Regulation 34 of the European Communities (Internal Market in Electricity) Regulations 2000 with company registration number 338522 (“</w:t>
      </w:r>
      <w:r w:rsidRPr="00F93564">
        <w:rPr>
          <w:rFonts w:asciiTheme="minorHAnsi" w:hAnsiTheme="minorHAnsi"/>
          <w:b/>
          <w:bCs/>
          <w:color w:val="auto"/>
        </w:rPr>
        <w:t>EirGrid</w:t>
      </w:r>
      <w:r w:rsidRPr="00F93564">
        <w:rPr>
          <w:rFonts w:asciiTheme="minorHAnsi" w:hAnsiTheme="minorHAnsi"/>
          <w:color w:val="auto"/>
        </w:rPr>
        <w:t xml:space="preserve">”) and </w:t>
      </w:r>
      <w:r w:rsidRPr="00F93564">
        <w:rPr>
          <w:rFonts w:asciiTheme="minorHAnsi" w:hAnsiTheme="minorHAnsi"/>
          <w:b/>
          <w:bCs/>
          <w:color w:val="auto"/>
        </w:rPr>
        <w:t>SONI LIMITED</w:t>
      </w:r>
      <w:r w:rsidRPr="00F93564">
        <w:rPr>
          <w:rFonts w:asciiTheme="minorHAnsi" w:hAnsiTheme="minorHAnsi"/>
          <w:color w:val="auto"/>
        </w:rPr>
        <w:t>, a body corporate registered in Northern Ireland with company registration number NI038715 (“</w:t>
      </w:r>
      <w:r w:rsidRPr="00F93564">
        <w:rPr>
          <w:rFonts w:asciiTheme="minorHAnsi" w:hAnsiTheme="minorHAnsi"/>
          <w:b/>
          <w:bCs/>
          <w:color w:val="auto"/>
        </w:rPr>
        <w:t>SONI</w:t>
      </w:r>
      <w:r w:rsidRPr="00F93564">
        <w:rPr>
          <w:rFonts w:asciiTheme="minorHAnsi" w:hAnsiTheme="minorHAnsi"/>
          <w:color w:val="auto"/>
        </w:rPr>
        <w:t xml:space="preserve">”), in their joint capacity as Market Operator for the purposes of the Code. </w:t>
      </w:r>
    </w:p>
    <w:p w14:paraId="0FFD7EB6" w14:textId="77777777" w:rsidR="00F93564" w:rsidRPr="00F93564" w:rsidRDefault="00F93564" w:rsidP="00F93564">
      <w:pPr>
        <w:pStyle w:val="Default"/>
        <w:jc w:val="both"/>
        <w:rPr>
          <w:rFonts w:asciiTheme="minorHAnsi" w:hAnsiTheme="minorHAnsi"/>
          <w:b/>
          <w:bCs/>
          <w:color w:val="auto"/>
        </w:rPr>
      </w:pPr>
    </w:p>
    <w:p w14:paraId="0AF2CA9C"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 xml:space="preserve">OTHER DETAILS: </w:t>
      </w:r>
    </w:p>
    <w:p w14:paraId="1F5388E2" w14:textId="77777777" w:rsidR="00F93564" w:rsidRPr="00F93564" w:rsidRDefault="00F93564" w:rsidP="00F93564">
      <w:pPr>
        <w:pStyle w:val="Default"/>
        <w:jc w:val="both"/>
        <w:rPr>
          <w:rFonts w:asciiTheme="minorHAnsi" w:hAnsiTheme="minorHAnsi"/>
          <w:b/>
          <w:bCs/>
          <w:color w:val="auto"/>
        </w:rPr>
      </w:pPr>
    </w:p>
    <w:p w14:paraId="62B70125"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 xml:space="preserve">Initial Settlement Day: [nominate date after which the Settlement Reallocation is intended to have effect] </w:t>
      </w:r>
    </w:p>
    <w:p w14:paraId="21B3C761" w14:textId="77777777" w:rsidR="00F93564" w:rsidRPr="00F93564" w:rsidRDefault="00F93564" w:rsidP="00F93564">
      <w:pPr>
        <w:pStyle w:val="Default"/>
        <w:jc w:val="both"/>
        <w:rPr>
          <w:rFonts w:asciiTheme="minorHAnsi" w:hAnsiTheme="minorHAnsi"/>
          <w:b/>
          <w:bCs/>
          <w:color w:val="auto"/>
        </w:rPr>
      </w:pPr>
    </w:p>
    <w:p w14:paraId="08F48D0A"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Final Settlement Day</w:t>
      </w:r>
      <w:r w:rsidRPr="00F93564">
        <w:rPr>
          <w:rFonts w:asciiTheme="minorHAnsi" w:hAnsiTheme="minorHAnsi"/>
          <w:color w:val="auto"/>
        </w:rPr>
        <w:t>: [</w:t>
      </w:r>
      <w:r w:rsidRPr="00F93564">
        <w:rPr>
          <w:rFonts w:asciiTheme="minorHAnsi" w:hAnsiTheme="minorHAnsi"/>
          <w:b/>
          <w:bCs/>
          <w:color w:val="auto"/>
        </w:rPr>
        <w:t xml:space="preserve">nominate date after which the Settlement Reallocation will no longer apply, if known] </w:t>
      </w:r>
    </w:p>
    <w:p w14:paraId="28D35FF9" w14:textId="77777777" w:rsidR="00F93564" w:rsidRPr="00F93564" w:rsidRDefault="00F93564" w:rsidP="00F93564">
      <w:pPr>
        <w:pStyle w:val="Default"/>
        <w:jc w:val="both"/>
        <w:rPr>
          <w:rFonts w:asciiTheme="minorHAnsi" w:hAnsiTheme="minorHAnsi"/>
          <w:b/>
          <w:bCs/>
          <w:color w:val="auto"/>
        </w:rPr>
      </w:pPr>
    </w:p>
    <w:p w14:paraId="501594CB"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 xml:space="preserve">IT IS AGREED </w:t>
      </w:r>
      <w:r w:rsidRPr="00F93564">
        <w:rPr>
          <w:rFonts w:asciiTheme="minorHAnsi" w:hAnsiTheme="minorHAnsi"/>
          <w:color w:val="auto"/>
        </w:rPr>
        <w:t xml:space="preserve">as follows: </w:t>
      </w:r>
    </w:p>
    <w:p w14:paraId="66FA1892"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s="Calibri"/>
          <w:color w:val="auto"/>
        </w:rPr>
        <w:t xml:space="preserve">1. </w:t>
      </w:r>
      <w:r w:rsidRPr="00F93564">
        <w:rPr>
          <w:rFonts w:asciiTheme="minorHAnsi" w:hAnsiTheme="minorHAnsi"/>
          <w:color w:val="auto"/>
        </w:rPr>
        <w:t xml:space="preserve">Unless the context otherwise requires and save as mentioned below, words and expressions defined in, or to be construed in accordance with, the Code shall have the same meanings and construction when used in this Agreement: </w:t>
      </w:r>
    </w:p>
    <w:p w14:paraId="238D774D" w14:textId="77777777" w:rsidR="00F93564" w:rsidRPr="00F93564" w:rsidRDefault="00F93564" w:rsidP="00F93564">
      <w:pPr>
        <w:pStyle w:val="Default"/>
        <w:jc w:val="both"/>
        <w:rPr>
          <w:rFonts w:asciiTheme="minorHAnsi" w:hAnsiTheme="minorHAnsi"/>
          <w:color w:val="auto"/>
        </w:rPr>
      </w:pPr>
    </w:p>
    <w:p w14:paraId="05268BC9"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olor w:val="auto"/>
        </w:rPr>
        <w:t>“</w:t>
      </w:r>
      <w:r w:rsidRPr="00F93564">
        <w:rPr>
          <w:rFonts w:asciiTheme="minorHAnsi" w:hAnsiTheme="minorHAnsi"/>
          <w:b/>
          <w:bCs/>
          <w:color w:val="auto"/>
        </w:rPr>
        <w:t>Code</w:t>
      </w:r>
      <w:r w:rsidRPr="00F93564">
        <w:rPr>
          <w:rFonts w:asciiTheme="minorHAnsi" w:hAnsiTheme="minorHAnsi"/>
          <w:color w:val="auto"/>
        </w:rPr>
        <w:t xml:space="preserve">” means the Trading and Settlement Code, including the Appendices and Agreed Procedures, as amended, varied, modified or replaced from time to time; and </w:t>
      </w:r>
    </w:p>
    <w:p w14:paraId="32CD4416"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b/>
          <w:bCs/>
          <w:color w:val="auto"/>
        </w:rPr>
        <w:t xml:space="preserve">“Settlement Reallocation Amounts” </w:t>
      </w:r>
      <w:r w:rsidRPr="00F93564">
        <w:rPr>
          <w:rFonts w:asciiTheme="minorHAnsi" w:hAnsiTheme="minorHAnsi"/>
          <w:color w:val="auto"/>
        </w:rPr>
        <w:t xml:space="preserve">means all amounts which, but for this Settlement Reallocation Agreement, would be (as applicable) paid to the Market Operator by the Secondary Participant or by the Market Operator to the Secondary Participant under Settlement Documents issued under the Code during the Effective Period. </w:t>
      </w:r>
    </w:p>
    <w:p w14:paraId="07B9BDF6" w14:textId="77777777" w:rsidR="00F93564" w:rsidRPr="00F93564" w:rsidRDefault="00F93564" w:rsidP="00F93564">
      <w:pPr>
        <w:pStyle w:val="Default"/>
        <w:spacing w:after="255"/>
        <w:jc w:val="both"/>
        <w:rPr>
          <w:rFonts w:asciiTheme="minorHAnsi" w:hAnsiTheme="minorHAnsi"/>
          <w:color w:val="auto"/>
        </w:rPr>
      </w:pPr>
      <w:r w:rsidRPr="00F93564">
        <w:rPr>
          <w:rFonts w:asciiTheme="minorHAnsi" w:hAnsiTheme="minorHAnsi" w:cs="Calibri"/>
          <w:color w:val="auto"/>
        </w:rPr>
        <w:t xml:space="preserve">2. </w:t>
      </w:r>
      <w:r w:rsidRPr="00F93564">
        <w:rPr>
          <w:rFonts w:asciiTheme="minorHAnsi" w:hAnsiTheme="minorHAnsi"/>
          <w:color w:val="auto"/>
        </w:rPr>
        <w:t xml:space="preserve">The Market Operator and the Principal Participant and the Secondary Participant are parties to the Code, and this Agreement is a Settlement Reallocation Agreement under section G.17 of the Code. </w:t>
      </w:r>
    </w:p>
    <w:p w14:paraId="7BB94228"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s="Calibri"/>
          <w:color w:val="auto"/>
        </w:rPr>
        <w:t xml:space="preserve">3. </w:t>
      </w:r>
      <w:r w:rsidRPr="00F93564">
        <w:rPr>
          <w:rFonts w:asciiTheme="minorHAnsi" w:hAnsiTheme="minorHAnsi"/>
          <w:color w:val="auto"/>
        </w:rPr>
        <w:t xml:space="preserve">This Agreement covers all Settlement Documents issued under the Code to the Secondary Participant between: </w:t>
      </w:r>
    </w:p>
    <w:p w14:paraId="0D2BF6CA" w14:textId="77777777" w:rsidR="00F93564" w:rsidRPr="00F93564" w:rsidRDefault="00F93564" w:rsidP="00F93564">
      <w:pPr>
        <w:pStyle w:val="Default"/>
        <w:jc w:val="both"/>
        <w:rPr>
          <w:rFonts w:asciiTheme="minorHAnsi" w:hAnsiTheme="minorHAnsi"/>
          <w:color w:val="auto"/>
        </w:rPr>
      </w:pPr>
    </w:p>
    <w:p w14:paraId="6AA75967" w14:textId="77777777" w:rsidR="00F93564" w:rsidRPr="00F93564" w:rsidRDefault="00F93564" w:rsidP="00F93564">
      <w:pPr>
        <w:pStyle w:val="Default"/>
        <w:spacing w:after="257"/>
        <w:jc w:val="both"/>
        <w:rPr>
          <w:rFonts w:asciiTheme="minorHAnsi" w:hAnsiTheme="minorHAnsi"/>
          <w:color w:val="auto"/>
        </w:rPr>
      </w:pPr>
      <w:r w:rsidRPr="00F93564">
        <w:rPr>
          <w:rFonts w:asciiTheme="minorHAnsi" w:hAnsiTheme="minorHAnsi"/>
          <w:color w:val="auto"/>
        </w:rPr>
        <w:lastRenderedPageBreak/>
        <w:t xml:space="preserve">(a) the later of the Initial Settlement Day and the expiration of 20 Working Days after all parties (including the Market Operator) have executed this Agreement; and </w:t>
      </w:r>
    </w:p>
    <w:p w14:paraId="311DC333"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olor w:val="auto"/>
        </w:rPr>
        <w:t xml:space="preserve">(b) the earlier of the Final Settlement Day (if one is specified above) and the date this Agreement is terminated in accordance with the Code (and such termination takes effect), </w:t>
      </w:r>
    </w:p>
    <w:p w14:paraId="5DD63BE4" w14:textId="77777777" w:rsidR="00F93564" w:rsidRPr="00F93564" w:rsidRDefault="00F93564" w:rsidP="00F93564">
      <w:pPr>
        <w:pStyle w:val="Default"/>
        <w:jc w:val="both"/>
        <w:rPr>
          <w:rFonts w:asciiTheme="minorHAnsi" w:hAnsiTheme="minorHAnsi"/>
          <w:color w:val="auto"/>
        </w:rPr>
      </w:pPr>
    </w:p>
    <w:p w14:paraId="7EC474CA"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olor w:val="auto"/>
        </w:rPr>
        <w:t>(such period being the “</w:t>
      </w:r>
      <w:r w:rsidRPr="00F93564">
        <w:rPr>
          <w:rFonts w:asciiTheme="minorHAnsi" w:hAnsiTheme="minorHAnsi"/>
          <w:b/>
          <w:bCs/>
          <w:color w:val="auto"/>
        </w:rPr>
        <w:t>Effective Period</w:t>
      </w:r>
      <w:r w:rsidRPr="00F93564">
        <w:rPr>
          <w:rFonts w:asciiTheme="minorHAnsi" w:hAnsiTheme="minorHAnsi"/>
          <w:color w:val="auto"/>
        </w:rPr>
        <w:t xml:space="preserve">”). </w:t>
      </w:r>
    </w:p>
    <w:p w14:paraId="51C156DA"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s="Calibri"/>
          <w:color w:val="auto"/>
        </w:rPr>
        <w:t xml:space="preserve">4. </w:t>
      </w:r>
      <w:r w:rsidRPr="00F93564">
        <w:rPr>
          <w:rFonts w:asciiTheme="minorHAnsi" w:hAnsiTheme="minorHAnsi"/>
          <w:color w:val="auto"/>
        </w:rPr>
        <w:t xml:space="preserve">Subject to the terms and on the conditions set out in the Code, during the Effective Period: </w:t>
      </w:r>
    </w:p>
    <w:p w14:paraId="012DD193" w14:textId="77777777" w:rsidR="00F93564" w:rsidRPr="00F93564" w:rsidRDefault="00F93564" w:rsidP="00F93564">
      <w:pPr>
        <w:pStyle w:val="Default"/>
        <w:spacing w:after="259"/>
        <w:jc w:val="both"/>
        <w:rPr>
          <w:rFonts w:asciiTheme="minorHAnsi" w:hAnsiTheme="minorHAnsi"/>
          <w:color w:val="auto"/>
        </w:rPr>
      </w:pPr>
      <w:r w:rsidRPr="00F93564">
        <w:rPr>
          <w:rFonts w:asciiTheme="minorHAnsi" w:hAnsiTheme="minorHAnsi"/>
          <w:color w:val="auto"/>
        </w:rPr>
        <w:t>(a) each of the Market Operator and the Secondary Participant shall be released from further obligations towards one another in respect of each Settlement Reallocation Amount falling due for payment and their respective rights against one another in respect of each Settlement Reallocation Amount shall be cancelled (being the "</w:t>
      </w:r>
      <w:r w:rsidRPr="00F93564">
        <w:rPr>
          <w:rFonts w:asciiTheme="minorHAnsi" w:hAnsiTheme="minorHAnsi"/>
          <w:b/>
          <w:bCs/>
          <w:color w:val="auto"/>
        </w:rPr>
        <w:t>Discharged Rights and Obligations</w:t>
      </w:r>
      <w:r w:rsidRPr="00F93564">
        <w:rPr>
          <w:rFonts w:asciiTheme="minorHAnsi" w:hAnsiTheme="minorHAnsi"/>
          <w:color w:val="auto"/>
        </w:rPr>
        <w:t xml:space="preserve">"); and </w:t>
      </w:r>
    </w:p>
    <w:p w14:paraId="55CDA8DA" w14:textId="77777777" w:rsidR="00F93564" w:rsidRPr="00F93564" w:rsidRDefault="00F93564" w:rsidP="00F93564">
      <w:pPr>
        <w:pStyle w:val="Default"/>
        <w:jc w:val="both"/>
        <w:rPr>
          <w:rFonts w:asciiTheme="minorHAnsi" w:hAnsiTheme="minorHAnsi"/>
          <w:color w:val="auto"/>
        </w:rPr>
      </w:pPr>
      <w:r w:rsidRPr="00F93564">
        <w:rPr>
          <w:rFonts w:asciiTheme="minorHAnsi" w:hAnsiTheme="minorHAnsi"/>
          <w:color w:val="auto"/>
        </w:rPr>
        <w:t xml:space="preserve">(b) each of the Market Operator and the Principal Participant shall assume obligations towards one another and acquire rights against one another which differ from the Discharged Rights and Obligations only insofar as the Market Operator and the Principal Participant have assumed and acquired the same in place of the Market Operator and the Secondary Participant. </w:t>
      </w:r>
    </w:p>
    <w:p w14:paraId="4DD392BB" w14:textId="77777777" w:rsidR="00F93564" w:rsidRPr="00F93564" w:rsidRDefault="00F93564" w:rsidP="00F93564">
      <w:pPr>
        <w:pStyle w:val="Default"/>
        <w:spacing w:after="254"/>
        <w:jc w:val="both"/>
        <w:rPr>
          <w:rFonts w:asciiTheme="minorHAnsi" w:hAnsiTheme="minorHAnsi"/>
          <w:color w:val="auto"/>
        </w:rPr>
      </w:pPr>
      <w:r w:rsidRPr="00F93564">
        <w:rPr>
          <w:rFonts w:asciiTheme="minorHAnsi" w:hAnsiTheme="minorHAnsi" w:cs="Calibri"/>
          <w:color w:val="auto"/>
        </w:rPr>
        <w:t xml:space="preserve">5. </w:t>
      </w:r>
      <w:r w:rsidRPr="00F93564">
        <w:rPr>
          <w:rFonts w:asciiTheme="minorHAnsi" w:hAnsiTheme="minorHAnsi"/>
          <w:color w:val="auto"/>
        </w:rPr>
        <w:t>This Agreement reflects a commercial agreement between the Principal Participant and the Secondary Participant, and each of the Principal Participant and the Secondary Participant hereby (a) agree that the Market Operator is not liable for any loss or damage suffered by either the Principal Participant or the Secondary Participant as a result of, or in connection with, this Agreement and any Settlement Reallocations under it (together, the “</w:t>
      </w:r>
      <w:r w:rsidRPr="00F93564">
        <w:rPr>
          <w:rFonts w:asciiTheme="minorHAnsi" w:hAnsiTheme="minorHAnsi"/>
          <w:b/>
          <w:bCs/>
          <w:color w:val="auto"/>
        </w:rPr>
        <w:t>SRA Losses</w:t>
      </w:r>
      <w:r w:rsidRPr="00F93564">
        <w:rPr>
          <w:rFonts w:asciiTheme="minorHAnsi" w:hAnsiTheme="minorHAnsi"/>
          <w:color w:val="auto"/>
        </w:rPr>
        <w:t xml:space="preserve">”) and (b) hold the Market Operator harmless and indemnify the Market Operator from any and all SRA Losses which may arise. </w:t>
      </w:r>
    </w:p>
    <w:p w14:paraId="48B0E594" w14:textId="77777777" w:rsidR="00F93564" w:rsidRPr="00F93564" w:rsidRDefault="00F93564" w:rsidP="00F93564">
      <w:pPr>
        <w:pStyle w:val="Default"/>
        <w:spacing w:after="254"/>
        <w:jc w:val="both"/>
        <w:rPr>
          <w:rFonts w:asciiTheme="minorHAnsi" w:hAnsiTheme="minorHAnsi"/>
          <w:color w:val="auto"/>
        </w:rPr>
      </w:pPr>
      <w:r w:rsidRPr="00F93564">
        <w:rPr>
          <w:rFonts w:asciiTheme="minorHAnsi" w:hAnsiTheme="minorHAnsi" w:cs="Calibri"/>
          <w:color w:val="auto"/>
        </w:rPr>
        <w:t xml:space="preserve">6. </w:t>
      </w:r>
      <w:r w:rsidRPr="00F93564">
        <w:rPr>
          <w:rFonts w:asciiTheme="minorHAnsi" w:hAnsiTheme="minorHAnsi"/>
          <w:color w:val="auto"/>
        </w:rPr>
        <w:t xml:space="preserve">This Agreement: </w:t>
      </w:r>
    </w:p>
    <w:p w14:paraId="456429D8" w14:textId="77777777" w:rsidR="00F93564" w:rsidRPr="00F93564" w:rsidRDefault="00F93564" w:rsidP="00F93564">
      <w:pPr>
        <w:pStyle w:val="Default"/>
        <w:spacing w:after="254"/>
        <w:jc w:val="both"/>
        <w:rPr>
          <w:rFonts w:asciiTheme="minorHAnsi" w:hAnsiTheme="minorHAnsi"/>
          <w:color w:val="auto"/>
        </w:rPr>
      </w:pPr>
      <w:r w:rsidRPr="00F93564">
        <w:rPr>
          <w:rFonts w:asciiTheme="minorHAnsi" w:hAnsiTheme="minorHAnsi"/>
          <w:color w:val="auto"/>
        </w:rPr>
        <w:t xml:space="preserve">(a) may be terminated by the Principal Participant, the Secondary Participant or the Market Operator in accordance with the Code; and </w:t>
      </w:r>
    </w:p>
    <w:p w14:paraId="2EA61D76" w14:textId="77777777" w:rsidR="00F93564" w:rsidRPr="00F93564" w:rsidRDefault="00F93564" w:rsidP="00F93564">
      <w:pPr>
        <w:pStyle w:val="Default"/>
        <w:spacing w:after="254"/>
        <w:jc w:val="both"/>
        <w:rPr>
          <w:rFonts w:asciiTheme="minorHAnsi" w:hAnsiTheme="minorHAnsi" w:cs="Calibri"/>
          <w:color w:val="auto"/>
        </w:rPr>
      </w:pPr>
      <w:r w:rsidRPr="00F93564">
        <w:rPr>
          <w:rFonts w:asciiTheme="minorHAnsi" w:hAnsiTheme="minorHAnsi"/>
          <w:color w:val="auto"/>
        </w:rPr>
        <w:t xml:space="preserve">(b) </w:t>
      </w:r>
      <w:r w:rsidRPr="00F93564">
        <w:rPr>
          <w:rFonts w:asciiTheme="minorHAnsi" w:hAnsiTheme="minorHAnsi" w:cs="Calibri"/>
          <w:color w:val="auto"/>
        </w:rPr>
        <w:t xml:space="preserve">be executed in any number of counterparts, and this has the same effect as if the signatures on the counterparts were on a single copy of this Agreement. </w:t>
      </w:r>
    </w:p>
    <w:p w14:paraId="35C4F11D" w14:textId="77777777" w:rsidR="00F93564" w:rsidRPr="00F93564" w:rsidRDefault="00F93564" w:rsidP="00F93564">
      <w:pPr>
        <w:pStyle w:val="Default"/>
        <w:spacing w:after="254"/>
        <w:jc w:val="both"/>
        <w:rPr>
          <w:rFonts w:asciiTheme="minorHAnsi" w:hAnsiTheme="minorHAnsi"/>
          <w:color w:val="auto"/>
        </w:rPr>
      </w:pPr>
      <w:r w:rsidRPr="00F93564">
        <w:rPr>
          <w:rFonts w:asciiTheme="minorHAnsi" w:hAnsiTheme="minorHAnsi" w:cs="Calibri"/>
          <w:color w:val="auto"/>
        </w:rPr>
        <w:t xml:space="preserve">7. </w:t>
      </w:r>
      <w:r w:rsidRPr="00F93564">
        <w:rPr>
          <w:rFonts w:asciiTheme="minorHAnsi" w:hAnsiTheme="minorHAnsi"/>
          <w:color w:val="auto"/>
        </w:rPr>
        <w:t xml:space="preserve">This Agreement and any non-contractual obligations arising out of or in connection with it shall be governed by and construed in accordance with the laws of Northern Ireland. The parties hereto hereby agree that the courts of Northern Ireland shall have jurisdiction to hear and determine any suit, action or proceedings that may arise out of or in connection with this Agreement and for such purpose irrevocably submits to the jurisdiction of such courts. </w:t>
      </w:r>
    </w:p>
    <w:p w14:paraId="5F62B6AE" w14:textId="77777777" w:rsidR="00F93564" w:rsidRPr="00F93564" w:rsidRDefault="00F93564" w:rsidP="00F93564">
      <w:pPr>
        <w:pStyle w:val="Default"/>
        <w:spacing w:after="254"/>
        <w:jc w:val="both"/>
        <w:rPr>
          <w:rFonts w:asciiTheme="minorHAnsi" w:hAnsiTheme="minorHAnsi"/>
          <w:color w:val="auto"/>
        </w:rPr>
      </w:pPr>
      <w:r w:rsidRPr="00F93564">
        <w:rPr>
          <w:rFonts w:asciiTheme="minorHAnsi" w:hAnsiTheme="minorHAnsi" w:cs="Calibri"/>
          <w:color w:val="auto"/>
        </w:rPr>
        <w:t xml:space="preserve">8. </w:t>
      </w:r>
      <w:r w:rsidRPr="00F93564">
        <w:rPr>
          <w:rFonts w:asciiTheme="minorHAnsi" w:hAnsiTheme="minorHAnsi"/>
          <w:color w:val="auto"/>
        </w:rPr>
        <w:t xml:space="preserve">It is intended that this Agreement takes effect as a deed notwithstanding the fact that a party hereto may only execute this Agreement under hand. </w:t>
      </w:r>
    </w:p>
    <w:p w14:paraId="6907268C" w14:textId="77777777" w:rsidR="00F93564" w:rsidRPr="001B0937" w:rsidRDefault="00F93564" w:rsidP="00F93564">
      <w:pPr>
        <w:pStyle w:val="Default"/>
        <w:jc w:val="both"/>
        <w:rPr>
          <w:rFonts w:asciiTheme="minorHAnsi" w:hAnsiTheme="minorHAnsi"/>
          <w:color w:val="auto"/>
        </w:rPr>
      </w:pPr>
      <w:r w:rsidRPr="001B0937">
        <w:rPr>
          <w:rFonts w:asciiTheme="minorHAnsi" w:hAnsiTheme="minorHAnsi" w:cs="Calibri"/>
          <w:color w:val="auto"/>
        </w:rPr>
        <w:lastRenderedPageBreak/>
        <w:t xml:space="preserve">9. </w:t>
      </w:r>
      <w:r w:rsidRPr="001B0937">
        <w:rPr>
          <w:rFonts w:asciiTheme="minorHAnsi" w:hAnsiTheme="minorHAnsi"/>
          <w:color w:val="auto"/>
        </w:rPr>
        <w:t>The Principal Participant and the Secondary Participant hereby authorise the Market Operator to date this Agreement at any time following the date that they have each executed this Agreement.</w:t>
      </w:r>
    </w:p>
    <w:p w14:paraId="525EB3EE" w14:textId="77777777" w:rsidR="00F93564" w:rsidRPr="001B0937" w:rsidRDefault="00F93564" w:rsidP="00F93564">
      <w:pPr>
        <w:pStyle w:val="Default"/>
        <w:jc w:val="both"/>
        <w:rPr>
          <w:rFonts w:asciiTheme="minorHAnsi" w:hAnsiTheme="minorHAnsi"/>
          <w:color w:val="auto"/>
        </w:rPr>
      </w:pPr>
    </w:p>
    <w:p w14:paraId="1629A0F5" w14:textId="77777777" w:rsidR="00F93564" w:rsidRPr="001B0937" w:rsidRDefault="00F93564" w:rsidP="00F93564">
      <w:pPr>
        <w:pStyle w:val="Default"/>
        <w:jc w:val="both"/>
        <w:rPr>
          <w:rFonts w:asciiTheme="minorHAnsi" w:hAnsiTheme="minorHAnsi"/>
          <w:color w:val="auto"/>
        </w:rPr>
      </w:pPr>
      <w:r w:rsidRPr="001B0937">
        <w:rPr>
          <w:rFonts w:asciiTheme="minorHAnsi" w:hAnsiTheme="minorHAnsi"/>
          <w:b/>
          <w:bCs/>
          <w:color w:val="auto"/>
        </w:rPr>
        <w:t xml:space="preserve">IN WITNESS </w:t>
      </w:r>
      <w:r w:rsidRPr="001B0937">
        <w:rPr>
          <w:rFonts w:asciiTheme="minorHAnsi" w:hAnsiTheme="minorHAnsi"/>
          <w:color w:val="auto"/>
        </w:rPr>
        <w:t xml:space="preserve">whereof the parties hereto have executed this Agreement </w:t>
      </w:r>
      <w:r>
        <w:rPr>
          <w:rFonts w:asciiTheme="minorHAnsi" w:hAnsiTheme="minorHAnsi"/>
          <w:color w:val="auto"/>
        </w:rPr>
        <w:t xml:space="preserve">as a deed </w:t>
      </w:r>
      <w:r w:rsidRPr="001B0937">
        <w:rPr>
          <w:rFonts w:asciiTheme="minorHAnsi" w:hAnsiTheme="minorHAnsi"/>
          <w:color w:val="auto"/>
        </w:rPr>
        <w:t xml:space="preserve">in the manner hereinafter provided on the date shown above. </w:t>
      </w:r>
    </w:p>
    <w:p w14:paraId="56109545" w14:textId="77777777" w:rsidR="00F93564" w:rsidRPr="001B0937" w:rsidRDefault="00F93564" w:rsidP="00F93564">
      <w:pPr>
        <w:pStyle w:val="Default"/>
        <w:jc w:val="both"/>
        <w:rPr>
          <w:rFonts w:asciiTheme="minorHAnsi" w:hAnsiTheme="minorHAnsi"/>
          <w:b/>
          <w:bCs/>
          <w:i/>
          <w:iCs/>
          <w:color w:val="auto"/>
        </w:rPr>
      </w:pPr>
    </w:p>
    <w:p w14:paraId="553B4FBB" w14:textId="37B2E897" w:rsidR="00F93564" w:rsidRDefault="00F93564" w:rsidP="00F93564">
      <w:pPr>
        <w:pStyle w:val="Default"/>
        <w:rPr>
          <w:rFonts w:asciiTheme="minorHAnsi" w:hAnsiTheme="minorHAnsi"/>
          <w:color w:val="auto"/>
        </w:rPr>
      </w:pPr>
      <w:r w:rsidRPr="001B0937">
        <w:rPr>
          <w:rFonts w:asciiTheme="minorHAnsi" w:hAnsiTheme="minorHAnsi"/>
          <w:b/>
          <w:bCs/>
          <w:i/>
          <w:iCs/>
          <w:color w:val="auto"/>
        </w:rPr>
        <w:t xml:space="preserve">[Signature page follows] </w:t>
      </w:r>
    </w:p>
    <w:p w14:paraId="5F6EA6B4" w14:textId="03831BC9" w:rsidR="00715C63" w:rsidRDefault="00715C63">
      <w:pPr>
        <w:rPr>
          <w:rFonts w:asciiTheme="minorHAnsi" w:hAnsiTheme="minorHAnsi" w:cs="Arial"/>
          <w:sz w:val="24"/>
          <w:lang w:val="en-US"/>
        </w:rPr>
      </w:pPr>
      <w:r>
        <w:rPr>
          <w:rFonts w:asciiTheme="minorHAnsi" w:hAnsiTheme="minorHAnsi"/>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770"/>
      </w:tblGrid>
      <w:tr w:rsidR="00F93564" w:rsidRPr="001B0937" w14:paraId="5AE5FF40" w14:textId="77777777" w:rsidTr="00850AEB">
        <w:trPr>
          <w:trHeight w:val="377"/>
        </w:trPr>
        <w:tc>
          <w:tcPr>
            <w:tcW w:w="9468" w:type="dxa"/>
            <w:gridSpan w:val="2"/>
          </w:tcPr>
          <w:p w14:paraId="32FE2534" w14:textId="77777777" w:rsidR="00F93564" w:rsidRPr="001B0937" w:rsidRDefault="00F93564" w:rsidP="00A35E1A">
            <w:pPr>
              <w:pStyle w:val="Default"/>
              <w:rPr>
                <w:rFonts w:asciiTheme="minorHAnsi" w:hAnsiTheme="minorHAnsi" w:cs="Calibri"/>
                <w:i/>
                <w:iCs/>
              </w:rPr>
            </w:pPr>
            <w:r>
              <w:rPr>
                <w:rFonts w:asciiTheme="minorHAnsi" w:hAnsiTheme="minorHAnsi" w:cs="Calibri"/>
                <w:b/>
                <w:bCs/>
              </w:rPr>
              <w:lastRenderedPageBreak/>
              <w:t>ON BEHALF OF THE PRINCIPAL PARTICIPANT:</w:t>
            </w:r>
          </w:p>
        </w:tc>
      </w:tr>
      <w:tr w:rsidR="00F93564" w:rsidRPr="001B0937" w14:paraId="02D387F4" w14:textId="77777777" w:rsidTr="00850AEB">
        <w:trPr>
          <w:trHeight w:val="1442"/>
        </w:trPr>
        <w:tc>
          <w:tcPr>
            <w:tcW w:w="4698" w:type="dxa"/>
          </w:tcPr>
          <w:p w14:paraId="447E1F67" w14:textId="77777777" w:rsidR="00F93564" w:rsidRPr="001B0937" w:rsidRDefault="00F93564" w:rsidP="00A35E1A">
            <w:pPr>
              <w:pStyle w:val="Default"/>
              <w:rPr>
                <w:rFonts w:asciiTheme="minorHAnsi" w:hAnsiTheme="minorHAnsi" w:cs="Calibri"/>
                <w:b/>
                <w:bCs/>
              </w:rPr>
            </w:pPr>
          </w:p>
          <w:p w14:paraId="35879480" w14:textId="77777777" w:rsidR="00F93564" w:rsidRDefault="00F93564" w:rsidP="00A35E1A">
            <w:pPr>
              <w:pStyle w:val="Default"/>
              <w:rPr>
                <w:rFonts w:asciiTheme="minorHAnsi" w:hAnsiTheme="minorHAnsi" w:cs="Calibri"/>
              </w:rPr>
            </w:pPr>
            <w:r w:rsidRPr="001B0937">
              <w:rPr>
                <w:rFonts w:asciiTheme="minorHAnsi" w:hAnsiTheme="minorHAnsi" w:cs="Calibri"/>
                <w:b/>
                <w:bCs/>
              </w:rPr>
              <w:t>*</w:t>
            </w:r>
            <w:r>
              <w:rPr>
                <w:rFonts w:asciiTheme="minorHAnsi" w:hAnsiTheme="minorHAnsi" w:cs="Calibri"/>
                <w:b/>
                <w:bCs/>
              </w:rPr>
              <w:t xml:space="preserve">GIVEN </w:t>
            </w:r>
            <w:r>
              <w:rPr>
                <w:rFonts w:asciiTheme="minorHAnsi" w:hAnsiTheme="minorHAnsi" w:cs="Calibri"/>
              </w:rPr>
              <w:t xml:space="preserve">under the </w:t>
            </w:r>
            <w:r w:rsidRPr="001B0937">
              <w:rPr>
                <w:rFonts w:asciiTheme="minorHAnsi" w:hAnsiTheme="minorHAnsi" w:cs="Calibri"/>
              </w:rPr>
              <w:t xml:space="preserve"> common seal</w:t>
            </w:r>
            <w:r>
              <w:rPr>
                <w:rFonts w:asciiTheme="minorHAnsi" w:hAnsiTheme="minorHAnsi" w:cs="Calibri"/>
              </w:rPr>
              <w:t xml:space="preserve"> </w:t>
            </w:r>
            <w:r w:rsidRPr="001B0937">
              <w:rPr>
                <w:rFonts w:asciiTheme="minorHAnsi" w:hAnsiTheme="minorHAnsi" w:cs="Calibri"/>
              </w:rPr>
              <w:t xml:space="preserve">of </w:t>
            </w:r>
          </w:p>
          <w:p w14:paraId="2D58C36D" w14:textId="77777777" w:rsidR="00F93564" w:rsidRDefault="00F93564" w:rsidP="00A35E1A">
            <w:pPr>
              <w:pStyle w:val="Default"/>
              <w:rPr>
                <w:rFonts w:asciiTheme="minorHAnsi" w:hAnsiTheme="minorHAnsi" w:cs="Calibri"/>
              </w:rPr>
            </w:pPr>
            <w:r>
              <w:rPr>
                <w:rFonts w:asciiTheme="minorHAnsi" w:hAnsiTheme="minorHAnsi" w:cs="Calibri"/>
                <w:b/>
                <w:bCs/>
              </w:rPr>
              <w:t>_______________________</w:t>
            </w:r>
          </w:p>
          <w:p w14:paraId="414DE6AB" w14:textId="77777777" w:rsidR="00F93564" w:rsidRPr="001B0937" w:rsidRDefault="00F93564" w:rsidP="00A35E1A">
            <w:pPr>
              <w:pStyle w:val="Default"/>
              <w:rPr>
                <w:rFonts w:asciiTheme="minorHAnsi" w:hAnsiTheme="minorHAnsi"/>
              </w:rPr>
            </w:pPr>
            <w:r>
              <w:rPr>
                <w:rFonts w:asciiTheme="minorHAnsi" w:hAnsiTheme="minorHAnsi" w:cs="Calibri"/>
              </w:rPr>
              <w:t xml:space="preserve"> and delivered as a deed</w:t>
            </w:r>
            <w:r w:rsidRPr="001B0937">
              <w:rPr>
                <w:rFonts w:asciiTheme="minorHAnsi" w:hAnsiTheme="minorHAnsi" w:cs="Calibri"/>
              </w:rPr>
              <w:t xml:space="preserve"> </w:t>
            </w:r>
          </w:p>
          <w:p w14:paraId="6496FF31" w14:textId="77777777" w:rsidR="00F93564" w:rsidRDefault="00F93564" w:rsidP="00A35E1A">
            <w:pPr>
              <w:pStyle w:val="Default"/>
              <w:rPr>
                <w:rFonts w:asciiTheme="minorHAnsi" w:hAnsiTheme="minorHAnsi" w:cs="Calibri"/>
              </w:rPr>
            </w:pPr>
          </w:p>
          <w:p w14:paraId="0FC8E92C" w14:textId="77777777" w:rsidR="00F93564" w:rsidRPr="001B0937" w:rsidRDefault="00F93564" w:rsidP="00A35E1A">
            <w:pPr>
              <w:pStyle w:val="Default"/>
              <w:rPr>
                <w:rFonts w:asciiTheme="minorHAnsi" w:hAnsiTheme="minorHAnsi"/>
              </w:rPr>
            </w:pPr>
          </w:p>
          <w:p w14:paraId="29A605D1"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rPr>
              <w:t xml:space="preserve">____________________ </w:t>
            </w:r>
          </w:p>
          <w:p w14:paraId="6139EBAE" w14:textId="77777777" w:rsidR="00F93564" w:rsidRDefault="00F93564" w:rsidP="00A35E1A">
            <w:pPr>
              <w:pStyle w:val="Default"/>
              <w:rPr>
                <w:rFonts w:asciiTheme="minorHAnsi" w:hAnsiTheme="minorHAnsi" w:cs="Calibri"/>
              </w:rPr>
            </w:pPr>
            <w:r w:rsidRPr="001B0937">
              <w:rPr>
                <w:rFonts w:asciiTheme="minorHAnsi" w:hAnsiTheme="minorHAnsi" w:cs="Calibri"/>
              </w:rPr>
              <w:t xml:space="preserve">(Witness’ Signature) </w:t>
            </w:r>
          </w:p>
          <w:p w14:paraId="06135A5D" w14:textId="77777777" w:rsidR="00F93564" w:rsidRPr="001B0937" w:rsidRDefault="00F93564" w:rsidP="00A35E1A">
            <w:pPr>
              <w:pStyle w:val="Default"/>
              <w:rPr>
                <w:rFonts w:asciiTheme="minorHAnsi" w:hAnsiTheme="minorHAnsi" w:cs="Calibri"/>
              </w:rPr>
            </w:pPr>
          </w:p>
          <w:p w14:paraId="2F7E67B2" w14:textId="77777777" w:rsidR="00F93564" w:rsidRDefault="00F93564" w:rsidP="00A35E1A">
            <w:pPr>
              <w:pStyle w:val="Default"/>
              <w:rPr>
                <w:rFonts w:asciiTheme="minorHAnsi" w:hAnsiTheme="minorHAnsi" w:cs="Calibri"/>
              </w:rPr>
            </w:pPr>
            <w:r w:rsidRPr="001B0937">
              <w:rPr>
                <w:rFonts w:asciiTheme="minorHAnsi" w:hAnsiTheme="minorHAnsi" w:cs="Calibri"/>
              </w:rPr>
              <w:t xml:space="preserve">(Witness’ Address) </w:t>
            </w:r>
          </w:p>
          <w:p w14:paraId="1F5CDD33" w14:textId="77777777" w:rsidR="00F93564" w:rsidRPr="001B0937" w:rsidRDefault="00F93564" w:rsidP="00A35E1A">
            <w:pPr>
              <w:pStyle w:val="Default"/>
              <w:rPr>
                <w:rFonts w:asciiTheme="minorHAnsi" w:hAnsiTheme="minorHAnsi" w:cs="Calibri"/>
              </w:rPr>
            </w:pPr>
          </w:p>
          <w:p w14:paraId="489EB695" w14:textId="77777777" w:rsidR="00F93564" w:rsidRDefault="00F93564" w:rsidP="00A35E1A">
            <w:pPr>
              <w:pStyle w:val="Default"/>
              <w:rPr>
                <w:rFonts w:asciiTheme="minorHAnsi" w:hAnsiTheme="minorHAnsi" w:cs="Calibri"/>
              </w:rPr>
            </w:pPr>
            <w:r w:rsidRPr="001B0937">
              <w:rPr>
                <w:rFonts w:asciiTheme="minorHAnsi" w:hAnsiTheme="minorHAnsi" w:cs="Calibri"/>
              </w:rPr>
              <w:t xml:space="preserve">(Witness’ Occupation) </w:t>
            </w:r>
          </w:p>
          <w:p w14:paraId="0BCF4FCB" w14:textId="77777777" w:rsidR="00F93564" w:rsidRPr="001B0937" w:rsidRDefault="00F93564" w:rsidP="00A35E1A">
            <w:pPr>
              <w:pStyle w:val="Default"/>
              <w:rPr>
                <w:rFonts w:asciiTheme="minorHAnsi" w:hAnsiTheme="minorHAnsi"/>
              </w:rPr>
            </w:pPr>
          </w:p>
        </w:tc>
        <w:tc>
          <w:tcPr>
            <w:tcW w:w="4770" w:type="dxa"/>
          </w:tcPr>
          <w:p w14:paraId="2B34D42C" w14:textId="77777777" w:rsidR="00F93564" w:rsidRPr="001B0937" w:rsidRDefault="00F93564" w:rsidP="00A35E1A">
            <w:pPr>
              <w:pStyle w:val="Default"/>
              <w:rPr>
                <w:rFonts w:asciiTheme="minorHAnsi" w:hAnsiTheme="minorHAnsi" w:cs="Calibri"/>
                <w:i/>
                <w:iCs/>
              </w:rPr>
            </w:pPr>
          </w:p>
          <w:p w14:paraId="24BC6305" w14:textId="77777777" w:rsidR="00F93564" w:rsidRPr="001B0937" w:rsidRDefault="00F93564" w:rsidP="00A35E1A">
            <w:pPr>
              <w:pStyle w:val="Default"/>
              <w:rPr>
                <w:rFonts w:asciiTheme="minorHAnsi" w:hAnsiTheme="minorHAnsi" w:cs="Calibri"/>
                <w:i/>
                <w:iCs/>
              </w:rPr>
            </w:pPr>
          </w:p>
          <w:p w14:paraId="6A2F71C8" w14:textId="77777777" w:rsidR="00F93564" w:rsidRDefault="00F93564" w:rsidP="00A35E1A">
            <w:pPr>
              <w:pStyle w:val="Default"/>
              <w:rPr>
                <w:rFonts w:asciiTheme="minorHAnsi" w:hAnsiTheme="minorHAnsi" w:cs="Calibri"/>
                <w:i/>
                <w:iCs/>
              </w:rPr>
            </w:pPr>
            <w:r w:rsidRPr="001B0937">
              <w:rPr>
                <w:rFonts w:asciiTheme="minorHAnsi" w:hAnsiTheme="minorHAnsi" w:cs="Calibri"/>
                <w:i/>
                <w:iCs/>
              </w:rPr>
              <w:t xml:space="preserve">{Common Seal} </w:t>
            </w:r>
          </w:p>
          <w:p w14:paraId="392D03FC" w14:textId="77777777" w:rsidR="00F93564" w:rsidRDefault="00F93564" w:rsidP="00A35E1A">
            <w:pPr>
              <w:pStyle w:val="Default"/>
              <w:rPr>
                <w:rFonts w:asciiTheme="minorHAnsi" w:hAnsiTheme="minorHAnsi" w:cs="Calibri"/>
                <w:i/>
                <w:iCs/>
              </w:rPr>
            </w:pPr>
          </w:p>
          <w:p w14:paraId="0EFEBDD5" w14:textId="77777777" w:rsidR="00F93564" w:rsidRDefault="00F93564" w:rsidP="00A35E1A">
            <w:pPr>
              <w:pStyle w:val="Default"/>
              <w:rPr>
                <w:rFonts w:asciiTheme="minorHAnsi" w:hAnsiTheme="minorHAnsi" w:cs="Calibri"/>
              </w:rPr>
            </w:pPr>
          </w:p>
          <w:p w14:paraId="5DC53B57" w14:textId="77777777" w:rsidR="00F93564" w:rsidRDefault="00F93564" w:rsidP="00A35E1A">
            <w:pPr>
              <w:pStyle w:val="Default"/>
              <w:rPr>
                <w:rFonts w:asciiTheme="minorHAnsi" w:hAnsiTheme="minorHAnsi" w:cs="Calibri"/>
              </w:rPr>
            </w:pPr>
          </w:p>
          <w:p w14:paraId="728263D3" w14:textId="77777777" w:rsidR="00F93564" w:rsidRPr="001B0937" w:rsidRDefault="00F93564" w:rsidP="00A35E1A">
            <w:pPr>
              <w:pStyle w:val="Default"/>
              <w:rPr>
                <w:rFonts w:asciiTheme="minorHAnsi" w:hAnsiTheme="minorHAnsi" w:cs="Calibri"/>
              </w:rPr>
            </w:pPr>
          </w:p>
          <w:p w14:paraId="0F3C9316" w14:textId="77777777" w:rsidR="00F93564" w:rsidRPr="001B0937" w:rsidRDefault="00F93564" w:rsidP="00A35E1A">
            <w:pPr>
              <w:pStyle w:val="Default"/>
              <w:rPr>
                <w:rFonts w:asciiTheme="minorHAnsi" w:hAnsiTheme="minorHAnsi"/>
              </w:rPr>
            </w:pPr>
            <w:r w:rsidRPr="001B0937">
              <w:rPr>
                <w:rFonts w:asciiTheme="minorHAnsi" w:hAnsiTheme="minorHAnsi" w:cs="Calibri"/>
                <w:i/>
                <w:iCs/>
              </w:rPr>
              <w:t xml:space="preserve">_________________________ </w:t>
            </w:r>
          </w:p>
          <w:p w14:paraId="21E3692B"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i/>
                <w:iCs/>
              </w:rPr>
              <w:t xml:space="preserve">(Director) </w:t>
            </w:r>
          </w:p>
          <w:p w14:paraId="2C46569D" w14:textId="77777777" w:rsidR="00F93564" w:rsidRPr="001B0937" w:rsidRDefault="00F93564" w:rsidP="00A35E1A">
            <w:pPr>
              <w:pStyle w:val="Default"/>
              <w:rPr>
                <w:rFonts w:asciiTheme="minorHAnsi" w:hAnsiTheme="minorHAnsi" w:cs="Calibri"/>
                <w:i/>
                <w:iCs/>
              </w:rPr>
            </w:pPr>
          </w:p>
          <w:p w14:paraId="21757D29"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i/>
                <w:iCs/>
              </w:rPr>
              <w:t xml:space="preserve">__________________________ </w:t>
            </w:r>
          </w:p>
          <w:p w14:paraId="334F433F"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i/>
                <w:iCs/>
              </w:rPr>
              <w:t xml:space="preserve">(Director/Secretary) </w:t>
            </w:r>
          </w:p>
        </w:tc>
      </w:tr>
      <w:tr w:rsidR="00F93564" w:rsidRPr="001B0937" w14:paraId="097A456F" w14:textId="77777777" w:rsidTr="00850AEB">
        <w:trPr>
          <w:trHeight w:val="1809"/>
        </w:trPr>
        <w:tc>
          <w:tcPr>
            <w:tcW w:w="4698" w:type="dxa"/>
          </w:tcPr>
          <w:p w14:paraId="08135ABC" w14:textId="77777777" w:rsidR="00F93564" w:rsidRDefault="00F93564" w:rsidP="00A35E1A">
            <w:pPr>
              <w:pStyle w:val="Default"/>
              <w:rPr>
                <w:rFonts w:asciiTheme="minorHAnsi" w:hAnsiTheme="minorHAnsi" w:cs="Calibri"/>
              </w:rPr>
            </w:pPr>
            <w:r w:rsidRPr="001B0937">
              <w:rPr>
                <w:rFonts w:asciiTheme="minorHAnsi" w:hAnsiTheme="minorHAnsi" w:cs="Calibri"/>
                <w:b/>
                <w:bCs/>
              </w:rPr>
              <w:t xml:space="preserve">*SIGNED </w:t>
            </w:r>
            <w:r>
              <w:rPr>
                <w:rFonts w:asciiTheme="minorHAnsi" w:hAnsiTheme="minorHAnsi" w:cs="Calibri"/>
                <w:b/>
                <w:bCs/>
              </w:rPr>
              <w:t xml:space="preserve">AND DELIVERED </w:t>
            </w:r>
            <w:r w:rsidRPr="00561952">
              <w:rPr>
                <w:rFonts w:cs="Calibri"/>
                <w:bCs/>
              </w:rPr>
              <w:t>as a deed</w:t>
            </w:r>
            <w:r>
              <w:rPr>
                <w:rFonts w:asciiTheme="minorHAnsi" w:hAnsiTheme="minorHAnsi" w:cs="Calibri"/>
                <w:b/>
                <w:bCs/>
              </w:rPr>
              <w:t xml:space="preserve"> </w:t>
            </w:r>
            <w:r w:rsidRPr="001B0937">
              <w:rPr>
                <w:rFonts w:asciiTheme="minorHAnsi" w:hAnsiTheme="minorHAnsi" w:cs="Calibri"/>
              </w:rPr>
              <w:t xml:space="preserve">for and on behalf of </w:t>
            </w:r>
          </w:p>
          <w:p w14:paraId="698C8F86" w14:textId="77777777" w:rsidR="00F93564" w:rsidRPr="001B0937" w:rsidRDefault="00F93564" w:rsidP="00A35E1A">
            <w:pPr>
              <w:pStyle w:val="Default"/>
              <w:rPr>
                <w:rFonts w:asciiTheme="minorHAnsi" w:hAnsiTheme="minorHAnsi"/>
              </w:rPr>
            </w:pPr>
            <w:r>
              <w:rPr>
                <w:rFonts w:asciiTheme="minorHAnsi" w:hAnsiTheme="minorHAnsi" w:cs="Calibri"/>
              </w:rPr>
              <w:t>_______________________</w:t>
            </w:r>
          </w:p>
          <w:p w14:paraId="506B0579"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rPr>
              <w:t xml:space="preserve">by </w:t>
            </w:r>
          </w:p>
          <w:p w14:paraId="34BDE2E7"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rPr>
              <w:t xml:space="preserve">in the presence of:- </w:t>
            </w:r>
          </w:p>
          <w:p w14:paraId="73B679A1" w14:textId="77777777" w:rsidR="00F93564" w:rsidRDefault="00F93564" w:rsidP="00A35E1A">
            <w:pPr>
              <w:pStyle w:val="Default"/>
              <w:rPr>
                <w:rFonts w:asciiTheme="minorHAnsi" w:hAnsiTheme="minorHAnsi" w:cs="Calibri"/>
              </w:rPr>
            </w:pPr>
            <w:r w:rsidRPr="001B0937">
              <w:rPr>
                <w:rFonts w:asciiTheme="minorHAnsi" w:hAnsiTheme="minorHAnsi" w:cs="Calibri"/>
              </w:rPr>
              <w:t xml:space="preserve">(Witness’ Signature) </w:t>
            </w:r>
          </w:p>
          <w:p w14:paraId="3A64FACB" w14:textId="77777777" w:rsidR="00F93564" w:rsidRPr="001B0937" w:rsidRDefault="00F93564" w:rsidP="00A35E1A">
            <w:pPr>
              <w:pStyle w:val="Default"/>
              <w:rPr>
                <w:rFonts w:asciiTheme="minorHAnsi" w:hAnsiTheme="minorHAnsi"/>
              </w:rPr>
            </w:pPr>
          </w:p>
          <w:p w14:paraId="4EF60766" w14:textId="77777777" w:rsidR="00F93564" w:rsidRDefault="00F93564" w:rsidP="00A35E1A">
            <w:pPr>
              <w:pStyle w:val="Default"/>
              <w:rPr>
                <w:rFonts w:asciiTheme="minorHAnsi" w:hAnsiTheme="minorHAnsi" w:cs="Calibri"/>
              </w:rPr>
            </w:pPr>
            <w:r w:rsidRPr="001B0937">
              <w:rPr>
                <w:rFonts w:asciiTheme="minorHAnsi" w:hAnsiTheme="minorHAnsi" w:cs="Calibri"/>
              </w:rPr>
              <w:t xml:space="preserve">(Witness’ Address) </w:t>
            </w:r>
          </w:p>
          <w:p w14:paraId="4F86C319" w14:textId="77777777" w:rsidR="00F93564" w:rsidRPr="001B0937" w:rsidRDefault="00F93564" w:rsidP="00A35E1A">
            <w:pPr>
              <w:pStyle w:val="Default"/>
              <w:rPr>
                <w:rFonts w:asciiTheme="minorHAnsi" w:hAnsiTheme="minorHAnsi"/>
              </w:rPr>
            </w:pPr>
          </w:p>
          <w:p w14:paraId="7FF77743" w14:textId="77777777" w:rsidR="00F93564" w:rsidRDefault="00F93564" w:rsidP="00A35E1A">
            <w:pPr>
              <w:pStyle w:val="Default"/>
              <w:rPr>
                <w:rFonts w:asciiTheme="minorHAnsi" w:hAnsiTheme="minorHAnsi" w:cs="Calibri"/>
              </w:rPr>
            </w:pPr>
            <w:r w:rsidRPr="001B0937">
              <w:rPr>
                <w:rFonts w:asciiTheme="minorHAnsi" w:hAnsiTheme="minorHAnsi" w:cs="Calibri"/>
              </w:rPr>
              <w:t xml:space="preserve">(Witness’ Occupation) </w:t>
            </w:r>
          </w:p>
          <w:p w14:paraId="53A735BB" w14:textId="77777777" w:rsidR="00F93564" w:rsidRPr="001B0937" w:rsidRDefault="00F93564" w:rsidP="00A35E1A">
            <w:pPr>
              <w:pStyle w:val="Default"/>
              <w:rPr>
                <w:rFonts w:asciiTheme="minorHAnsi" w:hAnsiTheme="minorHAnsi"/>
              </w:rPr>
            </w:pPr>
          </w:p>
        </w:tc>
        <w:tc>
          <w:tcPr>
            <w:tcW w:w="4770" w:type="dxa"/>
          </w:tcPr>
          <w:p w14:paraId="50C53274" w14:textId="77777777" w:rsidR="00F93564" w:rsidRDefault="00F93564" w:rsidP="00A35E1A">
            <w:pPr>
              <w:pStyle w:val="Default"/>
              <w:rPr>
                <w:rFonts w:asciiTheme="minorHAnsi" w:hAnsiTheme="minorHAnsi" w:cs="Calibri"/>
                <w:i/>
                <w:iCs/>
              </w:rPr>
            </w:pPr>
          </w:p>
          <w:p w14:paraId="382D7F15" w14:textId="77777777" w:rsidR="00F93564" w:rsidRDefault="00F93564" w:rsidP="00A35E1A">
            <w:pPr>
              <w:pStyle w:val="Default"/>
              <w:rPr>
                <w:rFonts w:asciiTheme="minorHAnsi" w:hAnsiTheme="minorHAnsi" w:cs="Calibri"/>
                <w:i/>
                <w:iCs/>
              </w:rPr>
            </w:pPr>
          </w:p>
          <w:p w14:paraId="44711488"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i/>
                <w:iCs/>
              </w:rPr>
              <w:t xml:space="preserve">__________________________ </w:t>
            </w:r>
          </w:p>
          <w:p w14:paraId="412D7F52" w14:textId="77777777" w:rsidR="00F93564" w:rsidRPr="001B0937" w:rsidRDefault="00F93564" w:rsidP="00A35E1A">
            <w:pPr>
              <w:pStyle w:val="Default"/>
              <w:rPr>
                <w:rFonts w:asciiTheme="minorHAnsi" w:hAnsiTheme="minorHAnsi" w:cs="Calibri"/>
              </w:rPr>
            </w:pPr>
            <w:r>
              <w:rPr>
                <w:rFonts w:asciiTheme="minorHAnsi" w:hAnsiTheme="minorHAnsi" w:cs="Calibri"/>
                <w:i/>
                <w:iCs/>
              </w:rPr>
              <w:t xml:space="preserve">Role: </w:t>
            </w:r>
          </w:p>
        </w:tc>
      </w:tr>
      <w:tr w:rsidR="00F93564" w:rsidRPr="001B0937" w14:paraId="1AAC6181" w14:textId="77777777" w:rsidTr="00850AEB">
        <w:trPr>
          <w:trHeight w:val="99"/>
        </w:trPr>
        <w:tc>
          <w:tcPr>
            <w:tcW w:w="9468" w:type="dxa"/>
            <w:gridSpan w:val="2"/>
          </w:tcPr>
          <w:p w14:paraId="32C6623B" w14:textId="77777777" w:rsidR="00F93564" w:rsidRPr="001B0937" w:rsidRDefault="00F93564" w:rsidP="00A35E1A">
            <w:pPr>
              <w:pStyle w:val="Default"/>
              <w:rPr>
                <w:rFonts w:asciiTheme="minorHAnsi" w:hAnsiTheme="minorHAnsi" w:cs="Calibri"/>
                <w:b/>
                <w:bCs/>
              </w:rPr>
            </w:pPr>
          </w:p>
          <w:p w14:paraId="7FB34008" w14:textId="77777777" w:rsidR="00F93564" w:rsidRPr="001B0937" w:rsidRDefault="00F93564" w:rsidP="00A35E1A">
            <w:pPr>
              <w:pStyle w:val="Default"/>
              <w:rPr>
                <w:rFonts w:asciiTheme="minorHAnsi" w:hAnsiTheme="minorHAnsi" w:cs="Calibri"/>
              </w:rPr>
            </w:pPr>
            <w:r w:rsidRPr="001B0937">
              <w:rPr>
                <w:rFonts w:asciiTheme="minorHAnsi" w:hAnsiTheme="minorHAnsi" w:cs="Calibri"/>
                <w:b/>
                <w:bCs/>
              </w:rPr>
              <w:t xml:space="preserve">* Delete </w:t>
            </w:r>
            <w:r>
              <w:rPr>
                <w:rFonts w:asciiTheme="minorHAnsi" w:hAnsiTheme="minorHAnsi" w:cs="Calibri"/>
                <w:b/>
                <w:bCs/>
              </w:rPr>
              <w:t xml:space="preserve">/ Amend </w:t>
            </w:r>
            <w:r w:rsidRPr="001B0937">
              <w:rPr>
                <w:rFonts w:asciiTheme="minorHAnsi" w:hAnsiTheme="minorHAnsi" w:cs="Calibri"/>
                <w:b/>
                <w:bCs/>
              </w:rPr>
              <w:t xml:space="preserve">as appropriate * </w:t>
            </w:r>
          </w:p>
        </w:tc>
      </w:tr>
    </w:tbl>
    <w:p w14:paraId="6225493C" w14:textId="77777777" w:rsidR="00F93564" w:rsidRDefault="00F93564" w:rsidP="00F93564">
      <w:pPr>
        <w:rPr>
          <w:b/>
          <w:sz w:val="24"/>
        </w:rPr>
      </w:pPr>
    </w:p>
    <w:p w14:paraId="619B0287" w14:textId="77777777" w:rsidR="00A44B1E" w:rsidRDefault="00F93564" w:rsidP="00A44B1E">
      <w:pPr>
        <w:rPr>
          <w:b/>
          <w:sz w:val="24"/>
        </w:rPr>
      </w:pPr>
      <w:r>
        <w:rPr>
          <w:b/>
          <w:sz w:val="24"/>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770"/>
      </w:tblGrid>
      <w:tr w:rsidR="00A44B1E" w:rsidRPr="001B0937" w14:paraId="706DB054" w14:textId="77777777" w:rsidTr="00397CB8">
        <w:trPr>
          <w:trHeight w:val="377"/>
        </w:trPr>
        <w:tc>
          <w:tcPr>
            <w:tcW w:w="9468" w:type="dxa"/>
            <w:gridSpan w:val="2"/>
          </w:tcPr>
          <w:p w14:paraId="12BCCF69" w14:textId="77777777" w:rsidR="00A44B1E" w:rsidRPr="001B0937" w:rsidRDefault="00A44B1E" w:rsidP="00397CB8">
            <w:pPr>
              <w:pStyle w:val="Default"/>
              <w:rPr>
                <w:rFonts w:asciiTheme="minorHAnsi" w:hAnsiTheme="minorHAnsi" w:cs="Calibri"/>
                <w:i/>
                <w:iCs/>
              </w:rPr>
            </w:pPr>
            <w:r>
              <w:rPr>
                <w:rFonts w:asciiTheme="minorHAnsi" w:hAnsiTheme="minorHAnsi" w:cs="Calibri"/>
                <w:b/>
                <w:bCs/>
              </w:rPr>
              <w:lastRenderedPageBreak/>
              <w:t>ON BEHALF OF THE SECONDARY PARTICIPANT:</w:t>
            </w:r>
          </w:p>
        </w:tc>
      </w:tr>
      <w:tr w:rsidR="00A44B1E" w:rsidRPr="001B0937" w14:paraId="0A027635" w14:textId="77777777" w:rsidTr="00397CB8">
        <w:trPr>
          <w:trHeight w:val="1442"/>
        </w:trPr>
        <w:tc>
          <w:tcPr>
            <w:tcW w:w="4698" w:type="dxa"/>
          </w:tcPr>
          <w:p w14:paraId="3B1287C4" w14:textId="77777777" w:rsidR="00A44B1E" w:rsidRPr="001B0937" w:rsidRDefault="00A44B1E" w:rsidP="00397CB8">
            <w:pPr>
              <w:pStyle w:val="Default"/>
              <w:rPr>
                <w:rFonts w:asciiTheme="minorHAnsi" w:hAnsiTheme="minorHAnsi" w:cs="Calibri"/>
                <w:b/>
                <w:bCs/>
              </w:rPr>
            </w:pPr>
          </w:p>
          <w:p w14:paraId="50EF50C7" w14:textId="77777777" w:rsidR="00A44B1E" w:rsidRDefault="00A44B1E" w:rsidP="00397CB8">
            <w:pPr>
              <w:pStyle w:val="Default"/>
              <w:rPr>
                <w:rFonts w:asciiTheme="minorHAnsi" w:hAnsiTheme="minorHAnsi" w:cs="Calibri"/>
              </w:rPr>
            </w:pPr>
            <w:r w:rsidRPr="001B0937">
              <w:rPr>
                <w:rFonts w:asciiTheme="minorHAnsi" w:hAnsiTheme="minorHAnsi" w:cs="Calibri"/>
                <w:b/>
                <w:bCs/>
              </w:rPr>
              <w:t>*</w:t>
            </w:r>
            <w:r>
              <w:rPr>
                <w:rFonts w:asciiTheme="minorHAnsi" w:hAnsiTheme="minorHAnsi" w:cs="Calibri"/>
                <w:b/>
                <w:bCs/>
              </w:rPr>
              <w:t xml:space="preserve">GIVEN </w:t>
            </w:r>
            <w:r>
              <w:rPr>
                <w:rFonts w:asciiTheme="minorHAnsi" w:hAnsiTheme="minorHAnsi" w:cs="Calibri"/>
              </w:rPr>
              <w:t xml:space="preserve">under the </w:t>
            </w:r>
            <w:r w:rsidRPr="001B0937">
              <w:rPr>
                <w:rFonts w:asciiTheme="minorHAnsi" w:hAnsiTheme="minorHAnsi" w:cs="Calibri"/>
              </w:rPr>
              <w:t xml:space="preserve"> common seal</w:t>
            </w:r>
            <w:r>
              <w:rPr>
                <w:rFonts w:asciiTheme="minorHAnsi" w:hAnsiTheme="minorHAnsi" w:cs="Calibri"/>
              </w:rPr>
              <w:t xml:space="preserve"> </w:t>
            </w:r>
            <w:r w:rsidRPr="001B0937">
              <w:rPr>
                <w:rFonts w:asciiTheme="minorHAnsi" w:hAnsiTheme="minorHAnsi" w:cs="Calibri"/>
              </w:rPr>
              <w:t xml:space="preserve">of </w:t>
            </w:r>
          </w:p>
          <w:p w14:paraId="07FAD5B0" w14:textId="77777777" w:rsidR="00A44B1E" w:rsidRDefault="00A44B1E" w:rsidP="00397CB8">
            <w:pPr>
              <w:pStyle w:val="Default"/>
              <w:rPr>
                <w:rFonts w:asciiTheme="minorHAnsi" w:hAnsiTheme="minorHAnsi" w:cs="Calibri"/>
              </w:rPr>
            </w:pPr>
            <w:r>
              <w:rPr>
                <w:rFonts w:asciiTheme="minorHAnsi" w:hAnsiTheme="minorHAnsi" w:cs="Calibri"/>
                <w:b/>
                <w:bCs/>
              </w:rPr>
              <w:t>_______________________</w:t>
            </w:r>
          </w:p>
          <w:p w14:paraId="3CE469EC" w14:textId="77777777" w:rsidR="00A44B1E" w:rsidRPr="001B0937" w:rsidRDefault="00A44B1E" w:rsidP="00397CB8">
            <w:pPr>
              <w:pStyle w:val="Default"/>
              <w:rPr>
                <w:rFonts w:asciiTheme="minorHAnsi" w:hAnsiTheme="minorHAnsi"/>
              </w:rPr>
            </w:pPr>
            <w:r>
              <w:rPr>
                <w:rFonts w:asciiTheme="minorHAnsi" w:hAnsiTheme="minorHAnsi" w:cs="Calibri"/>
              </w:rPr>
              <w:t xml:space="preserve"> and delivered as a deed</w:t>
            </w:r>
            <w:r w:rsidRPr="001B0937">
              <w:rPr>
                <w:rFonts w:asciiTheme="minorHAnsi" w:hAnsiTheme="minorHAnsi" w:cs="Calibri"/>
              </w:rPr>
              <w:t xml:space="preserve"> </w:t>
            </w:r>
          </w:p>
          <w:p w14:paraId="21C06A4A" w14:textId="77777777" w:rsidR="00A44B1E" w:rsidRDefault="00A44B1E" w:rsidP="00397CB8">
            <w:pPr>
              <w:pStyle w:val="Default"/>
              <w:rPr>
                <w:rFonts w:asciiTheme="minorHAnsi" w:hAnsiTheme="minorHAnsi" w:cs="Calibri"/>
              </w:rPr>
            </w:pPr>
          </w:p>
          <w:p w14:paraId="6DBA4D68" w14:textId="77777777" w:rsidR="00A44B1E" w:rsidRPr="001B0937" w:rsidRDefault="00A44B1E" w:rsidP="00397CB8">
            <w:pPr>
              <w:pStyle w:val="Default"/>
              <w:rPr>
                <w:rFonts w:asciiTheme="minorHAnsi" w:hAnsiTheme="minorHAnsi"/>
              </w:rPr>
            </w:pPr>
          </w:p>
          <w:p w14:paraId="1F387549"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rPr>
              <w:t xml:space="preserve">____________________ </w:t>
            </w:r>
          </w:p>
          <w:p w14:paraId="53F83794" w14:textId="77777777" w:rsidR="00A44B1E" w:rsidRDefault="00A44B1E" w:rsidP="00397CB8">
            <w:pPr>
              <w:pStyle w:val="Default"/>
              <w:rPr>
                <w:rFonts w:asciiTheme="minorHAnsi" w:hAnsiTheme="minorHAnsi" w:cs="Calibri"/>
              </w:rPr>
            </w:pPr>
            <w:r w:rsidRPr="001B0937">
              <w:rPr>
                <w:rFonts w:asciiTheme="minorHAnsi" w:hAnsiTheme="minorHAnsi" w:cs="Calibri"/>
              </w:rPr>
              <w:t xml:space="preserve">(Witness’ Signature) </w:t>
            </w:r>
          </w:p>
          <w:p w14:paraId="7478FC3C" w14:textId="77777777" w:rsidR="00A44B1E" w:rsidRPr="001B0937" w:rsidRDefault="00A44B1E" w:rsidP="00397CB8">
            <w:pPr>
              <w:pStyle w:val="Default"/>
              <w:rPr>
                <w:rFonts w:asciiTheme="minorHAnsi" w:hAnsiTheme="minorHAnsi" w:cs="Calibri"/>
              </w:rPr>
            </w:pPr>
          </w:p>
          <w:p w14:paraId="607170F9" w14:textId="77777777" w:rsidR="00A44B1E" w:rsidRDefault="00A44B1E" w:rsidP="00397CB8">
            <w:pPr>
              <w:pStyle w:val="Default"/>
              <w:rPr>
                <w:rFonts w:asciiTheme="minorHAnsi" w:hAnsiTheme="minorHAnsi" w:cs="Calibri"/>
              </w:rPr>
            </w:pPr>
            <w:r w:rsidRPr="001B0937">
              <w:rPr>
                <w:rFonts w:asciiTheme="minorHAnsi" w:hAnsiTheme="minorHAnsi" w:cs="Calibri"/>
              </w:rPr>
              <w:t xml:space="preserve">(Witness’ Address) </w:t>
            </w:r>
          </w:p>
          <w:p w14:paraId="7B07DEF0" w14:textId="77777777" w:rsidR="00A44B1E" w:rsidRPr="001B0937" w:rsidRDefault="00A44B1E" w:rsidP="00397CB8">
            <w:pPr>
              <w:pStyle w:val="Default"/>
              <w:rPr>
                <w:rFonts w:asciiTheme="minorHAnsi" w:hAnsiTheme="minorHAnsi" w:cs="Calibri"/>
              </w:rPr>
            </w:pPr>
          </w:p>
          <w:p w14:paraId="78009F43" w14:textId="77777777" w:rsidR="00A44B1E" w:rsidRDefault="00A44B1E" w:rsidP="00397CB8">
            <w:pPr>
              <w:pStyle w:val="Default"/>
              <w:rPr>
                <w:rFonts w:asciiTheme="minorHAnsi" w:hAnsiTheme="minorHAnsi" w:cs="Calibri"/>
              </w:rPr>
            </w:pPr>
            <w:r w:rsidRPr="001B0937">
              <w:rPr>
                <w:rFonts w:asciiTheme="minorHAnsi" w:hAnsiTheme="minorHAnsi" w:cs="Calibri"/>
              </w:rPr>
              <w:t xml:space="preserve">(Witness’ Occupation) </w:t>
            </w:r>
          </w:p>
          <w:p w14:paraId="4AEAB3C4" w14:textId="77777777" w:rsidR="00A44B1E" w:rsidRPr="001B0937" w:rsidRDefault="00A44B1E" w:rsidP="00397CB8">
            <w:pPr>
              <w:pStyle w:val="Default"/>
              <w:rPr>
                <w:rFonts w:asciiTheme="minorHAnsi" w:hAnsiTheme="minorHAnsi"/>
              </w:rPr>
            </w:pPr>
          </w:p>
        </w:tc>
        <w:tc>
          <w:tcPr>
            <w:tcW w:w="4770" w:type="dxa"/>
          </w:tcPr>
          <w:p w14:paraId="28FF4BBC" w14:textId="77777777" w:rsidR="00A44B1E" w:rsidRPr="001B0937" w:rsidRDefault="00A44B1E" w:rsidP="00397CB8">
            <w:pPr>
              <w:pStyle w:val="Default"/>
              <w:rPr>
                <w:rFonts w:asciiTheme="minorHAnsi" w:hAnsiTheme="minorHAnsi" w:cs="Calibri"/>
                <w:i/>
                <w:iCs/>
              </w:rPr>
            </w:pPr>
          </w:p>
          <w:p w14:paraId="6509237E" w14:textId="77777777" w:rsidR="00A44B1E" w:rsidRPr="001B0937" w:rsidRDefault="00A44B1E" w:rsidP="00397CB8">
            <w:pPr>
              <w:pStyle w:val="Default"/>
              <w:rPr>
                <w:rFonts w:asciiTheme="minorHAnsi" w:hAnsiTheme="minorHAnsi" w:cs="Calibri"/>
                <w:i/>
                <w:iCs/>
              </w:rPr>
            </w:pPr>
          </w:p>
          <w:p w14:paraId="2AA37B75" w14:textId="77777777" w:rsidR="00A44B1E" w:rsidRDefault="00A44B1E" w:rsidP="00397CB8">
            <w:pPr>
              <w:pStyle w:val="Default"/>
              <w:rPr>
                <w:rFonts w:asciiTheme="minorHAnsi" w:hAnsiTheme="minorHAnsi" w:cs="Calibri"/>
                <w:i/>
                <w:iCs/>
              </w:rPr>
            </w:pPr>
            <w:r w:rsidRPr="001B0937">
              <w:rPr>
                <w:rFonts w:asciiTheme="minorHAnsi" w:hAnsiTheme="minorHAnsi" w:cs="Calibri"/>
                <w:i/>
                <w:iCs/>
              </w:rPr>
              <w:t xml:space="preserve">{Common Seal} </w:t>
            </w:r>
          </w:p>
          <w:p w14:paraId="5CC3F372" w14:textId="77777777" w:rsidR="00A44B1E" w:rsidRDefault="00A44B1E" w:rsidP="00397CB8">
            <w:pPr>
              <w:pStyle w:val="Default"/>
              <w:rPr>
                <w:rFonts w:asciiTheme="minorHAnsi" w:hAnsiTheme="minorHAnsi" w:cs="Calibri"/>
                <w:i/>
                <w:iCs/>
              </w:rPr>
            </w:pPr>
          </w:p>
          <w:p w14:paraId="645F423D" w14:textId="77777777" w:rsidR="00A44B1E" w:rsidRDefault="00A44B1E" w:rsidP="00397CB8">
            <w:pPr>
              <w:pStyle w:val="Default"/>
              <w:rPr>
                <w:rFonts w:asciiTheme="minorHAnsi" w:hAnsiTheme="minorHAnsi" w:cs="Calibri"/>
              </w:rPr>
            </w:pPr>
          </w:p>
          <w:p w14:paraId="357D1898" w14:textId="77777777" w:rsidR="00A44B1E" w:rsidRDefault="00A44B1E" w:rsidP="00397CB8">
            <w:pPr>
              <w:pStyle w:val="Default"/>
              <w:rPr>
                <w:rFonts w:asciiTheme="minorHAnsi" w:hAnsiTheme="minorHAnsi" w:cs="Calibri"/>
              </w:rPr>
            </w:pPr>
          </w:p>
          <w:p w14:paraId="1B25516B" w14:textId="77777777" w:rsidR="00A44B1E" w:rsidRPr="001B0937" w:rsidRDefault="00A44B1E" w:rsidP="00397CB8">
            <w:pPr>
              <w:pStyle w:val="Default"/>
              <w:rPr>
                <w:rFonts w:asciiTheme="minorHAnsi" w:hAnsiTheme="minorHAnsi" w:cs="Calibri"/>
              </w:rPr>
            </w:pPr>
          </w:p>
          <w:p w14:paraId="01B13351" w14:textId="77777777" w:rsidR="00A44B1E" w:rsidRPr="001B0937" w:rsidRDefault="00A44B1E" w:rsidP="00397CB8">
            <w:pPr>
              <w:pStyle w:val="Default"/>
              <w:rPr>
                <w:rFonts w:asciiTheme="minorHAnsi" w:hAnsiTheme="minorHAnsi"/>
              </w:rPr>
            </w:pPr>
            <w:r w:rsidRPr="001B0937">
              <w:rPr>
                <w:rFonts w:asciiTheme="minorHAnsi" w:hAnsiTheme="minorHAnsi" w:cs="Calibri"/>
                <w:i/>
                <w:iCs/>
              </w:rPr>
              <w:t xml:space="preserve">_________________________ </w:t>
            </w:r>
          </w:p>
          <w:p w14:paraId="060A5BCF"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i/>
                <w:iCs/>
              </w:rPr>
              <w:t xml:space="preserve">(Director) </w:t>
            </w:r>
          </w:p>
          <w:p w14:paraId="5670BC36" w14:textId="77777777" w:rsidR="00A44B1E" w:rsidRPr="001B0937" w:rsidRDefault="00A44B1E" w:rsidP="00397CB8">
            <w:pPr>
              <w:pStyle w:val="Default"/>
              <w:rPr>
                <w:rFonts w:asciiTheme="minorHAnsi" w:hAnsiTheme="minorHAnsi" w:cs="Calibri"/>
                <w:i/>
                <w:iCs/>
              </w:rPr>
            </w:pPr>
          </w:p>
          <w:p w14:paraId="3DF1544D"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i/>
                <w:iCs/>
              </w:rPr>
              <w:t xml:space="preserve">__________________________ </w:t>
            </w:r>
          </w:p>
          <w:p w14:paraId="6E3BDFB8"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i/>
                <w:iCs/>
              </w:rPr>
              <w:t xml:space="preserve">(Director/Secretary) </w:t>
            </w:r>
          </w:p>
        </w:tc>
      </w:tr>
      <w:tr w:rsidR="00A44B1E" w:rsidRPr="001B0937" w14:paraId="77E3F64F" w14:textId="77777777" w:rsidTr="00397CB8">
        <w:trPr>
          <w:trHeight w:val="1809"/>
        </w:trPr>
        <w:tc>
          <w:tcPr>
            <w:tcW w:w="4698" w:type="dxa"/>
          </w:tcPr>
          <w:p w14:paraId="1B7D7326" w14:textId="77777777" w:rsidR="00A44B1E" w:rsidRDefault="00A44B1E" w:rsidP="00397CB8">
            <w:pPr>
              <w:pStyle w:val="Default"/>
              <w:rPr>
                <w:rFonts w:asciiTheme="minorHAnsi" w:hAnsiTheme="minorHAnsi" w:cs="Calibri"/>
              </w:rPr>
            </w:pPr>
            <w:r w:rsidRPr="001B0937">
              <w:rPr>
                <w:rFonts w:asciiTheme="minorHAnsi" w:hAnsiTheme="minorHAnsi" w:cs="Calibri"/>
                <w:b/>
                <w:bCs/>
              </w:rPr>
              <w:t xml:space="preserve">*SIGNED </w:t>
            </w:r>
            <w:r>
              <w:rPr>
                <w:rFonts w:asciiTheme="minorHAnsi" w:hAnsiTheme="minorHAnsi" w:cs="Calibri"/>
                <w:b/>
                <w:bCs/>
              </w:rPr>
              <w:t xml:space="preserve">AND DELIVERED </w:t>
            </w:r>
            <w:r w:rsidRPr="00561952">
              <w:rPr>
                <w:rFonts w:cs="Calibri"/>
                <w:bCs/>
              </w:rPr>
              <w:t>as a deed</w:t>
            </w:r>
            <w:r>
              <w:rPr>
                <w:rFonts w:asciiTheme="minorHAnsi" w:hAnsiTheme="minorHAnsi" w:cs="Calibri"/>
                <w:b/>
                <w:bCs/>
              </w:rPr>
              <w:t xml:space="preserve"> </w:t>
            </w:r>
            <w:r w:rsidRPr="001B0937">
              <w:rPr>
                <w:rFonts w:asciiTheme="minorHAnsi" w:hAnsiTheme="minorHAnsi" w:cs="Calibri"/>
              </w:rPr>
              <w:t xml:space="preserve">for and on behalf of </w:t>
            </w:r>
          </w:p>
          <w:p w14:paraId="36B72C82" w14:textId="77777777" w:rsidR="00A44B1E" w:rsidRPr="001B0937" w:rsidRDefault="00A44B1E" w:rsidP="00397CB8">
            <w:pPr>
              <w:pStyle w:val="Default"/>
              <w:rPr>
                <w:rFonts w:asciiTheme="minorHAnsi" w:hAnsiTheme="minorHAnsi"/>
              </w:rPr>
            </w:pPr>
            <w:r>
              <w:rPr>
                <w:rFonts w:asciiTheme="minorHAnsi" w:hAnsiTheme="minorHAnsi" w:cs="Calibri"/>
              </w:rPr>
              <w:t>_______________________</w:t>
            </w:r>
          </w:p>
          <w:p w14:paraId="2C333771"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rPr>
              <w:t xml:space="preserve">by </w:t>
            </w:r>
          </w:p>
          <w:p w14:paraId="43E2B714"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rPr>
              <w:t xml:space="preserve">in the presence of:- </w:t>
            </w:r>
          </w:p>
          <w:p w14:paraId="6B96499D" w14:textId="77777777" w:rsidR="00A44B1E" w:rsidRDefault="00A44B1E" w:rsidP="00397CB8">
            <w:pPr>
              <w:pStyle w:val="Default"/>
              <w:rPr>
                <w:rFonts w:asciiTheme="minorHAnsi" w:hAnsiTheme="minorHAnsi" w:cs="Calibri"/>
              </w:rPr>
            </w:pPr>
            <w:r w:rsidRPr="001B0937">
              <w:rPr>
                <w:rFonts w:asciiTheme="minorHAnsi" w:hAnsiTheme="minorHAnsi" w:cs="Calibri"/>
              </w:rPr>
              <w:t xml:space="preserve">(Witness’ Signature) </w:t>
            </w:r>
          </w:p>
          <w:p w14:paraId="7F92F395" w14:textId="77777777" w:rsidR="00A44B1E" w:rsidRPr="001B0937" w:rsidRDefault="00A44B1E" w:rsidP="00397CB8">
            <w:pPr>
              <w:pStyle w:val="Default"/>
              <w:rPr>
                <w:rFonts w:asciiTheme="minorHAnsi" w:hAnsiTheme="minorHAnsi"/>
              </w:rPr>
            </w:pPr>
          </w:p>
          <w:p w14:paraId="43979C88" w14:textId="77777777" w:rsidR="00A44B1E" w:rsidRDefault="00A44B1E" w:rsidP="00397CB8">
            <w:pPr>
              <w:pStyle w:val="Default"/>
              <w:rPr>
                <w:rFonts w:asciiTheme="minorHAnsi" w:hAnsiTheme="minorHAnsi" w:cs="Calibri"/>
              </w:rPr>
            </w:pPr>
            <w:r w:rsidRPr="001B0937">
              <w:rPr>
                <w:rFonts w:asciiTheme="minorHAnsi" w:hAnsiTheme="minorHAnsi" w:cs="Calibri"/>
              </w:rPr>
              <w:t xml:space="preserve">(Witness’ Address) </w:t>
            </w:r>
          </w:p>
          <w:p w14:paraId="2A5CDB8F" w14:textId="77777777" w:rsidR="00A44B1E" w:rsidRPr="001B0937" w:rsidRDefault="00A44B1E" w:rsidP="00397CB8">
            <w:pPr>
              <w:pStyle w:val="Default"/>
              <w:rPr>
                <w:rFonts w:asciiTheme="minorHAnsi" w:hAnsiTheme="minorHAnsi"/>
              </w:rPr>
            </w:pPr>
          </w:p>
          <w:p w14:paraId="475FC1BC" w14:textId="77777777" w:rsidR="00A44B1E" w:rsidRDefault="00A44B1E" w:rsidP="00397CB8">
            <w:pPr>
              <w:pStyle w:val="Default"/>
              <w:rPr>
                <w:rFonts w:asciiTheme="minorHAnsi" w:hAnsiTheme="minorHAnsi" w:cs="Calibri"/>
              </w:rPr>
            </w:pPr>
            <w:r w:rsidRPr="001B0937">
              <w:rPr>
                <w:rFonts w:asciiTheme="minorHAnsi" w:hAnsiTheme="minorHAnsi" w:cs="Calibri"/>
              </w:rPr>
              <w:t xml:space="preserve">(Witness’ Occupation) </w:t>
            </w:r>
          </w:p>
          <w:p w14:paraId="3F981965" w14:textId="77777777" w:rsidR="00A44B1E" w:rsidRPr="001B0937" w:rsidRDefault="00A44B1E" w:rsidP="00397CB8">
            <w:pPr>
              <w:pStyle w:val="Default"/>
              <w:rPr>
                <w:rFonts w:asciiTheme="minorHAnsi" w:hAnsiTheme="minorHAnsi"/>
              </w:rPr>
            </w:pPr>
          </w:p>
        </w:tc>
        <w:tc>
          <w:tcPr>
            <w:tcW w:w="4770" w:type="dxa"/>
          </w:tcPr>
          <w:p w14:paraId="49131833" w14:textId="77777777" w:rsidR="00A44B1E" w:rsidRDefault="00A44B1E" w:rsidP="00397CB8">
            <w:pPr>
              <w:pStyle w:val="Default"/>
              <w:rPr>
                <w:rFonts w:asciiTheme="minorHAnsi" w:hAnsiTheme="minorHAnsi" w:cs="Calibri"/>
                <w:i/>
                <w:iCs/>
              </w:rPr>
            </w:pPr>
          </w:p>
          <w:p w14:paraId="7C943491" w14:textId="77777777" w:rsidR="00A44B1E" w:rsidRDefault="00A44B1E" w:rsidP="00397CB8">
            <w:pPr>
              <w:pStyle w:val="Default"/>
              <w:rPr>
                <w:rFonts w:asciiTheme="minorHAnsi" w:hAnsiTheme="minorHAnsi" w:cs="Calibri"/>
                <w:i/>
                <w:iCs/>
              </w:rPr>
            </w:pPr>
          </w:p>
          <w:p w14:paraId="5CB188EC"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i/>
                <w:iCs/>
              </w:rPr>
              <w:t xml:space="preserve">__________________________ </w:t>
            </w:r>
          </w:p>
          <w:p w14:paraId="21DEB574" w14:textId="77777777" w:rsidR="00A44B1E" w:rsidRPr="001B0937" w:rsidRDefault="00A44B1E" w:rsidP="00397CB8">
            <w:pPr>
              <w:pStyle w:val="Default"/>
              <w:rPr>
                <w:rFonts w:asciiTheme="minorHAnsi" w:hAnsiTheme="minorHAnsi" w:cs="Calibri"/>
              </w:rPr>
            </w:pPr>
            <w:r>
              <w:rPr>
                <w:rFonts w:asciiTheme="minorHAnsi" w:hAnsiTheme="minorHAnsi" w:cs="Calibri"/>
                <w:i/>
                <w:iCs/>
              </w:rPr>
              <w:t xml:space="preserve">Role: </w:t>
            </w:r>
          </w:p>
        </w:tc>
      </w:tr>
      <w:tr w:rsidR="00A44B1E" w:rsidRPr="001B0937" w14:paraId="6CA14266" w14:textId="77777777" w:rsidTr="00397CB8">
        <w:trPr>
          <w:trHeight w:val="109"/>
        </w:trPr>
        <w:tc>
          <w:tcPr>
            <w:tcW w:w="9468" w:type="dxa"/>
            <w:gridSpan w:val="2"/>
          </w:tcPr>
          <w:p w14:paraId="7F6D265D" w14:textId="77777777" w:rsidR="00A44B1E" w:rsidRPr="001B0937" w:rsidRDefault="00A44B1E" w:rsidP="00397CB8">
            <w:pPr>
              <w:pStyle w:val="Default"/>
              <w:rPr>
                <w:rFonts w:asciiTheme="minorHAnsi" w:hAnsiTheme="minorHAnsi" w:cs="Calibri"/>
                <w:b/>
                <w:bCs/>
              </w:rPr>
            </w:pPr>
          </w:p>
          <w:p w14:paraId="1965ACC2" w14:textId="77777777" w:rsidR="00A44B1E" w:rsidRPr="001B0937" w:rsidRDefault="00A44B1E" w:rsidP="00397CB8">
            <w:pPr>
              <w:pStyle w:val="Default"/>
              <w:rPr>
                <w:rFonts w:asciiTheme="minorHAnsi" w:hAnsiTheme="minorHAnsi" w:cs="Calibri"/>
              </w:rPr>
            </w:pPr>
            <w:r w:rsidRPr="001B0937">
              <w:rPr>
                <w:rFonts w:asciiTheme="minorHAnsi" w:hAnsiTheme="minorHAnsi" w:cs="Calibri"/>
                <w:b/>
                <w:bCs/>
              </w:rPr>
              <w:t xml:space="preserve">* Delete </w:t>
            </w:r>
            <w:r>
              <w:rPr>
                <w:rFonts w:asciiTheme="minorHAnsi" w:hAnsiTheme="minorHAnsi" w:cs="Calibri"/>
                <w:b/>
                <w:bCs/>
              </w:rPr>
              <w:t xml:space="preserve">/ Amend </w:t>
            </w:r>
            <w:r w:rsidRPr="001B0937">
              <w:rPr>
                <w:rFonts w:asciiTheme="minorHAnsi" w:hAnsiTheme="minorHAnsi" w:cs="Calibri"/>
                <w:b/>
                <w:bCs/>
              </w:rPr>
              <w:t xml:space="preserve">as appropriate * </w:t>
            </w:r>
          </w:p>
        </w:tc>
      </w:tr>
    </w:tbl>
    <w:p w14:paraId="3E7FBB7F" w14:textId="20563EAF" w:rsidR="00F93564" w:rsidRDefault="00F93564">
      <w:pPr>
        <w:rPr>
          <w:b/>
          <w:sz w:val="24"/>
        </w:rPr>
      </w:pPr>
    </w:p>
    <w:sectPr w:rsidR="00F93564" w:rsidSect="00BE07EC">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76435" w14:textId="77777777" w:rsidR="00FC7B3F" w:rsidRDefault="00FC7B3F">
      <w:r>
        <w:separator/>
      </w:r>
    </w:p>
  </w:endnote>
  <w:endnote w:type="continuationSeparator" w:id="0">
    <w:p w14:paraId="4758E86B" w14:textId="77777777" w:rsidR="00FC7B3F" w:rsidRDefault="00FC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B4ED5" w14:textId="632DE435" w:rsidR="00F46459" w:rsidRDefault="00F46459">
    <w:pPr>
      <w:pStyle w:val="Footer"/>
      <w:jc w:val="center"/>
    </w:pPr>
  </w:p>
  <w:p w14:paraId="3DC5508A" w14:textId="6F41C3C7" w:rsidR="009A7545" w:rsidRPr="004A2267" w:rsidRDefault="009A7545" w:rsidP="004A2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508B" w14:textId="77777777" w:rsidR="009A7545" w:rsidRPr="005479BE" w:rsidRDefault="009A7545" w:rsidP="005479BE">
    <w:r w:rsidRPr="005479BE">
      <w:tab/>
      <w:t xml:space="preserve">Page </w:t>
    </w: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39196"/>
      <w:docPartObj>
        <w:docPartGallery w:val="Page Numbers (Bottom of Page)"/>
        <w:docPartUnique/>
      </w:docPartObj>
    </w:sdtPr>
    <w:sdtEndPr>
      <w:rPr>
        <w:noProof/>
      </w:rPr>
    </w:sdtEndPr>
    <w:sdtContent>
      <w:p w14:paraId="4D8E77E3" w14:textId="4D9B420E" w:rsidR="00F46459" w:rsidRDefault="00F46459">
        <w:pPr>
          <w:pStyle w:val="Footer"/>
          <w:jc w:val="center"/>
        </w:pPr>
        <w:r>
          <w:t xml:space="preserve">AP 10 - </w:t>
        </w:r>
        <w:r>
          <w:fldChar w:fldCharType="begin"/>
        </w:r>
        <w:r>
          <w:instrText xml:space="preserve"> PAGE   \* MERGEFORMAT </w:instrText>
        </w:r>
        <w:r>
          <w:fldChar w:fldCharType="separate"/>
        </w:r>
        <w:r w:rsidR="0090370A">
          <w:rPr>
            <w:noProof/>
          </w:rPr>
          <w:t>1</w:t>
        </w:r>
        <w:r>
          <w:rPr>
            <w:noProof/>
          </w:rPr>
          <w:fldChar w:fldCharType="end"/>
        </w:r>
      </w:p>
    </w:sdtContent>
  </w:sdt>
  <w:p w14:paraId="6D9A2571" w14:textId="77777777" w:rsidR="00F46459" w:rsidRPr="004A2267" w:rsidRDefault="00F46459" w:rsidP="004A2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C734A" w14:textId="77777777" w:rsidR="00FC7B3F" w:rsidRDefault="00FC7B3F">
      <w:r>
        <w:separator/>
      </w:r>
    </w:p>
  </w:footnote>
  <w:footnote w:type="continuationSeparator" w:id="0">
    <w:p w14:paraId="377C4C3C" w14:textId="77777777" w:rsidR="00FC7B3F" w:rsidRDefault="00FC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5089" w14:textId="77777777" w:rsidR="009A7545" w:rsidRPr="002A6600" w:rsidRDefault="009A7545" w:rsidP="002A6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508C" w14:textId="77777777" w:rsidR="009A7545" w:rsidRPr="002A6600" w:rsidRDefault="009A7545" w:rsidP="002A6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508E" w14:textId="77777777" w:rsidR="009A7545" w:rsidRPr="002A6600" w:rsidRDefault="009A7545" w:rsidP="002A6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D46DAFA"/>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2A1867B0"/>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8654C91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AC0E6A"/>
    <w:multiLevelType w:val="hybridMultilevel"/>
    <w:tmpl w:val="D5E2FEF4"/>
    <w:lvl w:ilvl="0" w:tplc="99DE42BC">
      <w:start w:val="1"/>
      <w:numFmt w:val="lowerLetter"/>
      <w:lvlText w:val="(%1)"/>
      <w:lvlJc w:val="left"/>
      <w:pPr>
        <w:tabs>
          <w:tab w:val="num" w:pos="425"/>
        </w:tabs>
        <w:ind w:left="425" w:hanging="425"/>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4A411D"/>
    <w:multiLevelType w:val="hybridMultilevel"/>
    <w:tmpl w:val="4FCA79DA"/>
    <w:lvl w:ilvl="0" w:tplc="44724A24">
      <w:start w:val="1"/>
      <w:numFmt w:val="decimal"/>
      <w:lvlText w:val="%1."/>
      <w:lvlJc w:val="left"/>
      <w:pPr>
        <w:ind w:left="360" w:hanging="360"/>
      </w:pPr>
      <w:rPr>
        <w:i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0DC859A0"/>
    <w:multiLevelType w:val="multilevel"/>
    <w:tmpl w:val="47A4E230"/>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331C36"/>
    <w:multiLevelType w:val="multilevel"/>
    <w:tmpl w:val="F19C957A"/>
    <w:lvl w:ilvl="0">
      <w:start w:val="1"/>
      <w:numFmt w:val="decimal"/>
      <w:lvlText w:val="%1"/>
      <w:lvlJc w:val="left"/>
      <w:pPr>
        <w:tabs>
          <w:tab w:val="num" w:pos="541"/>
        </w:tabs>
        <w:ind w:left="541" w:hanging="360"/>
      </w:pPr>
      <w:rPr>
        <w:rFonts w:hint="default"/>
      </w:rPr>
    </w:lvl>
    <w:lvl w:ilvl="1">
      <w:start w:val="1"/>
      <w:numFmt w:val="decimal"/>
      <w:lvlText w:val="%1.%2"/>
      <w:lvlJc w:val="left"/>
      <w:pPr>
        <w:tabs>
          <w:tab w:val="num" w:pos="937"/>
        </w:tabs>
        <w:ind w:left="937" w:hanging="576"/>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8">
    <w:nsid w:val="172B038D"/>
    <w:multiLevelType w:val="multilevel"/>
    <w:tmpl w:val="8B0841BE"/>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3063"/>
        </w:tabs>
        <w:ind w:left="2775" w:hanging="792"/>
      </w:pPr>
      <w:rPr>
        <w:rFonts w:hint="default"/>
      </w:rPr>
    </w:lvl>
    <w:lvl w:ilvl="5">
      <w:start w:val="1"/>
      <w:numFmt w:val="decimal"/>
      <w:lvlText w:val="%1.%2.%3.%4.%5.%6."/>
      <w:lvlJc w:val="left"/>
      <w:pPr>
        <w:tabs>
          <w:tab w:val="num" w:pos="3783"/>
        </w:tabs>
        <w:ind w:left="3279" w:hanging="936"/>
      </w:pPr>
      <w:rPr>
        <w:rFonts w:hint="default"/>
      </w:rPr>
    </w:lvl>
    <w:lvl w:ilvl="6">
      <w:start w:val="1"/>
      <w:numFmt w:val="decimal"/>
      <w:lvlText w:val="%1.%2.%3.%4.%5.%6.%7."/>
      <w:lvlJc w:val="left"/>
      <w:pPr>
        <w:tabs>
          <w:tab w:val="num" w:pos="4143"/>
        </w:tabs>
        <w:ind w:left="3783" w:hanging="1080"/>
      </w:pPr>
      <w:rPr>
        <w:rFonts w:hint="default"/>
      </w:rPr>
    </w:lvl>
    <w:lvl w:ilvl="7">
      <w:start w:val="1"/>
      <w:numFmt w:val="decimal"/>
      <w:lvlText w:val="%1.%2.%3.%4.%5.%6.%7.%8."/>
      <w:lvlJc w:val="left"/>
      <w:pPr>
        <w:tabs>
          <w:tab w:val="num" w:pos="4863"/>
        </w:tabs>
        <w:ind w:left="4287" w:hanging="1224"/>
      </w:pPr>
      <w:rPr>
        <w:rFonts w:hint="default"/>
      </w:rPr>
    </w:lvl>
    <w:lvl w:ilvl="8">
      <w:start w:val="1"/>
      <w:numFmt w:val="decimal"/>
      <w:lvlText w:val="%1.%2.%3.%4.%5.%6.%7.%8.%9."/>
      <w:lvlJc w:val="left"/>
      <w:pPr>
        <w:tabs>
          <w:tab w:val="num" w:pos="5223"/>
        </w:tabs>
        <w:ind w:left="4863" w:hanging="1440"/>
      </w:pPr>
      <w:rPr>
        <w:rFonts w:hint="default"/>
      </w:rPr>
    </w:lvl>
  </w:abstractNum>
  <w:abstractNum w:abstractNumId="9">
    <w:nsid w:val="17BD7304"/>
    <w:multiLevelType w:val="multilevel"/>
    <w:tmpl w:val="0FACA038"/>
    <w:lvl w:ilvl="0">
      <w:start w:val="1"/>
      <w:numFmt w:val="decimal"/>
      <w:pStyle w:val="CERLEVEL2"/>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pStyle w:val="CERLEVEL4"/>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2FB25E5"/>
    <w:multiLevelType w:val="multilevel"/>
    <w:tmpl w:val="B80C3FD6"/>
    <w:name w:val="AgtLT"/>
    <w:lvl w:ilvl="0">
      <w:start w:val="1"/>
      <w:numFmt w:val="lowerLetter"/>
      <w:pStyle w:val="Level1"/>
      <w:lvlText w:val="(%1)"/>
      <w:lvlJc w:val="left"/>
      <w:pPr>
        <w:tabs>
          <w:tab w:val="num" w:pos="1069"/>
        </w:tabs>
        <w:ind w:left="1069" w:hanging="709"/>
      </w:pPr>
      <w:rPr>
        <w:rFonts w:ascii="Arial" w:eastAsiaTheme="minorHAnsi" w:hAnsi="Arial" w:cstheme="minorBidi"/>
        <w:b w:val="0"/>
        <w:i w:val="0"/>
        <w:sz w:val="20"/>
        <w:szCs w:val="20"/>
      </w:rPr>
    </w:lvl>
    <w:lvl w:ilvl="1">
      <w:start w:val="1"/>
      <w:numFmt w:val="decimal"/>
      <w:pStyle w:val="Level2"/>
      <w:lvlText w:val="%1.%2"/>
      <w:lvlJc w:val="left"/>
      <w:pPr>
        <w:tabs>
          <w:tab w:val="num" w:pos="1069"/>
        </w:tabs>
        <w:ind w:left="1069" w:hanging="709"/>
      </w:pPr>
      <w:rPr>
        <w:rFonts w:ascii="Arial" w:hAnsi="Arial" w:hint="default"/>
        <w:b w:val="0"/>
        <w:i w:val="0"/>
        <w:sz w:val="20"/>
      </w:rPr>
    </w:lvl>
    <w:lvl w:ilvl="2">
      <w:start w:val="1"/>
      <w:numFmt w:val="decimal"/>
      <w:pStyle w:val="Level3"/>
      <w:lvlText w:val="%1.%2.%3"/>
      <w:lvlJc w:val="left"/>
      <w:pPr>
        <w:tabs>
          <w:tab w:val="num" w:pos="1069"/>
        </w:tabs>
        <w:ind w:left="1069" w:hanging="709"/>
      </w:pPr>
      <w:rPr>
        <w:rFonts w:ascii="Arial" w:hAnsi="Arial" w:hint="default"/>
        <w:b w:val="0"/>
        <w:i w:val="0"/>
        <w:sz w:val="20"/>
      </w:rPr>
    </w:lvl>
    <w:lvl w:ilvl="3">
      <w:start w:val="1"/>
      <w:numFmt w:val="lowerLetter"/>
      <w:pStyle w:val="Level4"/>
      <w:lvlText w:val="(%4)"/>
      <w:lvlJc w:val="left"/>
      <w:pPr>
        <w:tabs>
          <w:tab w:val="num" w:pos="1069"/>
        </w:tabs>
        <w:ind w:left="1069" w:hanging="709"/>
      </w:pPr>
      <w:rPr>
        <w:rFonts w:ascii="Arial" w:hAnsi="Arial" w:hint="default"/>
        <w:b w:val="0"/>
        <w:i w:val="0"/>
        <w:sz w:val="20"/>
        <w:szCs w:val="20"/>
      </w:rPr>
    </w:lvl>
    <w:lvl w:ilvl="4">
      <w:start w:val="1"/>
      <w:numFmt w:val="lowerRoman"/>
      <w:pStyle w:val="Level5"/>
      <w:lvlText w:val="(%5)"/>
      <w:lvlJc w:val="left"/>
      <w:pPr>
        <w:tabs>
          <w:tab w:val="num" w:pos="1069"/>
        </w:tabs>
        <w:ind w:left="1069" w:hanging="709"/>
      </w:pPr>
      <w:rPr>
        <w:rFonts w:ascii="Arial" w:hAnsi="Arial" w:hint="default"/>
        <w:b w:val="0"/>
        <w:i w:val="0"/>
        <w:sz w:val="20"/>
      </w:rPr>
    </w:lvl>
    <w:lvl w:ilvl="5">
      <w:start w:val="1"/>
      <w:numFmt w:val="decimal"/>
      <w:pStyle w:val="Level6"/>
      <w:lvlText w:val="(%6)"/>
      <w:lvlJc w:val="left"/>
      <w:pPr>
        <w:tabs>
          <w:tab w:val="num" w:pos="1069"/>
        </w:tabs>
        <w:ind w:left="1069" w:hanging="709"/>
      </w:pPr>
      <w:rPr>
        <w:rFonts w:ascii="Arial" w:hAnsi="Arial" w:hint="default"/>
        <w:b w:val="0"/>
        <w:i w:val="0"/>
        <w:sz w:val="20"/>
      </w:rPr>
    </w:lvl>
    <w:lvl w:ilvl="6">
      <w:start w:val="1"/>
      <w:numFmt w:val="upperLetter"/>
      <w:pStyle w:val="Level7"/>
      <w:lvlText w:val="(%7)"/>
      <w:lvlJc w:val="left"/>
      <w:pPr>
        <w:tabs>
          <w:tab w:val="num" w:pos="1069"/>
        </w:tabs>
        <w:ind w:left="1069" w:hanging="709"/>
      </w:pPr>
      <w:rPr>
        <w:rFonts w:ascii="Arial" w:hAnsi="Arial" w:hint="default"/>
        <w:b w:val="0"/>
        <w:i w:val="0"/>
        <w:sz w:val="20"/>
      </w:rPr>
    </w:lvl>
    <w:lvl w:ilvl="7">
      <w:start w:val="1"/>
      <w:numFmt w:val="lowerLetter"/>
      <w:lvlText w:val="%8."/>
      <w:lvlJc w:val="left"/>
      <w:pPr>
        <w:tabs>
          <w:tab w:val="num" w:pos="1069"/>
        </w:tabs>
        <w:ind w:left="1069" w:hanging="709"/>
      </w:pPr>
      <w:rPr>
        <w:rFonts w:hint="default"/>
      </w:rPr>
    </w:lvl>
    <w:lvl w:ilvl="8">
      <w:start w:val="1"/>
      <w:numFmt w:val="lowerRoman"/>
      <w:lvlText w:val="%9."/>
      <w:lvlJc w:val="left"/>
      <w:pPr>
        <w:tabs>
          <w:tab w:val="num" w:pos="1069"/>
        </w:tabs>
        <w:ind w:left="1069" w:hanging="709"/>
      </w:pPr>
      <w:rPr>
        <w:rFonts w:hint="default"/>
      </w:rPr>
    </w:lvl>
  </w:abstractNum>
  <w:abstractNum w:abstractNumId="11">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58C1B43"/>
    <w:multiLevelType w:val="hybridMultilevel"/>
    <w:tmpl w:val="45123158"/>
    <w:lvl w:ilvl="0" w:tplc="99DE42BC">
      <w:start w:val="1"/>
      <w:numFmt w:val="lowerLetter"/>
      <w:lvlText w:val="(%1)"/>
      <w:lvlJc w:val="left"/>
      <w:pPr>
        <w:tabs>
          <w:tab w:val="num" w:pos="425"/>
        </w:tabs>
        <w:ind w:left="425" w:hanging="42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9611FBA"/>
    <w:multiLevelType w:val="hybridMultilevel"/>
    <w:tmpl w:val="8BF83328"/>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5">
    <w:nsid w:val="2AB75F65"/>
    <w:multiLevelType w:val="hybridMultilevel"/>
    <w:tmpl w:val="6C94FCB6"/>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F7B217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052FB3"/>
    <w:multiLevelType w:val="hybridMultilevel"/>
    <w:tmpl w:val="7F0A2878"/>
    <w:lvl w:ilvl="0" w:tplc="2094366E">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6A4CAA"/>
    <w:multiLevelType w:val="hybridMultilevel"/>
    <w:tmpl w:val="B03ED2D0"/>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1">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DDE1623"/>
    <w:multiLevelType w:val="hybridMultilevel"/>
    <w:tmpl w:val="D5E2FEF4"/>
    <w:lvl w:ilvl="0" w:tplc="99DE42BC">
      <w:start w:val="1"/>
      <w:numFmt w:val="lowerLetter"/>
      <w:lvlText w:val="(%1)"/>
      <w:lvlJc w:val="left"/>
      <w:pPr>
        <w:tabs>
          <w:tab w:val="num" w:pos="425"/>
        </w:tabs>
        <w:ind w:left="425" w:hanging="425"/>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82547C5"/>
    <w:multiLevelType w:val="hybridMultilevel"/>
    <w:tmpl w:val="D5E2FEF4"/>
    <w:lvl w:ilvl="0" w:tplc="99DE42BC">
      <w:start w:val="1"/>
      <w:numFmt w:val="lowerLetter"/>
      <w:lvlText w:val="(%1)"/>
      <w:lvlJc w:val="left"/>
      <w:pPr>
        <w:tabs>
          <w:tab w:val="num" w:pos="425"/>
        </w:tabs>
        <w:ind w:left="425" w:hanging="425"/>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511D49"/>
    <w:multiLevelType w:val="hybridMultilevel"/>
    <w:tmpl w:val="57E8E4D8"/>
    <w:lvl w:ilvl="0" w:tplc="1809001B">
      <w:start w:val="1"/>
      <w:numFmt w:val="lowerRoman"/>
      <w:lvlText w:val="%1."/>
      <w:lvlJc w:val="right"/>
      <w:pPr>
        <w:tabs>
          <w:tab w:val="num" w:pos="425"/>
        </w:tabs>
        <w:ind w:left="425" w:hanging="425"/>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26">
    <w:nsid w:val="66B161F7"/>
    <w:multiLevelType w:val="hybridMultilevel"/>
    <w:tmpl w:val="CEAC4936"/>
    <w:lvl w:ilvl="0" w:tplc="10AC02C4">
      <w:start w:val="1"/>
      <w:numFmt w:val="decimal"/>
      <w:lvlText w:val="%1."/>
      <w:lvlJc w:val="left"/>
      <w:pPr>
        <w:tabs>
          <w:tab w:val="num" w:pos="425"/>
        </w:tabs>
        <w:ind w:left="425" w:hanging="425"/>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C477A65"/>
    <w:multiLevelType w:val="hybridMultilevel"/>
    <w:tmpl w:val="D5E2FEF4"/>
    <w:lvl w:ilvl="0" w:tplc="99DE42BC">
      <w:start w:val="1"/>
      <w:numFmt w:val="lowerLetter"/>
      <w:lvlText w:val="(%1)"/>
      <w:lvlJc w:val="left"/>
      <w:pPr>
        <w:tabs>
          <w:tab w:val="num" w:pos="425"/>
        </w:tabs>
        <w:ind w:left="425" w:hanging="425"/>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E030BAF"/>
    <w:multiLevelType w:val="hybridMultilevel"/>
    <w:tmpl w:val="D5E2FEF4"/>
    <w:lvl w:ilvl="0" w:tplc="99DE42BC">
      <w:start w:val="1"/>
      <w:numFmt w:val="lowerLetter"/>
      <w:lvlText w:val="(%1)"/>
      <w:lvlJc w:val="left"/>
      <w:pPr>
        <w:tabs>
          <w:tab w:val="num" w:pos="425"/>
        </w:tabs>
        <w:ind w:left="425" w:hanging="425"/>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1"/>
  </w:num>
  <w:num w:numId="4">
    <w:abstractNumId w:val="11"/>
  </w:num>
  <w:num w:numId="5">
    <w:abstractNumId w:val="25"/>
  </w:num>
  <w:num w:numId="6">
    <w:abstractNumId w:val="16"/>
  </w:num>
  <w:num w:numId="7">
    <w:abstractNumId w:val="20"/>
  </w:num>
  <w:num w:numId="8">
    <w:abstractNumId w:val="7"/>
  </w:num>
  <w:num w:numId="9">
    <w:abstractNumId w:val="8"/>
  </w:num>
  <w:num w:numId="10">
    <w:abstractNumId w:val="2"/>
  </w:num>
  <w:num w:numId="11">
    <w:abstractNumId w:val="18"/>
  </w:num>
  <w:num w:numId="12">
    <w:abstractNumId w:val="1"/>
  </w:num>
  <w:num w:numId="13">
    <w:abstractNumId w:val="15"/>
  </w:num>
  <w:num w:numId="14">
    <w:abstractNumId w:val="0"/>
  </w:num>
  <w:num w:numId="15">
    <w:abstractNumId w:val="13"/>
  </w:num>
  <w:num w:numId="16">
    <w:abstractNumId w:val="24"/>
  </w:num>
  <w:num w:numId="17">
    <w:abstractNumId w:val="22"/>
  </w:num>
  <w:num w:numId="18">
    <w:abstractNumId w:val="18"/>
  </w:num>
  <w:num w:numId="19">
    <w:abstractNumId w:val="28"/>
  </w:num>
  <w:num w:numId="20">
    <w:abstractNumId w:val="18"/>
  </w:num>
  <w:num w:numId="21">
    <w:abstractNumId w:val="4"/>
  </w:num>
  <w:num w:numId="22">
    <w:abstractNumId w:val="17"/>
  </w:num>
  <w:num w:numId="23">
    <w:abstractNumId w:val="23"/>
  </w:num>
  <w:num w:numId="24">
    <w:abstractNumId w:val="27"/>
  </w:num>
  <w:num w:numId="25">
    <w:abstractNumId w:val="12"/>
  </w:num>
  <w:num w:numId="26">
    <w:abstractNumId w:val="26"/>
  </w:num>
  <w:num w:numId="27">
    <w:abstractNumId w:val="5"/>
  </w:num>
  <w:num w:numId="28">
    <w:abstractNumId w:val="10"/>
  </w:num>
  <w:num w:numId="29">
    <w:abstractNumId w:val="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CERAPPENDIXHEADING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226"/>
    <w:rsid w:val="00000412"/>
    <w:rsid w:val="0000095B"/>
    <w:rsid w:val="00000ED6"/>
    <w:rsid w:val="000011CB"/>
    <w:rsid w:val="00001E0E"/>
    <w:rsid w:val="00007971"/>
    <w:rsid w:val="000203DB"/>
    <w:rsid w:val="00020A56"/>
    <w:rsid w:val="00020F02"/>
    <w:rsid w:val="00021402"/>
    <w:rsid w:val="00021636"/>
    <w:rsid w:val="00021D5A"/>
    <w:rsid w:val="0002349D"/>
    <w:rsid w:val="00023B9C"/>
    <w:rsid w:val="00025AEE"/>
    <w:rsid w:val="00026DD3"/>
    <w:rsid w:val="00031A74"/>
    <w:rsid w:val="00032335"/>
    <w:rsid w:val="0004160A"/>
    <w:rsid w:val="00043BCF"/>
    <w:rsid w:val="00043CDF"/>
    <w:rsid w:val="00044470"/>
    <w:rsid w:val="000457B6"/>
    <w:rsid w:val="00045B81"/>
    <w:rsid w:val="00045F0E"/>
    <w:rsid w:val="00046721"/>
    <w:rsid w:val="00046B5F"/>
    <w:rsid w:val="00046DA6"/>
    <w:rsid w:val="00051AB1"/>
    <w:rsid w:val="00053774"/>
    <w:rsid w:val="00053A67"/>
    <w:rsid w:val="000546DA"/>
    <w:rsid w:val="000561F5"/>
    <w:rsid w:val="0005654A"/>
    <w:rsid w:val="0006103E"/>
    <w:rsid w:val="00062752"/>
    <w:rsid w:val="000633E5"/>
    <w:rsid w:val="00065862"/>
    <w:rsid w:val="000677BB"/>
    <w:rsid w:val="00067B27"/>
    <w:rsid w:val="000700C4"/>
    <w:rsid w:val="000713C5"/>
    <w:rsid w:val="00074B19"/>
    <w:rsid w:val="00074B43"/>
    <w:rsid w:val="00075583"/>
    <w:rsid w:val="00076A5A"/>
    <w:rsid w:val="000803B5"/>
    <w:rsid w:val="00080CD8"/>
    <w:rsid w:val="00081236"/>
    <w:rsid w:val="00081AFD"/>
    <w:rsid w:val="00084318"/>
    <w:rsid w:val="0008447B"/>
    <w:rsid w:val="000844A9"/>
    <w:rsid w:val="00085FD4"/>
    <w:rsid w:val="00091171"/>
    <w:rsid w:val="00091397"/>
    <w:rsid w:val="000A223F"/>
    <w:rsid w:val="000A22AC"/>
    <w:rsid w:val="000A23BA"/>
    <w:rsid w:val="000B048B"/>
    <w:rsid w:val="000B162A"/>
    <w:rsid w:val="000B3DAA"/>
    <w:rsid w:val="000B7136"/>
    <w:rsid w:val="000C0393"/>
    <w:rsid w:val="000C4301"/>
    <w:rsid w:val="000C71CC"/>
    <w:rsid w:val="000D286B"/>
    <w:rsid w:val="000D291D"/>
    <w:rsid w:val="000D2D07"/>
    <w:rsid w:val="000D3B6A"/>
    <w:rsid w:val="000E1D90"/>
    <w:rsid w:val="000E4889"/>
    <w:rsid w:val="000E4F08"/>
    <w:rsid w:val="000E5A66"/>
    <w:rsid w:val="000E6CE7"/>
    <w:rsid w:val="000E751A"/>
    <w:rsid w:val="000F1C71"/>
    <w:rsid w:val="000F3DCF"/>
    <w:rsid w:val="000F415F"/>
    <w:rsid w:val="000F7111"/>
    <w:rsid w:val="000F7C7E"/>
    <w:rsid w:val="00101735"/>
    <w:rsid w:val="0010227A"/>
    <w:rsid w:val="00102E3A"/>
    <w:rsid w:val="001054E4"/>
    <w:rsid w:val="0010662C"/>
    <w:rsid w:val="00111F4E"/>
    <w:rsid w:val="001147DD"/>
    <w:rsid w:val="00117575"/>
    <w:rsid w:val="001175EE"/>
    <w:rsid w:val="00120AFF"/>
    <w:rsid w:val="00121568"/>
    <w:rsid w:val="001216D8"/>
    <w:rsid w:val="00121742"/>
    <w:rsid w:val="001218D6"/>
    <w:rsid w:val="00122218"/>
    <w:rsid w:val="0013010D"/>
    <w:rsid w:val="001308CA"/>
    <w:rsid w:val="00130F66"/>
    <w:rsid w:val="00131F94"/>
    <w:rsid w:val="00135ABE"/>
    <w:rsid w:val="00136706"/>
    <w:rsid w:val="00137396"/>
    <w:rsid w:val="0013739C"/>
    <w:rsid w:val="001373B1"/>
    <w:rsid w:val="00141326"/>
    <w:rsid w:val="00142816"/>
    <w:rsid w:val="00143866"/>
    <w:rsid w:val="001438CB"/>
    <w:rsid w:val="0014390D"/>
    <w:rsid w:val="001442E2"/>
    <w:rsid w:val="001479E9"/>
    <w:rsid w:val="00147DE9"/>
    <w:rsid w:val="001516E4"/>
    <w:rsid w:val="00153385"/>
    <w:rsid w:val="001554B0"/>
    <w:rsid w:val="00166548"/>
    <w:rsid w:val="001678BF"/>
    <w:rsid w:val="0017078E"/>
    <w:rsid w:val="00170F78"/>
    <w:rsid w:val="00174727"/>
    <w:rsid w:val="00174944"/>
    <w:rsid w:val="00174FBE"/>
    <w:rsid w:val="0017559A"/>
    <w:rsid w:val="0017575D"/>
    <w:rsid w:val="00177A35"/>
    <w:rsid w:val="00177C4F"/>
    <w:rsid w:val="00181090"/>
    <w:rsid w:val="00185BAA"/>
    <w:rsid w:val="00192F65"/>
    <w:rsid w:val="00193068"/>
    <w:rsid w:val="00193358"/>
    <w:rsid w:val="00195263"/>
    <w:rsid w:val="00197ABA"/>
    <w:rsid w:val="001A0393"/>
    <w:rsid w:val="001A08D4"/>
    <w:rsid w:val="001A20A9"/>
    <w:rsid w:val="001A4F67"/>
    <w:rsid w:val="001A5DEE"/>
    <w:rsid w:val="001A6563"/>
    <w:rsid w:val="001A7A85"/>
    <w:rsid w:val="001B04E7"/>
    <w:rsid w:val="001B2853"/>
    <w:rsid w:val="001B2D9B"/>
    <w:rsid w:val="001B34DE"/>
    <w:rsid w:val="001B6242"/>
    <w:rsid w:val="001B6C4C"/>
    <w:rsid w:val="001B7991"/>
    <w:rsid w:val="001C07E0"/>
    <w:rsid w:val="001C1B52"/>
    <w:rsid w:val="001C55B6"/>
    <w:rsid w:val="001C5D50"/>
    <w:rsid w:val="001C79F2"/>
    <w:rsid w:val="001D05BB"/>
    <w:rsid w:val="001D1048"/>
    <w:rsid w:val="001D158D"/>
    <w:rsid w:val="001E3467"/>
    <w:rsid w:val="001E3B4D"/>
    <w:rsid w:val="001F58ED"/>
    <w:rsid w:val="001F7D65"/>
    <w:rsid w:val="001F7E54"/>
    <w:rsid w:val="0020258E"/>
    <w:rsid w:val="00205D1B"/>
    <w:rsid w:val="00206FE6"/>
    <w:rsid w:val="0021123A"/>
    <w:rsid w:val="00211598"/>
    <w:rsid w:val="0021201B"/>
    <w:rsid w:val="00212352"/>
    <w:rsid w:val="00212F90"/>
    <w:rsid w:val="00220CDA"/>
    <w:rsid w:val="002210B9"/>
    <w:rsid w:val="0022246B"/>
    <w:rsid w:val="00225B82"/>
    <w:rsid w:val="002334A1"/>
    <w:rsid w:val="0023509B"/>
    <w:rsid w:val="002355D4"/>
    <w:rsid w:val="00235ED8"/>
    <w:rsid w:val="00236148"/>
    <w:rsid w:val="00236A84"/>
    <w:rsid w:val="002412B2"/>
    <w:rsid w:val="00243E93"/>
    <w:rsid w:val="0024482B"/>
    <w:rsid w:val="002448B6"/>
    <w:rsid w:val="002458AC"/>
    <w:rsid w:val="00245D3A"/>
    <w:rsid w:val="002525EA"/>
    <w:rsid w:val="0025340F"/>
    <w:rsid w:val="00260016"/>
    <w:rsid w:val="00262222"/>
    <w:rsid w:val="0026583D"/>
    <w:rsid w:val="00265988"/>
    <w:rsid w:val="00271680"/>
    <w:rsid w:val="00272149"/>
    <w:rsid w:val="00272D9D"/>
    <w:rsid w:val="002743BB"/>
    <w:rsid w:val="0027455E"/>
    <w:rsid w:val="00275224"/>
    <w:rsid w:val="00277B40"/>
    <w:rsid w:val="00277B47"/>
    <w:rsid w:val="00280346"/>
    <w:rsid w:val="00281565"/>
    <w:rsid w:val="00282088"/>
    <w:rsid w:val="002822C4"/>
    <w:rsid w:val="00283F83"/>
    <w:rsid w:val="00287E50"/>
    <w:rsid w:val="00290D72"/>
    <w:rsid w:val="002913D3"/>
    <w:rsid w:val="00291888"/>
    <w:rsid w:val="00291DB8"/>
    <w:rsid w:val="00293F35"/>
    <w:rsid w:val="0029542A"/>
    <w:rsid w:val="002A06A2"/>
    <w:rsid w:val="002A2F64"/>
    <w:rsid w:val="002A3B6B"/>
    <w:rsid w:val="002A3B8B"/>
    <w:rsid w:val="002A5C3A"/>
    <w:rsid w:val="002A5E80"/>
    <w:rsid w:val="002A6600"/>
    <w:rsid w:val="002A6B11"/>
    <w:rsid w:val="002A7D49"/>
    <w:rsid w:val="002B1D00"/>
    <w:rsid w:val="002B2529"/>
    <w:rsid w:val="002B2DDC"/>
    <w:rsid w:val="002B5865"/>
    <w:rsid w:val="002B601E"/>
    <w:rsid w:val="002B6B89"/>
    <w:rsid w:val="002C12B1"/>
    <w:rsid w:val="002C2554"/>
    <w:rsid w:val="002C5881"/>
    <w:rsid w:val="002C5E7D"/>
    <w:rsid w:val="002C7367"/>
    <w:rsid w:val="002D36FC"/>
    <w:rsid w:val="002D3DF6"/>
    <w:rsid w:val="002D4EC4"/>
    <w:rsid w:val="002D5677"/>
    <w:rsid w:val="002D6A94"/>
    <w:rsid w:val="002D6F88"/>
    <w:rsid w:val="002D710D"/>
    <w:rsid w:val="002D716B"/>
    <w:rsid w:val="002D7F7C"/>
    <w:rsid w:val="002E20F6"/>
    <w:rsid w:val="002E534D"/>
    <w:rsid w:val="002E73A2"/>
    <w:rsid w:val="002E7A4D"/>
    <w:rsid w:val="002F0111"/>
    <w:rsid w:val="002F02A8"/>
    <w:rsid w:val="002F070C"/>
    <w:rsid w:val="002F11E3"/>
    <w:rsid w:val="002F1CAC"/>
    <w:rsid w:val="002F46B2"/>
    <w:rsid w:val="002F6875"/>
    <w:rsid w:val="003008E2"/>
    <w:rsid w:val="00303D00"/>
    <w:rsid w:val="00304F54"/>
    <w:rsid w:val="0031234C"/>
    <w:rsid w:val="00313FC7"/>
    <w:rsid w:val="003155A6"/>
    <w:rsid w:val="00316A0B"/>
    <w:rsid w:val="003176D9"/>
    <w:rsid w:val="00317767"/>
    <w:rsid w:val="00320E47"/>
    <w:rsid w:val="00321279"/>
    <w:rsid w:val="00322935"/>
    <w:rsid w:val="003249CA"/>
    <w:rsid w:val="00332C59"/>
    <w:rsid w:val="00332C5B"/>
    <w:rsid w:val="00335A95"/>
    <w:rsid w:val="0033680B"/>
    <w:rsid w:val="00337491"/>
    <w:rsid w:val="003406E8"/>
    <w:rsid w:val="003420FC"/>
    <w:rsid w:val="00343CCA"/>
    <w:rsid w:val="0034510D"/>
    <w:rsid w:val="0034758B"/>
    <w:rsid w:val="003475E3"/>
    <w:rsid w:val="00347AE6"/>
    <w:rsid w:val="00351ED6"/>
    <w:rsid w:val="00351FFD"/>
    <w:rsid w:val="00354CF9"/>
    <w:rsid w:val="00354D4B"/>
    <w:rsid w:val="00354DE6"/>
    <w:rsid w:val="00355466"/>
    <w:rsid w:val="00356C47"/>
    <w:rsid w:val="003616B9"/>
    <w:rsid w:val="00362200"/>
    <w:rsid w:val="00362426"/>
    <w:rsid w:val="00362AA7"/>
    <w:rsid w:val="00363237"/>
    <w:rsid w:val="003643B4"/>
    <w:rsid w:val="003645EC"/>
    <w:rsid w:val="00364FC8"/>
    <w:rsid w:val="00365C65"/>
    <w:rsid w:val="00365F55"/>
    <w:rsid w:val="003660AD"/>
    <w:rsid w:val="0036693E"/>
    <w:rsid w:val="00367442"/>
    <w:rsid w:val="00367D55"/>
    <w:rsid w:val="0037319E"/>
    <w:rsid w:val="00375E0B"/>
    <w:rsid w:val="00375E9F"/>
    <w:rsid w:val="003765DA"/>
    <w:rsid w:val="003808C4"/>
    <w:rsid w:val="00382501"/>
    <w:rsid w:val="00383BAC"/>
    <w:rsid w:val="00384437"/>
    <w:rsid w:val="00385782"/>
    <w:rsid w:val="00390555"/>
    <w:rsid w:val="00390BFF"/>
    <w:rsid w:val="0039146B"/>
    <w:rsid w:val="00391AB2"/>
    <w:rsid w:val="003939D4"/>
    <w:rsid w:val="00394D28"/>
    <w:rsid w:val="00394EAD"/>
    <w:rsid w:val="003950A4"/>
    <w:rsid w:val="00396519"/>
    <w:rsid w:val="00397F19"/>
    <w:rsid w:val="003A0054"/>
    <w:rsid w:val="003A0566"/>
    <w:rsid w:val="003A2131"/>
    <w:rsid w:val="003A2542"/>
    <w:rsid w:val="003A2A68"/>
    <w:rsid w:val="003A3849"/>
    <w:rsid w:val="003A6BB2"/>
    <w:rsid w:val="003A6C30"/>
    <w:rsid w:val="003B00B0"/>
    <w:rsid w:val="003B2D15"/>
    <w:rsid w:val="003B43FA"/>
    <w:rsid w:val="003B4809"/>
    <w:rsid w:val="003B4BB0"/>
    <w:rsid w:val="003B51A5"/>
    <w:rsid w:val="003B5A4A"/>
    <w:rsid w:val="003B60ED"/>
    <w:rsid w:val="003C27C6"/>
    <w:rsid w:val="003C6E92"/>
    <w:rsid w:val="003D0152"/>
    <w:rsid w:val="003D0ADB"/>
    <w:rsid w:val="003D4391"/>
    <w:rsid w:val="003E1EE9"/>
    <w:rsid w:val="003E2F2A"/>
    <w:rsid w:val="003E3139"/>
    <w:rsid w:val="003E3A04"/>
    <w:rsid w:val="003E48A4"/>
    <w:rsid w:val="003E5FB6"/>
    <w:rsid w:val="003F3E0E"/>
    <w:rsid w:val="003F6664"/>
    <w:rsid w:val="003F785B"/>
    <w:rsid w:val="00400F94"/>
    <w:rsid w:val="004038B0"/>
    <w:rsid w:val="00403D70"/>
    <w:rsid w:val="00405575"/>
    <w:rsid w:val="00405BA1"/>
    <w:rsid w:val="00406AEC"/>
    <w:rsid w:val="00411712"/>
    <w:rsid w:val="0041254F"/>
    <w:rsid w:val="004218E4"/>
    <w:rsid w:val="00421EBD"/>
    <w:rsid w:val="0042206C"/>
    <w:rsid w:val="0042252E"/>
    <w:rsid w:val="0042363E"/>
    <w:rsid w:val="0042685E"/>
    <w:rsid w:val="00427EE1"/>
    <w:rsid w:val="00433C57"/>
    <w:rsid w:val="004341B1"/>
    <w:rsid w:val="00436766"/>
    <w:rsid w:val="00441459"/>
    <w:rsid w:val="00442126"/>
    <w:rsid w:val="004449AA"/>
    <w:rsid w:val="0044540C"/>
    <w:rsid w:val="00447993"/>
    <w:rsid w:val="00447FD3"/>
    <w:rsid w:val="0045095F"/>
    <w:rsid w:val="00451DA1"/>
    <w:rsid w:val="00451EB4"/>
    <w:rsid w:val="00455322"/>
    <w:rsid w:val="004578A0"/>
    <w:rsid w:val="00460A1E"/>
    <w:rsid w:val="004624DF"/>
    <w:rsid w:val="00462500"/>
    <w:rsid w:val="00465DEE"/>
    <w:rsid w:val="00466F15"/>
    <w:rsid w:val="00472021"/>
    <w:rsid w:val="0047322D"/>
    <w:rsid w:val="00473FE2"/>
    <w:rsid w:val="004840A0"/>
    <w:rsid w:val="004859A8"/>
    <w:rsid w:val="00485B7F"/>
    <w:rsid w:val="00487482"/>
    <w:rsid w:val="00495CD8"/>
    <w:rsid w:val="004A0410"/>
    <w:rsid w:val="004A2267"/>
    <w:rsid w:val="004A3716"/>
    <w:rsid w:val="004A786F"/>
    <w:rsid w:val="004B2C6E"/>
    <w:rsid w:val="004B51FF"/>
    <w:rsid w:val="004B694F"/>
    <w:rsid w:val="004B79FC"/>
    <w:rsid w:val="004B7CD9"/>
    <w:rsid w:val="004C0B57"/>
    <w:rsid w:val="004C0B93"/>
    <w:rsid w:val="004C10C1"/>
    <w:rsid w:val="004C2F1A"/>
    <w:rsid w:val="004C384B"/>
    <w:rsid w:val="004C3A6A"/>
    <w:rsid w:val="004C3CA3"/>
    <w:rsid w:val="004C583D"/>
    <w:rsid w:val="004C652C"/>
    <w:rsid w:val="004C73AB"/>
    <w:rsid w:val="004D08F2"/>
    <w:rsid w:val="004D24A6"/>
    <w:rsid w:val="004D50EF"/>
    <w:rsid w:val="004D556E"/>
    <w:rsid w:val="004D6C20"/>
    <w:rsid w:val="004D6E8F"/>
    <w:rsid w:val="004D7046"/>
    <w:rsid w:val="004E5D5F"/>
    <w:rsid w:val="004F00E8"/>
    <w:rsid w:val="004F06C7"/>
    <w:rsid w:val="004F1F9E"/>
    <w:rsid w:val="004F2F3F"/>
    <w:rsid w:val="004F3D89"/>
    <w:rsid w:val="004F4330"/>
    <w:rsid w:val="004F6424"/>
    <w:rsid w:val="004F7179"/>
    <w:rsid w:val="005005A5"/>
    <w:rsid w:val="005006BE"/>
    <w:rsid w:val="00501D5C"/>
    <w:rsid w:val="0050455C"/>
    <w:rsid w:val="00510F40"/>
    <w:rsid w:val="00511A6A"/>
    <w:rsid w:val="00512E93"/>
    <w:rsid w:val="005130B2"/>
    <w:rsid w:val="00513B84"/>
    <w:rsid w:val="00514926"/>
    <w:rsid w:val="00514CBB"/>
    <w:rsid w:val="005155E1"/>
    <w:rsid w:val="00516DFF"/>
    <w:rsid w:val="0052087D"/>
    <w:rsid w:val="00520C9D"/>
    <w:rsid w:val="0052126A"/>
    <w:rsid w:val="00524181"/>
    <w:rsid w:val="00526130"/>
    <w:rsid w:val="005267EF"/>
    <w:rsid w:val="005310BD"/>
    <w:rsid w:val="00531DB5"/>
    <w:rsid w:val="00532B16"/>
    <w:rsid w:val="00533677"/>
    <w:rsid w:val="005339B2"/>
    <w:rsid w:val="00534E1F"/>
    <w:rsid w:val="005358FE"/>
    <w:rsid w:val="00535CCC"/>
    <w:rsid w:val="00541045"/>
    <w:rsid w:val="00542290"/>
    <w:rsid w:val="0054370D"/>
    <w:rsid w:val="00544409"/>
    <w:rsid w:val="00545AF9"/>
    <w:rsid w:val="005474F9"/>
    <w:rsid w:val="005479BE"/>
    <w:rsid w:val="005527DF"/>
    <w:rsid w:val="00557716"/>
    <w:rsid w:val="00557D30"/>
    <w:rsid w:val="0056015A"/>
    <w:rsid w:val="00560DBF"/>
    <w:rsid w:val="005615D7"/>
    <w:rsid w:val="00564503"/>
    <w:rsid w:val="00564AB5"/>
    <w:rsid w:val="00567067"/>
    <w:rsid w:val="0057408D"/>
    <w:rsid w:val="00581E04"/>
    <w:rsid w:val="005828BA"/>
    <w:rsid w:val="00584657"/>
    <w:rsid w:val="00585486"/>
    <w:rsid w:val="0058641E"/>
    <w:rsid w:val="005870DD"/>
    <w:rsid w:val="00587A48"/>
    <w:rsid w:val="00593613"/>
    <w:rsid w:val="0059768B"/>
    <w:rsid w:val="005A2FD0"/>
    <w:rsid w:val="005A3DB5"/>
    <w:rsid w:val="005A58ED"/>
    <w:rsid w:val="005A5CA1"/>
    <w:rsid w:val="005A6D06"/>
    <w:rsid w:val="005A72B2"/>
    <w:rsid w:val="005B0D49"/>
    <w:rsid w:val="005B1646"/>
    <w:rsid w:val="005B3F06"/>
    <w:rsid w:val="005B66FA"/>
    <w:rsid w:val="005B686D"/>
    <w:rsid w:val="005B760A"/>
    <w:rsid w:val="005C0229"/>
    <w:rsid w:val="005C17EF"/>
    <w:rsid w:val="005C2149"/>
    <w:rsid w:val="005C2678"/>
    <w:rsid w:val="005C588B"/>
    <w:rsid w:val="005C75BE"/>
    <w:rsid w:val="005D0464"/>
    <w:rsid w:val="005D141F"/>
    <w:rsid w:val="005D1A92"/>
    <w:rsid w:val="005D4158"/>
    <w:rsid w:val="005D5F47"/>
    <w:rsid w:val="005D76D7"/>
    <w:rsid w:val="005E09D3"/>
    <w:rsid w:val="005E09FF"/>
    <w:rsid w:val="005E6EEC"/>
    <w:rsid w:val="005E7773"/>
    <w:rsid w:val="005F0003"/>
    <w:rsid w:val="005F2303"/>
    <w:rsid w:val="005F2532"/>
    <w:rsid w:val="005F68D8"/>
    <w:rsid w:val="005F7975"/>
    <w:rsid w:val="00601767"/>
    <w:rsid w:val="00601804"/>
    <w:rsid w:val="00602490"/>
    <w:rsid w:val="00603F48"/>
    <w:rsid w:val="00612D7D"/>
    <w:rsid w:val="00614276"/>
    <w:rsid w:val="006149ED"/>
    <w:rsid w:val="006157AF"/>
    <w:rsid w:val="006223CE"/>
    <w:rsid w:val="006256AC"/>
    <w:rsid w:val="00625D17"/>
    <w:rsid w:val="00626A6F"/>
    <w:rsid w:val="00626A9F"/>
    <w:rsid w:val="00626BFF"/>
    <w:rsid w:val="00627036"/>
    <w:rsid w:val="00630E70"/>
    <w:rsid w:val="00632E49"/>
    <w:rsid w:val="0063434C"/>
    <w:rsid w:val="00636626"/>
    <w:rsid w:val="00640233"/>
    <w:rsid w:val="00641393"/>
    <w:rsid w:val="006416F3"/>
    <w:rsid w:val="00644507"/>
    <w:rsid w:val="006448D9"/>
    <w:rsid w:val="00646B93"/>
    <w:rsid w:val="00650300"/>
    <w:rsid w:val="00650BF4"/>
    <w:rsid w:val="00650FBC"/>
    <w:rsid w:val="0065127A"/>
    <w:rsid w:val="0065135B"/>
    <w:rsid w:val="00653190"/>
    <w:rsid w:val="00653DB3"/>
    <w:rsid w:val="00653F03"/>
    <w:rsid w:val="00654A0A"/>
    <w:rsid w:val="006553B9"/>
    <w:rsid w:val="00657366"/>
    <w:rsid w:val="00660E68"/>
    <w:rsid w:val="00661ED1"/>
    <w:rsid w:val="00662114"/>
    <w:rsid w:val="006633D1"/>
    <w:rsid w:val="0066349E"/>
    <w:rsid w:val="00663D9F"/>
    <w:rsid w:val="00664648"/>
    <w:rsid w:val="00664A0E"/>
    <w:rsid w:val="00664CB2"/>
    <w:rsid w:val="00666B72"/>
    <w:rsid w:val="00671D55"/>
    <w:rsid w:val="0067201E"/>
    <w:rsid w:val="00672A68"/>
    <w:rsid w:val="00673AB5"/>
    <w:rsid w:val="006830D0"/>
    <w:rsid w:val="006842E4"/>
    <w:rsid w:val="0068626B"/>
    <w:rsid w:val="00686D79"/>
    <w:rsid w:val="006931C0"/>
    <w:rsid w:val="006938AD"/>
    <w:rsid w:val="00695A4B"/>
    <w:rsid w:val="00696500"/>
    <w:rsid w:val="006A0292"/>
    <w:rsid w:val="006A2813"/>
    <w:rsid w:val="006A5B07"/>
    <w:rsid w:val="006A7A18"/>
    <w:rsid w:val="006B065F"/>
    <w:rsid w:val="006B24A5"/>
    <w:rsid w:val="006B2F63"/>
    <w:rsid w:val="006B4DA0"/>
    <w:rsid w:val="006B632F"/>
    <w:rsid w:val="006B6695"/>
    <w:rsid w:val="006B7446"/>
    <w:rsid w:val="006B7FA4"/>
    <w:rsid w:val="006C2B19"/>
    <w:rsid w:val="006C444D"/>
    <w:rsid w:val="006C6798"/>
    <w:rsid w:val="006D0B9E"/>
    <w:rsid w:val="006D3F10"/>
    <w:rsid w:val="006D43B1"/>
    <w:rsid w:val="006D4F2C"/>
    <w:rsid w:val="006D57F2"/>
    <w:rsid w:val="006D58FB"/>
    <w:rsid w:val="006D6993"/>
    <w:rsid w:val="006D7024"/>
    <w:rsid w:val="006E118F"/>
    <w:rsid w:val="006E208A"/>
    <w:rsid w:val="006E3F90"/>
    <w:rsid w:val="006E4BF1"/>
    <w:rsid w:val="006E6234"/>
    <w:rsid w:val="006F1793"/>
    <w:rsid w:val="006F2797"/>
    <w:rsid w:val="006F3438"/>
    <w:rsid w:val="006F39D6"/>
    <w:rsid w:val="006F4297"/>
    <w:rsid w:val="006F4310"/>
    <w:rsid w:val="006F495E"/>
    <w:rsid w:val="006F5344"/>
    <w:rsid w:val="0070134D"/>
    <w:rsid w:val="00703D59"/>
    <w:rsid w:val="00705E56"/>
    <w:rsid w:val="00706CD3"/>
    <w:rsid w:val="00707CEE"/>
    <w:rsid w:val="00711EDE"/>
    <w:rsid w:val="00712C8E"/>
    <w:rsid w:val="007142D5"/>
    <w:rsid w:val="00714697"/>
    <w:rsid w:val="00715387"/>
    <w:rsid w:val="00715C63"/>
    <w:rsid w:val="00717293"/>
    <w:rsid w:val="00720DE1"/>
    <w:rsid w:val="00721203"/>
    <w:rsid w:val="00722820"/>
    <w:rsid w:val="00722DA1"/>
    <w:rsid w:val="00726755"/>
    <w:rsid w:val="00727C09"/>
    <w:rsid w:val="00727D7B"/>
    <w:rsid w:val="007317AB"/>
    <w:rsid w:val="007323E7"/>
    <w:rsid w:val="00732816"/>
    <w:rsid w:val="007335DF"/>
    <w:rsid w:val="00734179"/>
    <w:rsid w:val="007344AD"/>
    <w:rsid w:val="007362BF"/>
    <w:rsid w:val="00736A10"/>
    <w:rsid w:val="00740D07"/>
    <w:rsid w:val="007430D4"/>
    <w:rsid w:val="007439B9"/>
    <w:rsid w:val="007455A0"/>
    <w:rsid w:val="00745E66"/>
    <w:rsid w:val="00745F69"/>
    <w:rsid w:val="00750737"/>
    <w:rsid w:val="007513CF"/>
    <w:rsid w:val="00754C4C"/>
    <w:rsid w:val="00755D6C"/>
    <w:rsid w:val="00757487"/>
    <w:rsid w:val="00757555"/>
    <w:rsid w:val="007579D9"/>
    <w:rsid w:val="00757F49"/>
    <w:rsid w:val="00760AAC"/>
    <w:rsid w:val="00761495"/>
    <w:rsid w:val="00770319"/>
    <w:rsid w:val="00771A99"/>
    <w:rsid w:val="00777AD8"/>
    <w:rsid w:val="00780D7E"/>
    <w:rsid w:val="00782314"/>
    <w:rsid w:val="007834B2"/>
    <w:rsid w:val="00784CA6"/>
    <w:rsid w:val="00785518"/>
    <w:rsid w:val="00787363"/>
    <w:rsid w:val="00791226"/>
    <w:rsid w:val="00792341"/>
    <w:rsid w:val="0079257F"/>
    <w:rsid w:val="00792736"/>
    <w:rsid w:val="00792833"/>
    <w:rsid w:val="00793C3C"/>
    <w:rsid w:val="00796298"/>
    <w:rsid w:val="00796EE1"/>
    <w:rsid w:val="0079739F"/>
    <w:rsid w:val="007A0366"/>
    <w:rsid w:val="007A07E7"/>
    <w:rsid w:val="007A0AC3"/>
    <w:rsid w:val="007A1858"/>
    <w:rsid w:val="007A4F03"/>
    <w:rsid w:val="007A6749"/>
    <w:rsid w:val="007A6B3A"/>
    <w:rsid w:val="007A70D1"/>
    <w:rsid w:val="007B045F"/>
    <w:rsid w:val="007B3521"/>
    <w:rsid w:val="007B3967"/>
    <w:rsid w:val="007B4B67"/>
    <w:rsid w:val="007B5C34"/>
    <w:rsid w:val="007B7226"/>
    <w:rsid w:val="007B7792"/>
    <w:rsid w:val="007C1DDD"/>
    <w:rsid w:val="007C4615"/>
    <w:rsid w:val="007C6C9B"/>
    <w:rsid w:val="007D113D"/>
    <w:rsid w:val="007D199B"/>
    <w:rsid w:val="007D4A24"/>
    <w:rsid w:val="007D562E"/>
    <w:rsid w:val="007D63A8"/>
    <w:rsid w:val="007D6880"/>
    <w:rsid w:val="007E13DC"/>
    <w:rsid w:val="007E307B"/>
    <w:rsid w:val="007E3DE1"/>
    <w:rsid w:val="007F00A8"/>
    <w:rsid w:val="007F3CCD"/>
    <w:rsid w:val="007F6C6C"/>
    <w:rsid w:val="007F760A"/>
    <w:rsid w:val="007F7BBC"/>
    <w:rsid w:val="00801FEC"/>
    <w:rsid w:val="00802ACB"/>
    <w:rsid w:val="008037CF"/>
    <w:rsid w:val="0080447D"/>
    <w:rsid w:val="008044E8"/>
    <w:rsid w:val="00807E9E"/>
    <w:rsid w:val="008103C6"/>
    <w:rsid w:val="0081181B"/>
    <w:rsid w:val="008122D9"/>
    <w:rsid w:val="00814F12"/>
    <w:rsid w:val="008151B6"/>
    <w:rsid w:val="00815AC4"/>
    <w:rsid w:val="00816767"/>
    <w:rsid w:val="0081710A"/>
    <w:rsid w:val="00821968"/>
    <w:rsid w:val="00821E68"/>
    <w:rsid w:val="00826FBE"/>
    <w:rsid w:val="00826FCF"/>
    <w:rsid w:val="008315B0"/>
    <w:rsid w:val="00831AB7"/>
    <w:rsid w:val="00831ED9"/>
    <w:rsid w:val="0083417D"/>
    <w:rsid w:val="00836949"/>
    <w:rsid w:val="00842A38"/>
    <w:rsid w:val="008444B2"/>
    <w:rsid w:val="00844986"/>
    <w:rsid w:val="008460EB"/>
    <w:rsid w:val="00847858"/>
    <w:rsid w:val="00847CE8"/>
    <w:rsid w:val="008501F2"/>
    <w:rsid w:val="00850AEB"/>
    <w:rsid w:val="00850D51"/>
    <w:rsid w:val="0085197D"/>
    <w:rsid w:val="00852C5D"/>
    <w:rsid w:val="008532B2"/>
    <w:rsid w:val="00854724"/>
    <w:rsid w:val="00860899"/>
    <w:rsid w:val="0086273D"/>
    <w:rsid w:val="00862BB1"/>
    <w:rsid w:val="00863E7A"/>
    <w:rsid w:val="00865F57"/>
    <w:rsid w:val="0087002B"/>
    <w:rsid w:val="008729A3"/>
    <w:rsid w:val="00872B42"/>
    <w:rsid w:val="00874CFC"/>
    <w:rsid w:val="008756E0"/>
    <w:rsid w:val="00875CC1"/>
    <w:rsid w:val="008768EC"/>
    <w:rsid w:val="00876ABA"/>
    <w:rsid w:val="008813F3"/>
    <w:rsid w:val="0088229F"/>
    <w:rsid w:val="00884A04"/>
    <w:rsid w:val="00884AA0"/>
    <w:rsid w:val="00885A74"/>
    <w:rsid w:val="008906A4"/>
    <w:rsid w:val="00890CCE"/>
    <w:rsid w:val="008917B6"/>
    <w:rsid w:val="008927D1"/>
    <w:rsid w:val="00892E60"/>
    <w:rsid w:val="00893294"/>
    <w:rsid w:val="00893628"/>
    <w:rsid w:val="00893F65"/>
    <w:rsid w:val="008955C5"/>
    <w:rsid w:val="00896896"/>
    <w:rsid w:val="008A0D5D"/>
    <w:rsid w:val="008A1B8D"/>
    <w:rsid w:val="008A3D9F"/>
    <w:rsid w:val="008A3DF6"/>
    <w:rsid w:val="008A6625"/>
    <w:rsid w:val="008A6D1E"/>
    <w:rsid w:val="008B021C"/>
    <w:rsid w:val="008B2C25"/>
    <w:rsid w:val="008B31B6"/>
    <w:rsid w:val="008B3D62"/>
    <w:rsid w:val="008B7101"/>
    <w:rsid w:val="008B7401"/>
    <w:rsid w:val="008B7A1F"/>
    <w:rsid w:val="008B7B70"/>
    <w:rsid w:val="008C0B32"/>
    <w:rsid w:val="008C1D87"/>
    <w:rsid w:val="008C23C3"/>
    <w:rsid w:val="008C36C0"/>
    <w:rsid w:val="008C4358"/>
    <w:rsid w:val="008C6929"/>
    <w:rsid w:val="008C756E"/>
    <w:rsid w:val="008C7CE8"/>
    <w:rsid w:val="008D0DF4"/>
    <w:rsid w:val="008D1E13"/>
    <w:rsid w:val="008D2C78"/>
    <w:rsid w:val="008D711D"/>
    <w:rsid w:val="008D71AC"/>
    <w:rsid w:val="008E1BE9"/>
    <w:rsid w:val="008E4045"/>
    <w:rsid w:val="008E748A"/>
    <w:rsid w:val="008E76F2"/>
    <w:rsid w:val="008E774F"/>
    <w:rsid w:val="008E77B2"/>
    <w:rsid w:val="008F3B52"/>
    <w:rsid w:val="008F7598"/>
    <w:rsid w:val="008F76AA"/>
    <w:rsid w:val="008F7E2D"/>
    <w:rsid w:val="0090291C"/>
    <w:rsid w:val="0090370A"/>
    <w:rsid w:val="00904882"/>
    <w:rsid w:val="00906A4E"/>
    <w:rsid w:val="00906C50"/>
    <w:rsid w:val="00907EB5"/>
    <w:rsid w:val="009128F6"/>
    <w:rsid w:val="00916719"/>
    <w:rsid w:val="00921CB5"/>
    <w:rsid w:val="00922344"/>
    <w:rsid w:val="009229F5"/>
    <w:rsid w:val="00923D5A"/>
    <w:rsid w:val="00923F58"/>
    <w:rsid w:val="009253F1"/>
    <w:rsid w:val="00926351"/>
    <w:rsid w:val="00926BE4"/>
    <w:rsid w:val="00927376"/>
    <w:rsid w:val="00927574"/>
    <w:rsid w:val="00927FA3"/>
    <w:rsid w:val="009305A6"/>
    <w:rsid w:val="009310BF"/>
    <w:rsid w:val="00932414"/>
    <w:rsid w:val="00932E38"/>
    <w:rsid w:val="0093528C"/>
    <w:rsid w:val="009363A7"/>
    <w:rsid w:val="00940450"/>
    <w:rsid w:val="00940EC1"/>
    <w:rsid w:val="00940EEA"/>
    <w:rsid w:val="00940EEF"/>
    <w:rsid w:val="0094245F"/>
    <w:rsid w:val="00943565"/>
    <w:rsid w:val="0094591C"/>
    <w:rsid w:val="0094651B"/>
    <w:rsid w:val="009468D3"/>
    <w:rsid w:val="00947C0F"/>
    <w:rsid w:val="009509EC"/>
    <w:rsid w:val="0095246F"/>
    <w:rsid w:val="009534DC"/>
    <w:rsid w:val="009545B9"/>
    <w:rsid w:val="00954D4F"/>
    <w:rsid w:val="00956182"/>
    <w:rsid w:val="00957986"/>
    <w:rsid w:val="00961904"/>
    <w:rsid w:val="0096195B"/>
    <w:rsid w:val="00962B2F"/>
    <w:rsid w:val="00962DE9"/>
    <w:rsid w:val="0096319C"/>
    <w:rsid w:val="009657DE"/>
    <w:rsid w:val="0097013B"/>
    <w:rsid w:val="00970361"/>
    <w:rsid w:val="00972F3D"/>
    <w:rsid w:val="0097404A"/>
    <w:rsid w:val="00980CF9"/>
    <w:rsid w:val="00982F16"/>
    <w:rsid w:val="00982F1C"/>
    <w:rsid w:val="009834F5"/>
    <w:rsid w:val="0098381D"/>
    <w:rsid w:val="00984E18"/>
    <w:rsid w:val="00986477"/>
    <w:rsid w:val="0098687C"/>
    <w:rsid w:val="00990648"/>
    <w:rsid w:val="00993962"/>
    <w:rsid w:val="00995D37"/>
    <w:rsid w:val="009A42C1"/>
    <w:rsid w:val="009A4D4A"/>
    <w:rsid w:val="009A4D99"/>
    <w:rsid w:val="009A5D45"/>
    <w:rsid w:val="009A7545"/>
    <w:rsid w:val="009B62B6"/>
    <w:rsid w:val="009B7236"/>
    <w:rsid w:val="009C0764"/>
    <w:rsid w:val="009C07F7"/>
    <w:rsid w:val="009C16AD"/>
    <w:rsid w:val="009C3665"/>
    <w:rsid w:val="009C3E02"/>
    <w:rsid w:val="009C5671"/>
    <w:rsid w:val="009C5736"/>
    <w:rsid w:val="009C6D1B"/>
    <w:rsid w:val="009C783E"/>
    <w:rsid w:val="009D0AB4"/>
    <w:rsid w:val="009D4675"/>
    <w:rsid w:val="009D6093"/>
    <w:rsid w:val="009E0185"/>
    <w:rsid w:val="009E01A0"/>
    <w:rsid w:val="009E080F"/>
    <w:rsid w:val="009E2351"/>
    <w:rsid w:val="009E379D"/>
    <w:rsid w:val="009E45A2"/>
    <w:rsid w:val="009E4EC4"/>
    <w:rsid w:val="009F1174"/>
    <w:rsid w:val="009F1912"/>
    <w:rsid w:val="009F3848"/>
    <w:rsid w:val="009F401A"/>
    <w:rsid w:val="009F572A"/>
    <w:rsid w:val="009F65EF"/>
    <w:rsid w:val="009F7DF3"/>
    <w:rsid w:val="00A02EDE"/>
    <w:rsid w:val="00A03DF9"/>
    <w:rsid w:val="00A03EF3"/>
    <w:rsid w:val="00A056AC"/>
    <w:rsid w:val="00A06865"/>
    <w:rsid w:val="00A070E3"/>
    <w:rsid w:val="00A11891"/>
    <w:rsid w:val="00A11CA2"/>
    <w:rsid w:val="00A220A7"/>
    <w:rsid w:val="00A22F62"/>
    <w:rsid w:val="00A352A9"/>
    <w:rsid w:val="00A35AAA"/>
    <w:rsid w:val="00A3797C"/>
    <w:rsid w:val="00A4114E"/>
    <w:rsid w:val="00A4229C"/>
    <w:rsid w:val="00A426C1"/>
    <w:rsid w:val="00A42BC3"/>
    <w:rsid w:val="00A43464"/>
    <w:rsid w:val="00A44741"/>
    <w:rsid w:val="00A44B1E"/>
    <w:rsid w:val="00A4638C"/>
    <w:rsid w:val="00A46EB0"/>
    <w:rsid w:val="00A47B62"/>
    <w:rsid w:val="00A5626E"/>
    <w:rsid w:val="00A61033"/>
    <w:rsid w:val="00A61EFC"/>
    <w:rsid w:val="00A63C06"/>
    <w:rsid w:val="00A6446E"/>
    <w:rsid w:val="00A64A02"/>
    <w:rsid w:val="00A66A9D"/>
    <w:rsid w:val="00A72D59"/>
    <w:rsid w:val="00A7464F"/>
    <w:rsid w:val="00A75F0E"/>
    <w:rsid w:val="00A76CCE"/>
    <w:rsid w:val="00A77AAA"/>
    <w:rsid w:val="00A805B6"/>
    <w:rsid w:val="00A80A9B"/>
    <w:rsid w:val="00A822F5"/>
    <w:rsid w:val="00A845A9"/>
    <w:rsid w:val="00A85C76"/>
    <w:rsid w:val="00A8642D"/>
    <w:rsid w:val="00A87CAE"/>
    <w:rsid w:val="00A87FBA"/>
    <w:rsid w:val="00A904C4"/>
    <w:rsid w:val="00A90F79"/>
    <w:rsid w:val="00A910F2"/>
    <w:rsid w:val="00A915D8"/>
    <w:rsid w:val="00A917E1"/>
    <w:rsid w:val="00A91A86"/>
    <w:rsid w:val="00A91BDB"/>
    <w:rsid w:val="00A92EC7"/>
    <w:rsid w:val="00A940F5"/>
    <w:rsid w:val="00A95E47"/>
    <w:rsid w:val="00AA12F1"/>
    <w:rsid w:val="00AA1712"/>
    <w:rsid w:val="00AA2895"/>
    <w:rsid w:val="00AA4A7B"/>
    <w:rsid w:val="00AA66B1"/>
    <w:rsid w:val="00AA7515"/>
    <w:rsid w:val="00AB01F3"/>
    <w:rsid w:val="00AB0A0B"/>
    <w:rsid w:val="00AB17DE"/>
    <w:rsid w:val="00AB1D28"/>
    <w:rsid w:val="00AB3336"/>
    <w:rsid w:val="00AB3F51"/>
    <w:rsid w:val="00AB5122"/>
    <w:rsid w:val="00AB54E7"/>
    <w:rsid w:val="00AB7A53"/>
    <w:rsid w:val="00AC0621"/>
    <w:rsid w:val="00AC3149"/>
    <w:rsid w:val="00AC45F3"/>
    <w:rsid w:val="00AC6105"/>
    <w:rsid w:val="00AC6853"/>
    <w:rsid w:val="00AD04A6"/>
    <w:rsid w:val="00AD1226"/>
    <w:rsid w:val="00AD1987"/>
    <w:rsid w:val="00AD3AED"/>
    <w:rsid w:val="00AD4C4B"/>
    <w:rsid w:val="00AD51DF"/>
    <w:rsid w:val="00AD5350"/>
    <w:rsid w:val="00AD7375"/>
    <w:rsid w:val="00AD7E94"/>
    <w:rsid w:val="00AE293E"/>
    <w:rsid w:val="00AE34ED"/>
    <w:rsid w:val="00AE432B"/>
    <w:rsid w:val="00AE4941"/>
    <w:rsid w:val="00AE7B1B"/>
    <w:rsid w:val="00AF5C94"/>
    <w:rsid w:val="00AF5CAC"/>
    <w:rsid w:val="00AF5D32"/>
    <w:rsid w:val="00AF6246"/>
    <w:rsid w:val="00AF676B"/>
    <w:rsid w:val="00B01894"/>
    <w:rsid w:val="00B02329"/>
    <w:rsid w:val="00B034A9"/>
    <w:rsid w:val="00B03DAE"/>
    <w:rsid w:val="00B05DE1"/>
    <w:rsid w:val="00B07E93"/>
    <w:rsid w:val="00B10E47"/>
    <w:rsid w:val="00B124EC"/>
    <w:rsid w:val="00B12563"/>
    <w:rsid w:val="00B127F4"/>
    <w:rsid w:val="00B136DF"/>
    <w:rsid w:val="00B13A7F"/>
    <w:rsid w:val="00B14113"/>
    <w:rsid w:val="00B14154"/>
    <w:rsid w:val="00B14C83"/>
    <w:rsid w:val="00B15A15"/>
    <w:rsid w:val="00B2143A"/>
    <w:rsid w:val="00B223D8"/>
    <w:rsid w:val="00B2706A"/>
    <w:rsid w:val="00B27A50"/>
    <w:rsid w:val="00B27E94"/>
    <w:rsid w:val="00B36654"/>
    <w:rsid w:val="00B366ED"/>
    <w:rsid w:val="00B4016D"/>
    <w:rsid w:val="00B4022D"/>
    <w:rsid w:val="00B41A66"/>
    <w:rsid w:val="00B4340A"/>
    <w:rsid w:val="00B43667"/>
    <w:rsid w:val="00B44AE6"/>
    <w:rsid w:val="00B455AC"/>
    <w:rsid w:val="00B45AEC"/>
    <w:rsid w:val="00B47608"/>
    <w:rsid w:val="00B503C5"/>
    <w:rsid w:val="00B51591"/>
    <w:rsid w:val="00B52C18"/>
    <w:rsid w:val="00B612C2"/>
    <w:rsid w:val="00B62B23"/>
    <w:rsid w:val="00B63396"/>
    <w:rsid w:val="00B64243"/>
    <w:rsid w:val="00B64865"/>
    <w:rsid w:val="00B648E2"/>
    <w:rsid w:val="00B64D67"/>
    <w:rsid w:val="00B65F56"/>
    <w:rsid w:val="00B66082"/>
    <w:rsid w:val="00B708DD"/>
    <w:rsid w:val="00B72C3D"/>
    <w:rsid w:val="00B73036"/>
    <w:rsid w:val="00B73061"/>
    <w:rsid w:val="00B730FE"/>
    <w:rsid w:val="00B73771"/>
    <w:rsid w:val="00B83780"/>
    <w:rsid w:val="00B86A59"/>
    <w:rsid w:val="00B87382"/>
    <w:rsid w:val="00B93A42"/>
    <w:rsid w:val="00B94DC5"/>
    <w:rsid w:val="00B94E09"/>
    <w:rsid w:val="00B9758D"/>
    <w:rsid w:val="00BA1714"/>
    <w:rsid w:val="00BA1921"/>
    <w:rsid w:val="00BA2A4B"/>
    <w:rsid w:val="00BA38F6"/>
    <w:rsid w:val="00BA5B8D"/>
    <w:rsid w:val="00BA6512"/>
    <w:rsid w:val="00BA6787"/>
    <w:rsid w:val="00BA70E2"/>
    <w:rsid w:val="00BB0150"/>
    <w:rsid w:val="00BB0B26"/>
    <w:rsid w:val="00BB3403"/>
    <w:rsid w:val="00BB4618"/>
    <w:rsid w:val="00BB5914"/>
    <w:rsid w:val="00BB72D2"/>
    <w:rsid w:val="00BC09D8"/>
    <w:rsid w:val="00BC7AAF"/>
    <w:rsid w:val="00BD1F25"/>
    <w:rsid w:val="00BD4351"/>
    <w:rsid w:val="00BD44B2"/>
    <w:rsid w:val="00BD55EA"/>
    <w:rsid w:val="00BD582D"/>
    <w:rsid w:val="00BD7691"/>
    <w:rsid w:val="00BE07EC"/>
    <w:rsid w:val="00BE2555"/>
    <w:rsid w:val="00BE3BC7"/>
    <w:rsid w:val="00BE3EB6"/>
    <w:rsid w:val="00BF0E67"/>
    <w:rsid w:val="00BF1356"/>
    <w:rsid w:val="00BF2C0B"/>
    <w:rsid w:val="00BF4346"/>
    <w:rsid w:val="00BF473B"/>
    <w:rsid w:val="00BF4C12"/>
    <w:rsid w:val="00BF54C1"/>
    <w:rsid w:val="00BF7F6A"/>
    <w:rsid w:val="00C019C5"/>
    <w:rsid w:val="00C0314E"/>
    <w:rsid w:val="00C04354"/>
    <w:rsid w:val="00C059CA"/>
    <w:rsid w:val="00C06839"/>
    <w:rsid w:val="00C0798E"/>
    <w:rsid w:val="00C12276"/>
    <w:rsid w:val="00C125D3"/>
    <w:rsid w:val="00C1485F"/>
    <w:rsid w:val="00C150CD"/>
    <w:rsid w:val="00C20190"/>
    <w:rsid w:val="00C20C0F"/>
    <w:rsid w:val="00C21D19"/>
    <w:rsid w:val="00C22813"/>
    <w:rsid w:val="00C22AAB"/>
    <w:rsid w:val="00C23F5F"/>
    <w:rsid w:val="00C32A25"/>
    <w:rsid w:val="00C35D22"/>
    <w:rsid w:val="00C372C5"/>
    <w:rsid w:val="00C37D90"/>
    <w:rsid w:val="00C4021D"/>
    <w:rsid w:val="00C44C54"/>
    <w:rsid w:val="00C4527E"/>
    <w:rsid w:val="00C45BCD"/>
    <w:rsid w:val="00C472AF"/>
    <w:rsid w:val="00C50468"/>
    <w:rsid w:val="00C508F1"/>
    <w:rsid w:val="00C51676"/>
    <w:rsid w:val="00C5244E"/>
    <w:rsid w:val="00C52E2B"/>
    <w:rsid w:val="00C536DA"/>
    <w:rsid w:val="00C54107"/>
    <w:rsid w:val="00C55E83"/>
    <w:rsid w:val="00C55FB7"/>
    <w:rsid w:val="00C56A1E"/>
    <w:rsid w:val="00C56E2F"/>
    <w:rsid w:val="00C570D1"/>
    <w:rsid w:val="00C57444"/>
    <w:rsid w:val="00C6121D"/>
    <w:rsid w:val="00C65267"/>
    <w:rsid w:val="00C67DF4"/>
    <w:rsid w:val="00C729C2"/>
    <w:rsid w:val="00C745E5"/>
    <w:rsid w:val="00C74C64"/>
    <w:rsid w:val="00C76B0A"/>
    <w:rsid w:val="00C77B15"/>
    <w:rsid w:val="00C80030"/>
    <w:rsid w:val="00C85978"/>
    <w:rsid w:val="00C85C64"/>
    <w:rsid w:val="00C9044A"/>
    <w:rsid w:val="00C91BA0"/>
    <w:rsid w:val="00C97E12"/>
    <w:rsid w:val="00CA3097"/>
    <w:rsid w:val="00CA376A"/>
    <w:rsid w:val="00CA3E24"/>
    <w:rsid w:val="00CA5FA0"/>
    <w:rsid w:val="00CA694E"/>
    <w:rsid w:val="00CA7921"/>
    <w:rsid w:val="00CB02F1"/>
    <w:rsid w:val="00CB16D2"/>
    <w:rsid w:val="00CB186C"/>
    <w:rsid w:val="00CB355A"/>
    <w:rsid w:val="00CB656A"/>
    <w:rsid w:val="00CB725C"/>
    <w:rsid w:val="00CD231A"/>
    <w:rsid w:val="00CD3E8A"/>
    <w:rsid w:val="00CD481E"/>
    <w:rsid w:val="00CD4B6D"/>
    <w:rsid w:val="00CD5BE3"/>
    <w:rsid w:val="00CD6304"/>
    <w:rsid w:val="00CD7E28"/>
    <w:rsid w:val="00CE01D4"/>
    <w:rsid w:val="00CE27B7"/>
    <w:rsid w:val="00CE2D8F"/>
    <w:rsid w:val="00CE3EB9"/>
    <w:rsid w:val="00CE4C83"/>
    <w:rsid w:val="00CE57DD"/>
    <w:rsid w:val="00CE7722"/>
    <w:rsid w:val="00CF24A3"/>
    <w:rsid w:val="00CF7496"/>
    <w:rsid w:val="00CF757B"/>
    <w:rsid w:val="00CF76A3"/>
    <w:rsid w:val="00D00C50"/>
    <w:rsid w:val="00D02045"/>
    <w:rsid w:val="00D02FEE"/>
    <w:rsid w:val="00D0310F"/>
    <w:rsid w:val="00D0378E"/>
    <w:rsid w:val="00D04FBE"/>
    <w:rsid w:val="00D05E4D"/>
    <w:rsid w:val="00D0616F"/>
    <w:rsid w:val="00D071F4"/>
    <w:rsid w:val="00D10094"/>
    <w:rsid w:val="00D108AF"/>
    <w:rsid w:val="00D11CAB"/>
    <w:rsid w:val="00D12BA0"/>
    <w:rsid w:val="00D13606"/>
    <w:rsid w:val="00D13930"/>
    <w:rsid w:val="00D17488"/>
    <w:rsid w:val="00D22050"/>
    <w:rsid w:val="00D31EDC"/>
    <w:rsid w:val="00D326D1"/>
    <w:rsid w:val="00D32A22"/>
    <w:rsid w:val="00D3439C"/>
    <w:rsid w:val="00D41E6C"/>
    <w:rsid w:val="00D42438"/>
    <w:rsid w:val="00D43B7A"/>
    <w:rsid w:val="00D46996"/>
    <w:rsid w:val="00D47CD3"/>
    <w:rsid w:val="00D5053F"/>
    <w:rsid w:val="00D50E85"/>
    <w:rsid w:val="00D62F0E"/>
    <w:rsid w:val="00D63442"/>
    <w:rsid w:val="00D63BFA"/>
    <w:rsid w:val="00D652F9"/>
    <w:rsid w:val="00D65DB2"/>
    <w:rsid w:val="00D67E39"/>
    <w:rsid w:val="00D73760"/>
    <w:rsid w:val="00D73E80"/>
    <w:rsid w:val="00D746BB"/>
    <w:rsid w:val="00D75243"/>
    <w:rsid w:val="00D76A85"/>
    <w:rsid w:val="00D80751"/>
    <w:rsid w:val="00D834ED"/>
    <w:rsid w:val="00D837C8"/>
    <w:rsid w:val="00D84166"/>
    <w:rsid w:val="00D9091F"/>
    <w:rsid w:val="00D91446"/>
    <w:rsid w:val="00D920FB"/>
    <w:rsid w:val="00D92A11"/>
    <w:rsid w:val="00D93120"/>
    <w:rsid w:val="00D945CC"/>
    <w:rsid w:val="00D9499F"/>
    <w:rsid w:val="00D95ED3"/>
    <w:rsid w:val="00D97C84"/>
    <w:rsid w:val="00DA00BA"/>
    <w:rsid w:val="00DA1631"/>
    <w:rsid w:val="00DA20F3"/>
    <w:rsid w:val="00DA302F"/>
    <w:rsid w:val="00DA5B21"/>
    <w:rsid w:val="00DB07EA"/>
    <w:rsid w:val="00DB29AF"/>
    <w:rsid w:val="00DB498B"/>
    <w:rsid w:val="00DB6564"/>
    <w:rsid w:val="00DB7AA5"/>
    <w:rsid w:val="00DC0E41"/>
    <w:rsid w:val="00DC1773"/>
    <w:rsid w:val="00DC1992"/>
    <w:rsid w:val="00DC2F39"/>
    <w:rsid w:val="00DC5608"/>
    <w:rsid w:val="00DC6598"/>
    <w:rsid w:val="00DC673D"/>
    <w:rsid w:val="00DC6BA9"/>
    <w:rsid w:val="00DC6D13"/>
    <w:rsid w:val="00DC747F"/>
    <w:rsid w:val="00DD061E"/>
    <w:rsid w:val="00DD120B"/>
    <w:rsid w:val="00DD5202"/>
    <w:rsid w:val="00DD709B"/>
    <w:rsid w:val="00DD76C5"/>
    <w:rsid w:val="00DE26F3"/>
    <w:rsid w:val="00DE5D29"/>
    <w:rsid w:val="00DE5F70"/>
    <w:rsid w:val="00DE660E"/>
    <w:rsid w:val="00DE7AD7"/>
    <w:rsid w:val="00DF6D74"/>
    <w:rsid w:val="00E0235D"/>
    <w:rsid w:val="00E02EBB"/>
    <w:rsid w:val="00E030CA"/>
    <w:rsid w:val="00E031FC"/>
    <w:rsid w:val="00E03C6D"/>
    <w:rsid w:val="00E068F5"/>
    <w:rsid w:val="00E07E51"/>
    <w:rsid w:val="00E10394"/>
    <w:rsid w:val="00E106C5"/>
    <w:rsid w:val="00E10E76"/>
    <w:rsid w:val="00E115D3"/>
    <w:rsid w:val="00E11B29"/>
    <w:rsid w:val="00E12C73"/>
    <w:rsid w:val="00E1442B"/>
    <w:rsid w:val="00E14595"/>
    <w:rsid w:val="00E147BD"/>
    <w:rsid w:val="00E14D4E"/>
    <w:rsid w:val="00E15675"/>
    <w:rsid w:val="00E1588A"/>
    <w:rsid w:val="00E20017"/>
    <w:rsid w:val="00E2230A"/>
    <w:rsid w:val="00E2334E"/>
    <w:rsid w:val="00E25823"/>
    <w:rsid w:val="00E308B3"/>
    <w:rsid w:val="00E3153E"/>
    <w:rsid w:val="00E33C83"/>
    <w:rsid w:val="00E34782"/>
    <w:rsid w:val="00E35C0D"/>
    <w:rsid w:val="00E36B94"/>
    <w:rsid w:val="00E417EF"/>
    <w:rsid w:val="00E4616C"/>
    <w:rsid w:val="00E515C8"/>
    <w:rsid w:val="00E52245"/>
    <w:rsid w:val="00E52F79"/>
    <w:rsid w:val="00E55C69"/>
    <w:rsid w:val="00E57A5F"/>
    <w:rsid w:val="00E608F4"/>
    <w:rsid w:val="00E623A3"/>
    <w:rsid w:val="00E66933"/>
    <w:rsid w:val="00E67878"/>
    <w:rsid w:val="00E67E3E"/>
    <w:rsid w:val="00E704A5"/>
    <w:rsid w:val="00E8074F"/>
    <w:rsid w:val="00E81502"/>
    <w:rsid w:val="00E81BB0"/>
    <w:rsid w:val="00E83EEA"/>
    <w:rsid w:val="00E84E94"/>
    <w:rsid w:val="00E850EA"/>
    <w:rsid w:val="00E85826"/>
    <w:rsid w:val="00E8599C"/>
    <w:rsid w:val="00E86855"/>
    <w:rsid w:val="00E92D7A"/>
    <w:rsid w:val="00E9352B"/>
    <w:rsid w:val="00E9380A"/>
    <w:rsid w:val="00E93CC5"/>
    <w:rsid w:val="00E95E71"/>
    <w:rsid w:val="00E9685C"/>
    <w:rsid w:val="00E97870"/>
    <w:rsid w:val="00EA0433"/>
    <w:rsid w:val="00EA1D39"/>
    <w:rsid w:val="00EA1DC7"/>
    <w:rsid w:val="00EA2691"/>
    <w:rsid w:val="00EA49F1"/>
    <w:rsid w:val="00EA544C"/>
    <w:rsid w:val="00EA6F96"/>
    <w:rsid w:val="00EA76BA"/>
    <w:rsid w:val="00EA7CDB"/>
    <w:rsid w:val="00EB046B"/>
    <w:rsid w:val="00EB088C"/>
    <w:rsid w:val="00EB4D66"/>
    <w:rsid w:val="00EB7A37"/>
    <w:rsid w:val="00EB7F92"/>
    <w:rsid w:val="00EC12F2"/>
    <w:rsid w:val="00EC152A"/>
    <w:rsid w:val="00EC33D3"/>
    <w:rsid w:val="00EC3B37"/>
    <w:rsid w:val="00EC497B"/>
    <w:rsid w:val="00EC51EA"/>
    <w:rsid w:val="00EC6637"/>
    <w:rsid w:val="00EC6643"/>
    <w:rsid w:val="00EC6E04"/>
    <w:rsid w:val="00EC7AF6"/>
    <w:rsid w:val="00ED0BC4"/>
    <w:rsid w:val="00ED3684"/>
    <w:rsid w:val="00ED4427"/>
    <w:rsid w:val="00ED6E66"/>
    <w:rsid w:val="00EE1D64"/>
    <w:rsid w:val="00EE4DF1"/>
    <w:rsid w:val="00EE63E2"/>
    <w:rsid w:val="00EF2277"/>
    <w:rsid w:val="00EF3E81"/>
    <w:rsid w:val="00EF6AB9"/>
    <w:rsid w:val="00F003F8"/>
    <w:rsid w:val="00F009F0"/>
    <w:rsid w:val="00F0103E"/>
    <w:rsid w:val="00F01490"/>
    <w:rsid w:val="00F0161C"/>
    <w:rsid w:val="00F04712"/>
    <w:rsid w:val="00F04903"/>
    <w:rsid w:val="00F04FF0"/>
    <w:rsid w:val="00F07F5A"/>
    <w:rsid w:val="00F1164F"/>
    <w:rsid w:val="00F1300B"/>
    <w:rsid w:val="00F14441"/>
    <w:rsid w:val="00F14F9D"/>
    <w:rsid w:val="00F15672"/>
    <w:rsid w:val="00F17FCE"/>
    <w:rsid w:val="00F2381E"/>
    <w:rsid w:val="00F23EEA"/>
    <w:rsid w:val="00F245CD"/>
    <w:rsid w:val="00F2619B"/>
    <w:rsid w:val="00F30146"/>
    <w:rsid w:val="00F307A4"/>
    <w:rsid w:val="00F3160F"/>
    <w:rsid w:val="00F31D3E"/>
    <w:rsid w:val="00F329F9"/>
    <w:rsid w:val="00F33095"/>
    <w:rsid w:val="00F34004"/>
    <w:rsid w:val="00F34B3B"/>
    <w:rsid w:val="00F34FD2"/>
    <w:rsid w:val="00F370BA"/>
    <w:rsid w:val="00F37BA5"/>
    <w:rsid w:val="00F42112"/>
    <w:rsid w:val="00F421CF"/>
    <w:rsid w:val="00F46459"/>
    <w:rsid w:val="00F46D21"/>
    <w:rsid w:val="00F511CE"/>
    <w:rsid w:val="00F5170C"/>
    <w:rsid w:val="00F52263"/>
    <w:rsid w:val="00F53803"/>
    <w:rsid w:val="00F5485A"/>
    <w:rsid w:val="00F56ECB"/>
    <w:rsid w:val="00F571A1"/>
    <w:rsid w:val="00F5768A"/>
    <w:rsid w:val="00F607F0"/>
    <w:rsid w:val="00F624F1"/>
    <w:rsid w:val="00F62C8D"/>
    <w:rsid w:val="00F64974"/>
    <w:rsid w:val="00F64BF1"/>
    <w:rsid w:val="00F679F3"/>
    <w:rsid w:val="00F71879"/>
    <w:rsid w:val="00F73431"/>
    <w:rsid w:val="00F749A6"/>
    <w:rsid w:val="00F766B5"/>
    <w:rsid w:val="00F7727E"/>
    <w:rsid w:val="00F77C74"/>
    <w:rsid w:val="00F81DE4"/>
    <w:rsid w:val="00F82F32"/>
    <w:rsid w:val="00F8720A"/>
    <w:rsid w:val="00F90D28"/>
    <w:rsid w:val="00F910A3"/>
    <w:rsid w:val="00F93564"/>
    <w:rsid w:val="00F93FED"/>
    <w:rsid w:val="00F97528"/>
    <w:rsid w:val="00F97AB4"/>
    <w:rsid w:val="00FA04B7"/>
    <w:rsid w:val="00FA0D0D"/>
    <w:rsid w:val="00FA116D"/>
    <w:rsid w:val="00FA1639"/>
    <w:rsid w:val="00FA3446"/>
    <w:rsid w:val="00FA5C6A"/>
    <w:rsid w:val="00FA758B"/>
    <w:rsid w:val="00FA7825"/>
    <w:rsid w:val="00FA7CCF"/>
    <w:rsid w:val="00FB1E82"/>
    <w:rsid w:val="00FB3AAD"/>
    <w:rsid w:val="00FB4321"/>
    <w:rsid w:val="00FB456C"/>
    <w:rsid w:val="00FB5DDA"/>
    <w:rsid w:val="00FB603B"/>
    <w:rsid w:val="00FB6ACC"/>
    <w:rsid w:val="00FB6ECA"/>
    <w:rsid w:val="00FB7D4D"/>
    <w:rsid w:val="00FC08E1"/>
    <w:rsid w:val="00FC0FA0"/>
    <w:rsid w:val="00FC49DC"/>
    <w:rsid w:val="00FC66AE"/>
    <w:rsid w:val="00FC7B3F"/>
    <w:rsid w:val="00FD0939"/>
    <w:rsid w:val="00FD1BDF"/>
    <w:rsid w:val="00FD285E"/>
    <w:rsid w:val="00FD2D6C"/>
    <w:rsid w:val="00FD313D"/>
    <w:rsid w:val="00FD3C79"/>
    <w:rsid w:val="00FD54F9"/>
    <w:rsid w:val="00FD6860"/>
    <w:rsid w:val="00FD6C7A"/>
    <w:rsid w:val="00FE40A9"/>
    <w:rsid w:val="00FE6E74"/>
    <w:rsid w:val="00FE70A8"/>
    <w:rsid w:val="00FF210C"/>
    <w:rsid w:val="00FF2FF0"/>
    <w:rsid w:val="00FF3846"/>
    <w:rsid w:val="00FF3CFD"/>
    <w:rsid w:val="00FF4FC5"/>
    <w:rsid w:val="00FF61A3"/>
    <w:rsid w:val="00FF6EB3"/>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3DC5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491"/>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FB6ACC"/>
    <w:pPr>
      <w:keepNext/>
      <w:pBdr>
        <w:top w:val="single" w:sz="4" w:space="1" w:color="auto"/>
        <w:bottom w:val="single" w:sz="4" w:space="1" w:color="auto"/>
      </w:pBdr>
      <w:spacing w:after="120"/>
      <w:ind w:left="709" w:hanging="709"/>
      <w:jc w:val="center"/>
      <w:outlineLvl w:val="0"/>
    </w:pPr>
    <w:rPr>
      <w:b/>
      <w:bCs/>
      <w:sz w:val="28"/>
      <w:lang w:val="en-IE"/>
    </w:rPr>
  </w:style>
  <w:style w:type="paragraph" w:styleId="Heading2">
    <w:name w:val="heading 2"/>
    <w:aliases w:val="Reset numbering,Second level,T2,h2,PR10"/>
    <w:basedOn w:val="Normal"/>
    <w:next w:val="Normal"/>
    <w:link w:val="Heading2Char"/>
    <w:qFormat/>
    <w:rsid w:val="00337491"/>
    <w:pPr>
      <w:keepNext/>
      <w:spacing w:after="120"/>
      <w:jc w:val="both"/>
      <w:outlineLvl w:val="1"/>
    </w:pPr>
    <w:rPr>
      <w:rFonts w:cs="Arial"/>
      <w:b/>
      <w:sz w:val="24"/>
      <w:szCs w:val="22"/>
    </w:rPr>
  </w:style>
  <w:style w:type="paragraph" w:styleId="Heading3">
    <w:name w:val="heading 3"/>
    <w:aliases w:val=".,Level 1 - 1,H3,Third level,T3,PR11"/>
    <w:basedOn w:val="Normal"/>
    <w:next w:val="Normal"/>
    <w:uiPriority w:val="99"/>
    <w:qFormat/>
    <w:rsid w:val="00337491"/>
    <w:pPr>
      <w:keepNext/>
      <w:outlineLvl w:val="2"/>
    </w:pPr>
    <w:rPr>
      <w:b/>
      <w:bCs/>
      <w:sz w:val="28"/>
    </w:rPr>
  </w:style>
  <w:style w:type="paragraph" w:styleId="Heading4">
    <w:name w:val="heading 4"/>
    <w:aliases w:val="Level 2 - a,Fourth level,T4,PR12,Sub-Minor"/>
    <w:basedOn w:val="Normal"/>
    <w:next w:val="Normal"/>
    <w:qFormat/>
    <w:rsid w:val="00337491"/>
    <w:pPr>
      <w:keepNext/>
      <w:numPr>
        <w:numId w:val="7"/>
      </w:numPr>
      <w:tabs>
        <w:tab w:val="clear" w:pos="720"/>
        <w:tab w:val="num" w:pos="709"/>
      </w:tabs>
      <w:spacing w:before="240" w:after="60"/>
      <w:ind w:left="709" w:hanging="709"/>
      <w:outlineLvl w:val="3"/>
    </w:pPr>
    <w:rPr>
      <w:b/>
      <w:bCs/>
      <w:sz w:val="28"/>
      <w:szCs w:val="28"/>
    </w:rPr>
  </w:style>
  <w:style w:type="paragraph" w:styleId="Heading5">
    <w:name w:val="heading 5"/>
    <w:aliases w:val="Level 3 - i,Appendix1,PR13,Block Label,test"/>
    <w:basedOn w:val="Normal"/>
    <w:next w:val="Normal"/>
    <w:qFormat/>
    <w:rsid w:val="00337491"/>
    <w:pPr>
      <w:numPr>
        <w:ilvl w:val="4"/>
        <w:numId w:val="8"/>
      </w:numPr>
      <w:tabs>
        <w:tab w:val="clear" w:pos="1189"/>
        <w:tab w:val="num" w:pos="1008"/>
      </w:tabs>
      <w:spacing w:before="240" w:after="60"/>
      <w:ind w:left="1008"/>
      <w:outlineLvl w:val="4"/>
    </w:pPr>
    <w:rPr>
      <w:b/>
      <w:bCs/>
      <w:i/>
      <w:iCs/>
      <w:sz w:val="26"/>
      <w:szCs w:val="26"/>
    </w:rPr>
  </w:style>
  <w:style w:type="paragraph" w:styleId="Heading6">
    <w:name w:val="heading 6"/>
    <w:aliases w:val="Legal Level 1.,Appendix 2,PR14"/>
    <w:basedOn w:val="Normal"/>
    <w:next w:val="Normal"/>
    <w:qFormat/>
    <w:rsid w:val="00337491"/>
    <w:pPr>
      <w:numPr>
        <w:ilvl w:val="5"/>
        <w:numId w:val="8"/>
      </w:numPr>
      <w:tabs>
        <w:tab w:val="clear" w:pos="1333"/>
        <w:tab w:val="num" w:pos="1152"/>
      </w:tabs>
      <w:spacing w:before="240" w:after="60"/>
      <w:ind w:left="1152"/>
      <w:outlineLvl w:val="5"/>
    </w:pPr>
    <w:rPr>
      <w:rFonts w:ascii="Times New Roman" w:hAnsi="Times New Roman"/>
      <w:b/>
      <w:bCs/>
      <w:szCs w:val="22"/>
    </w:rPr>
  </w:style>
  <w:style w:type="paragraph" w:styleId="Heading7">
    <w:name w:val="heading 7"/>
    <w:aliases w:val="Legal Level 1.1.,Appendix Header"/>
    <w:basedOn w:val="Normal"/>
    <w:next w:val="Normal"/>
    <w:qFormat/>
    <w:rsid w:val="00337491"/>
    <w:pPr>
      <w:numPr>
        <w:ilvl w:val="6"/>
        <w:numId w:val="8"/>
      </w:numPr>
      <w:tabs>
        <w:tab w:val="clear" w:pos="1477"/>
        <w:tab w:val="num" w:pos="1296"/>
      </w:tabs>
      <w:spacing w:before="240" w:after="60"/>
      <w:ind w:left="1296"/>
      <w:outlineLvl w:val="6"/>
    </w:pPr>
    <w:rPr>
      <w:rFonts w:ascii="Times New Roman" w:hAnsi="Times New Roman"/>
      <w:sz w:val="24"/>
    </w:rPr>
  </w:style>
  <w:style w:type="paragraph" w:styleId="Heading8">
    <w:name w:val="heading 8"/>
    <w:aliases w:val="Legal Level 1.1.1."/>
    <w:basedOn w:val="Normal"/>
    <w:next w:val="Normal"/>
    <w:qFormat/>
    <w:rsid w:val="00337491"/>
    <w:pPr>
      <w:numPr>
        <w:ilvl w:val="7"/>
        <w:numId w:val="8"/>
      </w:numPr>
      <w:tabs>
        <w:tab w:val="clear" w:pos="1621"/>
        <w:tab w:val="num" w:pos="1440"/>
      </w:tabs>
      <w:spacing w:before="240" w:after="60"/>
      <w:ind w:left="1440"/>
      <w:outlineLvl w:val="7"/>
    </w:pPr>
    <w:rPr>
      <w:rFonts w:ascii="Times New Roman" w:hAnsi="Times New Roman"/>
      <w:i/>
      <w:iCs/>
      <w:sz w:val="24"/>
    </w:rPr>
  </w:style>
  <w:style w:type="paragraph" w:styleId="Heading9">
    <w:name w:val="heading 9"/>
    <w:aliases w:val="Legal Level 1.1.1.1."/>
    <w:basedOn w:val="Normal"/>
    <w:next w:val="Normal"/>
    <w:qFormat/>
    <w:rsid w:val="00337491"/>
    <w:pPr>
      <w:numPr>
        <w:ilvl w:val="8"/>
        <w:numId w:val="8"/>
      </w:numPr>
      <w:tabs>
        <w:tab w:val="clear" w:pos="1765"/>
        <w:tab w:val="num" w:pos="1584"/>
      </w:tabs>
      <w:spacing w:before="240" w:after="60"/>
      <w:ind w:left="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37491"/>
    <w:rPr>
      <w:rFonts w:ascii="Arial" w:eastAsia="MS Mincho" w:hAnsi="Arial"/>
      <w:sz w:val="22"/>
      <w:szCs w:val="24"/>
      <w:lang w:val="en-GB" w:eastAsia="en-US" w:bidi="ar-SA"/>
    </w:rPr>
  </w:style>
  <w:style w:type="paragraph" w:styleId="Header">
    <w:name w:val="header"/>
    <w:basedOn w:val="Normal"/>
    <w:link w:val="HeaderChar"/>
    <w:rsid w:val="00337491"/>
    <w:pPr>
      <w:tabs>
        <w:tab w:val="center" w:pos="4153"/>
        <w:tab w:val="right" w:pos="8306"/>
      </w:tabs>
    </w:pPr>
    <w:rPr>
      <w:rFonts w:eastAsia="MS Mincho"/>
    </w:rPr>
  </w:style>
  <w:style w:type="character" w:customStyle="1" w:styleId="FooterChar">
    <w:name w:val="Footer Char"/>
    <w:basedOn w:val="DefaultParagraphFont"/>
    <w:link w:val="Footer"/>
    <w:uiPriority w:val="99"/>
    <w:rsid w:val="00337491"/>
    <w:rPr>
      <w:rFonts w:ascii="Arial" w:eastAsia="MS Mincho" w:hAnsi="Arial"/>
      <w:sz w:val="22"/>
      <w:szCs w:val="24"/>
      <w:lang w:val="en-GB" w:eastAsia="en-US" w:bidi="ar-SA"/>
    </w:rPr>
  </w:style>
  <w:style w:type="paragraph" w:styleId="Footer">
    <w:name w:val="footer"/>
    <w:basedOn w:val="Normal"/>
    <w:link w:val="FooterChar"/>
    <w:uiPriority w:val="99"/>
    <w:rsid w:val="00337491"/>
    <w:pPr>
      <w:tabs>
        <w:tab w:val="center" w:pos="4153"/>
        <w:tab w:val="right" w:pos="8306"/>
      </w:tabs>
    </w:pPr>
    <w:rPr>
      <w:rFonts w:eastAsia="MS Mincho"/>
    </w:rPr>
  </w:style>
  <w:style w:type="paragraph" w:customStyle="1" w:styleId="APNUMHEAD1">
    <w:name w:val="AP NUM HEAD 1"/>
    <w:link w:val="APNUMHEAD1Char"/>
    <w:rsid w:val="002A6600"/>
    <w:pPr>
      <w:keepNext/>
      <w:pageBreakBefore/>
      <w:spacing w:before="60" w:after="180"/>
    </w:pPr>
    <w:rPr>
      <w:rFonts w:ascii="Arial" w:hAnsi="Arial"/>
      <w:b/>
      <w:caps/>
      <w:sz w:val="28"/>
      <w:lang w:val="en-GB" w:eastAsia="en-US"/>
    </w:rPr>
  </w:style>
  <w:style w:type="paragraph" w:customStyle="1" w:styleId="APNUMHEAD2">
    <w:name w:val="AP NUM HEAD 2"/>
    <w:rsid w:val="002A6600"/>
    <w:pPr>
      <w:keepNext/>
      <w:numPr>
        <w:ilvl w:val="1"/>
        <w:numId w:val="9"/>
      </w:numPr>
      <w:spacing w:before="240" w:after="120"/>
    </w:pPr>
    <w:rPr>
      <w:rFonts w:ascii="Arial" w:hAnsi="Arial"/>
      <w:b/>
      <w:caps/>
      <w:sz w:val="24"/>
      <w:lang w:val="en-GB" w:eastAsia="en-US"/>
    </w:rPr>
  </w:style>
  <w:style w:type="paragraph" w:customStyle="1" w:styleId="APNUMHEAD3">
    <w:name w:val="AP NUM HEAD 3"/>
    <w:next w:val="Normal"/>
    <w:link w:val="APNUMHEAD3Char"/>
    <w:rsid w:val="002A6600"/>
    <w:pPr>
      <w:keepNext/>
      <w:spacing w:before="120" w:after="120"/>
    </w:pPr>
    <w:rPr>
      <w:rFonts w:ascii="Arial" w:hAnsi="Arial"/>
      <w:b/>
      <w:color w:val="000000"/>
      <w:sz w:val="24"/>
      <w:szCs w:val="24"/>
      <w:lang w:val="en-GB" w:eastAsia="en-US"/>
    </w:rPr>
  </w:style>
  <w:style w:type="character" w:customStyle="1" w:styleId="APNUMHEAD3Char">
    <w:name w:val="AP NUM HEAD 3 Char"/>
    <w:basedOn w:val="DefaultParagraphFont"/>
    <w:link w:val="APNUMHEAD3"/>
    <w:rsid w:val="002A6600"/>
    <w:rPr>
      <w:rFonts w:ascii="Arial" w:hAnsi="Arial"/>
      <w:b/>
      <w:color w:val="000000"/>
      <w:sz w:val="24"/>
      <w:szCs w:val="24"/>
      <w:lang w:val="en-GB" w:eastAsia="en-US" w:bidi="ar-SA"/>
    </w:rPr>
  </w:style>
  <w:style w:type="paragraph" w:customStyle="1" w:styleId="APNUMHEAD4">
    <w:name w:val="AP NUM HEAD 4"/>
    <w:rsid w:val="002A6600"/>
    <w:pPr>
      <w:numPr>
        <w:ilvl w:val="3"/>
        <w:numId w:val="9"/>
      </w:numPr>
    </w:pPr>
    <w:rPr>
      <w:rFonts w:ascii="Arial" w:hAnsi="Arial"/>
      <w:b/>
      <w:color w:val="000000"/>
      <w:sz w:val="24"/>
      <w:lang w:val="en-GB" w:eastAsia="en-US"/>
    </w:rPr>
  </w:style>
  <w:style w:type="paragraph" w:styleId="BalloonText">
    <w:name w:val="Balloon Text"/>
    <w:basedOn w:val="Normal"/>
    <w:semiHidden/>
    <w:rsid w:val="00337491"/>
    <w:rPr>
      <w:rFonts w:ascii="Tahoma" w:hAnsi="Tahoma" w:cs="Tahoma"/>
      <w:sz w:val="16"/>
      <w:szCs w:val="16"/>
    </w:rPr>
  </w:style>
  <w:style w:type="paragraph" w:styleId="Caption">
    <w:name w:val="caption"/>
    <w:basedOn w:val="Normal"/>
    <w:next w:val="Normal"/>
    <w:qFormat/>
    <w:rsid w:val="00337491"/>
    <w:pPr>
      <w:keepNext/>
      <w:spacing w:before="120" w:after="120"/>
      <w:ind w:left="851"/>
    </w:pPr>
    <w:rPr>
      <w:b/>
      <w:bCs/>
      <w:sz w:val="20"/>
      <w:szCs w:val="20"/>
      <w:lang w:val="en-IE" w:eastAsia="en-GB"/>
    </w:rPr>
  </w:style>
  <w:style w:type="paragraph" w:customStyle="1" w:styleId="CERAPPENDIXBODY">
    <w:name w:val="CER APPENDIX BODY"/>
    <w:link w:val="CERAPPENDIXBODYChar"/>
    <w:rsid w:val="00337491"/>
    <w:pPr>
      <w:numPr>
        <w:ilvl w:val="1"/>
        <w:numId w:val="5"/>
      </w:numPr>
      <w:tabs>
        <w:tab w:val="clear" w:pos="-1049"/>
        <w:tab w:val="num" w:pos="709"/>
        <w:tab w:val="left" w:pos="851"/>
      </w:tabs>
      <w:spacing w:before="120" w:after="120"/>
      <w:ind w:left="709"/>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337491"/>
    <w:rPr>
      <w:rFonts w:ascii="Arial" w:hAnsi="Arial"/>
      <w:color w:val="000000"/>
      <w:sz w:val="22"/>
      <w:lang w:val="en-GB" w:eastAsia="en-US" w:bidi="ar-SA"/>
    </w:rPr>
  </w:style>
  <w:style w:type="paragraph" w:customStyle="1" w:styleId="CERAPPENDIXHEADING1">
    <w:name w:val="CER APPENDIX HEADING 1"/>
    <w:next w:val="Normal"/>
    <w:rsid w:val="00337491"/>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337491"/>
    <w:pPr>
      <w:keepNext/>
      <w:numPr>
        <w:numId w:val="1"/>
      </w:numPr>
      <w:tabs>
        <w:tab w:val="clear" w:pos="851"/>
        <w:tab w:val="num" w:pos="720"/>
      </w:tabs>
      <w:spacing w:before="120" w:after="120"/>
      <w:ind w:left="720" w:hanging="360"/>
    </w:pPr>
    <w:rPr>
      <w:rFonts w:ascii="Arial" w:hAnsi="Arial"/>
      <w:b/>
      <w:sz w:val="22"/>
      <w:szCs w:val="24"/>
      <w:lang w:eastAsia="en-US"/>
    </w:rPr>
  </w:style>
  <w:style w:type="paragraph" w:customStyle="1" w:styleId="CERBODY">
    <w:name w:val="CER BODY"/>
    <w:link w:val="CERBODYCharChar"/>
    <w:rsid w:val="00337491"/>
    <w:pPr>
      <w:numPr>
        <w:ilvl w:val="1"/>
        <w:numId w:val="2"/>
      </w:numPr>
      <w:tabs>
        <w:tab w:val="clear" w:pos="851"/>
        <w:tab w:val="num" w:pos="1440"/>
      </w:tabs>
      <w:spacing w:before="120" w:after="120"/>
      <w:ind w:left="1440" w:hanging="720"/>
      <w:jc w:val="both"/>
    </w:pPr>
    <w:rPr>
      <w:rFonts w:ascii="Arial" w:hAnsi="Arial"/>
      <w:sz w:val="22"/>
      <w:szCs w:val="22"/>
      <w:lang w:val="en-GB" w:eastAsia="en-US"/>
    </w:rPr>
  </w:style>
  <w:style w:type="character" w:customStyle="1" w:styleId="CERBODYCharChar">
    <w:name w:val="CER BODY Char Char"/>
    <w:basedOn w:val="DefaultParagraphFont"/>
    <w:link w:val="CERBODY"/>
    <w:rsid w:val="00337491"/>
    <w:rPr>
      <w:rFonts w:ascii="Arial" w:hAnsi="Arial"/>
      <w:sz w:val="22"/>
      <w:szCs w:val="22"/>
      <w:lang w:val="en-GB" w:eastAsia="en-US" w:bidi="ar-SA"/>
    </w:rPr>
  </w:style>
  <w:style w:type="character" w:customStyle="1" w:styleId="CERBODYCharChar1">
    <w:name w:val="CER BODY Char Char1"/>
    <w:basedOn w:val="DefaultParagraphFont"/>
    <w:rsid w:val="00337491"/>
    <w:rPr>
      <w:rFonts w:ascii="Arial" w:hAnsi="Arial"/>
      <w:sz w:val="22"/>
      <w:szCs w:val="22"/>
      <w:lang w:val="en-GB" w:eastAsia="en-US" w:bidi="ar-SA"/>
    </w:rPr>
  </w:style>
  <w:style w:type="paragraph" w:customStyle="1" w:styleId="CERBodyManual">
    <w:name w:val="CER Body Manual"/>
    <w:next w:val="CERBODY"/>
    <w:link w:val="CERBodyManualChar"/>
    <w:rsid w:val="00337491"/>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337491"/>
    <w:rPr>
      <w:rFonts w:ascii="Arial" w:hAnsi="Arial"/>
      <w:sz w:val="22"/>
      <w:szCs w:val="22"/>
      <w:lang w:val="en-GB" w:eastAsia="en-US" w:bidi="ar-SA"/>
    </w:rPr>
  </w:style>
  <w:style w:type="character" w:customStyle="1" w:styleId="CERBodyManualCharChar">
    <w:name w:val="CER Body Manual Char Char"/>
    <w:basedOn w:val="DefaultParagraphFont"/>
    <w:rsid w:val="00337491"/>
    <w:rPr>
      <w:rFonts w:ascii="Arial" w:hAnsi="Arial"/>
      <w:sz w:val="22"/>
      <w:szCs w:val="22"/>
      <w:lang w:val="en-GB" w:eastAsia="en-US" w:bidi="ar-SA"/>
    </w:rPr>
  </w:style>
  <w:style w:type="paragraph" w:customStyle="1" w:styleId="CERBODYUnnumbered">
    <w:name w:val="CER BODY Unnumbered"/>
    <w:link w:val="CERBODYUnnumberedChar"/>
    <w:rsid w:val="00337491"/>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337491"/>
    <w:rPr>
      <w:rFonts w:ascii="Arial" w:hAnsi="Arial"/>
      <w:sz w:val="22"/>
      <w:szCs w:val="22"/>
      <w:lang w:val="en-GB" w:eastAsia="en-US" w:bidi="ar-SA"/>
    </w:rPr>
  </w:style>
  <w:style w:type="paragraph" w:customStyle="1" w:styleId="CERBULLET2">
    <w:name w:val="CER BULLET 2"/>
    <w:link w:val="CERBULLET2Char"/>
    <w:rsid w:val="00337491"/>
    <w:pPr>
      <w:numPr>
        <w:numId w:val="3"/>
      </w:numPr>
      <w:tabs>
        <w:tab w:val="clear" w:pos="425"/>
        <w:tab w:val="num" w:pos="709"/>
      </w:tabs>
      <w:spacing w:before="120" w:after="120"/>
      <w:ind w:left="709" w:hanging="709"/>
      <w:jc w:val="both"/>
    </w:pPr>
    <w:rPr>
      <w:rFonts w:ascii="Arial" w:hAnsi="Arial"/>
      <w:iCs/>
      <w:sz w:val="22"/>
      <w:lang w:val="en-GB" w:eastAsia="en-US"/>
    </w:rPr>
  </w:style>
  <w:style w:type="character" w:customStyle="1" w:styleId="CERBULLET2Char">
    <w:name w:val="CER BULLET 2 Char"/>
    <w:basedOn w:val="DefaultParagraphFont"/>
    <w:link w:val="CERBULLET2"/>
    <w:rsid w:val="00337491"/>
    <w:rPr>
      <w:rFonts w:ascii="Arial" w:hAnsi="Arial"/>
      <w:iCs/>
      <w:sz w:val="22"/>
      <w:lang w:val="en-GB" w:eastAsia="en-US" w:bidi="ar-SA"/>
    </w:rPr>
  </w:style>
  <w:style w:type="paragraph" w:customStyle="1" w:styleId="CERBULLET3">
    <w:name w:val="CER BULLET 3"/>
    <w:link w:val="CERBULLET3Char"/>
    <w:rsid w:val="00337491"/>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337491"/>
    <w:rPr>
      <w:rFonts w:ascii="Arial" w:hAnsi="Arial"/>
      <w:color w:val="000000"/>
      <w:sz w:val="22"/>
      <w:lang w:val="en-GB" w:eastAsia="en-US" w:bidi="ar-SA"/>
    </w:rPr>
  </w:style>
  <w:style w:type="paragraph" w:customStyle="1" w:styleId="CEREquation">
    <w:name w:val="CER Equation"/>
    <w:basedOn w:val="CERBODYUnnumbered"/>
    <w:link w:val="CEREquationChar"/>
    <w:rsid w:val="00337491"/>
    <w:pPr>
      <w:tabs>
        <w:tab w:val="left" w:pos="1418"/>
      </w:tabs>
    </w:pPr>
  </w:style>
  <w:style w:type="character" w:customStyle="1" w:styleId="CEREquationChar">
    <w:name w:val="CER Equation Char"/>
    <w:basedOn w:val="CERBODYUnnumberedChar"/>
    <w:link w:val="CEREquation"/>
    <w:rsid w:val="00337491"/>
    <w:rPr>
      <w:rFonts w:ascii="Arial" w:hAnsi="Arial"/>
      <w:sz w:val="22"/>
      <w:szCs w:val="22"/>
      <w:lang w:val="en-GB" w:eastAsia="en-US" w:bidi="ar-SA"/>
    </w:rPr>
  </w:style>
  <w:style w:type="paragraph" w:customStyle="1" w:styleId="CERFOOTNOTEREFERENCE">
    <w:name w:val="CER FOOTNOTE REFERENCE"/>
    <w:next w:val="Normal"/>
    <w:link w:val="CERFOOTNOTEREFERENCEChar"/>
    <w:rsid w:val="00337491"/>
    <w:rPr>
      <w:rFonts w:ascii="Arial" w:hAnsi="Arial"/>
      <w:vertAlign w:val="superscript"/>
      <w:lang w:val="en-GB" w:eastAsia="en-US"/>
    </w:rPr>
  </w:style>
  <w:style w:type="paragraph" w:styleId="FootnoteText">
    <w:name w:val="footnote text"/>
    <w:basedOn w:val="Normal"/>
    <w:link w:val="FootnoteTextChar"/>
    <w:semiHidden/>
    <w:rsid w:val="00337491"/>
    <w:rPr>
      <w:sz w:val="20"/>
      <w:szCs w:val="20"/>
    </w:rPr>
  </w:style>
  <w:style w:type="paragraph" w:customStyle="1" w:styleId="CERFootnoteReference0">
    <w:name w:val="CER Footnote Reference"/>
    <w:basedOn w:val="FootnoteText"/>
    <w:link w:val="CERFootnoteReferenceChar0"/>
    <w:rsid w:val="00337491"/>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337491"/>
    <w:rPr>
      <w:rFonts w:ascii="Arial" w:hAnsi="Arial"/>
      <w:vertAlign w:val="superscript"/>
      <w:lang w:val="en-GB" w:eastAsia="en-US" w:bidi="ar-SA"/>
    </w:rPr>
  </w:style>
  <w:style w:type="character" w:customStyle="1" w:styleId="FootnoteTextChar">
    <w:name w:val="Footnote Text Char"/>
    <w:basedOn w:val="DefaultParagraphFont"/>
    <w:link w:val="FootnoteText"/>
    <w:rsid w:val="00337491"/>
    <w:rPr>
      <w:rFonts w:ascii="Arial" w:hAnsi="Arial"/>
      <w:lang w:val="en-GB" w:eastAsia="en-US" w:bidi="ar-SA"/>
    </w:rPr>
  </w:style>
  <w:style w:type="character" w:customStyle="1" w:styleId="CERFootnoteReferenceChar0">
    <w:name w:val="CER Footnote Reference Char"/>
    <w:basedOn w:val="FootnoteTextChar"/>
    <w:link w:val="CERFootnoteReference0"/>
    <w:rsid w:val="00337491"/>
    <w:rPr>
      <w:rFonts w:ascii="Arial" w:hAnsi="Arial"/>
      <w:sz w:val="18"/>
      <w:lang w:val="en-IE" w:eastAsia="en-US" w:bidi="ar-SA"/>
    </w:rPr>
  </w:style>
  <w:style w:type="paragraph" w:customStyle="1" w:styleId="CERFOOTNOTETEXT">
    <w:name w:val="CER FOOTNOTE TEXT"/>
    <w:link w:val="CERFOOTNOTETEXTChar"/>
    <w:rsid w:val="00337491"/>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337491"/>
    <w:rPr>
      <w:rFonts w:ascii="Arial" w:hAnsi="Arial"/>
      <w:lang w:val="en-GB" w:eastAsia="en-US" w:bidi="ar-SA"/>
    </w:rPr>
  </w:style>
  <w:style w:type="paragraph" w:customStyle="1" w:styleId="CERFRONTTEXT2NDLEVEL">
    <w:name w:val="CER FRONT TEXT 2ND LEVEL"/>
    <w:rsid w:val="00337491"/>
    <w:pPr>
      <w:spacing w:after="960"/>
      <w:jc w:val="center"/>
    </w:pPr>
    <w:rPr>
      <w:rFonts w:ascii="Arial" w:hAnsi="Arial"/>
      <w:b/>
      <w:bCs/>
      <w:color w:val="000000"/>
      <w:sz w:val="48"/>
      <w:lang w:eastAsia="en-US"/>
    </w:rPr>
  </w:style>
  <w:style w:type="paragraph" w:customStyle="1" w:styleId="CERHEADING1">
    <w:name w:val="CER HEADING 1"/>
    <w:next w:val="CERBODY"/>
    <w:rsid w:val="00337491"/>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337491"/>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337491"/>
    <w:rPr>
      <w:rFonts w:ascii="Arial" w:hAnsi="Arial"/>
      <w:b/>
      <w:caps/>
      <w:sz w:val="24"/>
      <w:lang w:val="en-GB" w:eastAsia="en-US" w:bidi="ar-SA"/>
    </w:rPr>
  </w:style>
  <w:style w:type="paragraph" w:customStyle="1" w:styleId="CERHEADING3">
    <w:name w:val="CER HEADING 3"/>
    <w:next w:val="CERBODY"/>
    <w:rsid w:val="00337491"/>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337491"/>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337491"/>
    <w:rPr>
      <w:rFonts w:ascii="Arial" w:hAnsi="Arial"/>
      <w:b/>
      <w:i/>
      <w:color w:val="000000"/>
      <w:sz w:val="22"/>
      <w:lang w:val="en-GB" w:eastAsia="en-US" w:bidi="ar-SA"/>
    </w:rPr>
  </w:style>
  <w:style w:type="paragraph" w:customStyle="1" w:styleId="CERHEADING5">
    <w:name w:val="CER HEADING 5"/>
    <w:basedOn w:val="CERHEADING4"/>
    <w:rsid w:val="00337491"/>
    <w:rPr>
      <w:b w:val="0"/>
    </w:rPr>
  </w:style>
  <w:style w:type="paragraph" w:customStyle="1" w:styleId="CERLISTBULLET">
    <w:name w:val="CER LIST BULLET"/>
    <w:next w:val="CERBODY"/>
    <w:rsid w:val="00337491"/>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337491"/>
    <w:pPr>
      <w:numPr>
        <w:numId w:val="4"/>
      </w:numPr>
      <w:tabs>
        <w:tab w:val="clear" w:pos="1985"/>
        <w:tab w:val="num" w:pos="709"/>
      </w:tabs>
      <w:spacing w:before="120" w:after="120"/>
      <w:ind w:left="709" w:hanging="709"/>
      <w:jc w:val="both"/>
    </w:pPr>
    <w:rPr>
      <w:iCs/>
      <w:color w:val="000000"/>
      <w:szCs w:val="20"/>
    </w:rPr>
  </w:style>
  <w:style w:type="paragraph" w:customStyle="1" w:styleId="CERMAINFRONTTEXT">
    <w:name w:val="CER MAIN FRONT TEXT"/>
    <w:rsid w:val="00337491"/>
    <w:pPr>
      <w:spacing w:after="960"/>
      <w:jc w:val="center"/>
    </w:pPr>
    <w:rPr>
      <w:rFonts w:ascii="Arial" w:hAnsi="Arial"/>
      <w:b/>
      <w:bCs/>
      <w:sz w:val="52"/>
      <w:lang w:val="en-GB" w:eastAsia="en-US"/>
    </w:rPr>
  </w:style>
  <w:style w:type="paragraph" w:customStyle="1" w:styleId="CERNONINDENTBULLET">
    <w:name w:val="CER NON INDENT BULLET"/>
    <w:basedOn w:val="ListBullet"/>
    <w:rsid w:val="0083417D"/>
    <w:pPr>
      <w:numPr>
        <w:numId w:val="11"/>
      </w:numPr>
      <w:spacing w:after="120"/>
    </w:pPr>
    <w:rPr>
      <w:color w:val="000000"/>
    </w:rPr>
  </w:style>
  <w:style w:type="paragraph" w:customStyle="1" w:styleId="CERNONINDENTBULLET2">
    <w:name w:val="CER NON INDENT BULLET 2"/>
    <w:basedOn w:val="ListBullet2"/>
    <w:rsid w:val="002A6600"/>
    <w:pPr>
      <w:numPr>
        <w:numId w:val="13"/>
      </w:numPr>
      <w:tabs>
        <w:tab w:val="clear" w:pos="851"/>
        <w:tab w:val="num" w:pos="541"/>
      </w:tabs>
      <w:spacing w:after="120"/>
      <w:ind w:left="541" w:hanging="360"/>
    </w:pPr>
    <w:rPr>
      <w:color w:val="000000"/>
    </w:rPr>
  </w:style>
  <w:style w:type="paragraph" w:customStyle="1" w:styleId="CERNONINDENTBULLET3">
    <w:name w:val="CER NON INDENT BULLET 3"/>
    <w:basedOn w:val="ListBullet3"/>
    <w:rsid w:val="002A6600"/>
    <w:pPr>
      <w:numPr>
        <w:numId w:val="15"/>
      </w:numPr>
      <w:tabs>
        <w:tab w:val="clear" w:pos="1276"/>
        <w:tab w:val="num" w:pos="360"/>
      </w:tabs>
      <w:spacing w:after="120"/>
      <w:ind w:left="360" w:hanging="360"/>
    </w:pPr>
    <w:rPr>
      <w:color w:val="000000"/>
    </w:rPr>
  </w:style>
  <w:style w:type="paragraph" w:customStyle="1" w:styleId="CERNORMAL">
    <w:name w:val="CER NORMAL"/>
    <w:link w:val="CERNORMALChar"/>
    <w:rsid w:val="00337491"/>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337491"/>
    <w:pPr>
      <w:ind w:left="0"/>
    </w:pPr>
  </w:style>
  <w:style w:type="character" w:customStyle="1" w:styleId="CERNORMALChar">
    <w:name w:val="CER NORMAL Char"/>
    <w:basedOn w:val="DefaultParagraphFont"/>
    <w:link w:val="CERNORMAL"/>
    <w:rsid w:val="00337491"/>
    <w:rPr>
      <w:rFonts w:ascii="Arial" w:hAnsi="Arial"/>
      <w:color w:val="000000"/>
      <w:sz w:val="22"/>
      <w:lang w:val="en-GB" w:eastAsia="en-US" w:bidi="ar-SA"/>
    </w:rPr>
  </w:style>
  <w:style w:type="character" w:customStyle="1" w:styleId="CERnon-indentChar">
    <w:name w:val="CER non-indent Char"/>
    <w:basedOn w:val="CERNORMALChar"/>
    <w:link w:val="CERnon-indent"/>
    <w:rsid w:val="00337491"/>
    <w:rPr>
      <w:rFonts w:ascii="Arial" w:hAnsi="Arial"/>
      <w:color w:val="000000"/>
      <w:sz w:val="22"/>
      <w:lang w:val="en-GB" w:eastAsia="en-US" w:bidi="ar-SA"/>
    </w:rPr>
  </w:style>
  <w:style w:type="paragraph" w:customStyle="1" w:styleId="CERNORMALBOLDITALIC">
    <w:name w:val="CER NORMAL BOLD ITALIC"/>
    <w:basedOn w:val="CERNORMAL"/>
    <w:rsid w:val="00337491"/>
    <w:rPr>
      <w:b/>
      <w:i/>
    </w:rPr>
  </w:style>
  <w:style w:type="character" w:customStyle="1" w:styleId="CERNORMALCharChar">
    <w:name w:val="CER NORMAL Char Char"/>
    <w:basedOn w:val="DefaultParagraphFont"/>
    <w:rsid w:val="00337491"/>
    <w:rPr>
      <w:rFonts w:ascii="Arial" w:hAnsi="Arial"/>
      <w:color w:val="000000"/>
      <w:sz w:val="22"/>
      <w:szCs w:val="24"/>
      <w:lang w:val="en-GB" w:eastAsia="en-US" w:bidi="ar-SA"/>
    </w:rPr>
  </w:style>
  <w:style w:type="paragraph" w:customStyle="1" w:styleId="CERNORMALHeading1">
    <w:name w:val="CER NORMAL Heading 1"/>
    <w:basedOn w:val="CERNORMAL"/>
    <w:rsid w:val="00337491"/>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337491"/>
    <w:pPr>
      <w:ind w:left="1418"/>
    </w:pPr>
  </w:style>
  <w:style w:type="paragraph" w:customStyle="1" w:styleId="CERNormalIndent2">
    <w:name w:val="CER Normal Indent 2"/>
    <w:basedOn w:val="CERNORMAL"/>
    <w:rsid w:val="00337491"/>
    <w:pPr>
      <w:ind w:left="1985"/>
    </w:pPr>
  </w:style>
  <w:style w:type="character" w:customStyle="1" w:styleId="CERNormalIndentChar">
    <w:name w:val="CER Normal Indent Char"/>
    <w:basedOn w:val="CERNORMALChar"/>
    <w:link w:val="CERNormalIndent"/>
    <w:rsid w:val="00337491"/>
    <w:rPr>
      <w:rFonts w:ascii="Arial" w:hAnsi="Arial"/>
      <w:color w:val="000000"/>
      <w:sz w:val="22"/>
      <w:lang w:val="en-GB" w:eastAsia="en-US" w:bidi="ar-SA"/>
    </w:rPr>
  </w:style>
  <w:style w:type="paragraph" w:customStyle="1" w:styleId="CERNUMAPPENDXHD1">
    <w:name w:val="CER NUM APPENDX HD 1"/>
    <w:basedOn w:val="CERAPPENDIXHEADING1"/>
    <w:rsid w:val="00337491"/>
    <w:pPr>
      <w:keepNext/>
      <w:pageBreakBefore/>
      <w:numPr>
        <w:numId w:val="5"/>
      </w:numPr>
      <w:tabs>
        <w:tab w:val="num" w:pos="709"/>
      </w:tabs>
      <w:ind w:left="709" w:hanging="709"/>
    </w:pPr>
    <w:rPr>
      <w:color w:val="auto"/>
    </w:rPr>
  </w:style>
  <w:style w:type="paragraph" w:customStyle="1" w:styleId="CERNUMBERBULLET">
    <w:name w:val="CER NUMBER BULLET"/>
    <w:link w:val="CERNUMBERBULLETCharChar"/>
    <w:rsid w:val="00337491"/>
    <w:pPr>
      <w:numPr>
        <w:numId w:val="6"/>
      </w:numPr>
      <w:tabs>
        <w:tab w:val="clear" w:pos="900"/>
        <w:tab w:val="num" w:pos="709"/>
      </w:tabs>
      <w:spacing w:before="120" w:after="120"/>
      <w:ind w:left="709" w:hanging="709"/>
    </w:pPr>
    <w:rPr>
      <w:rFonts w:ascii="Arial" w:hAnsi="Arial"/>
      <w:color w:val="000000"/>
      <w:sz w:val="22"/>
      <w:szCs w:val="24"/>
      <w:lang w:val="en-GB" w:eastAsia="en-US"/>
    </w:rPr>
  </w:style>
  <w:style w:type="paragraph" w:customStyle="1" w:styleId="CERNUMBERBULLET2">
    <w:name w:val="CER NUMBER BULLET 2"/>
    <w:link w:val="CERNUMBERBULLET2CharChar1"/>
    <w:rsid w:val="00337491"/>
    <w:pPr>
      <w:spacing w:before="120" w:after="120"/>
    </w:pPr>
    <w:rPr>
      <w:rFonts w:ascii="Arial" w:hAnsi="Arial" w:cs="Arial"/>
      <w:sz w:val="22"/>
      <w:lang w:eastAsia="en-US"/>
    </w:rPr>
  </w:style>
  <w:style w:type="character" w:customStyle="1" w:styleId="CERNUMBERBULLET2Char">
    <w:name w:val="CER NUMBER BULLET 2 Char"/>
    <w:basedOn w:val="DefaultParagraphFont"/>
    <w:rsid w:val="00337491"/>
    <w:rPr>
      <w:rFonts w:ascii="Arial" w:hAnsi="Arial" w:cs="Arial"/>
      <w:sz w:val="22"/>
      <w:lang w:val="en-IE" w:eastAsia="en-US" w:bidi="ar-SA"/>
    </w:rPr>
  </w:style>
  <w:style w:type="character" w:customStyle="1" w:styleId="CERNUMBERBULLET2CharChar">
    <w:name w:val="CER NUMBER BULLET 2 Char Char"/>
    <w:basedOn w:val="DefaultParagraphFont"/>
    <w:semiHidden/>
    <w:rsid w:val="00337491"/>
    <w:rPr>
      <w:rFonts w:ascii="Arial" w:hAnsi="Arial" w:cs="Arial"/>
      <w:sz w:val="22"/>
      <w:lang w:val="en-IE" w:eastAsia="en-US" w:bidi="ar-SA"/>
    </w:rPr>
  </w:style>
  <w:style w:type="character" w:customStyle="1" w:styleId="CERNUMBERBULLET2CharCharChar">
    <w:name w:val="CER NUMBER BULLET 2 Char Char Char"/>
    <w:basedOn w:val="DefaultParagraphFont"/>
    <w:rsid w:val="00337491"/>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337491"/>
    <w:rPr>
      <w:rFonts w:ascii="Arial" w:hAnsi="Arial" w:cs="Arial"/>
      <w:sz w:val="22"/>
      <w:lang w:val="en-IE" w:eastAsia="en-US" w:bidi="ar-SA"/>
    </w:rPr>
  </w:style>
  <w:style w:type="character" w:customStyle="1" w:styleId="CERNUMBERBULLETChar">
    <w:name w:val="CER NUMBER BULLET Char"/>
    <w:basedOn w:val="DefaultParagraphFont"/>
    <w:rsid w:val="00337491"/>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337491"/>
    <w:rPr>
      <w:rFonts w:ascii="Arial" w:hAnsi="Arial"/>
      <w:color w:val="000000"/>
      <w:sz w:val="22"/>
      <w:szCs w:val="24"/>
      <w:lang w:val="en-GB" w:eastAsia="en-US" w:bidi="ar-SA"/>
    </w:rPr>
  </w:style>
  <w:style w:type="paragraph" w:customStyle="1" w:styleId="CERTableHeader">
    <w:name w:val="CER Table Header"/>
    <w:basedOn w:val="Caption"/>
    <w:rsid w:val="00337491"/>
    <w:pPr>
      <w:ind w:left="0"/>
    </w:pPr>
  </w:style>
  <w:style w:type="paragraph" w:customStyle="1" w:styleId="CERSection7">
    <w:name w:val="CERSection7"/>
    <w:basedOn w:val="CERNORMAL"/>
    <w:next w:val="CERBODY"/>
    <w:rsid w:val="00337491"/>
    <w:pPr>
      <w:tabs>
        <w:tab w:val="clear" w:pos="851"/>
      </w:tabs>
      <w:ind w:left="1680" w:hanging="829"/>
      <w:jc w:val="both"/>
    </w:pPr>
  </w:style>
  <w:style w:type="paragraph" w:customStyle="1" w:styleId="CERSection7NumBullet1">
    <w:name w:val="CERSection7 Num Bullet 1"/>
    <w:next w:val="CERSection7"/>
    <w:rsid w:val="00337491"/>
    <w:rPr>
      <w:rFonts w:ascii="Arial" w:hAnsi="Arial" w:cs="Arial"/>
      <w:sz w:val="22"/>
      <w:lang w:eastAsia="en-US"/>
    </w:rPr>
  </w:style>
  <w:style w:type="character" w:styleId="CommentReference">
    <w:name w:val="annotation reference"/>
    <w:basedOn w:val="DefaultParagraphFont"/>
    <w:uiPriority w:val="99"/>
    <w:semiHidden/>
    <w:rsid w:val="00337491"/>
    <w:rPr>
      <w:sz w:val="16"/>
      <w:szCs w:val="16"/>
    </w:rPr>
  </w:style>
  <w:style w:type="paragraph" w:styleId="CommentText">
    <w:name w:val="annotation text"/>
    <w:basedOn w:val="Normal"/>
    <w:link w:val="CommentTextChar"/>
    <w:uiPriority w:val="99"/>
    <w:semiHidden/>
    <w:rsid w:val="00337491"/>
    <w:rPr>
      <w:sz w:val="20"/>
      <w:szCs w:val="20"/>
    </w:rPr>
  </w:style>
  <w:style w:type="paragraph" w:styleId="CommentSubject">
    <w:name w:val="annotation subject"/>
    <w:basedOn w:val="CommentText"/>
    <w:next w:val="CommentText"/>
    <w:semiHidden/>
    <w:rsid w:val="00337491"/>
    <w:rPr>
      <w:b/>
      <w:bCs/>
    </w:rPr>
  </w:style>
  <w:style w:type="paragraph" w:customStyle="1" w:styleId="Default">
    <w:name w:val="Default"/>
    <w:rsid w:val="00337491"/>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337491"/>
    <w:pPr>
      <w:autoSpaceDE w:val="0"/>
      <w:autoSpaceDN w:val="0"/>
    </w:pPr>
    <w:rPr>
      <w:rFonts w:ascii="Times New Roman" w:hAnsi="Times New Roman"/>
      <w:sz w:val="20"/>
      <w:lang w:val="en-US"/>
    </w:rPr>
  </w:style>
  <w:style w:type="paragraph" w:styleId="DocumentMap">
    <w:name w:val="Document Map"/>
    <w:basedOn w:val="Normal"/>
    <w:semiHidden/>
    <w:rsid w:val="00337491"/>
    <w:pPr>
      <w:shd w:val="clear" w:color="auto" w:fill="000080"/>
    </w:pPr>
    <w:rPr>
      <w:rFonts w:ascii="Tahoma" w:hAnsi="Tahoma" w:cs="Tahoma"/>
      <w:sz w:val="20"/>
      <w:szCs w:val="20"/>
    </w:rPr>
  </w:style>
  <w:style w:type="character" w:styleId="FollowedHyperlink">
    <w:name w:val="FollowedHyperlink"/>
    <w:basedOn w:val="DefaultParagraphFont"/>
    <w:rsid w:val="00337491"/>
    <w:rPr>
      <w:color w:val="800080"/>
      <w:u w:val="single"/>
    </w:rPr>
  </w:style>
  <w:style w:type="character" w:styleId="FootnoteReference">
    <w:name w:val="footnote reference"/>
    <w:basedOn w:val="DefaultParagraphFont"/>
    <w:semiHidden/>
    <w:rsid w:val="00337491"/>
    <w:rPr>
      <w:vertAlign w:val="superscript"/>
    </w:rPr>
  </w:style>
  <w:style w:type="character" w:styleId="Hyperlink">
    <w:name w:val="Hyperlink"/>
    <w:basedOn w:val="DefaultParagraphFont"/>
    <w:uiPriority w:val="99"/>
    <w:rsid w:val="00337491"/>
    <w:rPr>
      <w:color w:val="0000FF"/>
      <w:u w:val="single"/>
    </w:rPr>
  </w:style>
  <w:style w:type="paragraph" w:styleId="List">
    <w:name w:val="List"/>
    <w:basedOn w:val="Normal"/>
    <w:rsid w:val="00337491"/>
    <w:pPr>
      <w:ind w:left="283" w:hanging="283"/>
    </w:pPr>
  </w:style>
  <w:style w:type="paragraph" w:styleId="NormalWeb">
    <w:name w:val="Normal (Web)"/>
    <w:basedOn w:val="Normal"/>
    <w:rsid w:val="00337491"/>
    <w:pPr>
      <w:spacing w:before="100" w:beforeAutospacing="1" w:after="100" w:afterAutospacing="1"/>
    </w:pPr>
    <w:rPr>
      <w:rFonts w:ascii="Times New Roman" w:hAnsi="Times New Roman"/>
      <w:sz w:val="24"/>
      <w:lang w:val="en-US"/>
    </w:rPr>
  </w:style>
  <w:style w:type="paragraph" w:styleId="NormalIndent">
    <w:name w:val="Normal Indent"/>
    <w:basedOn w:val="Normal"/>
    <w:rsid w:val="00337491"/>
    <w:pPr>
      <w:spacing w:before="120" w:after="120"/>
      <w:ind w:left="720"/>
    </w:pPr>
    <w:rPr>
      <w:rFonts w:ascii="Times" w:hAnsi="Times"/>
      <w:sz w:val="24"/>
      <w:szCs w:val="20"/>
    </w:rPr>
  </w:style>
  <w:style w:type="character" w:styleId="PageNumber">
    <w:name w:val="page number"/>
    <w:basedOn w:val="DefaultParagraphFont"/>
    <w:rsid w:val="00337491"/>
  </w:style>
  <w:style w:type="table" w:styleId="TableGrid">
    <w:name w:val="Table Grid"/>
    <w:basedOn w:val="TableNormal"/>
    <w:rsid w:val="0033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37491"/>
    <w:pPr>
      <w:tabs>
        <w:tab w:val="left" w:pos="567"/>
        <w:tab w:val="right" w:leader="dot" w:pos="8930"/>
      </w:tabs>
    </w:pPr>
    <w:rPr>
      <w:b/>
      <w:bCs/>
      <w:sz w:val="28"/>
      <w:szCs w:val="28"/>
    </w:rPr>
  </w:style>
  <w:style w:type="paragraph" w:styleId="TOC2">
    <w:name w:val="toc 2"/>
    <w:basedOn w:val="Normal"/>
    <w:next w:val="Normal"/>
    <w:autoRedefine/>
    <w:uiPriority w:val="39"/>
    <w:rsid w:val="00337491"/>
    <w:pPr>
      <w:tabs>
        <w:tab w:val="right" w:leader="dot" w:pos="8930"/>
      </w:tabs>
      <w:ind w:left="567"/>
    </w:pPr>
  </w:style>
  <w:style w:type="paragraph" w:styleId="TOC3">
    <w:name w:val="toc 3"/>
    <w:basedOn w:val="Normal"/>
    <w:next w:val="Normal"/>
    <w:autoRedefine/>
    <w:uiPriority w:val="39"/>
    <w:rsid w:val="00D00C50"/>
    <w:pPr>
      <w:tabs>
        <w:tab w:val="left" w:pos="1760"/>
        <w:tab w:val="right" w:leader="dot" w:pos="8910"/>
      </w:tabs>
      <w:spacing w:after="120"/>
      <w:ind w:left="1135" w:right="207" w:firstLine="35"/>
    </w:pPr>
    <w:rPr>
      <w:noProof/>
      <w:szCs w:val="22"/>
    </w:rPr>
  </w:style>
  <w:style w:type="paragraph" w:styleId="TOC4">
    <w:name w:val="toc 4"/>
    <w:basedOn w:val="Normal"/>
    <w:next w:val="Normal"/>
    <w:autoRedefine/>
    <w:semiHidden/>
    <w:rsid w:val="00337491"/>
    <w:pPr>
      <w:tabs>
        <w:tab w:val="right" w:leader="dot" w:pos="8278"/>
      </w:tabs>
      <w:ind w:left="658"/>
    </w:pPr>
    <w:rPr>
      <w:b/>
      <w:sz w:val="28"/>
    </w:rPr>
  </w:style>
  <w:style w:type="paragraph" w:styleId="TOC5">
    <w:name w:val="toc 5"/>
    <w:basedOn w:val="Normal"/>
    <w:next w:val="Normal"/>
    <w:autoRedefine/>
    <w:semiHidden/>
    <w:rsid w:val="00337491"/>
    <w:pPr>
      <w:ind w:left="880"/>
    </w:pPr>
  </w:style>
  <w:style w:type="paragraph" w:styleId="TOC6">
    <w:name w:val="toc 6"/>
    <w:basedOn w:val="Normal"/>
    <w:next w:val="Normal"/>
    <w:autoRedefine/>
    <w:semiHidden/>
    <w:rsid w:val="00337491"/>
    <w:pPr>
      <w:ind w:left="1100"/>
    </w:pPr>
  </w:style>
  <w:style w:type="paragraph" w:styleId="TOC7">
    <w:name w:val="toc 7"/>
    <w:basedOn w:val="Normal"/>
    <w:next w:val="Normal"/>
    <w:autoRedefine/>
    <w:semiHidden/>
    <w:rsid w:val="00337491"/>
    <w:pPr>
      <w:ind w:left="1320"/>
    </w:pPr>
  </w:style>
  <w:style w:type="paragraph" w:styleId="TOC8">
    <w:name w:val="toc 8"/>
    <w:basedOn w:val="Normal"/>
    <w:next w:val="Normal"/>
    <w:autoRedefine/>
    <w:semiHidden/>
    <w:rsid w:val="00337491"/>
    <w:pPr>
      <w:ind w:left="1540"/>
    </w:pPr>
  </w:style>
  <w:style w:type="paragraph" w:styleId="TOC9">
    <w:name w:val="toc 9"/>
    <w:basedOn w:val="Normal"/>
    <w:next w:val="Normal"/>
    <w:autoRedefine/>
    <w:semiHidden/>
    <w:rsid w:val="00337491"/>
    <w:pPr>
      <w:ind w:left="1760"/>
    </w:pPr>
  </w:style>
  <w:style w:type="paragraph" w:styleId="ListBullet">
    <w:name w:val="List Bullet"/>
    <w:basedOn w:val="Normal"/>
    <w:autoRedefine/>
    <w:rsid w:val="002A6600"/>
    <w:pPr>
      <w:numPr>
        <w:numId w:val="10"/>
      </w:numPr>
    </w:pPr>
  </w:style>
  <w:style w:type="paragraph" w:styleId="ListBullet2">
    <w:name w:val="List Bullet 2"/>
    <w:basedOn w:val="Normal"/>
    <w:autoRedefine/>
    <w:rsid w:val="002A6600"/>
    <w:pPr>
      <w:numPr>
        <w:numId w:val="12"/>
      </w:numPr>
    </w:pPr>
  </w:style>
  <w:style w:type="paragraph" w:styleId="ListBullet3">
    <w:name w:val="List Bullet 3"/>
    <w:basedOn w:val="Normal"/>
    <w:autoRedefine/>
    <w:rsid w:val="002A6600"/>
    <w:pPr>
      <w:numPr>
        <w:numId w:val="14"/>
      </w:numPr>
    </w:pPr>
  </w:style>
  <w:style w:type="table" w:customStyle="1" w:styleId="PlainEnglishStyle">
    <w:name w:val="Plain English Style"/>
    <w:basedOn w:val="TableNormal"/>
    <w:uiPriority w:val="99"/>
    <w:rsid w:val="002A5C3A"/>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ings">
    <w:name w:val="Table Column Headings"/>
    <w:basedOn w:val="Normal"/>
    <w:rsid w:val="00F910A3"/>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table" w:styleId="TableClassic1">
    <w:name w:val="Table Classic 1"/>
    <w:basedOn w:val="TableNormal"/>
    <w:rsid w:val="00F910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F910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1">
    <w:name w:val="Body 1"/>
    <w:basedOn w:val="Normal"/>
    <w:link w:val="Body1Char"/>
    <w:rsid w:val="00397F19"/>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397F19"/>
    <w:rPr>
      <w:sz w:val="22"/>
      <w:szCs w:val="22"/>
      <w:lang w:val="en-AU" w:eastAsia="en-GB"/>
    </w:rPr>
  </w:style>
  <w:style w:type="table" w:styleId="TableList3">
    <w:name w:val="Table List 3"/>
    <w:basedOn w:val="TableNormal"/>
    <w:rsid w:val="008037CF"/>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80"/>
        <w:sz w:val="22"/>
      </w:rPr>
      <w:tblPr/>
      <w:tcPr>
        <w:tcBorders>
          <w:top w:val="single" w:sz="18" w:space="0" w:color="000000"/>
          <w:bottom w:val="single" w:sz="18" w:space="0" w:color="000000"/>
        </w:tcBorders>
        <w:shd w:val="clear" w:color="auto" w:fill="auto"/>
      </w:tcPr>
    </w:tblStylePr>
    <w:tblStylePr w:type="lastRow">
      <w:tblPr/>
      <w:tcPr>
        <w:tcBorders>
          <w:top w:val="single" w:sz="8" w:space="0" w:color="000000"/>
        </w:tcBorders>
        <w:shd w:val="clear" w:color="auto" w:fill="auto"/>
      </w:tcPr>
    </w:tblStylePr>
    <w:tblStylePr w:type="swCell">
      <w:rPr>
        <w:i/>
        <w:iCs/>
        <w:color w:val="000080"/>
      </w:rPr>
      <w:tblPr/>
      <w:tcPr>
        <w:tcBorders>
          <w:tl2br w:val="none" w:sz="0" w:space="0" w:color="auto"/>
          <w:tr2bl w:val="none" w:sz="0" w:space="0" w:color="auto"/>
        </w:tcBorders>
      </w:tcPr>
    </w:tblStylePr>
  </w:style>
  <w:style w:type="paragraph" w:styleId="Revision">
    <w:name w:val="Revision"/>
    <w:hidden/>
    <w:uiPriority w:val="99"/>
    <w:semiHidden/>
    <w:rsid w:val="00421EBD"/>
    <w:rPr>
      <w:rFonts w:ascii="Arial" w:hAnsi="Arial"/>
      <w:sz w:val="22"/>
      <w:szCs w:val="24"/>
      <w:lang w:val="en-GB" w:eastAsia="en-US"/>
    </w:rPr>
  </w:style>
  <w:style w:type="paragraph" w:customStyle="1" w:styleId="APHeading1">
    <w:name w:val="AP Heading1"/>
    <w:basedOn w:val="APNUMHEAD1"/>
    <w:link w:val="APHeading1Char"/>
    <w:qFormat/>
    <w:rsid w:val="00A02EDE"/>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A02EDE"/>
    <w:rPr>
      <w:rFonts w:ascii="Arial" w:hAnsi="Arial" w:cs="Arial"/>
      <w:b/>
      <w:bCs/>
      <w:caps/>
      <w:kern w:val="28"/>
      <w:sz w:val="28"/>
      <w:szCs w:val="28"/>
      <w:lang w:eastAsia="en-GB"/>
    </w:rPr>
  </w:style>
  <w:style w:type="paragraph" w:customStyle="1" w:styleId="APHeading2">
    <w:name w:val="AP Heading2"/>
    <w:basedOn w:val="APNUMHEAD3"/>
    <w:link w:val="APHeading2Char"/>
    <w:qFormat/>
    <w:rsid w:val="00A02EDE"/>
    <w:pPr>
      <w:spacing w:after="240"/>
      <w:jc w:val="both"/>
    </w:pPr>
  </w:style>
  <w:style w:type="character" w:customStyle="1" w:styleId="APHeading2Char">
    <w:name w:val="AP Heading2 Char"/>
    <w:basedOn w:val="APNUMHEAD3Char"/>
    <w:link w:val="APHeading2"/>
    <w:rsid w:val="00A02EDE"/>
    <w:rPr>
      <w:rFonts w:ascii="Arial" w:hAnsi="Arial"/>
      <w:b/>
      <w:color w:val="000000"/>
      <w:sz w:val="24"/>
      <w:szCs w:val="24"/>
      <w:lang w:val="en-GB" w:eastAsia="en-US" w:bidi="ar-SA"/>
    </w:rPr>
  </w:style>
  <w:style w:type="paragraph" w:customStyle="1" w:styleId="ProcedureBody1">
    <w:name w:val="Procedure Body 1"/>
    <w:basedOn w:val="Body1"/>
    <w:rsid w:val="00A02EDE"/>
    <w:rPr>
      <w:sz w:val="20"/>
      <w:szCs w:val="20"/>
    </w:rPr>
  </w:style>
  <w:style w:type="character" w:customStyle="1" w:styleId="APNUMHEAD1Char">
    <w:name w:val="AP NUM HEAD 1 Char"/>
    <w:basedOn w:val="DefaultParagraphFont"/>
    <w:link w:val="APNUMHEAD1"/>
    <w:rsid w:val="00A02EDE"/>
    <w:rPr>
      <w:rFonts w:ascii="Arial" w:hAnsi="Arial"/>
      <w:b/>
      <w:caps/>
      <w:sz w:val="28"/>
      <w:lang w:val="en-GB" w:eastAsia="en-US"/>
    </w:rPr>
  </w:style>
  <w:style w:type="paragraph" w:customStyle="1" w:styleId="AppenH2">
    <w:name w:val="Appen H2"/>
    <w:basedOn w:val="Heading2"/>
    <w:link w:val="AppenH2Char"/>
    <w:qFormat/>
    <w:rsid w:val="00A02EDE"/>
    <w:p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A02EDE"/>
    <w:rPr>
      <w:rFonts w:ascii="Arial" w:hAnsi="Arial" w:cs="Arial"/>
      <w:b/>
      <w:bCs/>
      <w:smallCaps/>
      <w:sz w:val="24"/>
      <w:szCs w:val="24"/>
      <w:lang w:eastAsia="en-GB"/>
    </w:rPr>
  </w:style>
  <w:style w:type="character" w:customStyle="1" w:styleId="Heading2Char">
    <w:name w:val="Heading 2 Char"/>
    <w:aliases w:val="Reset numbering Char,Second level Char,T2 Char,h2 Char,PR10 Char"/>
    <w:basedOn w:val="DefaultParagraphFont"/>
    <w:link w:val="Heading2"/>
    <w:rsid w:val="00A02EDE"/>
    <w:rPr>
      <w:rFonts w:ascii="Arial" w:hAnsi="Arial" w:cs="Arial"/>
      <w:b/>
      <w:sz w:val="24"/>
      <w:szCs w:val="22"/>
      <w:lang w:val="en-GB" w:eastAsia="en-US"/>
    </w:rPr>
  </w:style>
  <w:style w:type="paragraph" w:styleId="BodyText">
    <w:name w:val="Body Text"/>
    <w:link w:val="BodyTextChar"/>
    <w:unhideWhenUsed/>
    <w:qFormat/>
    <w:rsid w:val="00907EB5"/>
    <w:pPr>
      <w:spacing w:after="240" w:line="288" w:lineRule="auto"/>
      <w:jc w:val="both"/>
    </w:pPr>
    <w:rPr>
      <w:rFonts w:ascii="Arial" w:eastAsiaTheme="minorHAnsi" w:hAnsi="Arial" w:cstheme="minorBidi"/>
      <w:lang w:val="en-GB" w:eastAsia="en-US"/>
    </w:rPr>
  </w:style>
  <w:style w:type="character" w:customStyle="1" w:styleId="BodyTextChar">
    <w:name w:val="Body Text Char"/>
    <w:basedOn w:val="DefaultParagraphFont"/>
    <w:link w:val="BodyText"/>
    <w:rsid w:val="00907EB5"/>
    <w:rPr>
      <w:rFonts w:ascii="Arial" w:eastAsiaTheme="minorHAnsi" w:hAnsi="Arial" w:cstheme="minorBidi"/>
      <w:lang w:val="en-GB" w:eastAsia="en-US"/>
    </w:rPr>
  </w:style>
  <w:style w:type="character" w:customStyle="1" w:styleId="CommentTextChar">
    <w:name w:val="Comment Text Char"/>
    <w:basedOn w:val="DefaultParagraphFont"/>
    <w:link w:val="CommentText"/>
    <w:uiPriority w:val="99"/>
    <w:semiHidden/>
    <w:rsid w:val="00907EB5"/>
    <w:rPr>
      <w:rFonts w:ascii="Arial" w:hAnsi="Arial"/>
      <w:lang w:val="en-GB" w:eastAsia="en-US"/>
    </w:rPr>
  </w:style>
  <w:style w:type="paragraph" w:customStyle="1" w:styleId="Body2">
    <w:name w:val="Body 2"/>
    <w:basedOn w:val="BodyText"/>
    <w:link w:val="Body2Char"/>
    <w:unhideWhenUsed/>
    <w:qFormat/>
    <w:rsid w:val="00907EB5"/>
    <w:pPr>
      <w:ind w:left="709"/>
    </w:pPr>
  </w:style>
  <w:style w:type="character" w:customStyle="1" w:styleId="Body2Char">
    <w:name w:val="Body 2 Char"/>
    <w:basedOn w:val="BodyTextChar"/>
    <w:link w:val="Body2"/>
    <w:uiPriority w:val="6"/>
    <w:rsid w:val="00907EB5"/>
    <w:rPr>
      <w:rFonts w:ascii="Arial" w:eastAsiaTheme="minorHAnsi" w:hAnsi="Arial" w:cstheme="minorBidi"/>
      <w:lang w:val="en-GB" w:eastAsia="en-US"/>
    </w:rPr>
  </w:style>
  <w:style w:type="paragraph" w:customStyle="1" w:styleId="Level1">
    <w:name w:val="Level 1"/>
    <w:basedOn w:val="BodyText"/>
    <w:next w:val="Body1"/>
    <w:link w:val="Level1Char"/>
    <w:unhideWhenUsed/>
    <w:qFormat/>
    <w:rsid w:val="00907EB5"/>
    <w:pPr>
      <w:keepNext/>
      <w:keepLines/>
      <w:numPr>
        <w:numId w:val="28"/>
      </w:numPr>
    </w:pPr>
    <w:rPr>
      <w:b/>
      <w:sz w:val="22"/>
    </w:rPr>
  </w:style>
  <w:style w:type="character" w:customStyle="1" w:styleId="Level1Char">
    <w:name w:val="Level 1 Char"/>
    <w:basedOn w:val="BodyTextChar"/>
    <w:link w:val="Level1"/>
    <w:rsid w:val="00907EB5"/>
    <w:rPr>
      <w:rFonts w:ascii="Arial" w:eastAsiaTheme="minorHAnsi" w:hAnsi="Arial" w:cstheme="minorBidi"/>
      <w:b/>
      <w:sz w:val="22"/>
      <w:lang w:val="en-GB" w:eastAsia="en-US"/>
    </w:rPr>
  </w:style>
  <w:style w:type="paragraph" w:customStyle="1" w:styleId="Level2">
    <w:name w:val="Level 2"/>
    <w:basedOn w:val="BodyText"/>
    <w:next w:val="Body2"/>
    <w:link w:val="Level2Char"/>
    <w:unhideWhenUsed/>
    <w:qFormat/>
    <w:rsid w:val="00907EB5"/>
    <w:pPr>
      <w:numPr>
        <w:ilvl w:val="1"/>
        <w:numId w:val="28"/>
      </w:numPr>
    </w:pPr>
  </w:style>
  <w:style w:type="character" w:customStyle="1" w:styleId="Level2Char">
    <w:name w:val="Level 2 Char"/>
    <w:basedOn w:val="BodyTextChar"/>
    <w:link w:val="Level2"/>
    <w:rsid w:val="00907EB5"/>
    <w:rPr>
      <w:rFonts w:ascii="Arial" w:eastAsiaTheme="minorHAnsi" w:hAnsi="Arial" w:cstheme="minorBidi"/>
      <w:lang w:val="en-GB" w:eastAsia="en-US"/>
    </w:rPr>
  </w:style>
  <w:style w:type="paragraph" w:customStyle="1" w:styleId="Level3">
    <w:name w:val="Level 3"/>
    <w:basedOn w:val="BodyText"/>
    <w:next w:val="Normal"/>
    <w:unhideWhenUsed/>
    <w:qFormat/>
    <w:rsid w:val="00907EB5"/>
    <w:pPr>
      <w:numPr>
        <w:ilvl w:val="2"/>
        <w:numId w:val="28"/>
      </w:numPr>
    </w:pPr>
  </w:style>
  <w:style w:type="paragraph" w:customStyle="1" w:styleId="Level4">
    <w:name w:val="Level 4"/>
    <w:basedOn w:val="BodyText"/>
    <w:next w:val="Normal"/>
    <w:link w:val="Level4Char"/>
    <w:unhideWhenUsed/>
    <w:qFormat/>
    <w:rsid w:val="00907EB5"/>
    <w:pPr>
      <w:numPr>
        <w:ilvl w:val="3"/>
        <w:numId w:val="28"/>
      </w:numPr>
    </w:pPr>
  </w:style>
  <w:style w:type="character" w:customStyle="1" w:styleId="Level4Char">
    <w:name w:val="Level 4 Char"/>
    <w:basedOn w:val="BodyTextChar"/>
    <w:link w:val="Level4"/>
    <w:rsid w:val="00907EB5"/>
    <w:rPr>
      <w:rFonts w:ascii="Arial" w:eastAsiaTheme="minorHAnsi" w:hAnsi="Arial" w:cstheme="minorBidi"/>
      <w:lang w:val="en-GB" w:eastAsia="en-US"/>
    </w:rPr>
  </w:style>
  <w:style w:type="paragraph" w:customStyle="1" w:styleId="Level5">
    <w:name w:val="Level 5"/>
    <w:basedOn w:val="BodyText"/>
    <w:next w:val="Normal"/>
    <w:unhideWhenUsed/>
    <w:rsid w:val="00907EB5"/>
    <w:pPr>
      <w:numPr>
        <w:ilvl w:val="4"/>
        <w:numId w:val="28"/>
      </w:numPr>
    </w:pPr>
  </w:style>
  <w:style w:type="paragraph" w:customStyle="1" w:styleId="Level6">
    <w:name w:val="Level 6"/>
    <w:basedOn w:val="BodyText"/>
    <w:next w:val="Normal"/>
    <w:uiPriority w:val="13"/>
    <w:unhideWhenUsed/>
    <w:qFormat/>
    <w:rsid w:val="00907EB5"/>
    <w:pPr>
      <w:numPr>
        <w:ilvl w:val="5"/>
        <w:numId w:val="28"/>
      </w:numPr>
    </w:pPr>
  </w:style>
  <w:style w:type="paragraph" w:customStyle="1" w:styleId="Level7">
    <w:name w:val="Level 7"/>
    <w:basedOn w:val="BodyText"/>
    <w:next w:val="Normal"/>
    <w:uiPriority w:val="15"/>
    <w:unhideWhenUsed/>
    <w:qFormat/>
    <w:rsid w:val="00907EB5"/>
    <w:pPr>
      <w:numPr>
        <w:ilvl w:val="6"/>
        <w:numId w:val="28"/>
      </w:numPr>
    </w:pPr>
  </w:style>
  <w:style w:type="paragraph" w:customStyle="1" w:styleId="A-NUMBERING">
    <w:name w:val="A. - NUMBERING"/>
    <w:basedOn w:val="BodyText"/>
    <w:link w:val="A-NUMBERINGChar"/>
    <w:unhideWhenUsed/>
    <w:qFormat/>
    <w:rsid w:val="00907EB5"/>
  </w:style>
  <w:style w:type="character" w:customStyle="1" w:styleId="A-NUMBERINGChar">
    <w:name w:val="A. - NUMBERING Char"/>
    <w:basedOn w:val="BodyTextChar"/>
    <w:link w:val="A-NUMBERING"/>
    <w:rsid w:val="00907EB5"/>
    <w:rPr>
      <w:rFonts w:ascii="Arial" w:eastAsiaTheme="minorHAnsi" w:hAnsi="Arial" w:cstheme="minorBidi"/>
      <w:lang w:val="en-GB" w:eastAsia="en-US"/>
    </w:rPr>
  </w:style>
  <w:style w:type="paragraph" w:customStyle="1" w:styleId="CERLEVEL2">
    <w:name w:val="CER LEVEL 2"/>
    <w:basedOn w:val="Normal"/>
    <w:autoRedefine/>
    <w:qFormat/>
    <w:rsid w:val="00174FBE"/>
    <w:pPr>
      <w:keepNext/>
      <w:numPr>
        <w:numId w:val="33"/>
      </w:numPr>
      <w:spacing w:before="240" w:after="360"/>
      <w:ind w:hanging="810"/>
      <w:jc w:val="both"/>
    </w:pPr>
    <w:rPr>
      <w:b/>
      <w:caps/>
      <w:sz w:val="24"/>
      <w:szCs w:val="22"/>
      <w:lang w:val="en-US"/>
    </w:rPr>
  </w:style>
  <w:style w:type="paragraph" w:customStyle="1" w:styleId="CERLEVEL4">
    <w:name w:val="CER LEVEL 4"/>
    <w:basedOn w:val="Normal"/>
    <w:next w:val="Normal"/>
    <w:qFormat/>
    <w:rsid w:val="00174FBE"/>
    <w:pPr>
      <w:keepNext/>
      <w:numPr>
        <w:ilvl w:val="2"/>
        <w:numId w:val="33"/>
      </w:numPr>
      <w:spacing w:before="120" w:after="240"/>
      <w:jc w:val="both"/>
    </w:pPr>
    <w:rPr>
      <w:rFonts w:eastAsia="MS Mincho"/>
      <w:i/>
      <w:szCs w:val="22"/>
      <w:lang w:val="en-US"/>
    </w:rPr>
  </w:style>
  <w:style w:type="paragraph" w:customStyle="1" w:styleId="Project">
    <w:name w:val="Project"/>
    <w:basedOn w:val="Normal"/>
    <w:rsid w:val="00EF2277"/>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EF2277"/>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EF2277"/>
    <w:rPr>
      <w:lang w:val="en-AU" w:eastAsia="en-GB"/>
    </w:rPr>
  </w:style>
  <w:style w:type="table" w:styleId="LightShading">
    <w:name w:val="Light Shading"/>
    <w:basedOn w:val="TableNormal"/>
    <w:uiPriority w:val="60"/>
    <w:rsid w:val="00F9356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491"/>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FB6ACC"/>
    <w:pPr>
      <w:keepNext/>
      <w:pBdr>
        <w:top w:val="single" w:sz="4" w:space="1" w:color="auto"/>
        <w:bottom w:val="single" w:sz="4" w:space="1" w:color="auto"/>
      </w:pBdr>
      <w:spacing w:after="120"/>
      <w:ind w:left="709" w:hanging="709"/>
      <w:jc w:val="center"/>
      <w:outlineLvl w:val="0"/>
    </w:pPr>
    <w:rPr>
      <w:b/>
      <w:bCs/>
      <w:sz w:val="28"/>
      <w:lang w:val="en-IE"/>
    </w:rPr>
  </w:style>
  <w:style w:type="paragraph" w:styleId="Heading2">
    <w:name w:val="heading 2"/>
    <w:aliases w:val="Reset numbering,Second level,T2,h2,PR10"/>
    <w:basedOn w:val="Normal"/>
    <w:next w:val="Normal"/>
    <w:link w:val="Heading2Char"/>
    <w:qFormat/>
    <w:rsid w:val="00337491"/>
    <w:pPr>
      <w:keepNext/>
      <w:spacing w:after="120"/>
      <w:jc w:val="both"/>
      <w:outlineLvl w:val="1"/>
    </w:pPr>
    <w:rPr>
      <w:rFonts w:cs="Arial"/>
      <w:b/>
      <w:sz w:val="24"/>
      <w:szCs w:val="22"/>
    </w:rPr>
  </w:style>
  <w:style w:type="paragraph" w:styleId="Heading3">
    <w:name w:val="heading 3"/>
    <w:aliases w:val=".,Level 1 - 1,H3,Third level,T3,PR11"/>
    <w:basedOn w:val="Normal"/>
    <w:next w:val="Normal"/>
    <w:uiPriority w:val="99"/>
    <w:qFormat/>
    <w:rsid w:val="00337491"/>
    <w:pPr>
      <w:keepNext/>
      <w:outlineLvl w:val="2"/>
    </w:pPr>
    <w:rPr>
      <w:b/>
      <w:bCs/>
      <w:sz w:val="28"/>
    </w:rPr>
  </w:style>
  <w:style w:type="paragraph" w:styleId="Heading4">
    <w:name w:val="heading 4"/>
    <w:aliases w:val="Level 2 - a,Fourth level,T4,PR12,Sub-Minor"/>
    <w:basedOn w:val="Normal"/>
    <w:next w:val="Normal"/>
    <w:qFormat/>
    <w:rsid w:val="00337491"/>
    <w:pPr>
      <w:keepNext/>
      <w:numPr>
        <w:numId w:val="7"/>
      </w:numPr>
      <w:tabs>
        <w:tab w:val="clear" w:pos="720"/>
        <w:tab w:val="num" w:pos="709"/>
      </w:tabs>
      <w:spacing w:before="240" w:after="60"/>
      <w:ind w:left="709" w:hanging="709"/>
      <w:outlineLvl w:val="3"/>
    </w:pPr>
    <w:rPr>
      <w:b/>
      <w:bCs/>
      <w:sz w:val="28"/>
      <w:szCs w:val="28"/>
    </w:rPr>
  </w:style>
  <w:style w:type="paragraph" w:styleId="Heading5">
    <w:name w:val="heading 5"/>
    <w:aliases w:val="Level 3 - i,Appendix1,PR13,Block Label,test"/>
    <w:basedOn w:val="Normal"/>
    <w:next w:val="Normal"/>
    <w:qFormat/>
    <w:rsid w:val="00337491"/>
    <w:pPr>
      <w:numPr>
        <w:ilvl w:val="4"/>
        <w:numId w:val="8"/>
      </w:numPr>
      <w:tabs>
        <w:tab w:val="clear" w:pos="1189"/>
        <w:tab w:val="num" w:pos="1008"/>
      </w:tabs>
      <w:spacing w:before="240" w:after="60"/>
      <w:ind w:left="1008"/>
      <w:outlineLvl w:val="4"/>
    </w:pPr>
    <w:rPr>
      <w:b/>
      <w:bCs/>
      <w:i/>
      <w:iCs/>
      <w:sz w:val="26"/>
      <w:szCs w:val="26"/>
    </w:rPr>
  </w:style>
  <w:style w:type="paragraph" w:styleId="Heading6">
    <w:name w:val="heading 6"/>
    <w:aliases w:val="Legal Level 1.,Appendix 2,PR14"/>
    <w:basedOn w:val="Normal"/>
    <w:next w:val="Normal"/>
    <w:qFormat/>
    <w:rsid w:val="00337491"/>
    <w:pPr>
      <w:numPr>
        <w:ilvl w:val="5"/>
        <w:numId w:val="8"/>
      </w:numPr>
      <w:tabs>
        <w:tab w:val="clear" w:pos="1333"/>
        <w:tab w:val="num" w:pos="1152"/>
      </w:tabs>
      <w:spacing w:before="240" w:after="60"/>
      <w:ind w:left="1152"/>
      <w:outlineLvl w:val="5"/>
    </w:pPr>
    <w:rPr>
      <w:rFonts w:ascii="Times New Roman" w:hAnsi="Times New Roman"/>
      <w:b/>
      <w:bCs/>
      <w:szCs w:val="22"/>
    </w:rPr>
  </w:style>
  <w:style w:type="paragraph" w:styleId="Heading7">
    <w:name w:val="heading 7"/>
    <w:aliases w:val="Legal Level 1.1.,Appendix Header"/>
    <w:basedOn w:val="Normal"/>
    <w:next w:val="Normal"/>
    <w:qFormat/>
    <w:rsid w:val="00337491"/>
    <w:pPr>
      <w:numPr>
        <w:ilvl w:val="6"/>
        <w:numId w:val="8"/>
      </w:numPr>
      <w:tabs>
        <w:tab w:val="clear" w:pos="1477"/>
        <w:tab w:val="num" w:pos="1296"/>
      </w:tabs>
      <w:spacing w:before="240" w:after="60"/>
      <w:ind w:left="1296"/>
      <w:outlineLvl w:val="6"/>
    </w:pPr>
    <w:rPr>
      <w:rFonts w:ascii="Times New Roman" w:hAnsi="Times New Roman"/>
      <w:sz w:val="24"/>
    </w:rPr>
  </w:style>
  <w:style w:type="paragraph" w:styleId="Heading8">
    <w:name w:val="heading 8"/>
    <w:aliases w:val="Legal Level 1.1.1."/>
    <w:basedOn w:val="Normal"/>
    <w:next w:val="Normal"/>
    <w:qFormat/>
    <w:rsid w:val="00337491"/>
    <w:pPr>
      <w:numPr>
        <w:ilvl w:val="7"/>
        <w:numId w:val="8"/>
      </w:numPr>
      <w:tabs>
        <w:tab w:val="clear" w:pos="1621"/>
        <w:tab w:val="num" w:pos="1440"/>
      </w:tabs>
      <w:spacing w:before="240" w:after="60"/>
      <w:ind w:left="1440"/>
      <w:outlineLvl w:val="7"/>
    </w:pPr>
    <w:rPr>
      <w:rFonts w:ascii="Times New Roman" w:hAnsi="Times New Roman"/>
      <w:i/>
      <w:iCs/>
      <w:sz w:val="24"/>
    </w:rPr>
  </w:style>
  <w:style w:type="paragraph" w:styleId="Heading9">
    <w:name w:val="heading 9"/>
    <w:aliases w:val="Legal Level 1.1.1.1."/>
    <w:basedOn w:val="Normal"/>
    <w:next w:val="Normal"/>
    <w:qFormat/>
    <w:rsid w:val="00337491"/>
    <w:pPr>
      <w:numPr>
        <w:ilvl w:val="8"/>
        <w:numId w:val="8"/>
      </w:numPr>
      <w:tabs>
        <w:tab w:val="clear" w:pos="1765"/>
        <w:tab w:val="num" w:pos="1584"/>
      </w:tabs>
      <w:spacing w:before="240" w:after="60"/>
      <w:ind w:left="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37491"/>
    <w:rPr>
      <w:rFonts w:ascii="Arial" w:eastAsia="MS Mincho" w:hAnsi="Arial"/>
      <w:sz w:val="22"/>
      <w:szCs w:val="24"/>
      <w:lang w:val="en-GB" w:eastAsia="en-US" w:bidi="ar-SA"/>
    </w:rPr>
  </w:style>
  <w:style w:type="paragraph" w:styleId="Header">
    <w:name w:val="header"/>
    <w:basedOn w:val="Normal"/>
    <w:link w:val="HeaderChar"/>
    <w:rsid w:val="00337491"/>
    <w:pPr>
      <w:tabs>
        <w:tab w:val="center" w:pos="4153"/>
        <w:tab w:val="right" w:pos="8306"/>
      </w:tabs>
    </w:pPr>
    <w:rPr>
      <w:rFonts w:eastAsia="MS Mincho"/>
    </w:rPr>
  </w:style>
  <w:style w:type="character" w:customStyle="1" w:styleId="FooterChar">
    <w:name w:val="Footer Char"/>
    <w:basedOn w:val="DefaultParagraphFont"/>
    <w:link w:val="Footer"/>
    <w:semiHidden/>
    <w:rsid w:val="00337491"/>
    <w:rPr>
      <w:rFonts w:ascii="Arial" w:eastAsia="MS Mincho" w:hAnsi="Arial"/>
      <w:sz w:val="22"/>
      <w:szCs w:val="24"/>
      <w:lang w:val="en-GB" w:eastAsia="en-US" w:bidi="ar-SA"/>
    </w:rPr>
  </w:style>
  <w:style w:type="paragraph" w:styleId="Footer">
    <w:name w:val="footer"/>
    <w:basedOn w:val="Normal"/>
    <w:link w:val="FooterChar"/>
    <w:rsid w:val="00337491"/>
    <w:pPr>
      <w:tabs>
        <w:tab w:val="center" w:pos="4153"/>
        <w:tab w:val="right" w:pos="8306"/>
      </w:tabs>
    </w:pPr>
    <w:rPr>
      <w:rFonts w:eastAsia="MS Mincho"/>
    </w:rPr>
  </w:style>
  <w:style w:type="paragraph" w:customStyle="1" w:styleId="APNUMHEAD1">
    <w:name w:val="AP NUM HEAD 1"/>
    <w:link w:val="APNUMHEAD1Char"/>
    <w:rsid w:val="002A6600"/>
    <w:pPr>
      <w:keepNext/>
      <w:pageBreakBefore/>
      <w:spacing w:before="60" w:after="180"/>
    </w:pPr>
    <w:rPr>
      <w:rFonts w:ascii="Arial" w:hAnsi="Arial"/>
      <w:b/>
      <w:caps/>
      <w:sz w:val="28"/>
      <w:lang w:val="en-GB" w:eastAsia="en-US"/>
    </w:rPr>
  </w:style>
  <w:style w:type="paragraph" w:customStyle="1" w:styleId="APNUMHEAD2">
    <w:name w:val="AP NUM HEAD 2"/>
    <w:rsid w:val="002A6600"/>
    <w:pPr>
      <w:keepNext/>
      <w:numPr>
        <w:ilvl w:val="1"/>
        <w:numId w:val="9"/>
      </w:numPr>
      <w:spacing w:before="240" w:after="120"/>
    </w:pPr>
    <w:rPr>
      <w:rFonts w:ascii="Arial" w:hAnsi="Arial"/>
      <w:b/>
      <w:caps/>
      <w:sz w:val="24"/>
      <w:lang w:val="en-GB" w:eastAsia="en-US"/>
    </w:rPr>
  </w:style>
  <w:style w:type="paragraph" w:customStyle="1" w:styleId="APNUMHEAD3">
    <w:name w:val="AP NUM HEAD 3"/>
    <w:next w:val="Normal"/>
    <w:link w:val="APNUMHEAD3Char"/>
    <w:rsid w:val="002A6600"/>
    <w:pPr>
      <w:keepNext/>
      <w:spacing w:before="120" w:after="120"/>
    </w:pPr>
    <w:rPr>
      <w:rFonts w:ascii="Arial" w:hAnsi="Arial"/>
      <w:b/>
      <w:color w:val="000000"/>
      <w:sz w:val="24"/>
      <w:szCs w:val="24"/>
      <w:lang w:val="en-GB" w:eastAsia="en-US"/>
    </w:rPr>
  </w:style>
  <w:style w:type="character" w:customStyle="1" w:styleId="APNUMHEAD3Char">
    <w:name w:val="AP NUM HEAD 3 Char"/>
    <w:basedOn w:val="DefaultParagraphFont"/>
    <w:link w:val="APNUMHEAD3"/>
    <w:rsid w:val="002A6600"/>
    <w:rPr>
      <w:rFonts w:ascii="Arial" w:hAnsi="Arial"/>
      <w:b/>
      <w:color w:val="000000"/>
      <w:sz w:val="24"/>
      <w:szCs w:val="24"/>
      <w:lang w:val="en-GB" w:eastAsia="en-US" w:bidi="ar-SA"/>
    </w:rPr>
  </w:style>
  <w:style w:type="paragraph" w:customStyle="1" w:styleId="APNUMHEAD4">
    <w:name w:val="AP NUM HEAD 4"/>
    <w:rsid w:val="002A6600"/>
    <w:pPr>
      <w:numPr>
        <w:ilvl w:val="3"/>
        <w:numId w:val="9"/>
      </w:numPr>
    </w:pPr>
    <w:rPr>
      <w:rFonts w:ascii="Arial" w:hAnsi="Arial"/>
      <w:b/>
      <w:color w:val="000000"/>
      <w:sz w:val="24"/>
      <w:lang w:val="en-GB" w:eastAsia="en-US"/>
    </w:rPr>
  </w:style>
  <w:style w:type="paragraph" w:styleId="BalloonText">
    <w:name w:val="Balloon Text"/>
    <w:basedOn w:val="Normal"/>
    <w:semiHidden/>
    <w:rsid w:val="00337491"/>
    <w:rPr>
      <w:rFonts w:ascii="Tahoma" w:hAnsi="Tahoma" w:cs="Tahoma"/>
      <w:sz w:val="16"/>
      <w:szCs w:val="16"/>
    </w:rPr>
  </w:style>
  <w:style w:type="paragraph" w:styleId="Caption">
    <w:name w:val="caption"/>
    <w:basedOn w:val="Normal"/>
    <w:next w:val="Normal"/>
    <w:qFormat/>
    <w:rsid w:val="00337491"/>
    <w:pPr>
      <w:keepNext/>
      <w:spacing w:before="120" w:after="120"/>
      <w:ind w:left="851"/>
    </w:pPr>
    <w:rPr>
      <w:b/>
      <w:bCs/>
      <w:sz w:val="20"/>
      <w:szCs w:val="20"/>
      <w:lang w:val="en-IE" w:eastAsia="en-GB"/>
    </w:rPr>
  </w:style>
  <w:style w:type="paragraph" w:customStyle="1" w:styleId="CERAPPENDIXBODY">
    <w:name w:val="CER APPENDIX BODY"/>
    <w:link w:val="CERAPPENDIXBODYChar"/>
    <w:rsid w:val="00337491"/>
    <w:pPr>
      <w:numPr>
        <w:ilvl w:val="1"/>
        <w:numId w:val="5"/>
      </w:numPr>
      <w:tabs>
        <w:tab w:val="clear" w:pos="-1049"/>
        <w:tab w:val="num" w:pos="709"/>
        <w:tab w:val="left" w:pos="851"/>
      </w:tabs>
      <w:spacing w:before="120" w:after="120"/>
      <w:ind w:left="709"/>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337491"/>
    <w:rPr>
      <w:rFonts w:ascii="Arial" w:hAnsi="Arial"/>
      <w:color w:val="000000"/>
      <w:sz w:val="22"/>
      <w:lang w:val="en-GB" w:eastAsia="en-US" w:bidi="ar-SA"/>
    </w:rPr>
  </w:style>
  <w:style w:type="paragraph" w:customStyle="1" w:styleId="CERAPPENDIXHEADING1">
    <w:name w:val="CER APPENDIX HEADING 1"/>
    <w:next w:val="Normal"/>
    <w:rsid w:val="00337491"/>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337491"/>
    <w:pPr>
      <w:keepNext/>
      <w:numPr>
        <w:numId w:val="1"/>
      </w:numPr>
      <w:tabs>
        <w:tab w:val="clear" w:pos="851"/>
        <w:tab w:val="num" w:pos="720"/>
      </w:tabs>
      <w:spacing w:before="120" w:after="120"/>
      <w:ind w:left="720" w:hanging="360"/>
    </w:pPr>
    <w:rPr>
      <w:rFonts w:ascii="Arial" w:hAnsi="Arial"/>
      <w:b/>
      <w:sz w:val="22"/>
      <w:szCs w:val="24"/>
      <w:lang w:eastAsia="en-US"/>
    </w:rPr>
  </w:style>
  <w:style w:type="paragraph" w:customStyle="1" w:styleId="CERBODY">
    <w:name w:val="CER BODY"/>
    <w:link w:val="CERBODYCharChar"/>
    <w:rsid w:val="00337491"/>
    <w:pPr>
      <w:numPr>
        <w:ilvl w:val="1"/>
        <w:numId w:val="2"/>
      </w:numPr>
      <w:tabs>
        <w:tab w:val="clear" w:pos="851"/>
        <w:tab w:val="num" w:pos="1440"/>
      </w:tabs>
      <w:spacing w:before="120" w:after="120"/>
      <w:ind w:left="1440" w:hanging="720"/>
      <w:jc w:val="both"/>
    </w:pPr>
    <w:rPr>
      <w:rFonts w:ascii="Arial" w:hAnsi="Arial"/>
      <w:sz w:val="22"/>
      <w:szCs w:val="22"/>
      <w:lang w:val="en-GB" w:eastAsia="en-US"/>
    </w:rPr>
  </w:style>
  <w:style w:type="character" w:customStyle="1" w:styleId="CERBODYCharChar">
    <w:name w:val="CER BODY Char Char"/>
    <w:basedOn w:val="DefaultParagraphFont"/>
    <w:link w:val="CERBODY"/>
    <w:rsid w:val="00337491"/>
    <w:rPr>
      <w:rFonts w:ascii="Arial" w:hAnsi="Arial"/>
      <w:sz w:val="22"/>
      <w:szCs w:val="22"/>
      <w:lang w:val="en-GB" w:eastAsia="en-US" w:bidi="ar-SA"/>
    </w:rPr>
  </w:style>
  <w:style w:type="character" w:customStyle="1" w:styleId="CERBODYCharChar1">
    <w:name w:val="CER BODY Char Char1"/>
    <w:basedOn w:val="DefaultParagraphFont"/>
    <w:rsid w:val="00337491"/>
    <w:rPr>
      <w:rFonts w:ascii="Arial" w:hAnsi="Arial"/>
      <w:sz w:val="22"/>
      <w:szCs w:val="22"/>
      <w:lang w:val="en-GB" w:eastAsia="en-US" w:bidi="ar-SA"/>
    </w:rPr>
  </w:style>
  <w:style w:type="paragraph" w:customStyle="1" w:styleId="CERBodyManual">
    <w:name w:val="CER Body Manual"/>
    <w:next w:val="CERBODY"/>
    <w:link w:val="CERBodyManualChar"/>
    <w:rsid w:val="00337491"/>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337491"/>
    <w:rPr>
      <w:rFonts w:ascii="Arial" w:hAnsi="Arial"/>
      <w:sz w:val="22"/>
      <w:szCs w:val="22"/>
      <w:lang w:val="en-GB" w:eastAsia="en-US" w:bidi="ar-SA"/>
    </w:rPr>
  </w:style>
  <w:style w:type="character" w:customStyle="1" w:styleId="CERBodyManualCharChar">
    <w:name w:val="CER Body Manual Char Char"/>
    <w:basedOn w:val="DefaultParagraphFont"/>
    <w:rsid w:val="00337491"/>
    <w:rPr>
      <w:rFonts w:ascii="Arial" w:hAnsi="Arial"/>
      <w:sz w:val="22"/>
      <w:szCs w:val="22"/>
      <w:lang w:val="en-GB" w:eastAsia="en-US" w:bidi="ar-SA"/>
    </w:rPr>
  </w:style>
  <w:style w:type="paragraph" w:customStyle="1" w:styleId="CERBODYUnnumbered">
    <w:name w:val="CER BODY Unnumbered"/>
    <w:link w:val="CERBODYUnnumberedChar"/>
    <w:rsid w:val="00337491"/>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337491"/>
    <w:rPr>
      <w:rFonts w:ascii="Arial" w:hAnsi="Arial"/>
      <w:sz w:val="22"/>
      <w:szCs w:val="22"/>
      <w:lang w:val="en-GB" w:eastAsia="en-US" w:bidi="ar-SA"/>
    </w:rPr>
  </w:style>
  <w:style w:type="paragraph" w:customStyle="1" w:styleId="CERBULLET2">
    <w:name w:val="CER BULLET 2"/>
    <w:link w:val="CERBULLET2Char"/>
    <w:rsid w:val="00337491"/>
    <w:pPr>
      <w:numPr>
        <w:numId w:val="3"/>
      </w:numPr>
      <w:tabs>
        <w:tab w:val="clear" w:pos="425"/>
        <w:tab w:val="num" w:pos="709"/>
      </w:tabs>
      <w:spacing w:before="120" w:after="120"/>
      <w:ind w:left="709" w:hanging="709"/>
      <w:jc w:val="both"/>
    </w:pPr>
    <w:rPr>
      <w:rFonts w:ascii="Arial" w:hAnsi="Arial"/>
      <w:iCs/>
      <w:sz w:val="22"/>
      <w:lang w:val="en-GB" w:eastAsia="en-US"/>
    </w:rPr>
  </w:style>
  <w:style w:type="character" w:customStyle="1" w:styleId="CERBULLET2Char">
    <w:name w:val="CER BULLET 2 Char"/>
    <w:basedOn w:val="DefaultParagraphFont"/>
    <w:link w:val="CERBULLET2"/>
    <w:rsid w:val="00337491"/>
    <w:rPr>
      <w:rFonts w:ascii="Arial" w:hAnsi="Arial"/>
      <w:iCs/>
      <w:sz w:val="22"/>
      <w:lang w:val="en-GB" w:eastAsia="en-US" w:bidi="ar-SA"/>
    </w:rPr>
  </w:style>
  <w:style w:type="paragraph" w:customStyle="1" w:styleId="CERBULLET3">
    <w:name w:val="CER BULLET 3"/>
    <w:link w:val="CERBULLET3Char"/>
    <w:rsid w:val="00337491"/>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337491"/>
    <w:rPr>
      <w:rFonts w:ascii="Arial" w:hAnsi="Arial"/>
      <w:color w:val="000000"/>
      <w:sz w:val="22"/>
      <w:lang w:val="en-GB" w:eastAsia="en-US" w:bidi="ar-SA"/>
    </w:rPr>
  </w:style>
  <w:style w:type="paragraph" w:customStyle="1" w:styleId="CEREquation">
    <w:name w:val="CER Equation"/>
    <w:basedOn w:val="CERBODYUnnumbered"/>
    <w:link w:val="CEREquationChar"/>
    <w:rsid w:val="00337491"/>
    <w:pPr>
      <w:tabs>
        <w:tab w:val="left" w:pos="1418"/>
      </w:tabs>
    </w:pPr>
  </w:style>
  <w:style w:type="character" w:customStyle="1" w:styleId="CEREquationChar">
    <w:name w:val="CER Equation Char"/>
    <w:basedOn w:val="CERBODYUnnumberedChar"/>
    <w:link w:val="CEREquation"/>
    <w:rsid w:val="00337491"/>
    <w:rPr>
      <w:rFonts w:ascii="Arial" w:hAnsi="Arial"/>
      <w:sz w:val="22"/>
      <w:szCs w:val="22"/>
      <w:lang w:val="en-GB" w:eastAsia="en-US" w:bidi="ar-SA"/>
    </w:rPr>
  </w:style>
  <w:style w:type="paragraph" w:customStyle="1" w:styleId="CERFOOTNOTEREFERENCE">
    <w:name w:val="CER FOOTNOTE REFERENCE"/>
    <w:next w:val="Normal"/>
    <w:link w:val="CERFOOTNOTEREFERENCEChar"/>
    <w:rsid w:val="00337491"/>
    <w:rPr>
      <w:rFonts w:ascii="Arial" w:hAnsi="Arial"/>
      <w:vertAlign w:val="superscript"/>
      <w:lang w:val="en-GB" w:eastAsia="en-US"/>
    </w:rPr>
  </w:style>
  <w:style w:type="paragraph" w:styleId="FootnoteText">
    <w:name w:val="footnote text"/>
    <w:basedOn w:val="Normal"/>
    <w:link w:val="FootnoteTextChar"/>
    <w:semiHidden/>
    <w:rsid w:val="00337491"/>
    <w:rPr>
      <w:sz w:val="20"/>
      <w:szCs w:val="20"/>
    </w:rPr>
  </w:style>
  <w:style w:type="paragraph" w:customStyle="1" w:styleId="CERFootnoteReference0">
    <w:name w:val="CER Footnote Reference"/>
    <w:basedOn w:val="FootnoteText"/>
    <w:link w:val="CERFootnoteReferenceChar0"/>
    <w:rsid w:val="00337491"/>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337491"/>
    <w:rPr>
      <w:rFonts w:ascii="Arial" w:hAnsi="Arial"/>
      <w:vertAlign w:val="superscript"/>
      <w:lang w:val="en-GB" w:eastAsia="en-US" w:bidi="ar-SA"/>
    </w:rPr>
  </w:style>
  <w:style w:type="character" w:customStyle="1" w:styleId="FootnoteTextChar">
    <w:name w:val="Footnote Text Char"/>
    <w:basedOn w:val="DefaultParagraphFont"/>
    <w:link w:val="FootnoteText"/>
    <w:rsid w:val="00337491"/>
    <w:rPr>
      <w:rFonts w:ascii="Arial" w:hAnsi="Arial"/>
      <w:lang w:val="en-GB" w:eastAsia="en-US" w:bidi="ar-SA"/>
    </w:rPr>
  </w:style>
  <w:style w:type="character" w:customStyle="1" w:styleId="CERFootnoteReferenceChar0">
    <w:name w:val="CER Footnote Reference Char"/>
    <w:basedOn w:val="FootnoteTextChar"/>
    <w:link w:val="CERFootnoteReference0"/>
    <w:rsid w:val="00337491"/>
    <w:rPr>
      <w:rFonts w:ascii="Arial" w:hAnsi="Arial"/>
      <w:sz w:val="18"/>
      <w:lang w:val="en-IE" w:eastAsia="en-US" w:bidi="ar-SA"/>
    </w:rPr>
  </w:style>
  <w:style w:type="paragraph" w:customStyle="1" w:styleId="CERFOOTNOTETEXT">
    <w:name w:val="CER FOOTNOTE TEXT"/>
    <w:link w:val="CERFOOTNOTETEXTChar"/>
    <w:rsid w:val="00337491"/>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337491"/>
    <w:rPr>
      <w:rFonts w:ascii="Arial" w:hAnsi="Arial"/>
      <w:lang w:val="en-GB" w:eastAsia="en-US" w:bidi="ar-SA"/>
    </w:rPr>
  </w:style>
  <w:style w:type="paragraph" w:customStyle="1" w:styleId="CERFRONTTEXT2NDLEVEL">
    <w:name w:val="CER FRONT TEXT 2ND LEVEL"/>
    <w:rsid w:val="00337491"/>
    <w:pPr>
      <w:spacing w:after="960"/>
      <w:jc w:val="center"/>
    </w:pPr>
    <w:rPr>
      <w:rFonts w:ascii="Arial" w:hAnsi="Arial"/>
      <w:b/>
      <w:bCs/>
      <w:color w:val="000000"/>
      <w:sz w:val="48"/>
      <w:lang w:eastAsia="en-US"/>
    </w:rPr>
  </w:style>
  <w:style w:type="paragraph" w:customStyle="1" w:styleId="CERHEADING1">
    <w:name w:val="CER HEADING 1"/>
    <w:next w:val="CERBODY"/>
    <w:rsid w:val="00337491"/>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337491"/>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337491"/>
    <w:rPr>
      <w:rFonts w:ascii="Arial" w:hAnsi="Arial"/>
      <w:b/>
      <w:caps/>
      <w:sz w:val="24"/>
      <w:lang w:val="en-GB" w:eastAsia="en-US" w:bidi="ar-SA"/>
    </w:rPr>
  </w:style>
  <w:style w:type="paragraph" w:customStyle="1" w:styleId="CERHEADING3">
    <w:name w:val="CER HEADING 3"/>
    <w:next w:val="CERBODY"/>
    <w:rsid w:val="00337491"/>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337491"/>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337491"/>
    <w:rPr>
      <w:rFonts w:ascii="Arial" w:hAnsi="Arial"/>
      <w:b/>
      <w:i/>
      <w:color w:val="000000"/>
      <w:sz w:val="22"/>
      <w:lang w:val="en-GB" w:eastAsia="en-US" w:bidi="ar-SA"/>
    </w:rPr>
  </w:style>
  <w:style w:type="paragraph" w:customStyle="1" w:styleId="CERHEADING5">
    <w:name w:val="CER HEADING 5"/>
    <w:basedOn w:val="CERHEADING4"/>
    <w:rsid w:val="00337491"/>
    <w:rPr>
      <w:b w:val="0"/>
    </w:rPr>
  </w:style>
  <w:style w:type="paragraph" w:customStyle="1" w:styleId="CERLISTBULLET">
    <w:name w:val="CER LIST BULLET"/>
    <w:next w:val="CERBODY"/>
    <w:rsid w:val="00337491"/>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337491"/>
    <w:pPr>
      <w:numPr>
        <w:numId w:val="4"/>
      </w:numPr>
      <w:tabs>
        <w:tab w:val="clear" w:pos="1985"/>
        <w:tab w:val="num" w:pos="709"/>
      </w:tabs>
      <w:spacing w:before="120" w:after="120"/>
      <w:ind w:left="709" w:hanging="709"/>
      <w:jc w:val="both"/>
    </w:pPr>
    <w:rPr>
      <w:iCs/>
      <w:color w:val="000000"/>
      <w:szCs w:val="20"/>
    </w:rPr>
  </w:style>
  <w:style w:type="paragraph" w:customStyle="1" w:styleId="CERMAINFRONTTEXT">
    <w:name w:val="CER MAIN FRONT TEXT"/>
    <w:rsid w:val="00337491"/>
    <w:pPr>
      <w:spacing w:after="960"/>
      <w:jc w:val="center"/>
    </w:pPr>
    <w:rPr>
      <w:rFonts w:ascii="Arial" w:hAnsi="Arial"/>
      <w:b/>
      <w:bCs/>
      <w:sz w:val="52"/>
      <w:lang w:val="en-GB" w:eastAsia="en-US"/>
    </w:rPr>
  </w:style>
  <w:style w:type="paragraph" w:customStyle="1" w:styleId="CERNONINDENTBULLET">
    <w:name w:val="CER NON INDENT BULLET"/>
    <w:basedOn w:val="ListBullet"/>
    <w:rsid w:val="0083417D"/>
    <w:pPr>
      <w:numPr>
        <w:numId w:val="11"/>
      </w:numPr>
      <w:spacing w:after="120"/>
    </w:pPr>
    <w:rPr>
      <w:color w:val="000000"/>
    </w:rPr>
  </w:style>
  <w:style w:type="paragraph" w:customStyle="1" w:styleId="CERNONINDENTBULLET2">
    <w:name w:val="CER NON INDENT BULLET 2"/>
    <w:basedOn w:val="ListBullet2"/>
    <w:rsid w:val="002A6600"/>
    <w:pPr>
      <w:numPr>
        <w:numId w:val="13"/>
      </w:numPr>
      <w:tabs>
        <w:tab w:val="clear" w:pos="851"/>
        <w:tab w:val="num" w:pos="541"/>
      </w:tabs>
      <w:spacing w:after="120"/>
      <w:ind w:left="541" w:hanging="360"/>
    </w:pPr>
    <w:rPr>
      <w:color w:val="000000"/>
    </w:rPr>
  </w:style>
  <w:style w:type="paragraph" w:customStyle="1" w:styleId="CERNONINDENTBULLET3">
    <w:name w:val="CER NON INDENT BULLET 3"/>
    <w:basedOn w:val="ListBullet3"/>
    <w:rsid w:val="002A6600"/>
    <w:pPr>
      <w:numPr>
        <w:numId w:val="15"/>
      </w:numPr>
      <w:tabs>
        <w:tab w:val="clear" w:pos="1276"/>
        <w:tab w:val="num" w:pos="360"/>
      </w:tabs>
      <w:spacing w:after="120"/>
      <w:ind w:left="360" w:hanging="360"/>
    </w:pPr>
    <w:rPr>
      <w:color w:val="000000"/>
    </w:rPr>
  </w:style>
  <w:style w:type="paragraph" w:customStyle="1" w:styleId="CERNORMAL">
    <w:name w:val="CER NORMAL"/>
    <w:link w:val="CERNORMALChar"/>
    <w:rsid w:val="00337491"/>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337491"/>
    <w:pPr>
      <w:ind w:left="0"/>
    </w:pPr>
  </w:style>
  <w:style w:type="character" w:customStyle="1" w:styleId="CERNORMALChar">
    <w:name w:val="CER NORMAL Char"/>
    <w:basedOn w:val="DefaultParagraphFont"/>
    <w:link w:val="CERNORMAL"/>
    <w:rsid w:val="00337491"/>
    <w:rPr>
      <w:rFonts w:ascii="Arial" w:hAnsi="Arial"/>
      <w:color w:val="000000"/>
      <w:sz w:val="22"/>
      <w:lang w:val="en-GB" w:eastAsia="en-US" w:bidi="ar-SA"/>
    </w:rPr>
  </w:style>
  <w:style w:type="character" w:customStyle="1" w:styleId="CERnon-indentChar">
    <w:name w:val="CER non-indent Char"/>
    <w:basedOn w:val="CERNORMALChar"/>
    <w:link w:val="CERnon-indent"/>
    <w:rsid w:val="00337491"/>
    <w:rPr>
      <w:rFonts w:ascii="Arial" w:hAnsi="Arial"/>
      <w:color w:val="000000"/>
      <w:sz w:val="22"/>
      <w:lang w:val="en-GB" w:eastAsia="en-US" w:bidi="ar-SA"/>
    </w:rPr>
  </w:style>
  <w:style w:type="paragraph" w:customStyle="1" w:styleId="CERNORMALBOLDITALIC">
    <w:name w:val="CER NORMAL BOLD ITALIC"/>
    <w:basedOn w:val="CERNORMAL"/>
    <w:rsid w:val="00337491"/>
    <w:rPr>
      <w:b/>
      <w:i/>
    </w:rPr>
  </w:style>
  <w:style w:type="character" w:customStyle="1" w:styleId="CERNORMALCharChar">
    <w:name w:val="CER NORMAL Char Char"/>
    <w:basedOn w:val="DefaultParagraphFont"/>
    <w:rsid w:val="00337491"/>
    <w:rPr>
      <w:rFonts w:ascii="Arial" w:hAnsi="Arial"/>
      <w:color w:val="000000"/>
      <w:sz w:val="22"/>
      <w:szCs w:val="24"/>
      <w:lang w:val="en-GB" w:eastAsia="en-US" w:bidi="ar-SA"/>
    </w:rPr>
  </w:style>
  <w:style w:type="paragraph" w:customStyle="1" w:styleId="CERNORMALHeading1">
    <w:name w:val="CER NORMAL Heading 1"/>
    <w:basedOn w:val="CERNORMAL"/>
    <w:rsid w:val="00337491"/>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337491"/>
    <w:pPr>
      <w:ind w:left="1418"/>
    </w:pPr>
  </w:style>
  <w:style w:type="paragraph" w:customStyle="1" w:styleId="CERNormalIndent2">
    <w:name w:val="CER Normal Indent 2"/>
    <w:basedOn w:val="CERNORMAL"/>
    <w:rsid w:val="00337491"/>
    <w:pPr>
      <w:ind w:left="1985"/>
    </w:pPr>
  </w:style>
  <w:style w:type="character" w:customStyle="1" w:styleId="CERNormalIndentChar">
    <w:name w:val="CER Normal Indent Char"/>
    <w:basedOn w:val="CERNORMALChar"/>
    <w:link w:val="CERNormalIndent"/>
    <w:rsid w:val="00337491"/>
    <w:rPr>
      <w:rFonts w:ascii="Arial" w:hAnsi="Arial"/>
      <w:color w:val="000000"/>
      <w:sz w:val="22"/>
      <w:lang w:val="en-GB" w:eastAsia="en-US" w:bidi="ar-SA"/>
    </w:rPr>
  </w:style>
  <w:style w:type="paragraph" w:customStyle="1" w:styleId="CERNUMAPPENDXHD1">
    <w:name w:val="CER NUM APPENDX HD 1"/>
    <w:basedOn w:val="CERAPPENDIXHEADING1"/>
    <w:rsid w:val="00337491"/>
    <w:pPr>
      <w:keepNext/>
      <w:pageBreakBefore/>
      <w:numPr>
        <w:numId w:val="5"/>
      </w:numPr>
      <w:tabs>
        <w:tab w:val="num" w:pos="709"/>
      </w:tabs>
      <w:ind w:left="709" w:hanging="709"/>
    </w:pPr>
    <w:rPr>
      <w:color w:val="auto"/>
    </w:rPr>
  </w:style>
  <w:style w:type="paragraph" w:customStyle="1" w:styleId="CERNUMBERBULLET">
    <w:name w:val="CER NUMBER BULLET"/>
    <w:link w:val="CERNUMBERBULLETCharChar"/>
    <w:rsid w:val="00337491"/>
    <w:pPr>
      <w:numPr>
        <w:numId w:val="6"/>
      </w:numPr>
      <w:tabs>
        <w:tab w:val="clear" w:pos="900"/>
        <w:tab w:val="num" w:pos="709"/>
      </w:tabs>
      <w:spacing w:before="120" w:after="120"/>
      <w:ind w:left="709" w:hanging="709"/>
    </w:pPr>
    <w:rPr>
      <w:rFonts w:ascii="Arial" w:hAnsi="Arial"/>
      <w:color w:val="000000"/>
      <w:sz w:val="22"/>
      <w:szCs w:val="24"/>
      <w:lang w:val="en-GB" w:eastAsia="en-US"/>
    </w:rPr>
  </w:style>
  <w:style w:type="paragraph" w:customStyle="1" w:styleId="CERNUMBERBULLET2">
    <w:name w:val="CER NUMBER BULLET 2"/>
    <w:link w:val="CERNUMBERBULLET2CharChar1"/>
    <w:rsid w:val="00337491"/>
    <w:pPr>
      <w:spacing w:before="120" w:after="120"/>
    </w:pPr>
    <w:rPr>
      <w:rFonts w:ascii="Arial" w:hAnsi="Arial" w:cs="Arial"/>
      <w:sz w:val="22"/>
      <w:lang w:eastAsia="en-US"/>
    </w:rPr>
  </w:style>
  <w:style w:type="character" w:customStyle="1" w:styleId="CERNUMBERBULLET2Char">
    <w:name w:val="CER NUMBER BULLET 2 Char"/>
    <w:basedOn w:val="DefaultParagraphFont"/>
    <w:rsid w:val="00337491"/>
    <w:rPr>
      <w:rFonts w:ascii="Arial" w:hAnsi="Arial" w:cs="Arial"/>
      <w:sz w:val="22"/>
      <w:lang w:val="en-IE" w:eastAsia="en-US" w:bidi="ar-SA"/>
    </w:rPr>
  </w:style>
  <w:style w:type="character" w:customStyle="1" w:styleId="CERNUMBERBULLET2CharChar">
    <w:name w:val="CER NUMBER BULLET 2 Char Char"/>
    <w:basedOn w:val="DefaultParagraphFont"/>
    <w:semiHidden/>
    <w:rsid w:val="00337491"/>
    <w:rPr>
      <w:rFonts w:ascii="Arial" w:hAnsi="Arial" w:cs="Arial"/>
      <w:sz w:val="22"/>
      <w:lang w:val="en-IE" w:eastAsia="en-US" w:bidi="ar-SA"/>
    </w:rPr>
  </w:style>
  <w:style w:type="character" w:customStyle="1" w:styleId="CERNUMBERBULLET2CharCharChar">
    <w:name w:val="CER NUMBER BULLET 2 Char Char Char"/>
    <w:basedOn w:val="DefaultParagraphFont"/>
    <w:rsid w:val="00337491"/>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337491"/>
    <w:rPr>
      <w:rFonts w:ascii="Arial" w:hAnsi="Arial" w:cs="Arial"/>
      <w:sz w:val="22"/>
      <w:lang w:val="en-IE" w:eastAsia="en-US" w:bidi="ar-SA"/>
    </w:rPr>
  </w:style>
  <w:style w:type="character" w:customStyle="1" w:styleId="CERNUMBERBULLETChar">
    <w:name w:val="CER NUMBER BULLET Char"/>
    <w:basedOn w:val="DefaultParagraphFont"/>
    <w:rsid w:val="00337491"/>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337491"/>
    <w:rPr>
      <w:rFonts w:ascii="Arial" w:hAnsi="Arial"/>
      <w:color w:val="000000"/>
      <w:sz w:val="22"/>
      <w:szCs w:val="24"/>
      <w:lang w:val="en-GB" w:eastAsia="en-US" w:bidi="ar-SA"/>
    </w:rPr>
  </w:style>
  <w:style w:type="paragraph" w:customStyle="1" w:styleId="CERTableHeader">
    <w:name w:val="CER Table Header"/>
    <w:basedOn w:val="Caption"/>
    <w:rsid w:val="00337491"/>
    <w:pPr>
      <w:ind w:left="0"/>
    </w:pPr>
  </w:style>
  <w:style w:type="paragraph" w:customStyle="1" w:styleId="CERSection7">
    <w:name w:val="CERSection7"/>
    <w:basedOn w:val="CERNORMAL"/>
    <w:next w:val="CERBODY"/>
    <w:rsid w:val="00337491"/>
    <w:pPr>
      <w:tabs>
        <w:tab w:val="clear" w:pos="851"/>
      </w:tabs>
      <w:ind w:left="1680" w:hanging="829"/>
      <w:jc w:val="both"/>
    </w:pPr>
  </w:style>
  <w:style w:type="paragraph" w:customStyle="1" w:styleId="CERSection7NumBullet1">
    <w:name w:val="CERSection7 Num Bullet 1"/>
    <w:next w:val="CERSection7"/>
    <w:rsid w:val="00337491"/>
    <w:rPr>
      <w:rFonts w:ascii="Arial" w:hAnsi="Arial" w:cs="Arial"/>
      <w:sz w:val="22"/>
      <w:lang w:eastAsia="en-US"/>
    </w:rPr>
  </w:style>
  <w:style w:type="character" w:styleId="CommentReference">
    <w:name w:val="annotation reference"/>
    <w:basedOn w:val="DefaultParagraphFont"/>
    <w:uiPriority w:val="99"/>
    <w:semiHidden/>
    <w:rsid w:val="00337491"/>
    <w:rPr>
      <w:sz w:val="16"/>
      <w:szCs w:val="16"/>
    </w:rPr>
  </w:style>
  <w:style w:type="paragraph" w:styleId="CommentText">
    <w:name w:val="annotation text"/>
    <w:basedOn w:val="Normal"/>
    <w:link w:val="CommentTextChar"/>
    <w:uiPriority w:val="99"/>
    <w:semiHidden/>
    <w:rsid w:val="00337491"/>
    <w:rPr>
      <w:sz w:val="20"/>
      <w:szCs w:val="20"/>
    </w:rPr>
  </w:style>
  <w:style w:type="paragraph" w:styleId="CommentSubject">
    <w:name w:val="annotation subject"/>
    <w:basedOn w:val="CommentText"/>
    <w:next w:val="CommentText"/>
    <w:semiHidden/>
    <w:rsid w:val="00337491"/>
    <w:rPr>
      <w:b/>
      <w:bCs/>
    </w:rPr>
  </w:style>
  <w:style w:type="paragraph" w:customStyle="1" w:styleId="Default">
    <w:name w:val="Default"/>
    <w:rsid w:val="00337491"/>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337491"/>
    <w:pPr>
      <w:autoSpaceDE w:val="0"/>
      <w:autoSpaceDN w:val="0"/>
    </w:pPr>
    <w:rPr>
      <w:rFonts w:ascii="Times New Roman" w:hAnsi="Times New Roman"/>
      <w:sz w:val="20"/>
      <w:lang w:val="en-US"/>
    </w:rPr>
  </w:style>
  <w:style w:type="paragraph" w:styleId="DocumentMap">
    <w:name w:val="Document Map"/>
    <w:basedOn w:val="Normal"/>
    <w:semiHidden/>
    <w:rsid w:val="00337491"/>
    <w:pPr>
      <w:shd w:val="clear" w:color="auto" w:fill="000080"/>
    </w:pPr>
    <w:rPr>
      <w:rFonts w:ascii="Tahoma" w:hAnsi="Tahoma" w:cs="Tahoma"/>
      <w:sz w:val="20"/>
      <w:szCs w:val="20"/>
    </w:rPr>
  </w:style>
  <w:style w:type="character" w:styleId="FollowedHyperlink">
    <w:name w:val="FollowedHyperlink"/>
    <w:basedOn w:val="DefaultParagraphFont"/>
    <w:rsid w:val="00337491"/>
    <w:rPr>
      <w:color w:val="800080"/>
      <w:u w:val="single"/>
    </w:rPr>
  </w:style>
  <w:style w:type="character" w:styleId="FootnoteReference">
    <w:name w:val="footnote reference"/>
    <w:basedOn w:val="DefaultParagraphFont"/>
    <w:semiHidden/>
    <w:rsid w:val="00337491"/>
    <w:rPr>
      <w:vertAlign w:val="superscript"/>
    </w:rPr>
  </w:style>
  <w:style w:type="character" w:styleId="Hyperlink">
    <w:name w:val="Hyperlink"/>
    <w:basedOn w:val="DefaultParagraphFont"/>
    <w:uiPriority w:val="99"/>
    <w:rsid w:val="00337491"/>
    <w:rPr>
      <w:color w:val="0000FF"/>
      <w:u w:val="single"/>
    </w:rPr>
  </w:style>
  <w:style w:type="paragraph" w:styleId="List">
    <w:name w:val="List"/>
    <w:basedOn w:val="Normal"/>
    <w:rsid w:val="00337491"/>
    <w:pPr>
      <w:ind w:left="283" w:hanging="283"/>
    </w:pPr>
  </w:style>
  <w:style w:type="paragraph" w:styleId="NormalWeb">
    <w:name w:val="Normal (Web)"/>
    <w:basedOn w:val="Normal"/>
    <w:rsid w:val="00337491"/>
    <w:pPr>
      <w:spacing w:before="100" w:beforeAutospacing="1" w:after="100" w:afterAutospacing="1"/>
    </w:pPr>
    <w:rPr>
      <w:rFonts w:ascii="Times New Roman" w:hAnsi="Times New Roman"/>
      <w:sz w:val="24"/>
      <w:lang w:val="en-US"/>
    </w:rPr>
  </w:style>
  <w:style w:type="paragraph" w:styleId="NormalIndent">
    <w:name w:val="Normal Indent"/>
    <w:basedOn w:val="Normal"/>
    <w:rsid w:val="00337491"/>
    <w:pPr>
      <w:spacing w:before="120" w:after="120"/>
      <w:ind w:left="720"/>
    </w:pPr>
    <w:rPr>
      <w:rFonts w:ascii="Times" w:hAnsi="Times"/>
      <w:sz w:val="24"/>
      <w:szCs w:val="20"/>
    </w:rPr>
  </w:style>
  <w:style w:type="character" w:styleId="PageNumber">
    <w:name w:val="page number"/>
    <w:basedOn w:val="DefaultParagraphFont"/>
    <w:rsid w:val="00337491"/>
  </w:style>
  <w:style w:type="table" w:styleId="TableGrid">
    <w:name w:val="Table Grid"/>
    <w:basedOn w:val="TableNormal"/>
    <w:rsid w:val="0033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37491"/>
    <w:pPr>
      <w:tabs>
        <w:tab w:val="left" w:pos="567"/>
        <w:tab w:val="right" w:leader="dot" w:pos="8930"/>
      </w:tabs>
    </w:pPr>
    <w:rPr>
      <w:b/>
      <w:bCs/>
      <w:sz w:val="28"/>
      <w:szCs w:val="28"/>
    </w:rPr>
  </w:style>
  <w:style w:type="paragraph" w:styleId="TOC2">
    <w:name w:val="toc 2"/>
    <w:basedOn w:val="Normal"/>
    <w:next w:val="Normal"/>
    <w:autoRedefine/>
    <w:uiPriority w:val="39"/>
    <w:rsid w:val="00337491"/>
    <w:pPr>
      <w:tabs>
        <w:tab w:val="right" w:leader="dot" w:pos="8930"/>
      </w:tabs>
      <w:ind w:left="567"/>
    </w:pPr>
  </w:style>
  <w:style w:type="paragraph" w:styleId="TOC3">
    <w:name w:val="toc 3"/>
    <w:basedOn w:val="Normal"/>
    <w:next w:val="Normal"/>
    <w:autoRedefine/>
    <w:uiPriority w:val="39"/>
    <w:rsid w:val="00337491"/>
    <w:pPr>
      <w:tabs>
        <w:tab w:val="right" w:leader="dot" w:pos="8295"/>
      </w:tabs>
      <w:ind w:left="1135" w:hanging="284"/>
    </w:pPr>
    <w:rPr>
      <w:noProof/>
      <w:szCs w:val="22"/>
    </w:rPr>
  </w:style>
  <w:style w:type="paragraph" w:styleId="TOC4">
    <w:name w:val="toc 4"/>
    <w:basedOn w:val="Normal"/>
    <w:next w:val="Normal"/>
    <w:autoRedefine/>
    <w:semiHidden/>
    <w:rsid w:val="00337491"/>
    <w:pPr>
      <w:tabs>
        <w:tab w:val="right" w:leader="dot" w:pos="8278"/>
      </w:tabs>
      <w:ind w:left="658"/>
    </w:pPr>
    <w:rPr>
      <w:b/>
      <w:sz w:val="28"/>
    </w:rPr>
  </w:style>
  <w:style w:type="paragraph" w:styleId="TOC5">
    <w:name w:val="toc 5"/>
    <w:basedOn w:val="Normal"/>
    <w:next w:val="Normal"/>
    <w:autoRedefine/>
    <w:semiHidden/>
    <w:rsid w:val="00337491"/>
    <w:pPr>
      <w:ind w:left="880"/>
    </w:pPr>
  </w:style>
  <w:style w:type="paragraph" w:styleId="TOC6">
    <w:name w:val="toc 6"/>
    <w:basedOn w:val="Normal"/>
    <w:next w:val="Normal"/>
    <w:autoRedefine/>
    <w:semiHidden/>
    <w:rsid w:val="00337491"/>
    <w:pPr>
      <w:ind w:left="1100"/>
    </w:pPr>
  </w:style>
  <w:style w:type="paragraph" w:styleId="TOC7">
    <w:name w:val="toc 7"/>
    <w:basedOn w:val="Normal"/>
    <w:next w:val="Normal"/>
    <w:autoRedefine/>
    <w:semiHidden/>
    <w:rsid w:val="00337491"/>
    <w:pPr>
      <w:ind w:left="1320"/>
    </w:pPr>
  </w:style>
  <w:style w:type="paragraph" w:styleId="TOC8">
    <w:name w:val="toc 8"/>
    <w:basedOn w:val="Normal"/>
    <w:next w:val="Normal"/>
    <w:autoRedefine/>
    <w:semiHidden/>
    <w:rsid w:val="00337491"/>
    <w:pPr>
      <w:ind w:left="1540"/>
    </w:pPr>
  </w:style>
  <w:style w:type="paragraph" w:styleId="TOC9">
    <w:name w:val="toc 9"/>
    <w:basedOn w:val="Normal"/>
    <w:next w:val="Normal"/>
    <w:autoRedefine/>
    <w:semiHidden/>
    <w:rsid w:val="00337491"/>
    <w:pPr>
      <w:ind w:left="1760"/>
    </w:pPr>
  </w:style>
  <w:style w:type="paragraph" w:styleId="ListBullet">
    <w:name w:val="List Bullet"/>
    <w:basedOn w:val="Normal"/>
    <w:autoRedefine/>
    <w:rsid w:val="002A6600"/>
    <w:pPr>
      <w:numPr>
        <w:numId w:val="10"/>
      </w:numPr>
    </w:pPr>
  </w:style>
  <w:style w:type="paragraph" w:styleId="ListBullet2">
    <w:name w:val="List Bullet 2"/>
    <w:basedOn w:val="Normal"/>
    <w:autoRedefine/>
    <w:rsid w:val="002A6600"/>
    <w:pPr>
      <w:numPr>
        <w:numId w:val="12"/>
      </w:numPr>
    </w:pPr>
  </w:style>
  <w:style w:type="paragraph" w:styleId="ListBullet3">
    <w:name w:val="List Bullet 3"/>
    <w:basedOn w:val="Normal"/>
    <w:autoRedefine/>
    <w:rsid w:val="002A6600"/>
    <w:pPr>
      <w:numPr>
        <w:numId w:val="14"/>
      </w:numPr>
    </w:pPr>
  </w:style>
  <w:style w:type="table" w:customStyle="1" w:styleId="PlainEnglishStyle">
    <w:name w:val="Plain English Style"/>
    <w:basedOn w:val="TableNormal"/>
    <w:uiPriority w:val="99"/>
    <w:rsid w:val="002A5C3A"/>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ings">
    <w:name w:val="Table Column Headings"/>
    <w:basedOn w:val="Normal"/>
    <w:rsid w:val="00F910A3"/>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table" w:styleId="TableClassic1">
    <w:name w:val="Table Classic 1"/>
    <w:basedOn w:val="TableNormal"/>
    <w:rsid w:val="00F910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F910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1">
    <w:name w:val="Body 1"/>
    <w:basedOn w:val="Normal"/>
    <w:link w:val="Body1Char"/>
    <w:rsid w:val="00397F19"/>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397F19"/>
    <w:rPr>
      <w:sz w:val="22"/>
      <w:szCs w:val="22"/>
      <w:lang w:val="en-AU" w:eastAsia="en-GB"/>
    </w:rPr>
  </w:style>
  <w:style w:type="table" w:styleId="TableList3">
    <w:name w:val="Table List 3"/>
    <w:basedOn w:val="TableNormal"/>
    <w:rsid w:val="008037CF"/>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80"/>
        <w:sz w:val="22"/>
      </w:rPr>
      <w:tblPr/>
      <w:tcPr>
        <w:tcBorders>
          <w:top w:val="single" w:sz="18" w:space="0" w:color="000000"/>
          <w:bottom w:val="single" w:sz="18" w:space="0" w:color="000000"/>
        </w:tcBorders>
        <w:shd w:val="clear" w:color="auto" w:fill="auto"/>
      </w:tcPr>
    </w:tblStylePr>
    <w:tblStylePr w:type="lastRow">
      <w:tblPr/>
      <w:tcPr>
        <w:tcBorders>
          <w:top w:val="single" w:sz="8" w:space="0" w:color="000000"/>
        </w:tcBorders>
        <w:shd w:val="clear" w:color="auto" w:fill="auto"/>
      </w:tcPr>
    </w:tblStylePr>
    <w:tblStylePr w:type="swCell">
      <w:rPr>
        <w:i/>
        <w:iCs/>
        <w:color w:val="000080"/>
      </w:rPr>
      <w:tblPr/>
      <w:tcPr>
        <w:tcBorders>
          <w:tl2br w:val="none" w:sz="0" w:space="0" w:color="auto"/>
          <w:tr2bl w:val="none" w:sz="0" w:space="0" w:color="auto"/>
        </w:tcBorders>
      </w:tcPr>
    </w:tblStylePr>
  </w:style>
  <w:style w:type="paragraph" w:styleId="Revision">
    <w:name w:val="Revision"/>
    <w:hidden/>
    <w:uiPriority w:val="99"/>
    <w:semiHidden/>
    <w:rsid w:val="00421EBD"/>
    <w:rPr>
      <w:rFonts w:ascii="Arial" w:hAnsi="Arial"/>
      <w:sz w:val="22"/>
      <w:szCs w:val="24"/>
      <w:lang w:val="en-GB" w:eastAsia="en-US"/>
    </w:rPr>
  </w:style>
  <w:style w:type="paragraph" w:customStyle="1" w:styleId="APHeading1">
    <w:name w:val="AP Heading1"/>
    <w:basedOn w:val="APNUMHEAD1"/>
    <w:link w:val="APHeading1Char"/>
    <w:qFormat/>
    <w:rsid w:val="00A02EDE"/>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A02EDE"/>
    <w:rPr>
      <w:rFonts w:ascii="Arial" w:hAnsi="Arial" w:cs="Arial"/>
      <w:b/>
      <w:bCs/>
      <w:caps/>
      <w:kern w:val="28"/>
      <w:sz w:val="28"/>
      <w:szCs w:val="28"/>
      <w:lang w:eastAsia="en-GB"/>
    </w:rPr>
  </w:style>
  <w:style w:type="paragraph" w:customStyle="1" w:styleId="APHeading2">
    <w:name w:val="AP Heading2"/>
    <w:basedOn w:val="APNUMHEAD3"/>
    <w:link w:val="APHeading2Char"/>
    <w:qFormat/>
    <w:rsid w:val="00A02EDE"/>
    <w:pPr>
      <w:spacing w:after="240"/>
      <w:jc w:val="both"/>
    </w:pPr>
  </w:style>
  <w:style w:type="character" w:customStyle="1" w:styleId="APHeading2Char">
    <w:name w:val="AP Heading2 Char"/>
    <w:basedOn w:val="APNUMHEAD3Char"/>
    <w:link w:val="APHeading2"/>
    <w:rsid w:val="00A02EDE"/>
    <w:rPr>
      <w:rFonts w:ascii="Arial" w:hAnsi="Arial"/>
      <w:b/>
      <w:color w:val="000000"/>
      <w:sz w:val="24"/>
      <w:szCs w:val="24"/>
      <w:lang w:val="en-GB" w:eastAsia="en-US" w:bidi="ar-SA"/>
    </w:rPr>
  </w:style>
  <w:style w:type="paragraph" w:customStyle="1" w:styleId="ProcedureBody1">
    <w:name w:val="Procedure Body 1"/>
    <w:basedOn w:val="Body1"/>
    <w:rsid w:val="00A02EDE"/>
    <w:rPr>
      <w:sz w:val="20"/>
      <w:szCs w:val="20"/>
    </w:rPr>
  </w:style>
  <w:style w:type="character" w:customStyle="1" w:styleId="APNUMHEAD1Char">
    <w:name w:val="AP NUM HEAD 1 Char"/>
    <w:basedOn w:val="DefaultParagraphFont"/>
    <w:link w:val="APNUMHEAD1"/>
    <w:rsid w:val="00A02EDE"/>
    <w:rPr>
      <w:rFonts w:ascii="Arial" w:hAnsi="Arial"/>
      <w:b/>
      <w:caps/>
      <w:sz w:val="28"/>
      <w:lang w:val="en-GB" w:eastAsia="en-US"/>
    </w:rPr>
  </w:style>
  <w:style w:type="paragraph" w:customStyle="1" w:styleId="AppenH2">
    <w:name w:val="Appen H2"/>
    <w:basedOn w:val="Heading2"/>
    <w:link w:val="AppenH2Char"/>
    <w:qFormat/>
    <w:rsid w:val="00A02EDE"/>
    <w:p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A02EDE"/>
    <w:rPr>
      <w:rFonts w:ascii="Arial" w:hAnsi="Arial" w:cs="Arial"/>
      <w:b/>
      <w:bCs/>
      <w:smallCaps/>
      <w:sz w:val="24"/>
      <w:szCs w:val="24"/>
      <w:lang w:eastAsia="en-GB"/>
    </w:rPr>
  </w:style>
  <w:style w:type="character" w:customStyle="1" w:styleId="Heading2Char">
    <w:name w:val="Heading 2 Char"/>
    <w:aliases w:val="Reset numbering Char,Second level Char,T2 Char,h2 Char,PR10 Char"/>
    <w:basedOn w:val="DefaultParagraphFont"/>
    <w:link w:val="Heading2"/>
    <w:rsid w:val="00A02EDE"/>
    <w:rPr>
      <w:rFonts w:ascii="Arial" w:hAnsi="Arial" w:cs="Arial"/>
      <w:b/>
      <w:sz w:val="24"/>
      <w:szCs w:val="22"/>
      <w:lang w:val="en-GB" w:eastAsia="en-US"/>
    </w:rPr>
  </w:style>
  <w:style w:type="paragraph" w:styleId="BodyText">
    <w:name w:val="Body Text"/>
    <w:link w:val="BodyTextChar"/>
    <w:unhideWhenUsed/>
    <w:qFormat/>
    <w:rsid w:val="00907EB5"/>
    <w:pPr>
      <w:spacing w:after="240" w:line="288" w:lineRule="auto"/>
      <w:jc w:val="both"/>
    </w:pPr>
    <w:rPr>
      <w:rFonts w:ascii="Arial" w:eastAsiaTheme="minorHAnsi" w:hAnsi="Arial" w:cstheme="minorBidi"/>
      <w:lang w:val="en-GB" w:eastAsia="en-US"/>
    </w:rPr>
  </w:style>
  <w:style w:type="character" w:customStyle="1" w:styleId="BodyTextChar">
    <w:name w:val="Body Text Char"/>
    <w:basedOn w:val="DefaultParagraphFont"/>
    <w:link w:val="BodyText"/>
    <w:rsid w:val="00907EB5"/>
    <w:rPr>
      <w:rFonts w:ascii="Arial" w:eastAsiaTheme="minorHAnsi" w:hAnsi="Arial" w:cstheme="minorBidi"/>
      <w:lang w:val="en-GB" w:eastAsia="en-US"/>
    </w:rPr>
  </w:style>
  <w:style w:type="character" w:customStyle="1" w:styleId="CommentTextChar">
    <w:name w:val="Comment Text Char"/>
    <w:basedOn w:val="DefaultParagraphFont"/>
    <w:link w:val="CommentText"/>
    <w:uiPriority w:val="99"/>
    <w:semiHidden/>
    <w:rsid w:val="00907EB5"/>
    <w:rPr>
      <w:rFonts w:ascii="Arial" w:hAnsi="Arial"/>
      <w:lang w:val="en-GB" w:eastAsia="en-US"/>
    </w:rPr>
  </w:style>
  <w:style w:type="paragraph" w:customStyle="1" w:styleId="Body2">
    <w:name w:val="Body 2"/>
    <w:basedOn w:val="BodyText"/>
    <w:link w:val="Body2Char"/>
    <w:unhideWhenUsed/>
    <w:qFormat/>
    <w:rsid w:val="00907EB5"/>
    <w:pPr>
      <w:ind w:left="709"/>
    </w:pPr>
  </w:style>
  <w:style w:type="character" w:customStyle="1" w:styleId="Body2Char">
    <w:name w:val="Body 2 Char"/>
    <w:basedOn w:val="BodyTextChar"/>
    <w:link w:val="Body2"/>
    <w:uiPriority w:val="6"/>
    <w:rsid w:val="00907EB5"/>
    <w:rPr>
      <w:rFonts w:ascii="Arial" w:eastAsiaTheme="minorHAnsi" w:hAnsi="Arial" w:cstheme="minorBidi"/>
      <w:lang w:val="en-GB" w:eastAsia="en-US"/>
    </w:rPr>
  </w:style>
  <w:style w:type="paragraph" w:customStyle="1" w:styleId="Level1">
    <w:name w:val="Level 1"/>
    <w:basedOn w:val="BodyText"/>
    <w:next w:val="Body1"/>
    <w:link w:val="Level1Char"/>
    <w:unhideWhenUsed/>
    <w:qFormat/>
    <w:rsid w:val="00907EB5"/>
    <w:pPr>
      <w:keepNext/>
      <w:keepLines/>
      <w:numPr>
        <w:numId w:val="28"/>
      </w:numPr>
    </w:pPr>
    <w:rPr>
      <w:b/>
      <w:sz w:val="22"/>
    </w:rPr>
  </w:style>
  <w:style w:type="character" w:customStyle="1" w:styleId="Level1Char">
    <w:name w:val="Level 1 Char"/>
    <w:basedOn w:val="BodyTextChar"/>
    <w:link w:val="Level1"/>
    <w:rsid w:val="00907EB5"/>
    <w:rPr>
      <w:rFonts w:ascii="Arial" w:eastAsiaTheme="minorHAnsi" w:hAnsi="Arial" w:cstheme="minorBidi"/>
      <w:b/>
      <w:sz w:val="22"/>
      <w:lang w:val="en-GB" w:eastAsia="en-US"/>
    </w:rPr>
  </w:style>
  <w:style w:type="paragraph" w:customStyle="1" w:styleId="Level2">
    <w:name w:val="Level 2"/>
    <w:basedOn w:val="BodyText"/>
    <w:next w:val="Body2"/>
    <w:link w:val="Level2Char"/>
    <w:unhideWhenUsed/>
    <w:qFormat/>
    <w:rsid w:val="00907EB5"/>
    <w:pPr>
      <w:numPr>
        <w:ilvl w:val="1"/>
        <w:numId w:val="28"/>
      </w:numPr>
    </w:pPr>
  </w:style>
  <w:style w:type="character" w:customStyle="1" w:styleId="Level2Char">
    <w:name w:val="Level 2 Char"/>
    <w:basedOn w:val="BodyTextChar"/>
    <w:link w:val="Level2"/>
    <w:rsid w:val="00907EB5"/>
    <w:rPr>
      <w:rFonts w:ascii="Arial" w:eastAsiaTheme="minorHAnsi" w:hAnsi="Arial" w:cstheme="minorBidi"/>
      <w:lang w:val="en-GB" w:eastAsia="en-US"/>
    </w:rPr>
  </w:style>
  <w:style w:type="paragraph" w:customStyle="1" w:styleId="Level3">
    <w:name w:val="Level 3"/>
    <w:basedOn w:val="BodyText"/>
    <w:next w:val="Normal"/>
    <w:unhideWhenUsed/>
    <w:qFormat/>
    <w:rsid w:val="00907EB5"/>
    <w:pPr>
      <w:numPr>
        <w:ilvl w:val="2"/>
        <w:numId w:val="28"/>
      </w:numPr>
    </w:pPr>
  </w:style>
  <w:style w:type="paragraph" w:customStyle="1" w:styleId="Level4">
    <w:name w:val="Level 4"/>
    <w:basedOn w:val="BodyText"/>
    <w:next w:val="Normal"/>
    <w:link w:val="Level4Char"/>
    <w:unhideWhenUsed/>
    <w:qFormat/>
    <w:rsid w:val="00907EB5"/>
    <w:pPr>
      <w:numPr>
        <w:ilvl w:val="3"/>
        <w:numId w:val="28"/>
      </w:numPr>
    </w:pPr>
  </w:style>
  <w:style w:type="character" w:customStyle="1" w:styleId="Level4Char">
    <w:name w:val="Level 4 Char"/>
    <w:basedOn w:val="BodyTextChar"/>
    <w:link w:val="Level4"/>
    <w:rsid w:val="00907EB5"/>
    <w:rPr>
      <w:rFonts w:ascii="Arial" w:eastAsiaTheme="minorHAnsi" w:hAnsi="Arial" w:cstheme="minorBidi"/>
      <w:lang w:val="en-GB" w:eastAsia="en-US"/>
    </w:rPr>
  </w:style>
  <w:style w:type="paragraph" w:customStyle="1" w:styleId="Level5">
    <w:name w:val="Level 5"/>
    <w:basedOn w:val="BodyText"/>
    <w:next w:val="Normal"/>
    <w:unhideWhenUsed/>
    <w:rsid w:val="00907EB5"/>
    <w:pPr>
      <w:numPr>
        <w:ilvl w:val="4"/>
        <w:numId w:val="28"/>
      </w:numPr>
    </w:pPr>
  </w:style>
  <w:style w:type="paragraph" w:customStyle="1" w:styleId="Level6">
    <w:name w:val="Level 6"/>
    <w:basedOn w:val="BodyText"/>
    <w:next w:val="Normal"/>
    <w:uiPriority w:val="13"/>
    <w:unhideWhenUsed/>
    <w:qFormat/>
    <w:rsid w:val="00907EB5"/>
    <w:pPr>
      <w:numPr>
        <w:ilvl w:val="5"/>
        <w:numId w:val="28"/>
      </w:numPr>
    </w:pPr>
  </w:style>
  <w:style w:type="paragraph" w:customStyle="1" w:styleId="Level7">
    <w:name w:val="Level 7"/>
    <w:basedOn w:val="BodyText"/>
    <w:next w:val="Normal"/>
    <w:uiPriority w:val="15"/>
    <w:unhideWhenUsed/>
    <w:qFormat/>
    <w:rsid w:val="00907EB5"/>
    <w:pPr>
      <w:numPr>
        <w:ilvl w:val="6"/>
        <w:numId w:val="28"/>
      </w:numPr>
    </w:pPr>
  </w:style>
  <w:style w:type="paragraph" w:customStyle="1" w:styleId="A-NUMBERING">
    <w:name w:val="A. - NUMBERING"/>
    <w:basedOn w:val="BodyText"/>
    <w:link w:val="A-NUMBERINGChar"/>
    <w:unhideWhenUsed/>
    <w:qFormat/>
    <w:rsid w:val="00907EB5"/>
  </w:style>
  <w:style w:type="character" w:customStyle="1" w:styleId="A-NUMBERINGChar">
    <w:name w:val="A. - NUMBERING Char"/>
    <w:basedOn w:val="BodyTextChar"/>
    <w:link w:val="A-NUMBERING"/>
    <w:rsid w:val="00907EB5"/>
    <w:rPr>
      <w:rFonts w:ascii="Arial" w:eastAsiaTheme="minorHAnsi" w:hAnsi="Arial"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12893227">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749738075">
      <w:bodyDiv w:val="1"/>
      <w:marLeft w:val="0"/>
      <w:marRight w:val="0"/>
      <w:marTop w:val="0"/>
      <w:marBottom w:val="0"/>
      <w:divBdr>
        <w:top w:val="none" w:sz="0" w:space="0" w:color="auto"/>
        <w:left w:val="none" w:sz="0" w:space="0" w:color="auto"/>
        <w:bottom w:val="none" w:sz="0" w:space="0" w:color="auto"/>
        <w:right w:val="none" w:sz="0" w:space="0" w:color="auto"/>
      </w:divBdr>
    </w:div>
    <w:div w:id="1139954217">
      <w:bodyDiv w:val="1"/>
      <w:marLeft w:val="0"/>
      <w:marRight w:val="0"/>
      <w:marTop w:val="0"/>
      <w:marBottom w:val="0"/>
      <w:divBdr>
        <w:top w:val="none" w:sz="0" w:space="0" w:color="auto"/>
        <w:left w:val="none" w:sz="0" w:space="0" w:color="auto"/>
        <w:bottom w:val="none" w:sz="0" w:space="0" w:color="auto"/>
        <w:right w:val="none" w:sz="0" w:space="0" w:color="auto"/>
      </w:divBdr>
    </w:div>
    <w:div w:id="1180048175">
      <w:bodyDiv w:val="1"/>
      <w:marLeft w:val="0"/>
      <w:marRight w:val="0"/>
      <w:marTop w:val="0"/>
      <w:marBottom w:val="0"/>
      <w:divBdr>
        <w:top w:val="none" w:sz="0" w:space="0" w:color="auto"/>
        <w:left w:val="none" w:sz="0" w:space="0" w:color="auto"/>
        <w:bottom w:val="none" w:sz="0" w:space="0" w:color="auto"/>
        <w:right w:val="none" w:sz="0" w:space="0" w:color="auto"/>
      </w:divBdr>
    </w:div>
    <w:div w:id="1244224485">
      <w:bodyDiv w:val="1"/>
      <w:marLeft w:val="0"/>
      <w:marRight w:val="0"/>
      <w:marTop w:val="0"/>
      <w:marBottom w:val="0"/>
      <w:divBdr>
        <w:top w:val="none" w:sz="0" w:space="0" w:color="auto"/>
        <w:left w:val="none" w:sz="0" w:space="0" w:color="auto"/>
        <w:bottom w:val="none" w:sz="0" w:space="0" w:color="auto"/>
        <w:right w:val="none" w:sz="0" w:space="0" w:color="auto"/>
      </w:divBdr>
    </w:div>
    <w:div w:id="1260677021">
      <w:bodyDiv w:val="1"/>
      <w:marLeft w:val="0"/>
      <w:marRight w:val="0"/>
      <w:marTop w:val="0"/>
      <w:marBottom w:val="0"/>
      <w:divBdr>
        <w:top w:val="none" w:sz="0" w:space="0" w:color="auto"/>
        <w:left w:val="none" w:sz="0" w:space="0" w:color="auto"/>
        <w:bottom w:val="none" w:sz="0" w:space="0" w:color="auto"/>
        <w:right w:val="none" w:sz="0" w:space="0" w:color="auto"/>
      </w:divBdr>
    </w:div>
    <w:div w:id="18386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2C33515-94C3-4DB2-8BED-634EE58C1CAB}"/>
</file>

<file path=customXml/itemProps3.xml><?xml version="1.0" encoding="utf-8"?>
<ds:datastoreItem xmlns:ds="http://schemas.openxmlformats.org/officeDocument/2006/customXml" ds:itemID="{05E2C8A0-C4BD-4690-AA5A-3925AA8071B5}"/>
</file>

<file path=customXml/itemProps4.xml><?xml version="1.0" encoding="utf-8"?>
<ds:datastoreItem xmlns:ds="http://schemas.openxmlformats.org/officeDocument/2006/customXml" ds:itemID="{C5FDFCA9-71D5-4188-A4FD-2C78F7CF2506}"/>
</file>

<file path=customXml/itemProps5.xml><?xml version="1.0" encoding="utf-8"?>
<ds:datastoreItem xmlns:ds="http://schemas.openxmlformats.org/officeDocument/2006/customXml" ds:itemID="{9009CD8F-6AB7-45B5-B281-A8C91284AEC8}"/>
</file>

<file path=customXml/itemProps6.xml><?xml version="1.0" encoding="utf-8"?>
<ds:datastoreItem xmlns:ds="http://schemas.openxmlformats.org/officeDocument/2006/customXml" ds:itemID="{0AEDCF5B-0B00-4C4F-BB5E-159CEE15D222}"/>
</file>

<file path=docProps/app.xml><?xml version="1.0" encoding="utf-8"?>
<Properties xmlns="http://schemas.openxmlformats.org/officeDocument/2006/extended-properties" xmlns:vt="http://schemas.openxmlformats.org/officeDocument/2006/docPropsVTypes">
  <Template>Normal</Template>
  <TotalTime>7</TotalTime>
  <Pages>20</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AP10: Settlement Reallocation</vt:lpstr>
    </vt:vector>
  </TitlesOfParts>
  <Company>Commission of Energy Regulation</Company>
  <LinksUpToDate>false</LinksUpToDate>
  <CharactersWithSpaces>24767</CharactersWithSpaces>
  <SharedDoc>false</SharedDoc>
  <HLinks>
    <vt:vector size="108" baseType="variant">
      <vt:variant>
        <vt:i4>1638452</vt:i4>
      </vt:variant>
      <vt:variant>
        <vt:i4>104</vt:i4>
      </vt:variant>
      <vt:variant>
        <vt:i4>0</vt:i4>
      </vt:variant>
      <vt:variant>
        <vt:i4>5</vt:i4>
      </vt:variant>
      <vt:variant>
        <vt:lpwstr/>
      </vt:variant>
      <vt:variant>
        <vt:lpwstr>_Toc292447046</vt:lpwstr>
      </vt:variant>
      <vt:variant>
        <vt:i4>1638452</vt:i4>
      </vt:variant>
      <vt:variant>
        <vt:i4>98</vt:i4>
      </vt:variant>
      <vt:variant>
        <vt:i4>0</vt:i4>
      </vt:variant>
      <vt:variant>
        <vt:i4>5</vt:i4>
      </vt:variant>
      <vt:variant>
        <vt:lpwstr/>
      </vt:variant>
      <vt:variant>
        <vt:lpwstr>_Toc292447045</vt:lpwstr>
      </vt:variant>
      <vt:variant>
        <vt:i4>1638452</vt:i4>
      </vt:variant>
      <vt:variant>
        <vt:i4>92</vt:i4>
      </vt:variant>
      <vt:variant>
        <vt:i4>0</vt:i4>
      </vt:variant>
      <vt:variant>
        <vt:i4>5</vt:i4>
      </vt:variant>
      <vt:variant>
        <vt:lpwstr/>
      </vt:variant>
      <vt:variant>
        <vt:lpwstr>_Toc292447044</vt:lpwstr>
      </vt:variant>
      <vt:variant>
        <vt:i4>1638452</vt:i4>
      </vt:variant>
      <vt:variant>
        <vt:i4>86</vt:i4>
      </vt:variant>
      <vt:variant>
        <vt:i4>0</vt:i4>
      </vt:variant>
      <vt:variant>
        <vt:i4>5</vt:i4>
      </vt:variant>
      <vt:variant>
        <vt:lpwstr/>
      </vt:variant>
      <vt:variant>
        <vt:lpwstr>_Toc292447043</vt:lpwstr>
      </vt:variant>
      <vt:variant>
        <vt:i4>1638452</vt:i4>
      </vt:variant>
      <vt:variant>
        <vt:i4>80</vt:i4>
      </vt:variant>
      <vt:variant>
        <vt:i4>0</vt:i4>
      </vt:variant>
      <vt:variant>
        <vt:i4>5</vt:i4>
      </vt:variant>
      <vt:variant>
        <vt:lpwstr/>
      </vt:variant>
      <vt:variant>
        <vt:lpwstr>_Toc292447042</vt:lpwstr>
      </vt:variant>
      <vt:variant>
        <vt:i4>1638452</vt:i4>
      </vt:variant>
      <vt:variant>
        <vt:i4>74</vt:i4>
      </vt:variant>
      <vt:variant>
        <vt:i4>0</vt:i4>
      </vt:variant>
      <vt:variant>
        <vt:i4>5</vt:i4>
      </vt:variant>
      <vt:variant>
        <vt:lpwstr/>
      </vt:variant>
      <vt:variant>
        <vt:lpwstr>_Toc292447041</vt:lpwstr>
      </vt:variant>
      <vt:variant>
        <vt:i4>1638452</vt:i4>
      </vt:variant>
      <vt:variant>
        <vt:i4>68</vt:i4>
      </vt:variant>
      <vt:variant>
        <vt:i4>0</vt:i4>
      </vt:variant>
      <vt:variant>
        <vt:i4>5</vt:i4>
      </vt:variant>
      <vt:variant>
        <vt:lpwstr/>
      </vt:variant>
      <vt:variant>
        <vt:lpwstr>_Toc292447040</vt:lpwstr>
      </vt:variant>
      <vt:variant>
        <vt:i4>1966132</vt:i4>
      </vt:variant>
      <vt:variant>
        <vt:i4>62</vt:i4>
      </vt:variant>
      <vt:variant>
        <vt:i4>0</vt:i4>
      </vt:variant>
      <vt:variant>
        <vt:i4>5</vt:i4>
      </vt:variant>
      <vt:variant>
        <vt:lpwstr/>
      </vt:variant>
      <vt:variant>
        <vt:lpwstr>_Toc292447039</vt:lpwstr>
      </vt:variant>
      <vt:variant>
        <vt:i4>1966132</vt:i4>
      </vt:variant>
      <vt:variant>
        <vt:i4>56</vt:i4>
      </vt:variant>
      <vt:variant>
        <vt:i4>0</vt:i4>
      </vt:variant>
      <vt:variant>
        <vt:i4>5</vt:i4>
      </vt:variant>
      <vt:variant>
        <vt:lpwstr/>
      </vt:variant>
      <vt:variant>
        <vt:lpwstr>_Toc292447038</vt:lpwstr>
      </vt:variant>
      <vt:variant>
        <vt:i4>1966132</vt:i4>
      </vt:variant>
      <vt:variant>
        <vt:i4>50</vt:i4>
      </vt:variant>
      <vt:variant>
        <vt:i4>0</vt:i4>
      </vt:variant>
      <vt:variant>
        <vt:i4>5</vt:i4>
      </vt:variant>
      <vt:variant>
        <vt:lpwstr/>
      </vt:variant>
      <vt:variant>
        <vt:lpwstr>_Toc292447037</vt:lpwstr>
      </vt:variant>
      <vt:variant>
        <vt:i4>1966132</vt:i4>
      </vt:variant>
      <vt:variant>
        <vt:i4>44</vt:i4>
      </vt:variant>
      <vt:variant>
        <vt:i4>0</vt:i4>
      </vt:variant>
      <vt:variant>
        <vt:i4>5</vt:i4>
      </vt:variant>
      <vt:variant>
        <vt:lpwstr/>
      </vt:variant>
      <vt:variant>
        <vt:lpwstr>_Toc292447036</vt:lpwstr>
      </vt:variant>
      <vt:variant>
        <vt:i4>1966132</vt:i4>
      </vt:variant>
      <vt:variant>
        <vt:i4>38</vt:i4>
      </vt:variant>
      <vt:variant>
        <vt:i4>0</vt:i4>
      </vt:variant>
      <vt:variant>
        <vt:i4>5</vt:i4>
      </vt:variant>
      <vt:variant>
        <vt:lpwstr/>
      </vt:variant>
      <vt:variant>
        <vt:lpwstr>_Toc292447035</vt:lpwstr>
      </vt:variant>
      <vt:variant>
        <vt:i4>1966132</vt:i4>
      </vt:variant>
      <vt:variant>
        <vt:i4>32</vt:i4>
      </vt:variant>
      <vt:variant>
        <vt:i4>0</vt:i4>
      </vt:variant>
      <vt:variant>
        <vt:i4>5</vt:i4>
      </vt:variant>
      <vt:variant>
        <vt:lpwstr/>
      </vt:variant>
      <vt:variant>
        <vt:lpwstr>_Toc292447034</vt:lpwstr>
      </vt:variant>
      <vt:variant>
        <vt:i4>1966132</vt:i4>
      </vt:variant>
      <vt:variant>
        <vt:i4>26</vt:i4>
      </vt:variant>
      <vt:variant>
        <vt:i4>0</vt:i4>
      </vt:variant>
      <vt:variant>
        <vt:i4>5</vt:i4>
      </vt:variant>
      <vt:variant>
        <vt:lpwstr/>
      </vt:variant>
      <vt:variant>
        <vt:lpwstr>_Toc292447033</vt:lpwstr>
      </vt:variant>
      <vt:variant>
        <vt:i4>1966132</vt:i4>
      </vt:variant>
      <vt:variant>
        <vt:i4>20</vt:i4>
      </vt:variant>
      <vt:variant>
        <vt:i4>0</vt:i4>
      </vt:variant>
      <vt:variant>
        <vt:i4>5</vt:i4>
      </vt:variant>
      <vt:variant>
        <vt:lpwstr/>
      </vt:variant>
      <vt:variant>
        <vt:lpwstr>_Toc292447032</vt:lpwstr>
      </vt:variant>
      <vt:variant>
        <vt:i4>1966132</vt:i4>
      </vt:variant>
      <vt:variant>
        <vt:i4>14</vt:i4>
      </vt:variant>
      <vt:variant>
        <vt:i4>0</vt:i4>
      </vt:variant>
      <vt:variant>
        <vt:i4>5</vt:i4>
      </vt:variant>
      <vt:variant>
        <vt:lpwstr/>
      </vt:variant>
      <vt:variant>
        <vt:lpwstr>_Toc292447031</vt:lpwstr>
      </vt:variant>
      <vt:variant>
        <vt:i4>1966132</vt:i4>
      </vt:variant>
      <vt:variant>
        <vt:i4>8</vt:i4>
      </vt:variant>
      <vt:variant>
        <vt:i4>0</vt:i4>
      </vt:variant>
      <vt:variant>
        <vt:i4>5</vt:i4>
      </vt:variant>
      <vt:variant>
        <vt:lpwstr/>
      </vt:variant>
      <vt:variant>
        <vt:lpwstr>_Toc292447030</vt:lpwstr>
      </vt:variant>
      <vt:variant>
        <vt:i4>2031668</vt:i4>
      </vt:variant>
      <vt:variant>
        <vt:i4>2</vt:i4>
      </vt:variant>
      <vt:variant>
        <vt:i4>0</vt:i4>
      </vt:variant>
      <vt:variant>
        <vt:i4>5</vt:i4>
      </vt:variant>
      <vt:variant>
        <vt:lpwstr/>
      </vt:variant>
      <vt:variant>
        <vt:lpwstr>_Toc292447029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10: Settlement Reallocation</dc:title>
  <dc:creator>Tony Mason</dc:creator>
  <dc:description/>
  <cp:lastModifiedBy>Ahern, Rachel</cp:lastModifiedBy>
  <cp:revision>15</cp:revision>
  <cp:lastPrinted>2016-11-04T08:15:00Z</cp:lastPrinted>
  <dcterms:created xsi:type="dcterms:W3CDTF">2017-04-07T10:39:00Z</dcterms:created>
  <dcterms:modified xsi:type="dcterms:W3CDTF">2017-04-07T16:12:00Z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0x010100265BBC7FA3C9DF40A8B33B7539D53B1D060074177663C135E743B0508DDEF5CD3ED8</vt:lpwstr>
  </property>
  <property fmtid="{D5CDD505-2E9C-101B-9397-08002B2CF9AE}" pid="7" name="Effective Date">
    <vt:lpwstr>2010-11-19T00:00:00Z</vt:lpwstr>
  </property>
  <property fmtid="{D5CDD505-2E9C-101B-9397-08002B2CF9AE}" pid="8" name="Published">
    <vt:lpwstr/>
  </property>
  <property fmtid="{D5CDD505-2E9C-101B-9397-08002B2CF9AE}" pid="9" name="Document Type">
    <vt:lpwstr/>
  </property>
  <property fmtid="{D5CDD505-2E9C-101B-9397-08002B2CF9AE}" pid="10" name="Date Published">
    <vt:lpwstr/>
  </property>
  <property fmtid="{D5CDD505-2E9C-101B-9397-08002B2CF9AE}" pid="11" name="Order">
    <vt:r8>12200</vt:r8>
  </property>
  <property fmtid="{D5CDD505-2E9C-101B-9397-08002B2CF9AE}" pid="12" name="Version Number">
    <vt:lpwstr>18.0</vt:lpwstr>
  </property>
  <property fmtid="{D5CDD505-2E9C-101B-9397-08002B2CF9AE}" pid="13" name="Copy to Website">
    <vt:lpwstr>true</vt:lpwstr>
  </property>
  <property fmtid="{D5CDD505-2E9C-101B-9397-08002B2CF9AE}" pid="14" name="Doc Status">
    <vt:lpwstr>Active</vt:lpwstr>
  </property>
  <property fmtid="{D5CDD505-2E9C-101B-9397-08002B2CF9AE}" pid="15" name="Current Version">
    <vt:lpwstr>Yes</vt:lpwstr>
  </property>
  <property fmtid="{D5CDD505-2E9C-101B-9397-08002B2CF9AE}" pid="16" name="Tracked Changes">
    <vt:lpwstr>No</vt:lpwstr>
  </property>
  <property fmtid="{D5CDD505-2E9C-101B-9397-08002B2CF9AE}" pid="17" name="Copy to Website Date">
    <vt:lpwstr>2012-11-16T15:01:00+00:00</vt:lpwstr>
  </property>
  <property fmtid="{D5CDD505-2E9C-101B-9397-08002B2CF9AE}" pid="18" name="_CopySource">
    <vt:lpwstr>AP10.docx</vt:lpwstr>
  </property>
  <property fmtid="{D5CDD505-2E9C-101B-9397-08002B2CF9AE}" pid="19" name="MMTID">
    <vt:lpwstr>174</vt:lpwstr>
  </property>
  <property fmtid="{D5CDD505-2E9C-101B-9397-08002B2CF9AE}" pid="20" name="FromMMT">
    <vt:lpwstr>true</vt:lpwstr>
  </property>
  <property fmtid="{D5CDD505-2E9C-101B-9397-08002B2CF9AE}" pid="21" name="Document Status1">
    <vt:lpwstr>Draft</vt:lpwstr>
  </property>
  <property fmtid="{D5CDD505-2E9C-101B-9397-08002B2CF9AE}" pid="22" name="Doc Type">
    <vt:lpwstr>TSC Post-RA Consultation </vt:lpwstr>
  </property>
  <property fmtid="{D5CDD505-2E9C-101B-9397-08002B2CF9AE}" pid="23" name="Process Type">
    <vt:lpwstr>RA T&amp;SC consultation  Tracked Updates</vt:lpwstr>
  </property>
</Properties>
</file>