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FA0870">
      <w:pPr>
        <w:jc w:val="center"/>
      </w:pPr>
      <w:r>
        <w:rPr>
          <w:noProof/>
          <w:lang w:val="en-US"/>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C1436C">
      <w:pPr>
        <w:jc w:val="right"/>
      </w:pPr>
    </w:p>
    <w:p w:rsidR="00B37C09" w:rsidRPr="00135A1E" w:rsidRDefault="00B37C09" w:rsidP="00C1436C">
      <w:pPr>
        <w:pStyle w:val="SEMTitle"/>
      </w:pPr>
      <w:r w:rsidRPr="00135A1E">
        <w:t>Single Electricity Market</w:t>
      </w:r>
    </w:p>
    <w:p w:rsidR="00B37C09" w:rsidRPr="00135A1E" w:rsidRDefault="00B37C09"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135A1E">
        <w:tc>
          <w:tcPr>
            <w:tcW w:w="5000" w:type="pct"/>
            <w:shd w:val="clear" w:color="auto" w:fill="666699"/>
          </w:tcPr>
          <w:p w:rsidR="00B37C09" w:rsidRDefault="00B37C09" w:rsidP="00D3707E">
            <w:pPr>
              <w:pStyle w:val="DocTitle"/>
            </w:pPr>
            <w:r>
              <w:t>Modifications Committee Meeting Minutes</w:t>
            </w:r>
          </w:p>
          <w:p w:rsidR="00B37C09" w:rsidRDefault="00B37C09" w:rsidP="00D3707E">
            <w:pPr>
              <w:pStyle w:val="DocTitle"/>
            </w:pPr>
          </w:p>
          <w:p w:rsidR="00B37C09" w:rsidRDefault="00245410" w:rsidP="00C46FCB">
            <w:pPr>
              <w:pStyle w:val="DocTitle"/>
            </w:pPr>
            <w:r>
              <w:t xml:space="preserve"> Meeting 38</w:t>
            </w:r>
          </w:p>
          <w:p w:rsidR="00B37C09" w:rsidRDefault="00B37C09" w:rsidP="00C46FCB">
            <w:pPr>
              <w:pStyle w:val="DocTitle"/>
            </w:pPr>
          </w:p>
          <w:p w:rsidR="00B37C09" w:rsidRDefault="00B37C09" w:rsidP="00C46FCB">
            <w:pPr>
              <w:pStyle w:val="DocTitle"/>
            </w:pPr>
            <w:r>
              <w:t>Hotel</w:t>
            </w:r>
            <w:r w:rsidR="00245410">
              <w:t xml:space="preserve"> ISaacs</w:t>
            </w:r>
            <w:r>
              <w:t xml:space="preserve">, </w:t>
            </w:r>
            <w:r w:rsidR="00245410">
              <w:t>dublin</w:t>
            </w:r>
          </w:p>
          <w:p w:rsidR="00B37C09" w:rsidRDefault="00245410" w:rsidP="00C46FCB">
            <w:pPr>
              <w:pStyle w:val="DocTitle"/>
            </w:pPr>
            <w:r>
              <w:t>11 october</w:t>
            </w:r>
            <w:r w:rsidR="00B37C09">
              <w:t xml:space="preserve"> 2011</w:t>
            </w:r>
          </w:p>
          <w:p w:rsidR="00B37C09" w:rsidRPr="00135A1E" w:rsidRDefault="00B37C09" w:rsidP="00577760">
            <w:pPr>
              <w:pStyle w:val="DocTitle"/>
            </w:pPr>
            <w:r>
              <w:t xml:space="preserve">10am – </w:t>
            </w:r>
            <w:r w:rsidR="00577760">
              <w:t>2</w:t>
            </w:r>
            <w:r>
              <w:t>pm</w:t>
            </w:r>
          </w:p>
        </w:tc>
      </w:tr>
    </w:tbl>
    <w:p w:rsidR="00B37C09" w:rsidRPr="00135A1E" w:rsidRDefault="00B37C09" w:rsidP="00F03E8D">
      <w:pPr>
        <w:pBdr>
          <w:bottom w:val="single" w:sz="12" w:space="1" w:color="auto"/>
        </w:pBdr>
        <w:rPr>
          <w:rStyle w:val="TableText"/>
        </w:rPr>
      </w:pPr>
    </w:p>
    <w:p w:rsidR="00B37C09" w:rsidRDefault="00B37C09" w:rsidP="00F03E8D">
      <w:pPr>
        <w:pBdr>
          <w:bottom w:val="single" w:sz="12" w:space="1" w:color="auto"/>
        </w:pBdr>
        <w:rPr>
          <w:rStyle w:val="TableText"/>
        </w:rPr>
      </w:pPr>
    </w:p>
    <w:p w:rsidR="00B37C09" w:rsidRDefault="00B37C09" w:rsidP="00F03E8D">
      <w:pPr>
        <w:pBdr>
          <w:bottom w:val="single" w:sz="12" w:space="1" w:color="auto"/>
        </w:pBdr>
        <w:rPr>
          <w:rStyle w:val="TableText"/>
        </w:rPr>
      </w:pPr>
    </w:p>
    <w:p w:rsidR="00B37C09" w:rsidRPr="00135A1E" w:rsidRDefault="00B37C09" w:rsidP="00F03E8D">
      <w:pPr>
        <w:pBdr>
          <w:bottom w:val="single" w:sz="12" w:space="1" w:color="auto"/>
        </w:pBdr>
        <w:rPr>
          <w:rStyle w:val="TableText"/>
        </w:rPr>
      </w:pPr>
    </w:p>
    <w:p w:rsidR="00B37C09" w:rsidRPr="00135A1E" w:rsidRDefault="00B37C09" w:rsidP="00F03E8D">
      <w:pPr>
        <w:pBdr>
          <w:bottom w:val="single" w:sz="12" w:space="1" w:color="auto"/>
        </w:pBdr>
        <w:rPr>
          <w:rStyle w:val="TableText"/>
        </w:rPr>
      </w:pPr>
    </w:p>
    <w:p w:rsidR="00B37C09" w:rsidRPr="00135A1E" w:rsidRDefault="00B37C09" w:rsidP="00F03E8D">
      <w:pPr>
        <w:pBdr>
          <w:bottom w:val="single" w:sz="12" w:space="1" w:color="auto"/>
        </w:pBdr>
        <w:rPr>
          <w:rStyle w:val="TableText"/>
        </w:rPr>
      </w:pPr>
    </w:p>
    <w:p w:rsidR="00B37C09" w:rsidRPr="00135A1E" w:rsidRDefault="00B37C09" w:rsidP="00F03E8D">
      <w:pPr>
        <w:rPr>
          <w:rStyle w:val="TableText"/>
        </w:rPr>
      </w:pPr>
    </w:p>
    <w:p w:rsidR="00B37C09" w:rsidRPr="00135A1E" w:rsidRDefault="00B37C09" w:rsidP="0075165F">
      <w:pPr>
        <w:pStyle w:val="Notices"/>
        <w:rPr>
          <w:rStyle w:val="TableText"/>
        </w:rPr>
      </w:pPr>
      <w:r w:rsidRPr="00135A1E">
        <w:rPr>
          <w:rStyle w:val="TableText"/>
        </w:rPr>
        <w:t>COPYRIGHT NOTICE</w:t>
      </w:r>
    </w:p>
    <w:p w:rsidR="00B37C09" w:rsidRPr="00135A1E" w:rsidRDefault="00B37C09" w:rsidP="0075165F">
      <w:pPr>
        <w:pStyle w:val="Notices"/>
        <w:rPr>
          <w:rStyle w:val="TableText"/>
        </w:rPr>
      </w:pPr>
      <w:bookmarkStart w:id="0" w:name="_DV_M7"/>
      <w:bookmarkEnd w:id="0"/>
      <w:r w:rsidRPr="00135A1E">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135A1E">
        <w:rPr>
          <w:rStyle w:val="TableText"/>
        </w:rPr>
        <w:t>EirGrid plc and SONI Limited.</w:t>
      </w:r>
      <w:bookmarkEnd w:id="1"/>
    </w:p>
    <w:p w:rsidR="00B37C09" w:rsidRPr="00135A1E" w:rsidRDefault="00B37C09" w:rsidP="0075165F">
      <w:pPr>
        <w:pStyle w:val="Notices"/>
        <w:rPr>
          <w:rStyle w:val="TableText"/>
        </w:rPr>
      </w:pPr>
    </w:p>
    <w:p w:rsidR="00B37C09" w:rsidRPr="00135A1E" w:rsidRDefault="00B37C09" w:rsidP="0075165F">
      <w:pPr>
        <w:pStyle w:val="Notices"/>
        <w:rPr>
          <w:rStyle w:val="TableText"/>
        </w:rPr>
      </w:pPr>
      <w:bookmarkStart w:id="2" w:name="_DV_C9"/>
      <w:r w:rsidRPr="00135A1E">
        <w:rPr>
          <w:rStyle w:val="TableText"/>
        </w:rPr>
        <w:t>DOCUMENT DISCLAIMER</w:t>
      </w:r>
      <w:bookmarkEnd w:id="2"/>
    </w:p>
    <w:p w:rsidR="00B37C09" w:rsidRPr="00135A1E" w:rsidRDefault="00B37C09" w:rsidP="0075165F">
      <w:pPr>
        <w:pStyle w:val="Notices"/>
        <w:rPr>
          <w:rStyle w:val="TableText"/>
        </w:rPr>
      </w:pPr>
      <w:bookmarkStart w:id="3" w:name="_DV_C10"/>
      <w:r w:rsidRPr="00135A1E">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135A1E" w:rsidRDefault="00B37C09" w:rsidP="004B2E64">
      <w:pPr>
        <w:rPr>
          <w:rStyle w:val="TableText"/>
        </w:rPr>
      </w:pPr>
    </w:p>
    <w:p w:rsidR="00B37C09" w:rsidRPr="00135A1E" w:rsidRDefault="00B37C09" w:rsidP="005A22A1">
      <w:r w:rsidRPr="00135A1E">
        <w:rPr>
          <w:rFonts w:cs="Arial"/>
          <w:sz w:val="18"/>
          <w:szCs w:val="18"/>
        </w:rPr>
        <w:br w:type="page"/>
      </w:r>
      <w:r w:rsidRPr="00135A1E">
        <w:lastRenderedPageBreak/>
        <w:t xml:space="preserve"> </w:t>
      </w:r>
    </w:p>
    <w:p w:rsidR="00B37C09" w:rsidRPr="00513D24" w:rsidRDefault="00B37C09" w:rsidP="00E718F2">
      <w:pPr>
        <w:pStyle w:val="ContentsTitle"/>
      </w:pPr>
      <w:r w:rsidRPr="00513D24">
        <w:t>Table of Contents</w:t>
      </w:r>
    </w:p>
    <w:p w:rsidR="00B37C09" w:rsidRPr="008077D1" w:rsidRDefault="00B37C09" w:rsidP="00463719"/>
    <w:p w:rsidR="00D74B62" w:rsidRDefault="00D552E2">
      <w:pPr>
        <w:pStyle w:val="TOC1"/>
        <w:rPr>
          <w:rFonts w:asciiTheme="minorHAnsi" w:eastAsiaTheme="minorEastAsia" w:hAnsiTheme="minorHAnsi" w:cstheme="minorBidi"/>
          <w:lang w:val="en-US"/>
        </w:rPr>
      </w:pPr>
      <w:r w:rsidRPr="008077D1">
        <w:rPr>
          <w:noProof w:val="0"/>
          <w:sz w:val="48"/>
          <w:szCs w:val="48"/>
          <w:highlight w:val="yellow"/>
        </w:rPr>
        <w:fldChar w:fldCharType="begin"/>
      </w:r>
      <w:r w:rsidR="00B37C09" w:rsidRPr="008077D1">
        <w:rPr>
          <w:noProof w:val="0"/>
          <w:sz w:val="48"/>
          <w:szCs w:val="48"/>
          <w:highlight w:val="yellow"/>
        </w:rPr>
        <w:instrText xml:space="preserve"> TOC \o "1-3" \h \z \u </w:instrText>
      </w:r>
      <w:r w:rsidRPr="008077D1">
        <w:rPr>
          <w:noProof w:val="0"/>
          <w:sz w:val="48"/>
          <w:szCs w:val="48"/>
          <w:highlight w:val="yellow"/>
        </w:rPr>
        <w:fldChar w:fldCharType="separate"/>
      </w:r>
      <w:hyperlink w:anchor="_Toc307320498" w:history="1">
        <w:r w:rsidR="00D74B62" w:rsidRPr="00203C14">
          <w:rPr>
            <w:rStyle w:val="Hyperlink"/>
          </w:rPr>
          <w:t>1.</w:t>
        </w:r>
        <w:r w:rsidR="00D74B62">
          <w:rPr>
            <w:rFonts w:asciiTheme="minorHAnsi" w:eastAsiaTheme="minorEastAsia" w:hAnsiTheme="minorHAnsi" w:cstheme="minorBidi"/>
            <w:lang w:val="en-US"/>
          </w:rPr>
          <w:tab/>
        </w:r>
        <w:r w:rsidR="00D74B62" w:rsidRPr="00203C14">
          <w:rPr>
            <w:rStyle w:val="Hyperlink"/>
          </w:rPr>
          <w:t>SEMO Update</w:t>
        </w:r>
        <w:r w:rsidR="00D74B62">
          <w:rPr>
            <w:webHidden/>
          </w:rPr>
          <w:tab/>
        </w:r>
        <w:r w:rsidR="00D74B62">
          <w:rPr>
            <w:webHidden/>
          </w:rPr>
          <w:fldChar w:fldCharType="begin"/>
        </w:r>
        <w:r w:rsidR="00D74B62">
          <w:rPr>
            <w:webHidden/>
          </w:rPr>
          <w:instrText xml:space="preserve"> PAGEREF _Toc307320498 \h </w:instrText>
        </w:r>
        <w:r w:rsidR="00D74B62">
          <w:rPr>
            <w:webHidden/>
          </w:rPr>
        </w:r>
        <w:r w:rsidR="00D74B62">
          <w:rPr>
            <w:webHidden/>
          </w:rPr>
          <w:fldChar w:fldCharType="separate"/>
        </w:r>
        <w:r w:rsidR="00D74B62">
          <w:rPr>
            <w:webHidden/>
          </w:rPr>
          <w:t>5</w:t>
        </w:r>
        <w:r w:rsidR="00D74B62">
          <w:rPr>
            <w:webHidden/>
          </w:rPr>
          <w:fldChar w:fldCharType="end"/>
        </w:r>
      </w:hyperlink>
    </w:p>
    <w:p w:rsidR="00D74B62" w:rsidRDefault="00D74B62">
      <w:pPr>
        <w:pStyle w:val="TOC1"/>
        <w:rPr>
          <w:rFonts w:asciiTheme="minorHAnsi" w:eastAsiaTheme="minorEastAsia" w:hAnsiTheme="minorHAnsi" w:cstheme="minorBidi"/>
          <w:lang w:val="en-US"/>
        </w:rPr>
      </w:pPr>
      <w:hyperlink w:anchor="_Toc307320499" w:history="1">
        <w:r w:rsidRPr="00203C14">
          <w:rPr>
            <w:rStyle w:val="Hyperlink"/>
          </w:rPr>
          <w:t>2.</w:t>
        </w:r>
        <w:r>
          <w:rPr>
            <w:rFonts w:asciiTheme="minorHAnsi" w:eastAsiaTheme="minorEastAsia" w:hAnsiTheme="minorHAnsi" w:cstheme="minorBidi"/>
            <w:lang w:val="en-US"/>
          </w:rPr>
          <w:tab/>
        </w:r>
        <w:r w:rsidRPr="00203C14">
          <w:rPr>
            <w:rStyle w:val="Hyperlink"/>
          </w:rPr>
          <w:t>REview of Actions</w:t>
        </w:r>
        <w:r>
          <w:rPr>
            <w:webHidden/>
          </w:rPr>
          <w:tab/>
        </w:r>
        <w:r>
          <w:rPr>
            <w:webHidden/>
          </w:rPr>
          <w:fldChar w:fldCharType="begin"/>
        </w:r>
        <w:r>
          <w:rPr>
            <w:webHidden/>
          </w:rPr>
          <w:instrText xml:space="preserve"> PAGEREF _Toc307320499 \h </w:instrText>
        </w:r>
        <w:r>
          <w:rPr>
            <w:webHidden/>
          </w:rPr>
        </w:r>
        <w:r>
          <w:rPr>
            <w:webHidden/>
          </w:rPr>
          <w:fldChar w:fldCharType="separate"/>
        </w:r>
        <w:r>
          <w:rPr>
            <w:webHidden/>
          </w:rPr>
          <w:t>6</w:t>
        </w:r>
        <w:r>
          <w:rPr>
            <w:webHidden/>
          </w:rPr>
          <w:fldChar w:fldCharType="end"/>
        </w:r>
      </w:hyperlink>
    </w:p>
    <w:p w:rsidR="00D74B62" w:rsidRDefault="00D74B62">
      <w:pPr>
        <w:pStyle w:val="TOC1"/>
        <w:rPr>
          <w:rFonts w:asciiTheme="minorHAnsi" w:eastAsiaTheme="minorEastAsia" w:hAnsiTheme="minorHAnsi" w:cstheme="minorBidi"/>
          <w:lang w:val="en-US"/>
        </w:rPr>
      </w:pPr>
      <w:hyperlink w:anchor="_Toc307320500" w:history="1">
        <w:r w:rsidRPr="00203C14">
          <w:rPr>
            <w:rStyle w:val="Hyperlink"/>
          </w:rPr>
          <w:t>3.</w:t>
        </w:r>
        <w:r>
          <w:rPr>
            <w:rFonts w:asciiTheme="minorHAnsi" w:eastAsiaTheme="minorEastAsia" w:hAnsiTheme="minorHAnsi" w:cstheme="minorBidi"/>
            <w:lang w:val="en-US"/>
          </w:rPr>
          <w:tab/>
        </w:r>
        <w:r w:rsidRPr="00203C14">
          <w:rPr>
            <w:rStyle w:val="Hyperlink"/>
          </w:rPr>
          <w:t>Deferred Modification Proposals</w:t>
        </w:r>
        <w:r>
          <w:rPr>
            <w:webHidden/>
          </w:rPr>
          <w:tab/>
        </w:r>
        <w:r>
          <w:rPr>
            <w:webHidden/>
          </w:rPr>
          <w:fldChar w:fldCharType="begin"/>
        </w:r>
        <w:r>
          <w:rPr>
            <w:webHidden/>
          </w:rPr>
          <w:instrText xml:space="preserve"> PAGEREF _Toc307320500 \h </w:instrText>
        </w:r>
        <w:r>
          <w:rPr>
            <w:webHidden/>
          </w:rPr>
        </w:r>
        <w:r>
          <w:rPr>
            <w:webHidden/>
          </w:rPr>
          <w:fldChar w:fldCharType="separate"/>
        </w:r>
        <w:r>
          <w:rPr>
            <w:webHidden/>
          </w:rPr>
          <w:t>10</w:t>
        </w:r>
        <w:r>
          <w:rPr>
            <w:webHidden/>
          </w:rPr>
          <w:fldChar w:fldCharType="end"/>
        </w:r>
      </w:hyperlink>
    </w:p>
    <w:p w:rsidR="00D74B62" w:rsidRDefault="00D74B62">
      <w:pPr>
        <w:pStyle w:val="TOC2"/>
        <w:rPr>
          <w:rFonts w:asciiTheme="minorHAnsi" w:eastAsiaTheme="minorEastAsia" w:hAnsiTheme="minorHAnsi" w:cstheme="minorBidi"/>
          <w:sz w:val="22"/>
          <w:szCs w:val="22"/>
          <w:lang w:val="en-US"/>
        </w:rPr>
      </w:pPr>
      <w:hyperlink w:anchor="_Toc307320501" w:history="1">
        <w:r w:rsidRPr="00203C14">
          <w:rPr>
            <w:rStyle w:val="Hyperlink"/>
            <w:b/>
            <w:bCs/>
            <w:smallCaps/>
            <w:spacing w:val="5"/>
          </w:rPr>
          <w:t>I.</w:t>
        </w:r>
        <w:r>
          <w:rPr>
            <w:rFonts w:asciiTheme="minorHAnsi" w:eastAsiaTheme="minorEastAsia" w:hAnsiTheme="minorHAnsi" w:cstheme="minorBidi"/>
            <w:sz w:val="22"/>
            <w:szCs w:val="22"/>
            <w:lang w:val="en-US"/>
          </w:rPr>
          <w:tab/>
        </w:r>
        <w:r w:rsidRPr="00203C14">
          <w:rPr>
            <w:rStyle w:val="Hyperlink"/>
            <w:b/>
            <w:bCs/>
            <w:smallCaps/>
            <w:spacing w:val="5"/>
          </w:rPr>
          <w:t>Mod_18_10 intra-Day Trading</w:t>
        </w:r>
        <w:r>
          <w:rPr>
            <w:webHidden/>
          </w:rPr>
          <w:tab/>
        </w:r>
        <w:r>
          <w:rPr>
            <w:webHidden/>
          </w:rPr>
          <w:fldChar w:fldCharType="begin"/>
        </w:r>
        <w:r>
          <w:rPr>
            <w:webHidden/>
          </w:rPr>
          <w:instrText xml:space="preserve"> PAGEREF _Toc307320501 \h </w:instrText>
        </w:r>
        <w:r>
          <w:rPr>
            <w:webHidden/>
          </w:rPr>
        </w:r>
        <w:r>
          <w:rPr>
            <w:webHidden/>
          </w:rPr>
          <w:fldChar w:fldCharType="separate"/>
        </w:r>
        <w:r>
          <w:rPr>
            <w:webHidden/>
          </w:rPr>
          <w:t>10</w:t>
        </w:r>
        <w:r>
          <w:rPr>
            <w:webHidden/>
          </w:rPr>
          <w:fldChar w:fldCharType="end"/>
        </w:r>
      </w:hyperlink>
    </w:p>
    <w:p w:rsidR="00D74B62" w:rsidRDefault="00D74B62">
      <w:pPr>
        <w:pStyle w:val="TOC2"/>
        <w:rPr>
          <w:rFonts w:asciiTheme="minorHAnsi" w:eastAsiaTheme="minorEastAsia" w:hAnsiTheme="minorHAnsi" w:cstheme="minorBidi"/>
          <w:sz w:val="22"/>
          <w:szCs w:val="22"/>
          <w:lang w:val="en-US"/>
        </w:rPr>
      </w:pPr>
      <w:hyperlink w:anchor="_Toc307320502" w:history="1">
        <w:r w:rsidRPr="00203C14">
          <w:rPr>
            <w:rStyle w:val="Hyperlink"/>
            <w:b/>
            <w:bCs/>
            <w:smallCaps/>
            <w:spacing w:val="5"/>
          </w:rPr>
          <w:t>II.</w:t>
        </w:r>
        <w:r>
          <w:rPr>
            <w:rFonts w:asciiTheme="minorHAnsi" w:eastAsiaTheme="minorEastAsia" w:hAnsiTheme="minorHAnsi" w:cstheme="minorBidi"/>
            <w:sz w:val="22"/>
            <w:szCs w:val="22"/>
            <w:lang w:val="en-US"/>
          </w:rPr>
          <w:tab/>
        </w:r>
        <w:r w:rsidRPr="00203C14">
          <w:rPr>
            <w:rStyle w:val="Hyperlink"/>
            <w:b/>
            <w:bCs/>
            <w:smallCaps/>
            <w:spacing w:val="5"/>
          </w:rPr>
          <w:t>Mod_04_11 Removal of requirement that a demand site in a DSU shall not have an MEC</w:t>
        </w:r>
        <w:r>
          <w:rPr>
            <w:webHidden/>
          </w:rPr>
          <w:tab/>
        </w:r>
        <w:r>
          <w:rPr>
            <w:webHidden/>
          </w:rPr>
          <w:fldChar w:fldCharType="begin"/>
        </w:r>
        <w:r>
          <w:rPr>
            <w:webHidden/>
          </w:rPr>
          <w:instrText xml:space="preserve"> PAGEREF _Toc307320502 \h </w:instrText>
        </w:r>
        <w:r>
          <w:rPr>
            <w:webHidden/>
          </w:rPr>
        </w:r>
        <w:r>
          <w:rPr>
            <w:webHidden/>
          </w:rPr>
          <w:fldChar w:fldCharType="separate"/>
        </w:r>
        <w:r>
          <w:rPr>
            <w:webHidden/>
          </w:rPr>
          <w:t>10</w:t>
        </w:r>
        <w:r>
          <w:rPr>
            <w:webHidden/>
          </w:rPr>
          <w:fldChar w:fldCharType="end"/>
        </w:r>
      </w:hyperlink>
    </w:p>
    <w:p w:rsidR="00D74B62" w:rsidRDefault="00D74B62">
      <w:pPr>
        <w:pStyle w:val="TOC2"/>
        <w:rPr>
          <w:rFonts w:asciiTheme="minorHAnsi" w:eastAsiaTheme="minorEastAsia" w:hAnsiTheme="minorHAnsi" w:cstheme="minorBidi"/>
          <w:sz w:val="22"/>
          <w:szCs w:val="22"/>
          <w:lang w:val="en-US"/>
        </w:rPr>
      </w:pPr>
      <w:hyperlink w:anchor="_Toc307320503" w:history="1">
        <w:r w:rsidRPr="00203C14">
          <w:rPr>
            <w:rStyle w:val="Hyperlink"/>
            <w:b/>
            <w:bCs/>
            <w:smallCaps/>
            <w:spacing w:val="5"/>
          </w:rPr>
          <w:t>III.</w:t>
        </w:r>
        <w:r>
          <w:rPr>
            <w:rFonts w:asciiTheme="minorHAnsi" w:eastAsiaTheme="minorEastAsia" w:hAnsiTheme="minorHAnsi" w:cstheme="minorBidi"/>
            <w:sz w:val="22"/>
            <w:szCs w:val="22"/>
            <w:lang w:val="en-US"/>
          </w:rPr>
          <w:tab/>
        </w:r>
        <w:r w:rsidRPr="00203C14">
          <w:rPr>
            <w:rStyle w:val="Hyperlink"/>
            <w:b/>
            <w:bCs/>
            <w:smallCaps/>
            <w:spacing w:val="5"/>
          </w:rPr>
          <w:t>Mod_14_11 pumped storage under test</w:t>
        </w:r>
        <w:r>
          <w:rPr>
            <w:webHidden/>
          </w:rPr>
          <w:tab/>
        </w:r>
        <w:r>
          <w:rPr>
            <w:webHidden/>
          </w:rPr>
          <w:fldChar w:fldCharType="begin"/>
        </w:r>
        <w:r>
          <w:rPr>
            <w:webHidden/>
          </w:rPr>
          <w:instrText xml:space="preserve"> PAGEREF _Toc307320503 \h </w:instrText>
        </w:r>
        <w:r>
          <w:rPr>
            <w:webHidden/>
          </w:rPr>
        </w:r>
        <w:r>
          <w:rPr>
            <w:webHidden/>
          </w:rPr>
          <w:fldChar w:fldCharType="separate"/>
        </w:r>
        <w:r>
          <w:rPr>
            <w:webHidden/>
          </w:rPr>
          <w:t>10</w:t>
        </w:r>
        <w:r>
          <w:rPr>
            <w:webHidden/>
          </w:rPr>
          <w:fldChar w:fldCharType="end"/>
        </w:r>
      </w:hyperlink>
    </w:p>
    <w:p w:rsidR="00D74B62" w:rsidRDefault="00D74B62">
      <w:pPr>
        <w:pStyle w:val="TOC2"/>
        <w:rPr>
          <w:rFonts w:asciiTheme="minorHAnsi" w:eastAsiaTheme="minorEastAsia" w:hAnsiTheme="minorHAnsi" w:cstheme="minorBidi"/>
          <w:sz w:val="22"/>
          <w:szCs w:val="22"/>
          <w:lang w:val="en-US"/>
        </w:rPr>
      </w:pPr>
      <w:hyperlink w:anchor="_Toc307320504" w:history="1">
        <w:r w:rsidRPr="00203C14">
          <w:rPr>
            <w:rStyle w:val="Hyperlink"/>
            <w:b/>
            <w:bCs/>
            <w:smallCaps/>
            <w:spacing w:val="5"/>
          </w:rPr>
          <w:t>IV.</w:t>
        </w:r>
        <w:r>
          <w:rPr>
            <w:rFonts w:asciiTheme="minorHAnsi" w:eastAsiaTheme="minorEastAsia" w:hAnsiTheme="minorHAnsi" w:cstheme="minorBidi"/>
            <w:sz w:val="22"/>
            <w:szCs w:val="22"/>
            <w:lang w:val="en-US"/>
          </w:rPr>
          <w:tab/>
        </w:r>
        <w:r w:rsidRPr="00203C14">
          <w:rPr>
            <w:rStyle w:val="Hyperlink"/>
            <w:b/>
            <w:bCs/>
            <w:smallCaps/>
            <w:spacing w:val="5"/>
          </w:rPr>
          <w:t>Mod_16_11 credit worthiness test for the sem bank and credit cover provider banks</w:t>
        </w:r>
        <w:r>
          <w:rPr>
            <w:webHidden/>
          </w:rPr>
          <w:tab/>
        </w:r>
        <w:r>
          <w:rPr>
            <w:webHidden/>
          </w:rPr>
          <w:fldChar w:fldCharType="begin"/>
        </w:r>
        <w:r>
          <w:rPr>
            <w:webHidden/>
          </w:rPr>
          <w:instrText xml:space="preserve"> PAGEREF _Toc307320504 \h </w:instrText>
        </w:r>
        <w:r>
          <w:rPr>
            <w:webHidden/>
          </w:rPr>
        </w:r>
        <w:r>
          <w:rPr>
            <w:webHidden/>
          </w:rPr>
          <w:fldChar w:fldCharType="separate"/>
        </w:r>
        <w:r>
          <w:rPr>
            <w:webHidden/>
          </w:rPr>
          <w:t>11</w:t>
        </w:r>
        <w:r>
          <w:rPr>
            <w:webHidden/>
          </w:rPr>
          <w:fldChar w:fldCharType="end"/>
        </w:r>
      </w:hyperlink>
    </w:p>
    <w:p w:rsidR="00D74B62" w:rsidRDefault="00D74B62">
      <w:pPr>
        <w:pStyle w:val="TOC2"/>
        <w:rPr>
          <w:rFonts w:asciiTheme="minorHAnsi" w:eastAsiaTheme="minorEastAsia" w:hAnsiTheme="minorHAnsi" w:cstheme="minorBidi"/>
          <w:sz w:val="22"/>
          <w:szCs w:val="22"/>
          <w:lang w:val="en-US"/>
        </w:rPr>
      </w:pPr>
      <w:hyperlink w:anchor="_Toc307320505" w:history="1">
        <w:r w:rsidRPr="00203C14">
          <w:rPr>
            <w:rStyle w:val="Hyperlink"/>
            <w:b/>
            <w:bCs/>
            <w:smallCaps/>
            <w:spacing w:val="5"/>
          </w:rPr>
          <w:t>V.</w:t>
        </w:r>
        <w:r>
          <w:rPr>
            <w:rFonts w:asciiTheme="minorHAnsi" w:eastAsiaTheme="minorEastAsia" w:hAnsiTheme="minorHAnsi" w:cstheme="minorBidi"/>
            <w:sz w:val="22"/>
            <w:szCs w:val="22"/>
            <w:lang w:val="en-US"/>
          </w:rPr>
          <w:tab/>
        </w:r>
        <w:r w:rsidRPr="00203C14">
          <w:rPr>
            <w:rStyle w:val="Hyperlink"/>
            <w:b/>
            <w:bCs/>
            <w:smallCaps/>
            <w:spacing w:val="5"/>
          </w:rPr>
          <w:t>Mod_17_11 clarifying the requirement to provide dispatch instruction for generator units</w:t>
        </w:r>
        <w:r>
          <w:rPr>
            <w:webHidden/>
          </w:rPr>
          <w:tab/>
        </w:r>
        <w:r>
          <w:rPr>
            <w:webHidden/>
          </w:rPr>
          <w:fldChar w:fldCharType="begin"/>
        </w:r>
        <w:r>
          <w:rPr>
            <w:webHidden/>
          </w:rPr>
          <w:instrText xml:space="preserve"> PAGEREF _Toc307320505 \h </w:instrText>
        </w:r>
        <w:r>
          <w:rPr>
            <w:webHidden/>
          </w:rPr>
        </w:r>
        <w:r>
          <w:rPr>
            <w:webHidden/>
          </w:rPr>
          <w:fldChar w:fldCharType="separate"/>
        </w:r>
        <w:r>
          <w:rPr>
            <w:webHidden/>
          </w:rPr>
          <w:t>12</w:t>
        </w:r>
        <w:r>
          <w:rPr>
            <w:webHidden/>
          </w:rPr>
          <w:fldChar w:fldCharType="end"/>
        </w:r>
      </w:hyperlink>
    </w:p>
    <w:p w:rsidR="00D74B62" w:rsidRDefault="00D74B62">
      <w:pPr>
        <w:pStyle w:val="TOC2"/>
        <w:rPr>
          <w:rFonts w:asciiTheme="minorHAnsi" w:eastAsiaTheme="minorEastAsia" w:hAnsiTheme="minorHAnsi" w:cstheme="minorBidi"/>
          <w:sz w:val="22"/>
          <w:szCs w:val="22"/>
          <w:lang w:val="en-US"/>
        </w:rPr>
      </w:pPr>
      <w:hyperlink w:anchor="_Toc307320506" w:history="1">
        <w:r w:rsidRPr="00203C14">
          <w:rPr>
            <w:rStyle w:val="Hyperlink"/>
            <w:b/>
            <w:bCs/>
            <w:smallCaps/>
            <w:spacing w:val="5"/>
          </w:rPr>
          <w:t>VI.</w:t>
        </w:r>
        <w:r>
          <w:rPr>
            <w:rFonts w:asciiTheme="minorHAnsi" w:eastAsiaTheme="minorEastAsia" w:hAnsiTheme="minorHAnsi" w:cstheme="minorBidi"/>
            <w:sz w:val="22"/>
            <w:szCs w:val="22"/>
            <w:lang w:val="en-US"/>
          </w:rPr>
          <w:tab/>
        </w:r>
        <w:r w:rsidRPr="00203C14">
          <w:rPr>
            <w:rStyle w:val="Hyperlink"/>
            <w:b/>
            <w:bCs/>
            <w:smallCaps/>
            <w:spacing w:val="5"/>
          </w:rPr>
          <w:t>Mod_21_11_V2 ui payments for generator units constrained on</w:t>
        </w:r>
        <w:r>
          <w:rPr>
            <w:webHidden/>
          </w:rPr>
          <w:tab/>
        </w:r>
        <w:r>
          <w:rPr>
            <w:webHidden/>
          </w:rPr>
          <w:fldChar w:fldCharType="begin"/>
        </w:r>
        <w:r>
          <w:rPr>
            <w:webHidden/>
          </w:rPr>
          <w:instrText xml:space="preserve"> PAGEREF _Toc307320506 \h </w:instrText>
        </w:r>
        <w:r>
          <w:rPr>
            <w:webHidden/>
          </w:rPr>
        </w:r>
        <w:r>
          <w:rPr>
            <w:webHidden/>
          </w:rPr>
          <w:fldChar w:fldCharType="separate"/>
        </w:r>
        <w:r>
          <w:rPr>
            <w:webHidden/>
          </w:rPr>
          <w:t>12</w:t>
        </w:r>
        <w:r>
          <w:rPr>
            <w:webHidden/>
          </w:rPr>
          <w:fldChar w:fldCharType="end"/>
        </w:r>
      </w:hyperlink>
    </w:p>
    <w:p w:rsidR="00D74B62" w:rsidRDefault="00D74B62">
      <w:pPr>
        <w:pStyle w:val="TOC2"/>
        <w:rPr>
          <w:rFonts w:asciiTheme="minorHAnsi" w:eastAsiaTheme="minorEastAsia" w:hAnsiTheme="minorHAnsi" w:cstheme="minorBidi"/>
          <w:sz w:val="22"/>
          <w:szCs w:val="22"/>
          <w:lang w:val="en-US"/>
        </w:rPr>
      </w:pPr>
      <w:hyperlink w:anchor="_Toc307320507" w:history="1">
        <w:r w:rsidRPr="00203C14">
          <w:rPr>
            <w:rStyle w:val="Hyperlink"/>
            <w:b/>
            <w:bCs/>
            <w:smallCaps/>
            <w:spacing w:val="5"/>
          </w:rPr>
          <w:t>VII.</w:t>
        </w:r>
        <w:r>
          <w:rPr>
            <w:rFonts w:asciiTheme="minorHAnsi" w:eastAsiaTheme="minorEastAsia" w:hAnsiTheme="minorHAnsi" w:cstheme="minorBidi"/>
            <w:sz w:val="22"/>
            <w:szCs w:val="22"/>
            <w:lang w:val="en-US"/>
          </w:rPr>
          <w:tab/>
        </w:r>
        <w:r w:rsidRPr="00203C14">
          <w:rPr>
            <w:rStyle w:val="Hyperlink"/>
            <w:b/>
            <w:bCs/>
            <w:smallCaps/>
            <w:spacing w:val="5"/>
          </w:rPr>
          <w:t>Mod_23_11 additional clause for standard letter of credit</w:t>
        </w:r>
        <w:r>
          <w:rPr>
            <w:webHidden/>
          </w:rPr>
          <w:tab/>
        </w:r>
        <w:r>
          <w:rPr>
            <w:webHidden/>
          </w:rPr>
          <w:fldChar w:fldCharType="begin"/>
        </w:r>
        <w:r>
          <w:rPr>
            <w:webHidden/>
          </w:rPr>
          <w:instrText xml:space="preserve"> PAGEREF _Toc307320507 \h </w:instrText>
        </w:r>
        <w:r>
          <w:rPr>
            <w:webHidden/>
          </w:rPr>
        </w:r>
        <w:r>
          <w:rPr>
            <w:webHidden/>
          </w:rPr>
          <w:fldChar w:fldCharType="separate"/>
        </w:r>
        <w:r>
          <w:rPr>
            <w:webHidden/>
          </w:rPr>
          <w:t>13</w:t>
        </w:r>
        <w:r>
          <w:rPr>
            <w:webHidden/>
          </w:rPr>
          <w:fldChar w:fldCharType="end"/>
        </w:r>
      </w:hyperlink>
    </w:p>
    <w:p w:rsidR="00D74B62" w:rsidRDefault="00D74B62">
      <w:pPr>
        <w:pStyle w:val="TOC2"/>
        <w:rPr>
          <w:rFonts w:asciiTheme="minorHAnsi" w:eastAsiaTheme="minorEastAsia" w:hAnsiTheme="minorHAnsi" w:cstheme="minorBidi"/>
          <w:sz w:val="22"/>
          <w:szCs w:val="22"/>
          <w:lang w:val="en-US"/>
        </w:rPr>
      </w:pPr>
      <w:hyperlink w:anchor="_Toc307320508" w:history="1">
        <w:r w:rsidRPr="00203C14">
          <w:rPr>
            <w:rStyle w:val="Hyperlink"/>
            <w:b/>
            <w:bCs/>
            <w:smallCaps/>
            <w:spacing w:val="5"/>
          </w:rPr>
          <w:t>VIII.</w:t>
        </w:r>
        <w:r>
          <w:rPr>
            <w:rFonts w:asciiTheme="minorHAnsi" w:eastAsiaTheme="minorEastAsia" w:hAnsiTheme="minorHAnsi" w:cstheme="minorBidi"/>
            <w:sz w:val="22"/>
            <w:szCs w:val="22"/>
            <w:lang w:val="en-US"/>
          </w:rPr>
          <w:tab/>
        </w:r>
        <w:r w:rsidRPr="00203C14">
          <w:rPr>
            <w:rStyle w:val="Hyperlink"/>
            <w:b/>
            <w:bCs/>
            <w:smallCaps/>
            <w:spacing w:val="5"/>
          </w:rPr>
          <w:t>Mod_29_11_V2 revision of standard letter of credit template</w:t>
        </w:r>
        <w:r>
          <w:rPr>
            <w:webHidden/>
          </w:rPr>
          <w:tab/>
        </w:r>
        <w:r>
          <w:rPr>
            <w:webHidden/>
          </w:rPr>
          <w:fldChar w:fldCharType="begin"/>
        </w:r>
        <w:r>
          <w:rPr>
            <w:webHidden/>
          </w:rPr>
          <w:instrText xml:space="preserve"> PAGEREF _Toc307320508 \h </w:instrText>
        </w:r>
        <w:r>
          <w:rPr>
            <w:webHidden/>
          </w:rPr>
        </w:r>
        <w:r>
          <w:rPr>
            <w:webHidden/>
          </w:rPr>
          <w:fldChar w:fldCharType="separate"/>
        </w:r>
        <w:r>
          <w:rPr>
            <w:webHidden/>
          </w:rPr>
          <w:t>14</w:t>
        </w:r>
        <w:r>
          <w:rPr>
            <w:webHidden/>
          </w:rPr>
          <w:fldChar w:fldCharType="end"/>
        </w:r>
      </w:hyperlink>
    </w:p>
    <w:p w:rsidR="00D74B62" w:rsidRDefault="00D74B62">
      <w:pPr>
        <w:pStyle w:val="TOC1"/>
        <w:rPr>
          <w:rFonts w:asciiTheme="minorHAnsi" w:eastAsiaTheme="minorEastAsia" w:hAnsiTheme="minorHAnsi" w:cstheme="minorBidi"/>
          <w:lang w:val="en-US"/>
        </w:rPr>
      </w:pPr>
      <w:hyperlink w:anchor="_Toc307320509" w:history="1">
        <w:r w:rsidRPr="00203C14">
          <w:rPr>
            <w:rStyle w:val="Hyperlink"/>
          </w:rPr>
          <w:t>4.</w:t>
        </w:r>
        <w:r>
          <w:rPr>
            <w:rFonts w:asciiTheme="minorHAnsi" w:eastAsiaTheme="minorEastAsia" w:hAnsiTheme="minorHAnsi" w:cstheme="minorBidi"/>
            <w:lang w:val="en-US"/>
          </w:rPr>
          <w:tab/>
        </w:r>
        <w:r w:rsidRPr="00203C14">
          <w:rPr>
            <w:rStyle w:val="Hyperlink"/>
          </w:rPr>
          <w:t>New Modifications Proposals</w:t>
        </w:r>
        <w:r>
          <w:rPr>
            <w:webHidden/>
          </w:rPr>
          <w:tab/>
        </w:r>
        <w:r>
          <w:rPr>
            <w:webHidden/>
          </w:rPr>
          <w:fldChar w:fldCharType="begin"/>
        </w:r>
        <w:r>
          <w:rPr>
            <w:webHidden/>
          </w:rPr>
          <w:instrText xml:space="preserve"> PAGEREF _Toc307320509 \h </w:instrText>
        </w:r>
        <w:r>
          <w:rPr>
            <w:webHidden/>
          </w:rPr>
        </w:r>
        <w:r>
          <w:rPr>
            <w:webHidden/>
          </w:rPr>
          <w:fldChar w:fldCharType="separate"/>
        </w:r>
        <w:r>
          <w:rPr>
            <w:webHidden/>
          </w:rPr>
          <w:t>15</w:t>
        </w:r>
        <w:r>
          <w:rPr>
            <w:webHidden/>
          </w:rPr>
          <w:fldChar w:fldCharType="end"/>
        </w:r>
      </w:hyperlink>
    </w:p>
    <w:p w:rsidR="00D74B62" w:rsidRDefault="00D74B62">
      <w:pPr>
        <w:pStyle w:val="TOC2"/>
        <w:rPr>
          <w:rFonts w:asciiTheme="minorHAnsi" w:eastAsiaTheme="minorEastAsia" w:hAnsiTheme="minorHAnsi" w:cstheme="minorBidi"/>
          <w:sz w:val="22"/>
          <w:szCs w:val="22"/>
          <w:lang w:val="en-US"/>
        </w:rPr>
      </w:pPr>
      <w:hyperlink w:anchor="_Toc307320510" w:history="1">
        <w:r w:rsidRPr="00203C14">
          <w:rPr>
            <w:rStyle w:val="Hyperlink"/>
            <w:b/>
            <w:bCs/>
            <w:smallCaps/>
            <w:spacing w:val="5"/>
          </w:rPr>
          <w:t>I.</w:t>
        </w:r>
        <w:r>
          <w:rPr>
            <w:rFonts w:asciiTheme="minorHAnsi" w:eastAsiaTheme="minorEastAsia" w:hAnsiTheme="minorHAnsi" w:cstheme="minorBidi"/>
            <w:sz w:val="22"/>
            <w:szCs w:val="22"/>
            <w:lang w:val="en-US"/>
          </w:rPr>
          <w:tab/>
        </w:r>
        <w:r w:rsidRPr="00203C14">
          <w:rPr>
            <w:rStyle w:val="Hyperlink"/>
            <w:b/>
            <w:bCs/>
            <w:smallCaps/>
            <w:spacing w:val="5"/>
          </w:rPr>
          <w:t>Mod_30_11 assessment and approval of registration</w:t>
        </w:r>
        <w:r>
          <w:rPr>
            <w:webHidden/>
          </w:rPr>
          <w:tab/>
        </w:r>
        <w:r>
          <w:rPr>
            <w:webHidden/>
          </w:rPr>
          <w:fldChar w:fldCharType="begin"/>
        </w:r>
        <w:r>
          <w:rPr>
            <w:webHidden/>
          </w:rPr>
          <w:instrText xml:space="preserve"> PAGEREF _Toc307320510 \h </w:instrText>
        </w:r>
        <w:r>
          <w:rPr>
            <w:webHidden/>
          </w:rPr>
        </w:r>
        <w:r>
          <w:rPr>
            <w:webHidden/>
          </w:rPr>
          <w:fldChar w:fldCharType="separate"/>
        </w:r>
        <w:r>
          <w:rPr>
            <w:webHidden/>
          </w:rPr>
          <w:t>15</w:t>
        </w:r>
        <w:r>
          <w:rPr>
            <w:webHidden/>
          </w:rPr>
          <w:fldChar w:fldCharType="end"/>
        </w:r>
      </w:hyperlink>
    </w:p>
    <w:p w:rsidR="00D74B62" w:rsidRDefault="00D74B62">
      <w:pPr>
        <w:pStyle w:val="TOC2"/>
        <w:rPr>
          <w:rFonts w:asciiTheme="minorHAnsi" w:eastAsiaTheme="minorEastAsia" w:hAnsiTheme="minorHAnsi" w:cstheme="minorBidi"/>
          <w:sz w:val="22"/>
          <w:szCs w:val="22"/>
          <w:lang w:val="en-US"/>
        </w:rPr>
      </w:pPr>
      <w:hyperlink w:anchor="_Toc307320511" w:history="1">
        <w:r w:rsidRPr="00203C14">
          <w:rPr>
            <w:rStyle w:val="Hyperlink"/>
            <w:b/>
            <w:bCs/>
            <w:smallCaps/>
            <w:spacing w:val="5"/>
          </w:rPr>
          <w:t>II.</w:t>
        </w:r>
        <w:r>
          <w:rPr>
            <w:rFonts w:asciiTheme="minorHAnsi" w:eastAsiaTheme="minorEastAsia" w:hAnsiTheme="minorHAnsi" w:cstheme="minorBidi"/>
            <w:sz w:val="22"/>
            <w:szCs w:val="22"/>
            <w:lang w:val="en-US"/>
          </w:rPr>
          <w:tab/>
        </w:r>
        <w:r w:rsidRPr="00203C14">
          <w:rPr>
            <w:rStyle w:val="Hyperlink"/>
            <w:b/>
            <w:bCs/>
            <w:smallCaps/>
            <w:spacing w:val="5"/>
          </w:rPr>
          <w:t>Mod 31_11 calculation of estimated energy price (EEP) and estimated capacity price (ECP)</w:t>
        </w:r>
        <w:r>
          <w:rPr>
            <w:webHidden/>
          </w:rPr>
          <w:tab/>
        </w:r>
        <w:r>
          <w:rPr>
            <w:webHidden/>
          </w:rPr>
          <w:fldChar w:fldCharType="begin"/>
        </w:r>
        <w:r>
          <w:rPr>
            <w:webHidden/>
          </w:rPr>
          <w:instrText xml:space="preserve"> PAGEREF _Toc307320511 \h </w:instrText>
        </w:r>
        <w:r>
          <w:rPr>
            <w:webHidden/>
          </w:rPr>
        </w:r>
        <w:r>
          <w:rPr>
            <w:webHidden/>
          </w:rPr>
          <w:fldChar w:fldCharType="separate"/>
        </w:r>
        <w:r>
          <w:rPr>
            <w:webHidden/>
          </w:rPr>
          <w:t>15</w:t>
        </w:r>
        <w:r>
          <w:rPr>
            <w:webHidden/>
          </w:rPr>
          <w:fldChar w:fldCharType="end"/>
        </w:r>
      </w:hyperlink>
    </w:p>
    <w:p w:rsidR="00D74B62" w:rsidRDefault="00D74B62">
      <w:pPr>
        <w:pStyle w:val="TOC2"/>
        <w:rPr>
          <w:rFonts w:asciiTheme="minorHAnsi" w:eastAsiaTheme="minorEastAsia" w:hAnsiTheme="minorHAnsi" w:cstheme="minorBidi"/>
          <w:sz w:val="22"/>
          <w:szCs w:val="22"/>
          <w:lang w:val="en-US"/>
        </w:rPr>
      </w:pPr>
      <w:hyperlink w:anchor="_Toc307320512" w:history="1">
        <w:r w:rsidRPr="00203C14">
          <w:rPr>
            <w:rStyle w:val="Hyperlink"/>
            <w:b/>
            <w:bCs/>
            <w:smallCaps/>
            <w:spacing w:val="5"/>
          </w:rPr>
          <w:t>III.</w:t>
        </w:r>
        <w:r>
          <w:rPr>
            <w:rFonts w:asciiTheme="minorHAnsi" w:eastAsiaTheme="minorEastAsia" w:hAnsiTheme="minorHAnsi" w:cstheme="minorBidi"/>
            <w:sz w:val="22"/>
            <w:szCs w:val="22"/>
            <w:lang w:val="en-US"/>
          </w:rPr>
          <w:tab/>
        </w:r>
        <w:r w:rsidRPr="00203C14">
          <w:rPr>
            <w:rStyle w:val="Hyperlink"/>
            <w:b/>
            <w:bCs/>
            <w:smallCaps/>
            <w:spacing w:val="5"/>
          </w:rPr>
          <w:t>mod 32_11 excess cash collateral drawdown requirements</w:t>
        </w:r>
        <w:r>
          <w:rPr>
            <w:webHidden/>
          </w:rPr>
          <w:tab/>
        </w:r>
        <w:r>
          <w:rPr>
            <w:webHidden/>
          </w:rPr>
          <w:fldChar w:fldCharType="begin"/>
        </w:r>
        <w:r>
          <w:rPr>
            <w:webHidden/>
          </w:rPr>
          <w:instrText xml:space="preserve"> PAGEREF _Toc307320512 \h </w:instrText>
        </w:r>
        <w:r>
          <w:rPr>
            <w:webHidden/>
          </w:rPr>
        </w:r>
        <w:r>
          <w:rPr>
            <w:webHidden/>
          </w:rPr>
          <w:fldChar w:fldCharType="separate"/>
        </w:r>
        <w:r>
          <w:rPr>
            <w:webHidden/>
          </w:rPr>
          <w:t>16</w:t>
        </w:r>
        <w:r>
          <w:rPr>
            <w:webHidden/>
          </w:rPr>
          <w:fldChar w:fldCharType="end"/>
        </w:r>
      </w:hyperlink>
    </w:p>
    <w:p w:rsidR="00D74B62" w:rsidRDefault="00D74B62">
      <w:pPr>
        <w:pStyle w:val="TOC2"/>
        <w:rPr>
          <w:rFonts w:asciiTheme="minorHAnsi" w:eastAsiaTheme="minorEastAsia" w:hAnsiTheme="minorHAnsi" w:cstheme="minorBidi"/>
          <w:sz w:val="22"/>
          <w:szCs w:val="22"/>
          <w:lang w:val="en-US"/>
        </w:rPr>
      </w:pPr>
      <w:hyperlink w:anchor="_Toc307320513" w:history="1">
        <w:r w:rsidRPr="00203C14">
          <w:rPr>
            <w:rStyle w:val="Hyperlink"/>
            <w:b/>
            <w:bCs/>
            <w:smallCaps/>
            <w:spacing w:val="5"/>
          </w:rPr>
          <w:t>IV.</w:t>
        </w:r>
        <w:r>
          <w:rPr>
            <w:rFonts w:asciiTheme="minorHAnsi" w:eastAsiaTheme="minorEastAsia" w:hAnsiTheme="minorHAnsi" w:cstheme="minorBidi"/>
            <w:sz w:val="22"/>
            <w:szCs w:val="22"/>
            <w:lang w:val="en-US"/>
          </w:rPr>
          <w:tab/>
        </w:r>
        <w:r w:rsidRPr="00203C14">
          <w:rPr>
            <w:rStyle w:val="Hyperlink"/>
            <w:b/>
            <w:bCs/>
            <w:smallCaps/>
            <w:spacing w:val="5"/>
          </w:rPr>
          <w:t>mod 33_11 temporary exclusion of interconnector error unit testing charges from settlement calculations</w:t>
        </w:r>
        <w:r>
          <w:rPr>
            <w:webHidden/>
          </w:rPr>
          <w:tab/>
        </w:r>
        <w:r>
          <w:rPr>
            <w:webHidden/>
          </w:rPr>
          <w:fldChar w:fldCharType="begin"/>
        </w:r>
        <w:r>
          <w:rPr>
            <w:webHidden/>
          </w:rPr>
          <w:instrText xml:space="preserve"> PAGEREF _Toc307320513 \h </w:instrText>
        </w:r>
        <w:r>
          <w:rPr>
            <w:webHidden/>
          </w:rPr>
        </w:r>
        <w:r>
          <w:rPr>
            <w:webHidden/>
          </w:rPr>
          <w:fldChar w:fldCharType="separate"/>
        </w:r>
        <w:r>
          <w:rPr>
            <w:webHidden/>
          </w:rPr>
          <w:t>17</w:t>
        </w:r>
        <w:r>
          <w:rPr>
            <w:webHidden/>
          </w:rPr>
          <w:fldChar w:fldCharType="end"/>
        </w:r>
      </w:hyperlink>
    </w:p>
    <w:p w:rsidR="00D74B62" w:rsidRDefault="00D74B62">
      <w:pPr>
        <w:pStyle w:val="TOC1"/>
        <w:rPr>
          <w:rFonts w:asciiTheme="minorHAnsi" w:eastAsiaTheme="minorEastAsia" w:hAnsiTheme="minorHAnsi" w:cstheme="minorBidi"/>
          <w:lang w:val="en-US"/>
        </w:rPr>
      </w:pPr>
      <w:hyperlink w:anchor="_Toc307320514" w:history="1">
        <w:r w:rsidRPr="00203C14">
          <w:rPr>
            <w:rStyle w:val="Hyperlink"/>
          </w:rPr>
          <w:t>5.</w:t>
        </w:r>
        <w:r>
          <w:rPr>
            <w:rFonts w:asciiTheme="minorHAnsi" w:eastAsiaTheme="minorEastAsia" w:hAnsiTheme="minorHAnsi" w:cstheme="minorBidi"/>
            <w:lang w:val="en-US"/>
          </w:rPr>
          <w:tab/>
        </w:r>
        <w:r w:rsidRPr="00203C14">
          <w:rPr>
            <w:rStyle w:val="Hyperlink"/>
          </w:rPr>
          <w:t>Any Other Business</w:t>
        </w:r>
        <w:r>
          <w:rPr>
            <w:webHidden/>
          </w:rPr>
          <w:tab/>
        </w:r>
        <w:r>
          <w:rPr>
            <w:webHidden/>
          </w:rPr>
          <w:fldChar w:fldCharType="begin"/>
        </w:r>
        <w:r>
          <w:rPr>
            <w:webHidden/>
          </w:rPr>
          <w:instrText xml:space="preserve"> PAGEREF _Toc307320514 \h </w:instrText>
        </w:r>
        <w:r>
          <w:rPr>
            <w:webHidden/>
          </w:rPr>
        </w:r>
        <w:r>
          <w:rPr>
            <w:webHidden/>
          </w:rPr>
          <w:fldChar w:fldCharType="separate"/>
        </w:r>
        <w:r>
          <w:rPr>
            <w:webHidden/>
          </w:rPr>
          <w:t>18</w:t>
        </w:r>
        <w:r>
          <w:rPr>
            <w:webHidden/>
          </w:rPr>
          <w:fldChar w:fldCharType="end"/>
        </w:r>
      </w:hyperlink>
    </w:p>
    <w:p w:rsidR="00D74B62" w:rsidRDefault="00D74B62">
      <w:pPr>
        <w:pStyle w:val="TOC1"/>
        <w:rPr>
          <w:rFonts w:asciiTheme="minorHAnsi" w:eastAsiaTheme="minorEastAsia" w:hAnsiTheme="minorHAnsi" w:cstheme="minorBidi"/>
          <w:lang w:val="en-US"/>
        </w:rPr>
      </w:pPr>
      <w:hyperlink w:anchor="_Toc307320515" w:history="1">
        <w:r w:rsidRPr="00203C14">
          <w:rPr>
            <w:rStyle w:val="Hyperlink"/>
          </w:rPr>
          <w:t>6.</w:t>
        </w:r>
        <w:r>
          <w:rPr>
            <w:rFonts w:asciiTheme="minorHAnsi" w:eastAsiaTheme="minorEastAsia" w:hAnsiTheme="minorHAnsi" w:cstheme="minorBidi"/>
            <w:lang w:val="en-US"/>
          </w:rPr>
          <w:tab/>
        </w:r>
        <w:r w:rsidRPr="00203C14">
          <w:rPr>
            <w:rStyle w:val="Hyperlink"/>
          </w:rPr>
          <w:t>Appendices</w:t>
        </w:r>
        <w:r>
          <w:rPr>
            <w:webHidden/>
          </w:rPr>
          <w:tab/>
        </w:r>
        <w:r>
          <w:rPr>
            <w:webHidden/>
          </w:rPr>
          <w:fldChar w:fldCharType="begin"/>
        </w:r>
        <w:r>
          <w:rPr>
            <w:webHidden/>
          </w:rPr>
          <w:instrText xml:space="preserve"> PAGEREF _Toc307320515 \h </w:instrText>
        </w:r>
        <w:r>
          <w:rPr>
            <w:webHidden/>
          </w:rPr>
        </w:r>
        <w:r>
          <w:rPr>
            <w:webHidden/>
          </w:rPr>
          <w:fldChar w:fldCharType="separate"/>
        </w:r>
        <w:r>
          <w:rPr>
            <w:webHidden/>
          </w:rPr>
          <w:t>19</w:t>
        </w:r>
        <w:r>
          <w:rPr>
            <w:webHidden/>
          </w:rPr>
          <w:fldChar w:fldCharType="end"/>
        </w:r>
      </w:hyperlink>
    </w:p>
    <w:p w:rsidR="00D74B62" w:rsidRDefault="00D74B62" w:rsidP="00D74B62">
      <w:pPr>
        <w:pStyle w:val="TOC2"/>
        <w:ind w:left="0" w:firstLine="0"/>
        <w:rPr>
          <w:rFonts w:asciiTheme="minorHAnsi" w:eastAsiaTheme="minorEastAsia" w:hAnsiTheme="minorHAnsi" w:cstheme="minorBidi"/>
          <w:sz w:val="22"/>
          <w:szCs w:val="22"/>
          <w:lang w:val="en-US"/>
        </w:rPr>
      </w:pPr>
      <w:hyperlink w:anchor="_Toc307320516" w:history="1">
        <w:r w:rsidRPr="00203C14">
          <w:rPr>
            <w:rStyle w:val="Hyperlink"/>
            <w:b/>
            <w:bCs/>
            <w:smallCaps/>
            <w:spacing w:val="5"/>
          </w:rPr>
          <w:t>Appendix 1 - Secretariat Programme of Work</w:t>
        </w:r>
        <w:r>
          <w:rPr>
            <w:webHidden/>
          </w:rPr>
          <w:tab/>
        </w:r>
        <w:r>
          <w:rPr>
            <w:webHidden/>
          </w:rPr>
          <w:fldChar w:fldCharType="begin"/>
        </w:r>
        <w:r>
          <w:rPr>
            <w:webHidden/>
          </w:rPr>
          <w:instrText xml:space="preserve"> PAGEREF _Toc307320516 \h </w:instrText>
        </w:r>
        <w:r>
          <w:rPr>
            <w:webHidden/>
          </w:rPr>
        </w:r>
        <w:r>
          <w:rPr>
            <w:webHidden/>
          </w:rPr>
          <w:fldChar w:fldCharType="separate"/>
        </w:r>
        <w:r>
          <w:rPr>
            <w:webHidden/>
          </w:rPr>
          <w:t>19</w:t>
        </w:r>
        <w:r>
          <w:rPr>
            <w:webHidden/>
          </w:rPr>
          <w:fldChar w:fldCharType="end"/>
        </w:r>
      </w:hyperlink>
    </w:p>
    <w:p w:rsidR="00B37C09" w:rsidRPr="00C24714" w:rsidRDefault="00D552E2" w:rsidP="0051506D">
      <w:pPr>
        <w:rPr>
          <w:noProof/>
          <w:highlight w:val="yellow"/>
        </w:rPr>
      </w:pPr>
      <w:r w:rsidRPr="008077D1">
        <w:rPr>
          <w:sz w:val="48"/>
          <w:szCs w:val="48"/>
          <w:highlight w:val="yellow"/>
        </w:rPr>
        <w:fldChar w:fldCharType="end"/>
      </w:r>
    </w:p>
    <w:p w:rsidR="00B37C09" w:rsidRPr="00C24714" w:rsidRDefault="00B37C09" w:rsidP="0051506D">
      <w:pPr>
        <w:rPr>
          <w:noProof/>
          <w:highlight w:val="yellow"/>
        </w:rPr>
      </w:pPr>
    </w:p>
    <w:p w:rsidR="00B37C09" w:rsidRPr="00B60BC9" w:rsidRDefault="00B37C09" w:rsidP="00B47FC6">
      <w:pPr>
        <w:rPr>
          <w:noProof/>
        </w:rPr>
      </w:pPr>
      <w:r w:rsidRPr="00C24714">
        <w:rPr>
          <w:noProof/>
          <w:highlight w:val="yellow"/>
        </w:rPr>
        <w:br w:type="page"/>
      </w:r>
    </w:p>
    <w:p w:rsidR="00B37C09" w:rsidRPr="00B60BC9" w:rsidRDefault="00B37C09" w:rsidP="0054297E">
      <w:pPr>
        <w:pStyle w:val="UntitledHeading"/>
      </w:pPr>
      <w:r w:rsidRPr="00B60BC9">
        <w:lastRenderedPageBreak/>
        <w:t>Document History</w:t>
      </w:r>
    </w:p>
    <w:p w:rsidR="00B37C09" w:rsidRPr="00B60BC9" w:rsidRDefault="00B37C09" w:rsidP="00B47F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2307"/>
        <w:gridCol w:w="1507"/>
        <w:gridCol w:w="4788"/>
      </w:tblGrid>
      <w:tr w:rsidR="00B37C09" w:rsidRPr="00B60BC9">
        <w:trPr>
          <w:trHeight w:val="300"/>
        </w:trPr>
        <w:tc>
          <w:tcPr>
            <w:tcW w:w="591" w:type="pct"/>
            <w:shd w:val="pct15" w:color="auto" w:fill="FFFFFF"/>
          </w:tcPr>
          <w:p w:rsidR="00B37C09" w:rsidRPr="00B60BC9" w:rsidRDefault="00B37C09" w:rsidP="00D8575B">
            <w:pPr>
              <w:spacing w:before="0" w:after="0"/>
              <w:rPr>
                <w:rStyle w:val="TableText"/>
                <w:b/>
                <w:bCs/>
              </w:rPr>
            </w:pPr>
            <w:r w:rsidRPr="00B60BC9">
              <w:rPr>
                <w:rStyle w:val="TableText"/>
                <w:b/>
                <w:bCs/>
              </w:rPr>
              <w:t>Version</w:t>
            </w:r>
          </w:p>
        </w:tc>
        <w:tc>
          <w:tcPr>
            <w:tcW w:w="1182" w:type="pct"/>
            <w:shd w:val="pct15" w:color="auto" w:fill="FFFFFF"/>
          </w:tcPr>
          <w:p w:rsidR="00B37C09" w:rsidRPr="00B60BC9" w:rsidRDefault="00B37C09" w:rsidP="00D8575B">
            <w:pPr>
              <w:spacing w:before="0" w:after="0"/>
              <w:rPr>
                <w:rStyle w:val="TableText"/>
                <w:b/>
                <w:bCs/>
              </w:rPr>
            </w:pPr>
            <w:r w:rsidRPr="00B60BC9">
              <w:rPr>
                <w:rStyle w:val="TableText"/>
                <w:b/>
                <w:bCs/>
              </w:rPr>
              <w:t>Date</w:t>
            </w:r>
          </w:p>
        </w:tc>
        <w:tc>
          <w:tcPr>
            <w:tcW w:w="772" w:type="pct"/>
            <w:shd w:val="pct15" w:color="auto" w:fill="FFFFFF"/>
          </w:tcPr>
          <w:p w:rsidR="00B37C09" w:rsidRPr="00B60BC9" w:rsidRDefault="00B37C09" w:rsidP="00D8575B">
            <w:pPr>
              <w:spacing w:before="0" w:after="0"/>
              <w:rPr>
                <w:rStyle w:val="TableText"/>
                <w:b/>
                <w:bCs/>
              </w:rPr>
            </w:pPr>
            <w:r w:rsidRPr="00B60BC9">
              <w:rPr>
                <w:rStyle w:val="TableText"/>
                <w:b/>
                <w:bCs/>
              </w:rPr>
              <w:t>Author</w:t>
            </w:r>
          </w:p>
        </w:tc>
        <w:tc>
          <w:tcPr>
            <w:tcW w:w="2454" w:type="pct"/>
            <w:shd w:val="pct15" w:color="auto" w:fill="FFFFFF"/>
          </w:tcPr>
          <w:p w:rsidR="00B37C09" w:rsidRPr="00B60BC9" w:rsidRDefault="00B37C09" w:rsidP="00D8575B">
            <w:pPr>
              <w:spacing w:before="0" w:after="0"/>
              <w:rPr>
                <w:rStyle w:val="TableText"/>
                <w:b/>
                <w:bCs/>
              </w:rPr>
            </w:pPr>
            <w:r w:rsidRPr="00B60BC9">
              <w:rPr>
                <w:rStyle w:val="TableText"/>
                <w:b/>
                <w:bCs/>
              </w:rPr>
              <w:t>Comment</w:t>
            </w:r>
          </w:p>
        </w:tc>
      </w:tr>
      <w:tr w:rsidR="00B37C09" w:rsidRPr="00B60BC9">
        <w:trPr>
          <w:trHeight w:val="300"/>
        </w:trPr>
        <w:tc>
          <w:tcPr>
            <w:tcW w:w="591" w:type="pct"/>
          </w:tcPr>
          <w:p w:rsidR="00B37C09" w:rsidRPr="00B60BC9" w:rsidRDefault="00B37C09" w:rsidP="00D8575B">
            <w:pPr>
              <w:spacing w:before="0" w:after="0"/>
              <w:rPr>
                <w:rStyle w:val="TableText"/>
              </w:rPr>
            </w:pPr>
            <w:r w:rsidRPr="00B60BC9">
              <w:rPr>
                <w:rStyle w:val="TableText"/>
              </w:rPr>
              <w:t>1.0</w:t>
            </w:r>
          </w:p>
        </w:tc>
        <w:tc>
          <w:tcPr>
            <w:tcW w:w="1182" w:type="pct"/>
          </w:tcPr>
          <w:p w:rsidR="00B37C09" w:rsidRPr="00B60BC9" w:rsidRDefault="00B37C09" w:rsidP="00577760">
            <w:pPr>
              <w:spacing w:before="0" w:after="0"/>
              <w:rPr>
                <w:rStyle w:val="TableText"/>
              </w:rPr>
            </w:pPr>
            <w:r w:rsidRPr="00B60BC9">
              <w:rPr>
                <w:rStyle w:val="TableText"/>
              </w:rPr>
              <w:t>1</w:t>
            </w:r>
            <w:r w:rsidR="00577760">
              <w:rPr>
                <w:rStyle w:val="TableText"/>
              </w:rPr>
              <w:t>8</w:t>
            </w:r>
            <w:r w:rsidRPr="00B60BC9">
              <w:rPr>
                <w:rStyle w:val="TableText"/>
              </w:rPr>
              <w:t xml:space="preserve"> </w:t>
            </w:r>
            <w:r w:rsidR="00577760">
              <w:rPr>
                <w:rStyle w:val="TableText"/>
              </w:rPr>
              <w:t>October</w:t>
            </w:r>
            <w:r w:rsidRPr="00B60BC9">
              <w:rPr>
                <w:rStyle w:val="TableText"/>
              </w:rPr>
              <w:t xml:space="preserve"> 2011</w:t>
            </w:r>
          </w:p>
        </w:tc>
        <w:tc>
          <w:tcPr>
            <w:tcW w:w="772" w:type="pct"/>
          </w:tcPr>
          <w:p w:rsidR="00B37C09" w:rsidRPr="00B60BC9" w:rsidRDefault="00B37C09" w:rsidP="00D8575B">
            <w:pPr>
              <w:spacing w:before="0" w:after="0"/>
              <w:rPr>
                <w:rStyle w:val="TableText"/>
              </w:rPr>
            </w:pPr>
            <w:r w:rsidRPr="00B60BC9">
              <w:rPr>
                <w:rStyle w:val="TableText"/>
              </w:rPr>
              <w:t>SEMO</w:t>
            </w:r>
          </w:p>
        </w:tc>
        <w:tc>
          <w:tcPr>
            <w:tcW w:w="2454" w:type="pct"/>
          </w:tcPr>
          <w:p w:rsidR="00B37C09" w:rsidRPr="00B60BC9" w:rsidRDefault="00B37C09" w:rsidP="00D8575B">
            <w:pPr>
              <w:spacing w:before="0" w:after="0"/>
              <w:rPr>
                <w:rStyle w:val="TableText"/>
              </w:rPr>
            </w:pPr>
            <w:r w:rsidRPr="00B60BC9">
              <w:rPr>
                <w:rStyle w:val="TableText"/>
              </w:rPr>
              <w:t>Issued to Modifications Committee for review and approval</w:t>
            </w:r>
          </w:p>
        </w:tc>
      </w:tr>
      <w:tr w:rsidR="00B37C09" w:rsidRPr="00B60BC9">
        <w:trPr>
          <w:trHeight w:val="300"/>
        </w:trPr>
        <w:tc>
          <w:tcPr>
            <w:tcW w:w="591" w:type="pct"/>
          </w:tcPr>
          <w:p w:rsidR="00B37C09" w:rsidRPr="00B13CB9" w:rsidRDefault="000851D5" w:rsidP="00D8575B">
            <w:pPr>
              <w:spacing w:before="0" w:after="0"/>
              <w:rPr>
                <w:rStyle w:val="TableText"/>
              </w:rPr>
            </w:pPr>
            <w:r>
              <w:rPr>
                <w:rStyle w:val="TableText"/>
              </w:rPr>
              <w:t>2.0</w:t>
            </w:r>
          </w:p>
        </w:tc>
        <w:tc>
          <w:tcPr>
            <w:tcW w:w="1182" w:type="pct"/>
          </w:tcPr>
          <w:p w:rsidR="00B37C09" w:rsidRPr="00B13CB9" w:rsidRDefault="000851D5" w:rsidP="00D8575B">
            <w:pPr>
              <w:spacing w:before="0" w:after="0"/>
              <w:rPr>
                <w:rStyle w:val="TableText"/>
              </w:rPr>
            </w:pPr>
            <w:r>
              <w:rPr>
                <w:rStyle w:val="TableText"/>
              </w:rPr>
              <w:t>25 October</w:t>
            </w:r>
            <w:r w:rsidR="00D74B62">
              <w:rPr>
                <w:rStyle w:val="TableText"/>
              </w:rPr>
              <w:t xml:space="preserve"> 2011</w:t>
            </w:r>
          </w:p>
        </w:tc>
        <w:tc>
          <w:tcPr>
            <w:tcW w:w="772" w:type="pct"/>
          </w:tcPr>
          <w:p w:rsidR="00B37C09" w:rsidRPr="00B13CB9" w:rsidRDefault="000851D5" w:rsidP="00D8575B">
            <w:pPr>
              <w:spacing w:before="0" w:after="0"/>
              <w:rPr>
                <w:rStyle w:val="TableText"/>
              </w:rPr>
            </w:pPr>
            <w:r w:rsidRPr="00B60BC9">
              <w:rPr>
                <w:rStyle w:val="TableText"/>
              </w:rPr>
              <w:t>SEMO</w:t>
            </w:r>
          </w:p>
        </w:tc>
        <w:tc>
          <w:tcPr>
            <w:tcW w:w="2454" w:type="pct"/>
          </w:tcPr>
          <w:p w:rsidR="00B37C09" w:rsidRPr="00B13CB9" w:rsidRDefault="000851D5" w:rsidP="00C428A4">
            <w:pPr>
              <w:spacing w:before="0" w:after="0"/>
              <w:rPr>
                <w:rStyle w:val="TableText"/>
              </w:rPr>
            </w:pPr>
            <w:r>
              <w:rPr>
                <w:rStyle w:val="TableText"/>
              </w:rPr>
              <w:t>Published on SEMO website (no additional Committee or observer comments received)</w:t>
            </w:r>
          </w:p>
        </w:tc>
      </w:tr>
      <w:tr w:rsidR="00B37C09" w:rsidRPr="00B60BC9">
        <w:trPr>
          <w:trHeight w:val="300"/>
        </w:trPr>
        <w:tc>
          <w:tcPr>
            <w:tcW w:w="591" w:type="pct"/>
          </w:tcPr>
          <w:p w:rsidR="00B37C09" w:rsidRPr="00B60BC9" w:rsidRDefault="00B37C09" w:rsidP="00D8575B">
            <w:pPr>
              <w:spacing w:before="0" w:after="0"/>
              <w:rPr>
                <w:rStyle w:val="TableText"/>
              </w:rPr>
            </w:pPr>
          </w:p>
        </w:tc>
        <w:tc>
          <w:tcPr>
            <w:tcW w:w="1182" w:type="pct"/>
          </w:tcPr>
          <w:p w:rsidR="00B37C09" w:rsidRPr="00B60BC9" w:rsidRDefault="00B37C09" w:rsidP="00D8575B">
            <w:pPr>
              <w:spacing w:before="0" w:after="0"/>
              <w:rPr>
                <w:rStyle w:val="TableText"/>
              </w:rPr>
            </w:pPr>
          </w:p>
        </w:tc>
        <w:tc>
          <w:tcPr>
            <w:tcW w:w="772" w:type="pct"/>
          </w:tcPr>
          <w:p w:rsidR="00B37C09" w:rsidRPr="00B60BC9" w:rsidRDefault="00B37C09" w:rsidP="00D8575B">
            <w:pPr>
              <w:spacing w:before="0" w:after="0"/>
              <w:rPr>
                <w:rStyle w:val="TableText"/>
              </w:rPr>
            </w:pPr>
          </w:p>
        </w:tc>
        <w:tc>
          <w:tcPr>
            <w:tcW w:w="2454" w:type="pct"/>
          </w:tcPr>
          <w:p w:rsidR="00B37C09" w:rsidRPr="00B60BC9" w:rsidRDefault="00B37C09" w:rsidP="00D8575B">
            <w:pPr>
              <w:spacing w:before="0" w:after="0"/>
              <w:rPr>
                <w:rStyle w:val="TableText"/>
              </w:rPr>
            </w:pPr>
          </w:p>
        </w:tc>
      </w:tr>
    </w:tbl>
    <w:p w:rsidR="00B37C09" w:rsidRPr="00B60BC9" w:rsidRDefault="00B37C09" w:rsidP="00B47FC6"/>
    <w:p w:rsidR="00B37C09" w:rsidRPr="00B60BC9" w:rsidRDefault="00B37C09" w:rsidP="0054297E">
      <w:pPr>
        <w:pStyle w:val="UntitledHeading"/>
      </w:pPr>
      <w:r w:rsidRPr="00B60BC9">
        <w:t>Distribution List</w:t>
      </w:r>
    </w:p>
    <w:p w:rsidR="00B37C09" w:rsidRPr="00B60BC9" w:rsidRDefault="00B37C09" w:rsidP="00B47F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8"/>
        <w:gridCol w:w="4878"/>
      </w:tblGrid>
      <w:tr w:rsidR="00B37C09" w:rsidRPr="00B60BC9" w:rsidTr="00AB6BEF">
        <w:tc>
          <w:tcPr>
            <w:tcW w:w="2500" w:type="pct"/>
            <w:shd w:val="clear" w:color="auto" w:fill="548DD4"/>
          </w:tcPr>
          <w:p w:rsidR="00B37C09" w:rsidRPr="00B60BC9" w:rsidRDefault="00B37C09" w:rsidP="00D8575B">
            <w:pPr>
              <w:spacing w:before="0" w:after="0"/>
              <w:rPr>
                <w:rStyle w:val="TableText"/>
                <w:b/>
                <w:bCs/>
                <w:color w:val="FFFFFF"/>
              </w:rPr>
            </w:pPr>
            <w:r w:rsidRPr="00B60BC9">
              <w:rPr>
                <w:rStyle w:val="TableText"/>
                <w:b/>
                <w:bCs/>
                <w:color w:val="FFFFFF"/>
              </w:rPr>
              <w:t>Name</w:t>
            </w:r>
          </w:p>
        </w:tc>
        <w:tc>
          <w:tcPr>
            <w:tcW w:w="2500" w:type="pct"/>
            <w:shd w:val="clear" w:color="auto" w:fill="548DD4"/>
          </w:tcPr>
          <w:p w:rsidR="00B37C09" w:rsidRPr="00B60BC9" w:rsidRDefault="00B37C09" w:rsidP="00D8575B">
            <w:pPr>
              <w:spacing w:before="0" w:after="0"/>
              <w:rPr>
                <w:rStyle w:val="TableText"/>
                <w:b/>
                <w:bCs/>
                <w:color w:val="FFFFFF"/>
              </w:rPr>
            </w:pPr>
            <w:r w:rsidRPr="00B60BC9">
              <w:rPr>
                <w:rStyle w:val="TableText"/>
                <w:b/>
                <w:bCs/>
                <w:color w:val="FFFFFF"/>
              </w:rPr>
              <w:t>Organisation</w:t>
            </w:r>
          </w:p>
        </w:tc>
      </w:tr>
      <w:tr w:rsidR="00B37C09" w:rsidRPr="00B60BC9">
        <w:tc>
          <w:tcPr>
            <w:tcW w:w="2500" w:type="pct"/>
          </w:tcPr>
          <w:p w:rsidR="00B37C09" w:rsidRPr="00B60BC9" w:rsidRDefault="00B37C09" w:rsidP="00D8575B">
            <w:pPr>
              <w:spacing w:before="0" w:after="0"/>
              <w:rPr>
                <w:rStyle w:val="TableText"/>
              </w:rPr>
            </w:pPr>
            <w:r w:rsidRPr="00B60BC9">
              <w:rPr>
                <w:rStyle w:val="TableText"/>
              </w:rPr>
              <w:t>Modifications Committee Members</w:t>
            </w:r>
          </w:p>
        </w:tc>
        <w:tc>
          <w:tcPr>
            <w:tcW w:w="2500" w:type="pct"/>
          </w:tcPr>
          <w:p w:rsidR="00B37C09" w:rsidRPr="00B60BC9" w:rsidRDefault="00B37C09" w:rsidP="00D8575B">
            <w:pPr>
              <w:spacing w:before="0" w:after="0"/>
              <w:rPr>
                <w:rStyle w:val="TableText"/>
              </w:rPr>
            </w:pPr>
            <w:r w:rsidRPr="00B60BC9">
              <w:rPr>
                <w:rStyle w:val="TableText"/>
              </w:rPr>
              <w:t>SEM Modifications Committee</w:t>
            </w:r>
          </w:p>
        </w:tc>
      </w:tr>
      <w:tr w:rsidR="00B37C09" w:rsidRPr="00B60BC9">
        <w:tc>
          <w:tcPr>
            <w:tcW w:w="2500" w:type="pct"/>
          </w:tcPr>
          <w:p w:rsidR="00B37C09" w:rsidRPr="00B60BC9" w:rsidRDefault="00B37C09" w:rsidP="00D8575B">
            <w:pPr>
              <w:spacing w:before="0" w:after="0"/>
              <w:rPr>
                <w:rStyle w:val="TableText"/>
              </w:rPr>
            </w:pPr>
            <w:r w:rsidRPr="00B60BC9">
              <w:rPr>
                <w:rStyle w:val="TableText"/>
              </w:rPr>
              <w:t>Modification Committee Observers</w:t>
            </w:r>
          </w:p>
        </w:tc>
        <w:tc>
          <w:tcPr>
            <w:tcW w:w="2500" w:type="pct"/>
          </w:tcPr>
          <w:p w:rsidR="00B37C09" w:rsidRPr="00B60BC9" w:rsidRDefault="00B37C09" w:rsidP="00D8575B">
            <w:pPr>
              <w:spacing w:before="0" w:after="0"/>
              <w:rPr>
                <w:rStyle w:val="TableText"/>
              </w:rPr>
            </w:pPr>
            <w:r w:rsidRPr="00B60BC9">
              <w:rPr>
                <w:rStyle w:val="TableText"/>
              </w:rPr>
              <w:t>Attendees other than Modifications Panel in attendance at Meeting</w:t>
            </w:r>
          </w:p>
        </w:tc>
      </w:tr>
      <w:tr w:rsidR="00B37C09" w:rsidRPr="00B60BC9">
        <w:tc>
          <w:tcPr>
            <w:tcW w:w="2500" w:type="pct"/>
          </w:tcPr>
          <w:p w:rsidR="00B37C09" w:rsidRPr="00B60BC9" w:rsidRDefault="00B37C09" w:rsidP="00C46FCB">
            <w:pPr>
              <w:spacing w:before="0" w:after="0"/>
              <w:rPr>
                <w:rStyle w:val="TableText"/>
              </w:rPr>
            </w:pPr>
            <w:r w:rsidRPr="00B60BC9">
              <w:rPr>
                <w:rStyle w:val="TableText"/>
              </w:rPr>
              <w:t>Interested Parties</w:t>
            </w:r>
          </w:p>
        </w:tc>
        <w:tc>
          <w:tcPr>
            <w:tcW w:w="2500" w:type="pct"/>
          </w:tcPr>
          <w:p w:rsidR="00B37C09" w:rsidRPr="00B60BC9" w:rsidRDefault="00B37C09" w:rsidP="00C46FCB">
            <w:pPr>
              <w:spacing w:before="0" w:after="0"/>
              <w:rPr>
                <w:rStyle w:val="TableText"/>
              </w:rPr>
            </w:pPr>
            <w:r w:rsidRPr="00B60BC9">
              <w:rPr>
                <w:rStyle w:val="TableText"/>
              </w:rPr>
              <w:t>Modifications &amp; Market Rules registered contacts</w:t>
            </w:r>
          </w:p>
        </w:tc>
      </w:tr>
    </w:tbl>
    <w:p w:rsidR="00B37C09" w:rsidRPr="00B60BC9" w:rsidRDefault="00B37C09" w:rsidP="00B47FC6"/>
    <w:p w:rsidR="00B37C09" w:rsidRPr="00B60BC9" w:rsidRDefault="00B37C09" w:rsidP="0054297E">
      <w:pPr>
        <w:pStyle w:val="UntitledHeading"/>
      </w:pPr>
      <w:r w:rsidRPr="00B60BC9">
        <w:t>Reference Documents</w:t>
      </w:r>
    </w:p>
    <w:p w:rsidR="00B37C09" w:rsidRPr="005A2A38" w:rsidRDefault="00B37C09" w:rsidP="00031DAD">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5A2A38" w:rsidTr="00AB6BEF">
        <w:tc>
          <w:tcPr>
            <w:tcW w:w="5000" w:type="pct"/>
            <w:shd w:val="clear" w:color="auto" w:fill="548DD4"/>
          </w:tcPr>
          <w:p w:rsidR="00B37C09" w:rsidRPr="005A2A38" w:rsidRDefault="00B37C09" w:rsidP="00B35B81">
            <w:pPr>
              <w:spacing w:before="0" w:after="0"/>
              <w:rPr>
                <w:rStyle w:val="TableText"/>
                <w:b/>
                <w:bCs/>
                <w:color w:val="FFFFFF"/>
              </w:rPr>
            </w:pPr>
            <w:r w:rsidRPr="005A2A38">
              <w:rPr>
                <w:rStyle w:val="TableText"/>
                <w:b/>
                <w:bCs/>
                <w:color w:val="FFFFFF"/>
              </w:rPr>
              <w:t>Document Name</w:t>
            </w:r>
          </w:p>
        </w:tc>
      </w:tr>
      <w:tr w:rsidR="00B37C09" w:rsidRPr="00C24714" w:rsidTr="00E6366B">
        <w:tc>
          <w:tcPr>
            <w:tcW w:w="5000" w:type="pct"/>
          </w:tcPr>
          <w:p w:rsidR="00B37C09" w:rsidRPr="005A2A38" w:rsidRDefault="00D552E2" w:rsidP="00B35B81">
            <w:pPr>
              <w:spacing w:before="0" w:after="0"/>
              <w:rPr>
                <w:rStyle w:val="TableText"/>
              </w:rPr>
            </w:pPr>
            <w:hyperlink r:id="rId12" w:history="1">
              <w:r w:rsidR="00B37C09" w:rsidRPr="005A2A38">
                <w:rPr>
                  <w:rStyle w:val="Hyperlink"/>
                  <w:sz w:val="18"/>
                </w:rPr>
                <w:t>Trading and Settlement Code</w:t>
              </w:r>
            </w:hyperlink>
            <w:r w:rsidR="00B37C09" w:rsidRPr="005A2A38">
              <w:rPr>
                <w:rStyle w:val="TableText"/>
              </w:rPr>
              <w:t xml:space="preserve"> and Agreed Procedures: Version 9.0</w:t>
            </w:r>
          </w:p>
        </w:tc>
      </w:tr>
      <w:tr w:rsidR="00B37C09" w:rsidRPr="00C24714" w:rsidTr="00E6366B">
        <w:tc>
          <w:tcPr>
            <w:tcW w:w="5000" w:type="pct"/>
            <w:vAlign w:val="center"/>
          </w:tcPr>
          <w:p w:rsidR="00B37C09" w:rsidRPr="00E67204" w:rsidRDefault="00D552E2" w:rsidP="00FD3C5D">
            <w:pPr>
              <w:spacing w:before="0" w:after="0"/>
              <w:rPr>
                <w:rStyle w:val="TableText"/>
                <w:sz w:val="17"/>
                <w:szCs w:val="17"/>
              </w:rPr>
            </w:pPr>
            <w:hyperlink r:id="rId13" w:history="1">
              <w:r w:rsidR="00B37C09" w:rsidRPr="00E67204">
                <w:rPr>
                  <w:rStyle w:val="Hyperlink"/>
                  <w:sz w:val="17"/>
                  <w:szCs w:val="17"/>
                </w:rPr>
                <w:t>Mod_18_10: Intra-Day Trading</w:t>
              </w:r>
            </w:hyperlink>
          </w:p>
        </w:tc>
      </w:tr>
      <w:tr w:rsidR="00B37C09" w:rsidRPr="00C24714" w:rsidTr="00E6366B">
        <w:tc>
          <w:tcPr>
            <w:tcW w:w="5000" w:type="pct"/>
            <w:vAlign w:val="center"/>
          </w:tcPr>
          <w:p w:rsidR="00B37C09" w:rsidRPr="00E67204" w:rsidRDefault="00D552E2" w:rsidP="00FD3C5D">
            <w:pPr>
              <w:spacing w:before="0" w:after="0"/>
              <w:rPr>
                <w:rStyle w:val="TableText"/>
                <w:sz w:val="17"/>
                <w:szCs w:val="17"/>
              </w:rPr>
            </w:pPr>
            <w:hyperlink r:id="rId14" w:history="1">
              <w:r w:rsidR="00B37C09" w:rsidRPr="00E67204">
                <w:rPr>
                  <w:rStyle w:val="Hyperlink"/>
                  <w:sz w:val="17"/>
                  <w:szCs w:val="17"/>
                </w:rPr>
                <w:t>Mod_04_11: Removal of requirement that a demand site in a DSU shall not have an MEC</w:t>
              </w:r>
            </w:hyperlink>
          </w:p>
        </w:tc>
      </w:tr>
      <w:tr w:rsidR="00B37C09" w:rsidRPr="00C24714" w:rsidTr="00E6366B">
        <w:tc>
          <w:tcPr>
            <w:tcW w:w="5000" w:type="pct"/>
            <w:vAlign w:val="center"/>
          </w:tcPr>
          <w:p w:rsidR="00B37C09" w:rsidRPr="00E67204" w:rsidRDefault="00D552E2" w:rsidP="00FD3C5D">
            <w:pPr>
              <w:spacing w:before="0" w:after="0"/>
              <w:rPr>
                <w:rStyle w:val="TableText"/>
                <w:sz w:val="17"/>
                <w:szCs w:val="17"/>
              </w:rPr>
            </w:pPr>
            <w:hyperlink r:id="rId15" w:history="1">
              <w:r w:rsidR="00B37C09" w:rsidRPr="00E67204">
                <w:rPr>
                  <w:rStyle w:val="Hyperlink"/>
                  <w:sz w:val="17"/>
                  <w:szCs w:val="17"/>
                </w:rPr>
                <w:t>Mod_14_11: Pumped Storage Under Test</w:t>
              </w:r>
            </w:hyperlink>
            <w:r w:rsidR="00B37C09" w:rsidRPr="00E67204">
              <w:rPr>
                <w:rStyle w:val="TableText"/>
                <w:sz w:val="17"/>
                <w:szCs w:val="17"/>
              </w:rPr>
              <w:t xml:space="preserve"> </w:t>
            </w:r>
          </w:p>
        </w:tc>
      </w:tr>
      <w:tr w:rsidR="00B37C09" w:rsidRPr="00C24714" w:rsidTr="00E6366B">
        <w:tc>
          <w:tcPr>
            <w:tcW w:w="5000" w:type="pct"/>
            <w:vAlign w:val="center"/>
          </w:tcPr>
          <w:p w:rsidR="00B37C09" w:rsidRPr="00E67204" w:rsidRDefault="00D552E2" w:rsidP="00FD3C5D">
            <w:pPr>
              <w:spacing w:before="0" w:after="0"/>
              <w:rPr>
                <w:rStyle w:val="TableText"/>
                <w:sz w:val="17"/>
                <w:szCs w:val="17"/>
              </w:rPr>
            </w:pPr>
            <w:hyperlink r:id="rId16" w:history="1">
              <w:r w:rsidR="00B37C09" w:rsidRPr="00E67204">
                <w:rPr>
                  <w:rStyle w:val="Hyperlink"/>
                  <w:sz w:val="17"/>
                  <w:szCs w:val="17"/>
                </w:rPr>
                <w:t>Mod_16_11: Credit Worthiness Test for the SEM Bank and Credit Cover Provider banks</w:t>
              </w:r>
            </w:hyperlink>
          </w:p>
        </w:tc>
      </w:tr>
      <w:tr w:rsidR="00B37C09" w:rsidRPr="00C24714" w:rsidTr="00E6366B">
        <w:tc>
          <w:tcPr>
            <w:tcW w:w="5000" w:type="pct"/>
            <w:vAlign w:val="center"/>
          </w:tcPr>
          <w:p w:rsidR="00B37C09" w:rsidRPr="00E67204" w:rsidRDefault="00D552E2" w:rsidP="00FD3C5D">
            <w:pPr>
              <w:spacing w:before="0" w:after="0"/>
              <w:rPr>
                <w:rStyle w:val="TableText"/>
                <w:sz w:val="17"/>
                <w:szCs w:val="17"/>
              </w:rPr>
            </w:pPr>
            <w:hyperlink r:id="rId17" w:history="1">
              <w:r w:rsidR="00B37C09" w:rsidRPr="00E67204">
                <w:rPr>
                  <w:rStyle w:val="Hyperlink"/>
                  <w:sz w:val="17"/>
                  <w:szCs w:val="17"/>
                </w:rPr>
                <w:t>Mod_17_11: Clarifying the requirement to provide Dispatch Instruction for Generator Units</w:t>
              </w:r>
            </w:hyperlink>
          </w:p>
        </w:tc>
      </w:tr>
      <w:tr w:rsidR="00B37C09" w:rsidRPr="00C24714" w:rsidTr="00E6366B">
        <w:tc>
          <w:tcPr>
            <w:tcW w:w="5000" w:type="pct"/>
            <w:vAlign w:val="center"/>
          </w:tcPr>
          <w:p w:rsidR="00B37C09" w:rsidRPr="00E67204" w:rsidRDefault="00D552E2" w:rsidP="00FD3C5D">
            <w:pPr>
              <w:spacing w:before="0" w:after="0"/>
              <w:rPr>
                <w:rStyle w:val="TableText"/>
                <w:sz w:val="17"/>
                <w:szCs w:val="17"/>
              </w:rPr>
            </w:pPr>
            <w:hyperlink r:id="rId18" w:history="1">
              <w:r w:rsidR="006E710D">
                <w:rPr>
                  <w:rStyle w:val="Hyperlink"/>
                  <w:sz w:val="17"/>
                  <w:szCs w:val="17"/>
                </w:rPr>
                <w:t>Mod_21_11_V2:</w:t>
              </w:r>
              <w:r w:rsidR="00B37C09" w:rsidRPr="00E67204">
                <w:rPr>
                  <w:rStyle w:val="Hyperlink"/>
                  <w:sz w:val="17"/>
                  <w:szCs w:val="17"/>
                </w:rPr>
                <w:t>UI Payments for generator units constrained on</w:t>
              </w:r>
            </w:hyperlink>
          </w:p>
        </w:tc>
      </w:tr>
      <w:tr w:rsidR="00B37C09" w:rsidRPr="00C24714" w:rsidTr="00AB6BEF">
        <w:tc>
          <w:tcPr>
            <w:tcW w:w="5000" w:type="pct"/>
            <w:vAlign w:val="center"/>
          </w:tcPr>
          <w:p w:rsidR="00B37C09" w:rsidRPr="00E67204" w:rsidRDefault="00D552E2" w:rsidP="00FD3C5D">
            <w:pPr>
              <w:spacing w:before="0" w:after="0"/>
              <w:rPr>
                <w:rStyle w:val="TableText"/>
                <w:sz w:val="17"/>
                <w:szCs w:val="17"/>
              </w:rPr>
            </w:pPr>
            <w:hyperlink r:id="rId19" w:history="1">
              <w:r w:rsidR="00B37C09" w:rsidRPr="00E67204">
                <w:rPr>
                  <w:rStyle w:val="Hyperlink"/>
                  <w:sz w:val="17"/>
                  <w:szCs w:val="17"/>
                </w:rPr>
                <w:t>Mod_23_11: Additional clause for Standard Letter of Credit</w:t>
              </w:r>
            </w:hyperlink>
          </w:p>
        </w:tc>
      </w:tr>
      <w:tr w:rsidR="00B37C09" w:rsidRPr="00C24714" w:rsidTr="00AB6BEF">
        <w:tc>
          <w:tcPr>
            <w:tcW w:w="5000" w:type="pct"/>
            <w:vAlign w:val="center"/>
          </w:tcPr>
          <w:p w:rsidR="00B37C09" w:rsidRPr="00E67204" w:rsidRDefault="00D552E2" w:rsidP="00FD3C5D">
            <w:pPr>
              <w:spacing w:before="0" w:after="0"/>
              <w:rPr>
                <w:rStyle w:val="TableText"/>
                <w:sz w:val="17"/>
                <w:szCs w:val="17"/>
              </w:rPr>
            </w:pPr>
            <w:hyperlink r:id="rId20" w:history="1">
              <w:r w:rsidR="00B37C09" w:rsidRPr="00E67204">
                <w:rPr>
                  <w:rStyle w:val="Hyperlink"/>
                  <w:sz w:val="17"/>
                  <w:szCs w:val="17"/>
                </w:rPr>
                <w:t>Mod_29_11</w:t>
              </w:r>
              <w:r w:rsidR="006E710D">
                <w:rPr>
                  <w:rStyle w:val="Hyperlink"/>
                  <w:sz w:val="17"/>
                  <w:szCs w:val="17"/>
                </w:rPr>
                <w:t>_V2</w:t>
              </w:r>
              <w:r w:rsidR="00B37C09" w:rsidRPr="00E67204">
                <w:rPr>
                  <w:rStyle w:val="Hyperlink"/>
                  <w:sz w:val="17"/>
                  <w:szCs w:val="17"/>
                </w:rPr>
                <w:t>: Revision of Standard Letter of Credit Template</w:t>
              </w:r>
            </w:hyperlink>
          </w:p>
        </w:tc>
      </w:tr>
      <w:tr w:rsidR="00E67204" w:rsidRPr="00C24714" w:rsidTr="00AB6BEF">
        <w:tc>
          <w:tcPr>
            <w:tcW w:w="5000" w:type="pct"/>
            <w:vAlign w:val="center"/>
          </w:tcPr>
          <w:p w:rsidR="00E67204" w:rsidRPr="006E710D" w:rsidRDefault="00D552E2" w:rsidP="00FD3C5D">
            <w:pPr>
              <w:spacing w:before="0" w:after="0"/>
              <w:rPr>
                <w:sz w:val="17"/>
                <w:szCs w:val="17"/>
              </w:rPr>
            </w:pPr>
            <w:hyperlink r:id="rId21" w:history="1">
              <w:r w:rsidR="006E710D" w:rsidRPr="00987106">
                <w:rPr>
                  <w:rStyle w:val="Hyperlink"/>
                  <w:sz w:val="17"/>
                  <w:szCs w:val="17"/>
                </w:rPr>
                <w:t>Mod_30_11: Assessment and Approval of Registration Data</w:t>
              </w:r>
            </w:hyperlink>
          </w:p>
        </w:tc>
      </w:tr>
      <w:tr w:rsidR="00E67204" w:rsidRPr="00C24714" w:rsidTr="00AB6BEF">
        <w:tc>
          <w:tcPr>
            <w:tcW w:w="5000" w:type="pct"/>
            <w:vAlign w:val="center"/>
          </w:tcPr>
          <w:p w:rsidR="00E67204" w:rsidRDefault="00D552E2" w:rsidP="00FD3C5D">
            <w:pPr>
              <w:spacing w:before="0" w:after="0"/>
            </w:pPr>
            <w:hyperlink r:id="rId22" w:history="1">
              <w:r w:rsidR="006E710D" w:rsidRPr="00987106">
                <w:rPr>
                  <w:rStyle w:val="Hyperlink"/>
                  <w:sz w:val="17"/>
                  <w:szCs w:val="17"/>
                </w:rPr>
                <w:t>Mod_31_11: Calculation of Estimated Energy Price (EEP) and Estimated Capacity Price (ECP)</w:t>
              </w:r>
            </w:hyperlink>
          </w:p>
        </w:tc>
      </w:tr>
      <w:tr w:rsidR="00E67204" w:rsidRPr="00C24714" w:rsidTr="00AB6BEF">
        <w:tc>
          <w:tcPr>
            <w:tcW w:w="5000" w:type="pct"/>
            <w:vAlign w:val="center"/>
          </w:tcPr>
          <w:p w:rsidR="00E67204" w:rsidRDefault="00D552E2" w:rsidP="00FD3C5D">
            <w:pPr>
              <w:spacing w:before="0" w:after="0"/>
            </w:pPr>
            <w:hyperlink r:id="rId23" w:history="1">
              <w:r w:rsidR="006E710D" w:rsidRPr="00987106">
                <w:rPr>
                  <w:rStyle w:val="Hyperlink"/>
                  <w:sz w:val="17"/>
                  <w:szCs w:val="17"/>
                </w:rPr>
                <w:t>Mod_32_11: Excess Cash Collateral Drawdown Requirements</w:t>
              </w:r>
            </w:hyperlink>
          </w:p>
        </w:tc>
      </w:tr>
      <w:tr w:rsidR="00E67204" w:rsidRPr="00C24714" w:rsidTr="00AB6BEF">
        <w:tc>
          <w:tcPr>
            <w:tcW w:w="5000" w:type="pct"/>
            <w:vAlign w:val="center"/>
          </w:tcPr>
          <w:p w:rsidR="00E67204" w:rsidRDefault="00D552E2" w:rsidP="00FD3C5D">
            <w:pPr>
              <w:spacing w:before="0" w:after="0"/>
            </w:pPr>
            <w:hyperlink r:id="rId24" w:history="1">
              <w:r w:rsidR="006E710D" w:rsidRPr="00987106">
                <w:rPr>
                  <w:rStyle w:val="Hyperlink"/>
                  <w:sz w:val="17"/>
                  <w:szCs w:val="17"/>
                </w:rPr>
                <w:t>Mod_33_11: Temporary exclusion of Interconnector Error Unit Testing Charges from Settlement calculations</w:t>
              </w:r>
            </w:hyperlink>
          </w:p>
        </w:tc>
      </w:tr>
    </w:tbl>
    <w:p w:rsidR="00B37C09" w:rsidRPr="00B60BC9" w:rsidRDefault="00B37C09" w:rsidP="00031DAD"/>
    <w:p w:rsidR="00B37C09" w:rsidRPr="00B60BC9" w:rsidRDefault="00B37C09" w:rsidP="00C46FCB">
      <w:pPr>
        <w:pStyle w:val="UntitledHeading"/>
      </w:pPr>
      <w:r w:rsidRPr="00B60BC9">
        <w:br w:type="page"/>
      </w:r>
      <w:r w:rsidRPr="00B60BC9">
        <w:lastRenderedPageBreak/>
        <w:t>In Attendance</w:t>
      </w:r>
    </w:p>
    <w:tbl>
      <w:tblPr>
        <w:tblW w:w="3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2439"/>
        <w:gridCol w:w="2437"/>
      </w:tblGrid>
      <w:tr w:rsidR="00B37C09" w:rsidRPr="00B60BC9" w:rsidTr="00831DF1">
        <w:trPr>
          <w:jc w:val="center"/>
        </w:trPr>
        <w:tc>
          <w:tcPr>
            <w:tcW w:w="1667" w:type="pct"/>
            <w:shd w:val="clear" w:color="auto" w:fill="548DD4"/>
          </w:tcPr>
          <w:p w:rsidR="00B37C09" w:rsidRPr="00B60BC9" w:rsidRDefault="00B37C09" w:rsidP="003D3544">
            <w:pPr>
              <w:spacing w:before="40" w:after="40"/>
              <w:jc w:val="center"/>
              <w:rPr>
                <w:rFonts w:cs="Arial"/>
                <w:b/>
                <w:color w:val="FFFFFF"/>
                <w:sz w:val="16"/>
                <w:szCs w:val="16"/>
              </w:rPr>
            </w:pPr>
            <w:r w:rsidRPr="00B60BC9">
              <w:rPr>
                <w:rFonts w:cs="Arial"/>
                <w:b/>
                <w:bCs/>
                <w:color w:val="000000"/>
                <w:sz w:val="16"/>
                <w:szCs w:val="16"/>
                <w:lang w:eastAsia="en-GB"/>
              </w:rPr>
              <w:t>Name</w:t>
            </w:r>
          </w:p>
        </w:tc>
        <w:tc>
          <w:tcPr>
            <w:tcW w:w="1667" w:type="pct"/>
            <w:shd w:val="clear" w:color="auto" w:fill="548DD4"/>
          </w:tcPr>
          <w:p w:rsidR="00B37C09" w:rsidRPr="00B60BC9" w:rsidRDefault="00B37C09" w:rsidP="003D3544">
            <w:pPr>
              <w:spacing w:before="40" w:after="40"/>
              <w:jc w:val="center"/>
              <w:rPr>
                <w:rFonts w:cs="Arial"/>
                <w:b/>
                <w:color w:val="FFFFFF"/>
                <w:sz w:val="16"/>
                <w:szCs w:val="16"/>
              </w:rPr>
            </w:pPr>
            <w:r w:rsidRPr="00B60BC9">
              <w:rPr>
                <w:rFonts w:cs="Arial"/>
                <w:b/>
                <w:bCs/>
                <w:color w:val="000000"/>
                <w:sz w:val="16"/>
                <w:szCs w:val="16"/>
                <w:lang w:eastAsia="en-GB"/>
              </w:rPr>
              <w:t>Company</w:t>
            </w:r>
          </w:p>
        </w:tc>
        <w:tc>
          <w:tcPr>
            <w:tcW w:w="1666" w:type="pct"/>
            <w:shd w:val="clear" w:color="auto" w:fill="548DD4"/>
          </w:tcPr>
          <w:p w:rsidR="00B37C09" w:rsidRPr="00B60BC9" w:rsidRDefault="00B37C09" w:rsidP="003D3544">
            <w:pPr>
              <w:spacing w:before="40" w:after="40"/>
              <w:jc w:val="center"/>
              <w:rPr>
                <w:rFonts w:cs="Arial"/>
                <w:b/>
                <w:color w:val="FFFFFF"/>
                <w:sz w:val="16"/>
                <w:szCs w:val="16"/>
              </w:rPr>
            </w:pPr>
            <w:r w:rsidRPr="00B60BC9">
              <w:rPr>
                <w:rFonts w:cs="Arial"/>
                <w:b/>
                <w:bCs/>
                <w:color w:val="000000"/>
                <w:sz w:val="16"/>
                <w:szCs w:val="16"/>
                <w:lang w:eastAsia="en-GB"/>
              </w:rPr>
              <w:t>Position</w:t>
            </w:r>
          </w:p>
        </w:tc>
      </w:tr>
      <w:tr w:rsidR="00B37C09" w:rsidRPr="00C24714" w:rsidTr="00831DF1">
        <w:trPr>
          <w:jc w:val="center"/>
        </w:trPr>
        <w:tc>
          <w:tcPr>
            <w:tcW w:w="5000" w:type="pct"/>
            <w:gridSpan w:val="3"/>
            <w:shd w:val="clear" w:color="auto" w:fill="DBE5F1"/>
          </w:tcPr>
          <w:p w:rsidR="00B37C09" w:rsidRPr="00B60BC9" w:rsidRDefault="00B37C09" w:rsidP="003D3544">
            <w:pPr>
              <w:spacing w:before="40" w:after="40"/>
              <w:rPr>
                <w:rFonts w:cs="Arial"/>
                <w:b/>
                <w:sz w:val="16"/>
                <w:szCs w:val="16"/>
              </w:rPr>
            </w:pPr>
            <w:smartTag w:uri="urn:schemas-microsoft-com:office:smarttags" w:element="PersonName">
              <w:r w:rsidRPr="00B60BC9">
                <w:rPr>
                  <w:rFonts w:cs="Arial"/>
                  <w:b/>
                  <w:bCs/>
                  <w:color w:val="000080"/>
                  <w:sz w:val="16"/>
                  <w:szCs w:val="16"/>
                </w:rPr>
                <w:t>Modifications</w:t>
              </w:r>
            </w:smartTag>
            <w:r w:rsidRPr="00B60BC9">
              <w:rPr>
                <w:rFonts w:cs="Arial"/>
                <w:b/>
                <w:bCs/>
                <w:color w:val="000080"/>
                <w:sz w:val="16"/>
                <w:szCs w:val="16"/>
              </w:rPr>
              <w:t xml:space="preserve"> Committee</w:t>
            </w:r>
          </w:p>
        </w:tc>
      </w:tr>
      <w:tr w:rsidR="00B142E8" w:rsidRPr="00C24714" w:rsidTr="003D3544">
        <w:trPr>
          <w:jc w:val="center"/>
        </w:trPr>
        <w:tc>
          <w:tcPr>
            <w:tcW w:w="1667" w:type="pct"/>
            <w:vAlign w:val="bottom"/>
          </w:tcPr>
          <w:p w:rsidR="00B142E8" w:rsidRPr="00185EDA" w:rsidRDefault="00B142E8" w:rsidP="00647097">
            <w:pPr>
              <w:rPr>
                <w:rFonts w:cs="Arial"/>
                <w:sz w:val="16"/>
                <w:szCs w:val="16"/>
              </w:rPr>
            </w:pPr>
            <w:r w:rsidRPr="00185EDA">
              <w:rPr>
                <w:rFonts w:cs="Arial"/>
                <w:sz w:val="16"/>
                <w:szCs w:val="16"/>
              </w:rPr>
              <w:t>Aileen O’ Connor</w:t>
            </w:r>
          </w:p>
        </w:tc>
        <w:tc>
          <w:tcPr>
            <w:tcW w:w="1667" w:type="pct"/>
            <w:vAlign w:val="bottom"/>
          </w:tcPr>
          <w:p w:rsidR="00B142E8" w:rsidRPr="00185EDA" w:rsidRDefault="00B142E8" w:rsidP="00647097">
            <w:pPr>
              <w:rPr>
                <w:rFonts w:cs="Arial"/>
                <w:sz w:val="16"/>
                <w:szCs w:val="16"/>
              </w:rPr>
            </w:pPr>
            <w:r w:rsidRPr="00185EDA">
              <w:rPr>
                <w:rFonts w:cs="Arial"/>
                <w:sz w:val="16"/>
                <w:szCs w:val="16"/>
              </w:rPr>
              <w:t>ESB Networks</w:t>
            </w:r>
          </w:p>
        </w:tc>
        <w:tc>
          <w:tcPr>
            <w:tcW w:w="1666" w:type="pct"/>
            <w:vAlign w:val="bottom"/>
          </w:tcPr>
          <w:p w:rsidR="00B142E8" w:rsidRPr="00185EDA" w:rsidRDefault="00B142E8" w:rsidP="00647097">
            <w:pPr>
              <w:rPr>
                <w:rFonts w:cs="Arial"/>
                <w:sz w:val="16"/>
                <w:szCs w:val="16"/>
              </w:rPr>
            </w:pPr>
            <w:r w:rsidRPr="00185EDA">
              <w:rPr>
                <w:rFonts w:cs="Arial"/>
                <w:sz w:val="16"/>
                <w:szCs w:val="16"/>
              </w:rPr>
              <w:t>MDP Member</w:t>
            </w:r>
          </w:p>
        </w:tc>
      </w:tr>
      <w:tr w:rsidR="00B142E8" w:rsidRPr="00C24714" w:rsidTr="003D3544">
        <w:trPr>
          <w:jc w:val="center"/>
        </w:trPr>
        <w:tc>
          <w:tcPr>
            <w:tcW w:w="1667" w:type="pct"/>
            <w:vAlign w:val="bottom"/>
          </w:tcPr>
          <w:p w:rsidR="00B142E8" w:rsidRPr="00185EDA" w:rsidRDefault="00B142E8" w:rsidP="00647097">
            <w:pPr>
              <w:rPr>
                <w:rFonts w:cs="Arial"/>
                <w:sz w:val="16"/>
                <w:szCs w:val="16"/>
              </w:rPr>
            </w:pPr>
            <w:r w:rsidRPr="00185EDA">
              <w:rPr>
                <w:rFonts w:cs="Arial"/>
                <w:sz w:val="16"/>
                <w:szCs w:val="16"/>
              </w:rPr>
              <w:t>Andrew Burke</w:t>
            </w:r>
          </w:p>
        </w:tc>
        <w:tc>
          <w:tcPr>
            <w:tcW w:w="1667" w:type="pct"/>
            <w:vAlign w:val="bottom"/>
          </w:tcPr>
          <w:p w:rsidR="00B142E8" w:rsidRPr="00185EDA" w:rsidRDefault="00B142E8" w:rsidP="00647097">
            <w:pPr>
              <w:rPr>
                <w:rFonts w:cs="Arial"/>
                <w:sz w:val="16"/>
                <w:szCs w:val="16"/>
              </w:rPr>
            </w:pPr>
            <w:r w:rsidRPr="00185EDA">
              <w:rPr>
                <w:rFonts w:cs="Arial"/>
                <w:sz w:val="16"/>
                <w:szCs w:val="16"/>
              </w:rPr>
              <w:t>ESBI</w:t>
            </w:r>
          </w:p>
        </w:tc>
        <w:tc>
          <w:tcPr>
            <w:tcW w:w="1666" w:type="pct"/>
            <w:vAlign w:val="bottom"/>
          </w:tcPr>
          <w:p w:rsidR="00B142E8" w:rsidRPr="00185EDA" w:rsidRDefault="00B142E8" w:rsidP="00647097">
            <w:pPr>
              <w:rPr>
                <w:rFonts w:cs="Arial"/>
                <w:sz w:val="16"/>
                <w:szCs w:val="16"/>
              </w:rPr>
            </w:pPr>
            <w:r w:rsidRPr="00185EDA">
              <w:rPr>
                <w:rFonts w:cs="Arial"/>
                <w:sz w:val="16"/>
                <w:szCs w:val="16"/>
              </w:rPr>
              <w:t>Generator Member</w:t>
            </w:r>
          </w:p>
        </w:tc>
      </w:tr>
      <w:tr w:rsidR="00B142E8" w:rsidRPr="00C24714" w:rsidTr="003D3544">
        <w:trPr>
          <w:jc w:val="center"/>
        </w:trPr>
        <w:tc>
          <w:tcPr>
            <w:tcW w:w="1667" w:type="pct"/>
            <w:vAlign w:val="bottom"/>
          </w:tcPr>
          <w:p w:rsidR="00B142E8" w:rsidRPr="00185EDA" w:rsidRDefault="00B142E8" w:rsidP="00647097">
            <w:pPr>
              <w:rPr>
                <w:rFonts w:cs="Arial"/>
                <w:sz w:val="16"/>
                <w:szCs w:val="16"/>
              </w:rPr>
            </w:pPr>
            <w:r w:rsidRPr="00185EDA">
              <w:rPr>
                <w:rFonts w:cs="Arial"/>
                <w:sz w:val="16"/>
                <w:szCs w:val="16"/>
              </w:rPr>
              <w:t xml:space="preserve">Aodhagan Downey </w:t>
            </w:r>
          </w:p>
        </w:tc>
        <w:tc>
          <w:tcPr>
            <w:tcW w:w="1667" w:type="pct"/>
            <w:vAlign w:val="bottom"/>
          </w:tcPr>
          <w:p w:rsidR="00B142E8" w:rsidRPr="00185EDA" w:rsidRDefault="00B142E8" w:rsidP="00647097">
            <w:pPr>
              <w:rPr>
                <w:rFonts w:cs="Arial"/>
                <w:sz w:val="16"/>
                <w:szCs w:val="16"/>
              </w:rPr>
            </w:pPr>
            <w:r w:rsidRPr="00185EDA">
              <w:rPr>
                <w:rFonts w:cs="Arial"/>
                <w:sz w:val="16"/>
                <w:szCs w:val="16"/>
              </w:rPr>
              <w:t>SEMO</w:t>
            </w:r>
          </w:p>
        </w:tc>
        <w:tc>
          <w:tcPr>
            <w:tcW w:w="1666" w:type="pct"/>
            <w:vAlign w:val="bottom"/>
          </w:tcPr>
          <w:p w:rsidR="00B142E8" w:rsidRPr="00185EDA" w:rsidRDefault="00B142E8" w:rsidP="00647097">
            <w:pPr>
              <w:rPr>
                <w:rFonts w:cs="Arial"/>
                <w:sz w:val="16"/>
                <w:szCs w:val="16"/>
              </w:rPr>
            </w:pPr>
            <w:r w:rsidRPr="00185EDA">
              <w:rPr>
                <w:rFonts w:cs="Arial"/>
                <w:sz w:val="16"/>
                <w:szCs w:val="16"/>
              </w:rPr>
              <w:t>MO Alternate</w:t>
            </w:r>
          </w:p>
        </w:tc>
      </w:tr>
      <w:tr w:rsidR="00B142E8" w:rsidRPr="00C24714" w:rsidTr="003D3544">
        <w:trPr>
          <w:jc w:val="center"/>
        </w:trPr>
        <w:tc>
          <w:tcPr>
            <w:tcW w:w="1667" w:type="pct"/>
            <w:vAlign w:val="bottom"/>
          </w:tcPr>
          <w:p w:rsidR="00B142E8" w:rsidRPr="00185EDA" w:rsidRDefault="00B142E8" w:rsidP="00647097">
            <w:pPr>
              <w:rPr>
                <w:rFonts w:cs="Arial"/>
                <w:sz w:val="16"/>
                <w:szCs w:val="16"/>
              </w:rPr>
            </w:pPr>
            <w:r w:rsidRPr="00185EDA">
              <w:rPr>
                <w:rFonts w:cs="Arial"/>
                <w:sz w:val="16"/>
                <w:szCs w:val="16"/>
              </w:rPr>
              <w:t>Brian Mongan</w:t>
            </w:r>
          </w:p>
        </w:tc>
        <w:tc>
          <w:tcPr>
            <w:tcW w:w="1667" w:type="pct"/>
            <w:vAlign w:val="bottom"/>
          </w:tcPr>
          <w:p w:rsidR="00B142E8" w:rsidRPr="00185EDA" w:rsidRDefault="00B142E8" w:rsidP="00647097">
            <w:pPr>
              <w:rPr>
                <w:rFonts w:cs="Arial"/>
                <w:sz w:val="16"/>
                <w:szCs w:val="16"/>
              </w:rPr>
            </w:pPr>
            <w:r w:rsidRPr="00185EDA">
              <w:rPr>
                <w:rFonts w:cs="Arial"/>
                <w:sz w:val="16"/>
                <w:szCs w:val="16"/>
              </w:rPr>
              <w:t>AES</w:t>
            </w:r>
          </w:p>
        </w:tc>
        <w:tc>
          <w:tcPr>
            <w:tcW w:w="1666" w:type="pct"/>
            <w:vAlign w:val="bottom"/>
          </w:tcPr>
          <w:p w:rsidR="00B142E8" w:rsidRPr="00185EDA" w:rsidRDefault="00B142E8" w:rsidP="00647097">
            <w:pPr>
              <w:rPr>
                <w:rFonts w:cs="Arial"/>
                <w:sz w:val="16"/>
                <w:szCs w:val="16"/>
              </w:rPr>
            </w:pPr>
            <w:r w:rsidRPr="00185EDA">
              <w:rPr>
                <w:rFonts w:cs="Arial"/>
                <w:sz w:val="16"/>
                <w:szCs w:val="16"/>
              </w:rPr>
              <w:t>Generator Alternate</w:t>
            </w:r>
          </w:p>
        </w:tc>
      </w:tr>
      <w:tr w:rsidR="00B142E8" w:rsidRPr="00C24714" w:rsidTr="003D3544">
        <w:trPr>
          <w:jc w:val="center"/>
        </w:trPr>
        <w:tc>
          <w:tcPr>
            <w:tcW w:w="1667" w:type="pct"/>
            <w:vAlign w:val="bottom"/>
          </w:tcPr>
          <w:p w:rsidR="00B142E8" w:rsidRPr="00185EDA" w:rsidRDefault="00B142E8" w:rsidP="00647097">
            <w:pPr>
              <w:rPr>
                <w:rFonts w:cs="Arial"/>
                <w:sz w:val="16"/>
                <w:szCs w:val="16"/>
              </w:rPr>
            </w:pPr>
            <w:r w:rsidRPr="00185EDA">
              <w:rPr>
                <w:rFonts w:cs="Arial"/>
                <w:sz w:val="16"/>
                <w:szCs w:val="16"/>
              </w:rPr>
              <w:t>Emeka Chukwureh</w:t>
            </w:r>
          </w:p>
        </w:tc>
        <w:tc>
          <w:tcPr>
            <w:tcW w:w="1667" w:type="pct"/>
            <w:vAlign w:val="bottom"/>
          </w:tcPr>
          <w:p w:rsidR="00B142E8" w:rsidRPr="00185EDA" w:rsidRDefault="00B142E8" w:rsidP="00647097">
            <w:pPr>
              <w:rPr>
                <w:rFonts w:cs="Arial"/>
                <w:sz w:val="16"/>
                <w:szCs w:val="16"/>
              </w:rPr>
            </w:pPr>
            <w:r w:rsidRPr="00185EDA">
              <w:rPr>
                <w:rFonts w:cs="Arial"/>
                <w:sz w:val="16"/>
                <w:szCs w:val="16"/>
              </w:rPr>
              <w:t>Airtricity</w:t>
            </w:r>
          </w:p>
        </w:tc>
        <w:tc>
          <w:tcPr>
            <w:tcW w:w="1666" w:type="pct"/>
            <w:vAlign w:val="bottom"/>
          </w:tcPr>
          <w:p w:rsidR="00B142E8" w:rsidRPr="00185EDA" w:rsidRDefault="00B142E8" w:rsidP="00647097">
            <w:pPr>
              <w:rPr>
                <w:rFonts w:cs="Arial"/>
                <w:sz w:val="16"/>
                <w:szCs w:val="16"/>
              </w:rPr>
            </w:pPr>
            <w:r w:rsidRPr="00185EDA">
              <w:rPr>
                <w:rFonts w:cs="Arial"/>
                <w:sz w:val="16"/>
                <w:szCs w:val="16"/>
              </w:rPr>
              <w:t>Supplier Alternate</w:t>
            </w:r>
          </w:p>
        </w:tc>
      </w:tr>
      <w:tr w:rsidR="00B142E8" w:rsidRPr="00C24714" w:rsidTr="003D3544">
        <w:trPr>
          <w:jc w:val="center"/>
        </w:trPr>
        <w:tc>
          <w:tcPr>
            <w:tcW w:w="1667" w:type="pct"/>
            <w:vAlign w:val="bottom"/>
          </w:tcPr>
          <w:p w:rsidR="00B142E8" w:rsidRPr="00185EDA" w:rsidRDefault="00B142E8" w:rsidP="00647097">
            <w:pPr>
              <w:rPr>
                <w:rFonts w:cs="Arial"/>
                <w:sz w:val="16"/>
                <w:szCs w:val="16"/>
              </w:rPr>
            </w:pPr>
            <w:r w:rsidRPr="00185EDA">
              <w:rPr>
                <w:rFonts w:cs="Arial"/>
                <w:sz w:val="16"/>
                <w:szCs w:val="16"/>
              </w:rPr>
              <w:t>Gill Nolan</w:t>
            </w:r>
          </w:p>
        </w:tc>
        <w:tc>
          <w:tcPr>
            <w:tcW w:w="1667" w:type="pct"/>
            <w:vAlign w:val="bottom"/>
          </w:tcPr>
          <w:p w:rsidR="00B142E8" w:rsidRPr="00185EDA" w:rsidRDefault="00B142E8" w:rsidP="00647097">
            <w:pPr>
              <w:rPr>
                <w:rFonts w:cs="Arial"/>
                <w:sz w:val="16"/>
                <w:szCs w:val="16"/>
              </w:rPr>
            </w:pPr>
            <w:r w:rsidRPr="00185EDA">
              <w:rPr>
                <w:rFonts w:cs="Arial"/>
                <w:sz w:val="16"/>
                <w:szCs w:val="16"/>
              </w:rPr>
              <w:t>EirGrid</w:t>
            </w:r>
          </w:p>
        </w:tc>
        <w:tc>
          <w:tcPr>
            <w:tcW w:w="1666" w:type="pct"/>
            <w:vAlign w:val="bottom"/>
          </w:tcPr>
          <w:p w:rsidR="00B142E8" w:rsidRPr="00185EDA" w:rsidRDefault="00B142E8" w:rsidP="00647097">
            <w:pPr>
              <w:rPr>
                <w:rFonts w:cs="Arial"/>
                <w:sz w:val="16"/>
                <w:szCs w:val="16"/>
              </w:rPr>
            </w:pPr>
            <w:r w:rsidRPr="00185EDA">
              <w:rPr>
                <w:rFonts w:cs="Arial"/>
                <w:sz w:val="16"/>
                <w:szCs w:val="16"/>
              </w:rPr>
              <w:t>TSO Alternate</w:t>
            </w:r>
          </w:p>
        </w:tc>
      </w:tr>
      <w:tr w:rsidR="00B142E8" w:rsidRPr="00C24714" w:rsidTr="003D3544">
        <w:trPr>
          <w:jc w:val="center"/>
        </w:trPr>
        <w:tc>
          <w:tcPr>
            <w:tcW w:w="1667" w:type="pct"/>
            <w:vAlign w:val="bottom"/>
          </w:tcPr>
          <w:p w:rsidR="00B142E8" w:rsidRPr="00185EDA" w:rsidRDefault="00B142E8" w:rsidP="00647097">
            <w:pPr>
              <w:rPr>
                <w:rFonts w:cs="Arial"/>
                <w:sz w:val="16"/>
                <w:szCs w:val="16"/>
              </w:rPr>
            </w:pPr>
            <w:r w:rsidRPr="00185EDA">
              <w:rPr>
                <w:rFonts w:cs="Arial"/>
                <w:sz w:val="16"/>
                <w:szCs w:val="16"/>
              </w:rPr>
              <w:t>Jill Murray</w:t>
            </w:r>
          </w:p>
        </w:tc>
        <w:tc>
          <w:tcPr>
            <w:tcW w:w="1667" w:type="pct"/>
            <w:vAlign w:val="bottom"/>
          </w:tcPr>
          <w:p w:rsidR="00B142E8" w:rsidRPr="00185EDA" w:rsidRDefault="00B142E8" w:rsidP="00647097">
            <w:pPr>
              <w:rPr>
                <w:rFonts w:cs="Arial"/>
                <w:sz w:val="16"/>
                <w:szCs w:val="16"/>
              </w:rPr>
            </w:pPr>
            <w:r w:rsidRPr="00185EDA">
              <w:rPr>
                <w:rFonts w:cs="Arial"/>
                <w:sz w:val="16"/>
                <w:szCs w:val="16"/>
              </w:rPr>
              <w:t>Bord Gais</w:t>
            </w:r>
          </w:p>
        </w:tc>
        <w:tc>
          <w:tcPr>
            <w:tcW w:w="1666" w:type="pct"/>
            <w:vAlign w:val="bottom"/>
          </w:tcPr>
          <w:p w:rsidR="00B142E8" w:rsidRPr="00185EDA" w:rsidRDefault="00B142E8" w:rsidP="00647097">
            <w:pPr>
              <w:rPr>
                <w:rFonts w:cs="Arial"/>
                <w:sz w:val="16"/>
                <w:szCs w:val="16"/>
              </w:rPr>
            </w:pPr>
            <w:r w:rsidRPr="00185EDA">
              <w:rPr>
                <w:rFonts w:cs="Arial"/>
                <w:sz w:val="16"/>
                <w:szCs w:val="16"/>
              </w:rPr>
              <w:t>Supplier Member</w:t>
            </w:r>
          </w:p>
        </w:tc>
      </w:tr>
      <w:tr w:rsidR="0035007B" w:rsidRPr="00C24714" w:rsidTr="003D3544">
        <w:trPr>
          <w:jc w:val="center"/>
        </w:trPr>
        <w:tc>
          <w:tcPr>
            <w:tcW w:w="1667" w:type="pct"/>
            <w:vAlign w:val="bottom"/>
          </w:tcPr>
          <w:p w:rsidR="0035007B" w:rsidRPr="00185EDA" w:rsidRDefault="0035007B" w:rsidP="00647097">
            <w:pPr>
              <w:rPr>
                <w:rFonts w:cs="Arial"/>
                <w:sz w:val="16"/>
                <w:szCs w:val="16"/>
              </w:rPr>
            </w:pPr>
            <w:r>
              <w:rPr>
                <w:rFonts w:cs="Arial"/>
                <w:sz w:val="16"/>
                <w:szCs w:val="16"/>
              </w:rPr>
              <w:t>Karen Meneely</w:t>
            </w:r>
          </w:p>
        </w:tc>
        <w:tc>
          <w:tcPr>
            <w:tcW w:w="1667" w:type="pct"/>
            <w:vAlign w:val="bottom"/>
          </w:tcPr>
          <w:p w:rsidR="0035007B" w:rsidRPr="00185EDA" w:rsidRDefault="0035007B" w:rsidP="00DF140D">
            <w:pPr>
              <w:rPr>
                <w:rFonts w:cs="Arial"/>
                <w:sz w:val="16"/>
                <w:szCs w:val="16"/>
              </w:rPr>
            </w:pPr>
            <w:r w:rsidRPr="00185EDA">
              <w:rPr>
                <w:rFonts w:cs="Arial"/>
                <w:sz w:val="16"/>
                <w:szCs w:val="16"/>
              </w:rPr>
              <w:t>NIE T&amp;D</w:t>
            </w:r>
          </w:p>
        </w:tc>
        <w:tc>
          <w:tcPr>
            <w:tcW w:w="1666" w:type="pct"/>
            <w:vAlign w:val="bottom"/>
          </w:tcPr>
          <w:p w:rsidR="0035007B" w:rsidRPr="00185EDA" w:rsidRDefault="0035007B" w:rsidP="00DF140D">
            <w:pPr>
              <w:rPr>
                <w:rFonts w:cs="Arial"/>
                <w:sz w:val="16"/>
                <w:szCs w:val="16"/>
              </w:rPr>
            </w:pPr>
            <w:r w:rsidRPr="00185EDA">
              <w:rPr>
                <w:rFonts w:cs="Arial"/>
                <w:sz w:val="16"/>
                <w:szCs w:val="16"/>
              </w:rPr>
              <w:t xml:space="preserve">NIE MDP </w:t>
            </w:r>
            <w:r>
              <w:rPr>
                <w:rFonts w:cs="Arial"/>
                <w:sz w:val="16"/>
                <w:szCs w:val="16"/>
              </w:rPr>
              <w:t>Alternate</w:t>
            </w:r>
          </w:p>
        </w:tc>
      </w:tr>
      <w:tr w:rsidR="00B142E8" w:rsidRPr="00C24714" w:rsidTr="003D3544">
        <w:trPr>
          <w:jc w:val="center"/>
        </w:trPr>
        <w:tc>
          <w:tcPr>
            <w:tcW w:w="1667" w:type="pct"/>
            <w:vAlign w:val="bottom"/>
          </w:tcPr>
          <w:p w:rsidR="00B142E8" w:rsidRPr="00185EDA" w:rsidRDefault="00B142E8" w:rsidP="00647097">
            <w:pPr>
              <w:rPr>
                <w:rFonts w:cs="Arial"/>
                <w:sz w:val="16"/>
                <w:szCs w:val="16"/>
              </w:rPr>
            </w:pPr>
            <w:r w:rsidRPr="00185EDA">
              <w:rPr>
                <w:rFonts w:cs="Arial"/>
                <w:sz w:val="16"/>
                <w:szCs w:val="16"/>
              </w:rPr>
              <w:t xml:space="preserve">Kevin Hannafin </w:t>
            </w:r>
          </w:p>
        </w:tc>
        <w:tc>
          <w:tcPr>
            <w:tcW w:w="1667" w:type="pct"/>
            <w:vAlign w:val="bottom"/>
          </w:tcPr>
          <w:p w:rsidR="00B142E8" w:rsidRPr="00185EDA" w:rsidRDefault="00B142E8" w:rsidP="00647097">
            <w:pPr>
              <w:rPr>
                <w:rFonts w:cs="Arial"/>
                <w:sz w:val="16"/>
                <w:szCs w:val="16"/>
              </w:rPr>
            </w:pPr>
            <w:r w:rsidRPr="00185EDA">
              <w:rPr>
                <w:rFonts w:cs="Arial"/>
                <w:sz w:val="16"/>
                <w:szCs w:val="16"/>
              </w:rPr>
              <w:t>Viridian P&amp;E</w:t>
            </w:r>
          </w:p>
        </w:tc>
        <w:tc>
          <w:tcPr>
            <w:tcW w:w="1666" w:type="pct"/>
            <w:vAlign w:val="bottom"/>
          </w:tcPr>
          <w:p w:rsidR="00B142E8" w:rsidRPr="00185EDA" w:rsidRDefault="00B142E8" w:rsidP="00647097">
            <w:pPr>
              <w:rPr>
                <w:rFonts w:cs="Arial"/>
                <w:sz w:val="16"/>
                <w:szCs w:val="16"/>
              </w:rPr>
            </w:pPr>
            <w:r w:rsidRPr="00185EDA">
              <w:rPr>
                <w:rFonts w:cs="Arial"/>
                <w:sz w:val="16"/>
                <w:szCs w:val="16"/>
              </w:rPr>
              <w:t xml:space="preserve">Generator Member </w:t>
            </w:r>
          </w:p>
        </w:tc>
      </w:tr>
      <w:tr w:rsidR="0002330C" w:rsidRPr="00C24714" w:rsidTr="003D3544">
        <w:trPr>
          <w:jc w:val="center"/>
        </w:trPr>
        <w:tc>
          <w:tcPr>
            <w:tcW w:w="1667" w:type="pct"/>
            <w:vAlign w:val="bottom"/>
          </w:tcPr>
          <w:p w:rsidR="0002330C" w:rsidRPr="00185EDA" w:rsidRDefault="0002330C" w:rsidP="00F724BB">
            <w:pPr>
              <w:rPr>
                <w:rFonts w:cs="Arial"/>
                <w:sz w:val="16"/>
                <w:szCs w:val="16"/>
              </w:rPr>
            </w:pPr>
            <w:r>
              <w:rPr>
                <w:rFonts w:cs="Arial"/>
                <w:sz w:val="16"/>
                <w:szCs w:val="16"/>
              </w:rPr>
              <w:t>Killian Morgan</w:t>
            </w:r>
          </w:p>
        </w:tc>
        <w:tc>
          <w:tcPr>
            <w:tcW w:w="1667" w:type="pct"/>
            <w:vAlign w:val="bottom"/>
          </w:tcPr>
          <w:p w:rsidR="0002330C" w:rsidRPr="00185EDA" w:rsidRDefault="0002330C" w:rsidP="00F724BB">
            <w:pPr>
              <w:rPr>
                <w:rFonts w:cs="Arial"/>
                <w:sz w:val="16"/>
                <w:szCs w:val="16"/>
              </w:rPr>
            </w:pPr>
            <w:r w:rsidRPr="00185EDA">
              <w:rPr>
                <w:rFonts w:cs="Arial"/>
                <w:sz w:val="16"/>
                <w:szCs w:val="16"/>
              </w:rPr>
              <w:t>ESB Electric Ireland</w:t>
            </w:r>
          </w:p>
        </w:tc>
        <w:tc>
          <w:tcPr>
            <w:tcW w:w="1666" w:type="pct"/>
            <w:vAlign w:val="bottom"/>
          </w:tcPr>
          <w:p w:rsidR="0002330C" w:rsidRPr="00185EDA" w:rsidRDefault="0002330C" w:rsidP="00F724BB">
            <w:pPr>
              <w:rPr>
                <w:rFonts w:cs="Arial"/>
                <w:sz w:val="16"/>
                <w:szCs w:val="16"/>
              </w:rPr>
            </w:pPr>
            <w:r w:rsidRPr="00185EDA">
              <w:rPr>
                <w:rFonts w:cs="Arial"/>
                <w:sz w:val="16"/>
                <w:szCs w:val="16"/>
              </w:rPr>
              <w:t>Supplier</w:t>
            </w:r>
            <w:r>
              <w:rPr>
                <w:rFonts w:cs="Arial"/>
                <w:sz w:val="16"/>
                <w:szCs w:val="16"/>
              </w:rPr>
              <w:t xml:space="preserve"> Member</w:t>
            </w:r>
          </w:p>
        </w:tc>
      </w:tr>
      <w:tr w:rsidR="00B142E8" w:rsidRPr="00C24714" w:rsidTr="003D3544">
        <w:trPr>
          <w:jc w:val="center"/>
        </w:trPr>
        <w:tc>
          <w:tcPr>
            <w:tcW w:w="1667" w:type="pct"/>
            <w:vAlign w:val="bottom"/>
          </w:tcPr>
          <w:p w:rsidR="00B142E8" w:rsidRPr="00185EDA" w:rsidRDefault="00B142E8" w:rsidP="00647097">
            <w:pPr>
              <w:rPr>
                <w:rFonts w:cs="Arial"/>
                <w:sz w:val="16"/>
                <w:szCs w:val="16"/>
              </w:rPr>
            </w:pPr>
            <w:r w:rsidRPr="00185EDA">
              <w:rPr>
                <w:rFonts w:cs="Arial"/>
                <w:sz w:val="16"/>
                <w:szCs w:val="16"/>
              </w:rPr>
              <w:t xml:space="preserve">Kris Kennedy </w:t>
            </w:r>
          </w:p>
        </w:tc>
        <w:tc>
          <w:tcPr>
            <w:tcW w:w="1667" w:type="pct"/>
            <w:vAlign w:val="bottom"/>
          </w:tcPr>
          <w:p w:rsidR="00B142E8" w:rsidRPr="00185EDA" w:rsidRDefault="00B142E8" w:rsidP="00647097">
            <w:pPr>
              <w:rPr>
                <w:rFonts w:cs="Arial"/>
                <w:sz w:val="16"/>
                <w:szCs w:val="16"/>
              </w:rPr>
            </w:pPr>
            <w:r w:rsidRPr="00185EDA">
              <w:rPr>
                <w:rFonts w:cs="Arial"/>
                <w:sz w:val="16"/>
                <w:szCs w:val="16"/>
              </w:rPr>
              <w:t>SONI</w:t>
            </w:r>
          </w:p>
        </w:tc>
        <w:tc>
          <w:tcPr>
            <w:tcW w:w="1666" w:type="pct"/>
            <w:vAlign w:val="bottom"/>
          </w:tcPr>
          <w:p w:rsidR="00B142E8" w:rsidRPr="00185EDA" w:rsidRDefault="00B142E8" w:rsidP="00647097">
            <w:pPr>
              <w:rPr>
                <w:rFonts w:cs="Arial"/>
                <w:sz w:val="16"/>
                <w:szCs w:val="16"/>
              </w:rPr>
            </w:pPr>
            <w:r w:rsidRPr="00185EDA">
              <w:rPr>
                <w:rFonts w:cs="Arial"/>
                <w:sz w:val="16"/>
                <w:szCs w:val="16"/>
              </w:rPr>
              <w:t>TSO Alternate</w:t>
            </w:r>
          </w:p>
        </w:tc>
      </w:tr>
      <w:tr w:rsidR="00B142E8" w:rsidRPr="00C24714" w:rsidTr="003D3544">
        <w:trPr>
          <w:jc w:val="center"/>
        </w:trPr>
        <w:tc>
          <w:tcPr>
            <w:tcW w:w="1667" w:type="pct"/>
            <w:vAlign w:val="bottom"/>
          </w:tcPr>
          <w:p w:rsidR="00B142E8" w:rsidRPr="007F46E2" w:rsidRDefault="00B142E8" w:rsidP="00647097">
            <w:pPr>
              <w:rPr>
                <w:rFonts w:cs="Arial"/>
                <w:sz w:val="16"/>
                <w:szCs w:val="16"/>
              </w:rPr>
            </w:pPr>
            <w:r w:rsidRPr="007F46E2">
              <w:rPr>
                <w:rFonts w:cs="Arial"/>
                <w:sz w:val="16"/>
                <w:szCs w:val="16"/>
              </w:rPr>
              <w:t>Philip Carson</w:t>
            </w:r>
          </w:p>
        </w:tc>
        <w:tc>
          <w:tcPr>
            <w:tcW w:w="1667" w:type="pct"/>
            <w:vAlign w:val="bottom"/>
          </w:tcPr>
          <w:p w:rsidR="00B142E8" w:rsidRPr="007F46E2" w:rsidRDefault="00B142E8" w:rsidP="00647097">
            <w:pPr>
              <w:rPr>
                <w:rFonts w:cs="Arial"/>
                <w:sz w:val="16"/>
                <w:szCs w:val="16"/>
              </w:rPr>
            </w:pPr>
            <w:r w:rsidRPr="007F46E2">
              <w:rPr>
                <w:rFonts w:cs="Arial"/>
                <w:sz w:val="16"/>
                <w:szCs w:val="16"/>
              </w:rPr>
              <w:t>Power NI</w:t>
            </w:r>
          </w:p>
        </w:tc>
        <w:tc>
          <w:tcPr>
            <w:tcW w:w="1666" w:type="pct"/>
            <w:vAlign w:val="bottom"/>
          </w:tcPr>
          <w:p w:rsidR="00B142E8" w:rsidRPr="007F46E2" w:rsidRDefault="00B142E8" w:rsidP="00647097">
            <w:pPr>
              <w:rPr>
                <w:rFonts w:cs="Arial"/>
                <w:sz w:val="16"/>
                <w:szCs w:val="16"/>
              </w:rPr>
            </w:pPr>
            <w:r w:rsidRPr="007F46E2">
              <w:rPr>
                <w:rFonts w:cs="Arial"/>
                <w:sz w:val="16"/>
                <w:szCs w:val="16"/>
              </w:rPr>
              <w:t>Supplier Alternate</w:t>
            </w:r>
          </w:p>
        </w:tc>
      </w:tr>
      <w:tr w:rsidR="00B142E8" w:rsidRPr="00C24714" w:rsidTr="003D3544">
        <w:trPr>
          <w:jc w:val="center"/>
        </w:trPr>
        <w:tc>
          <w:tcPr>
            <w:tcW w:w="1667" w:type="pct"/>
            <w:vAlign w:val="bottom"/>
          </w:tcPr>
          <w:p w:rsidR="00B142E8" w:rsidRPr="007F46E2" w:rsidRDefault="00B142E8" w:rsidP="00647097">
            <w:pPr>
              <w:rPr>
                <w:rFonts w:cs="Arial"/>
                <w:sz w:val="16"/>
                <w:szCs w:val="16"/>
              </w:rPr>
            </w:pPr>
            <w:r w:rsidRPr="007F46E2">
              <w:rPr>
                <w:rFonts w:cs="Arial"/>
                <w:sz w:val="16"/>
                <w:szCs w:val="16"/>
              </w:rPr>
              <w:t>Mary Doorly</w:t>
            </w:r>
          </w:p>
        </w:tc>
        <w:tc>
          <w:tcPr>
            <w:tcW w:w="1667" w:type="pct"/>
            <w:vAlign w:val="bottom"/>
          </w:tcPr>
          <w:p w:rsidR="00B142E8" w:rsidRPr="007F46E2" w:rsidRDefault="00B142E8" w:rsidP="00647097">
            <w:pPr>
              <w:rPr>
                <w:rFonts w:cs="Arial"/>
                <w:sz w:val="16"/>
                <w:szCs w:val="16"/>
              </w:rPr>
            </w:pPr>
            <w:r w:rsidRPr="007F46E2">
              <w:rPr>
                <w:rFonts w:cs="Arial"/>
                <w:sz w:val="16"/>
                <w:szCs w:val="16"/>
              </w:rPr>
              <w:t xml:space="preserve">IWEA </w:t>
            </w:r>
          </w:p>
        </w:tc>
        <w:tc>
          <w:tcPr>
            <w:tcW w:w="1666" w:type="pct"/>
            <w:vAlign w:val="bottom"/>
          </w:tcPr>
          <w:p w:rsidR="00B142E8" w:rsidRPr="007F46E2" w:rsidRDefault="00B142E8" w:rsidP="00647097">
            <w:pPr>
              <w:rPr>
                <w:rFonts w:cs="Arial"/>
                <w:sz w:val="16"/>
                <w:szCs w:val="16"/>
              </w:rPr>
            </w:pPr>
            <w:r w:rsidRPr="007F46E2">
              <w:rPr>
                <w:rFonts w:cs="Arial"/>
                <w:sz w:val="16"/>
                <w:szCs w:val="16"/>
              </w:rPr>
              <w:t>Generator Alternate</w:t>
            </w:r>
          </w:p>
        </w:tc>
      </w:tr>
      <w:tr w:rsidR="00B142E8" w:rsidRPr="00C24714" w:rsidTr="003D3544">
        <w:trPr>
          <w:jc w:val="center"/>
        </w:trPr>
        <w:tc>
          <w:tcPr>
            <w:tcW w:w="1667" w:type="pct"/>
            <w:vAlign w:val="bottom"/>
          </w:tcPr>
          <w:p w:rsidR="00B142E8" w:rsidRPr="00185EDA" w:rsidRDefault="00B142E8" w:rsidP="00647097">
            <w:pPr>
              <w:rPr>
                <w:rFonts w:cs="Arial"/>
                <w:sz w:val="16"/>
                <w:szCs w:val="16"/>
              </w:rPr>
            </w:pPr>
            <w:r w:rsidRPr="00185EDA">
              <w:rPr>
                <w:rFonts w:cs="Arial"/>
                <w:sz w:val="16"/>
                <w:szCs w:val="16"/>
              </w:rPr>
              <w:t xml:space="preserve">Niamh Delaney </w:t>
            </w:r>
          </w:p>
        </w:tc>
        <w:tc>
          <w:tcPr>
            <w:tcW w:w="1667" w:type="pct"/>
            <w:vAlign w:val="bottom"/>
          </w:tcPr>
          <w:p w:rsidR="00B142E8" w:rsidRPr="00185EDA" w:rsidRDefault="00B142E8" w:rsidP="00647097">
            <w:pPr>
              <w:rPr>
                <w:rFonts w:cs="Arial"/>
                <w:sz w:val="16"/>
                <w:szCs w:val="16"/>
              </w:rPr>
            </w:pPr>
            <w:r w:rsidRPr="00185EDA">
              <w:rPr>
                <w:rFonts w:cs="Arial"/>
                <w:sz w:val="16"/>
                <w:szCs w:val="16"/>
              </w:rPr>
              <w:t>SEMO</w:t>
            </w:r>
          </w:p>
        </w:tc>
        <w:tc>
          <w:tcPr>
            <w:tcW w:w="1666" w:type="pct"/>
            <w:vAlign w:val="bottom"/>
          </w:tcPr>
          <w:p w:rsidR="00B142E8" w:rsidRPr="00185EDA" w:rsidRDefault="00B142E8" w:rsidP="00647097">
            <w:pPr>
              <w:rPr>
                <w:rFonts w:cs="Arial"/>
                <w:sz w:val="16"/>
                <w:szCs w:val="16"/>
              </w:rPr>
            </w:pPr>
            <w:r w:rsidRPr="00185EDA">
              <w:rPr>
                <w:rFonts w:cs="Arial"/>
                <w:sz w:val="16"/>
                <w:szCs w:val="16"/>
              </w:rPr>
              <w:t>MO Member</w:t>
            </w:r>
          </w:p>
        </w:tc>
      </w:tr>
      <w:tr w:rsidR="00B142E8" w:rsidRPr="00C24714" w:rsidTr="003D3544">
        <w:trPr>
          <w:jc w:val="center"/>
        </w:trPr>
        <w:tc>
          <w:tcPr>
            <w:tcW w:w="1667" w:type="pct"/>
            <w:vAlign w:val="bottom"/>
          </w:tcPr>
          <w:p w:rsidR="00B142E8" w:rsidRPr="00185EDA" w:rsidRDefault="00B142E8" w:rsidP="00647097">
            <w:pPr>
              <w:rPr>
                <w:rFonts w:cs="Arial"/>
                <w:sz w:val="16"/>
                <w:szCs w:val="16"/>
              </w:rPr>
            </w:pPr>
            <w:r w:rsidRPr="00185EDA">
              <w:rPr>
                <w:rFonts w:cs="Arial"/>
                <w:sz w:val="16"/>
                <w:szCs w:val="16"/>
              </w:rPr>
              <w:t>Niamh Quinn</w:t>
            </w:r>
          </w:p>
        </w:tc>
        <w:tc>
          <w:tcPr>
            <w:tcW w:w="1667" w:type="pct"/>
            <w:vAlign w:val="bottom"/>
          </w:tcPr>
          <w:p w:rsidR="00B142E8" w:rsidRPr="00185EDA" w:rsidRDefault="00B142E8" w:rsidP="00647097">
            <w:pPr>
              <w:rPr>
                <w:rFonts w:cs="Arial"/>
                <w:sz w:val="16"/>
                <w:szCs w:val="16"/>
              </w:rPr>
            </w:pPr>
            <w:r w:rsidRPr="00185EDA">
              <w:rPr>
                <w:rFonts w:cs="Arial"/>
                <w:sz w:val="16"/>
                <w:szCs w:val="16"/>
              </w:rPr>
              <w:t>ESBI</w:t>
            </w:r>
          </w:p>
        </w:tc>
        <w:tc>
          <w:tcPr>
            <w:tcW w:w="1666" w:type="pct"/>
            <w:vAlign w:val="bottom"/>
          </w:tcPr>
          <w:p w:rsidR="00B142E8" w:rsidRPr="00185EDA" w:rsidRDefault="00B142E8" w:rsidP="00647097">
            <w:pPr>
              <w:rPr>
                <w:rFonts w:cs="Arial"/>
                <w:sz w:val="16"/>
                <w:szCs w:val="16"/>
              </w:rPr>
            </w:pPr>
            <w:r w:rsidRPr="00185EDA">
              <w:rPr>
                <w:rFonts w:cs="Arial"/>
                <w:sz w:val="16"/>
                <w:szCs w:val="16"/>
              </w:rPr>
              <w:t>Generator Alternate</w:t>
            </w:r>
          </w:p>
        </w:tc>
      </w:tr>
      <w:tr w:rsidR="00B142E8" w:rsidRPr="00C24714" w:rsidTr="003D3544">
        <w:trPr>
          <w:jc w:val="center"/>
        </w:trPr>
        <w:tc>
          <w:tcPr>
            <w:tcW w:w="1667" w:type="pct"/>
            <w:vAlign w:val="bottom"/>
          </w:tcPr>
          <w:p w:rsidR="00B142E8" w:rsidRPr="00185EDA" w:rsidRDefault="00B142E8" w:rsidP="00647097">
            <w:pPr>
              <w:rPr>
                <w:rFonts w:cs="Arial"/>
                <w:sz w:val="16"/>
                <w:szCs w:val="16"/>
              </w:rPr>
            </w:pPr>
            <w:r w:rsidRPr="00185EDA">
              <w:rPr>
                <w:rFonts w:cs="Arial"/>
                <w:sz w:val="16"/>
                <w:szCs w:val="16"/>
              </w:rPr>
              <w:t>Sheenagh Rooney</w:t>
            </w:r>
          </w:p>
        </w:tc>
        <w:tc>
          <w:tcPr>
            <w:tcW w:w="1667" w:type="pct"/>
            <w:vAlign w:val="bottom"/>
          </w:tcPr>
          <w:p w:rsidR="00B142E8" w:rsidRPr="00185EDA" w:rsidRDefault="00B142E8" w:rsidP="00647097">
            <w:pPr>
              <w:rPr>
                <w:rFonts w:cs="Arial"/>
                <w:sz w:val="16"/>
                <w:szCs w:val="16"/>
              </w:rPr>
            </w:pPr>
            <w:r w:rsidRPr="00185EDA">
              <w:rPr>
                <w:rFonts w:cs="Arial"/>
                <w:sz w:val="16"/>
                <w:szCs w:val="16"/>
              </w:rPr>
              <w:t xml:space="preserve">CER </w:t>
            </w:r>
          </w:p>
        </w:tc>
        <w:tc>
          <w:tcPr>
            <w:tcW w:w="1666" w:type="pct"/>
            <w:vAlign w:val="bottom"/>
          </w:tcPr>
          <w:p w:rsidR="00B142E8" w:rsidRPr="00185EDA" w:rsidRDefault="00B142E8" w:rsidP="00647097">
            <w:pPr>
              <w:rPr>
                <w:rFonts w:cs="Arial"/>
                <w:sz w:val="16"/>
                <w:szCs w:val="16"/>
              </w:rPr>
            </w:pPr>
            <w:r w:rsidRPr="00185EDA">
              <w:rPr>
                <w:rFonts w:cs="Arial"/>
                <w:sz w:val="16"/>
                <w:szCs w:val="16"/>
              </w:rPr>
              <w:t>CER Member</w:t>
            </w:r>
          </w:p>
        </w:tc>
      </w:tr>
      <w:tr w:rsidR="00B37C09" w:rsidRPr="00C24714" w:rsidTr="00831DF1">
        <w:trPr>
          <w:jc w:val="center"/>
        </w:trPr>
        <w:tc>
          <w:tcPr>
            <w:tcW w:w="5000" w:type="pct"/>
            <w:gridSpan w:val="3"/>
            <w:shd w:val="clear" w:color="auto" w:fill="DBE5F1"/>
          </w:tcPr>
          <w:p w:rsidR="00B37C09" w:rsidRPr="00B60BC9" w:rsidRDefault="00B37C09" w:rsidP="00831DF1">
            <w:pPr>
              <w:spacing w:before="40" w:after="40"/>
              <w:rPr>
                <w:rFonts w:cs="Arial"/>
                <w:b/>
                <w:sz w:val="16"/>
                <w:szCs w:val="16"/>
              </w:rPr>
            </w:pPr>
            <w:r w:rsidRPr="00B60BC9">
              <w:rPr>
                <w:rFonts w:cs="Arial"/>
                <w:b/>
                <w:bCs/>
                <w:color w:val="000080"/>
                <w:sz w:val="16"/>
                <w:szCs w:val="16"/>
              </w:rPr>
              <w:t>Secretariat</w:t>
            </w:r>
          </w:p>
        </w:tc>
      </w:tr>
      <w:tr w:rsidR="00B37C09" w:rsidRPr="00C24714" w:rsidTr="003D3544">
        <w:trPr>
          <w:jc w:val="center"/>
        </w:trPr>
        <w:tc>
          <w:tcPr>
            <w:tcW w:w="1667" w:type="pct"/>
            <w:vAlign w:val="bottom"/>
          </w:tcPr>
          <w:p w:rsidR="00B37C09" w:rsidRPr="00B60BC9" w:rsidRDefault="00B37C09" w:rsidP="003D3544">
            <w:pPr>
              <w:rPr>
                <w:rFonts w:cs="Arial"/>
                <w:sz w:val="16"/>
                <w:szCs w:val="16"/>
              </w:rPr>
            </w:pPr>
            <w:r w:rsidRPr="00B60BC9">
              <w:rPr>
                <w:rFonts w:cs="Arial"/>
                <w:sz w:val="16"/>
                <w:szCs w:val="16"/>
              </w:rPr>
              <w:t>Aisling O'Donnell</w:t>
            </w:r>
          </w:p>
        </w:tc>
        <w:tc>
          <w:tcPr>
            <w:tcW w:w="1667" w:type="pct"/>
            <w:vAlign w:val="bottom"/>
          </w:tcPr>
          <w:p w:rsidR="00B37C09" w:rsidRPr="00B60BC9" w:rsidRDefault="00B37C09" w:rsidP="003D3544">
            <w:pPr>
              <w:rPr>
                <w:rFonts w:cs="Arial"/>
                <w:sz w:val="16"/>
                <w:szCs w:val="16"/>
              </w:rPr>
            </w:pPr>
            <w:r w:rsidRPr="00B60BC9">
              <w:rPr>
                <w:rFonts w:cs="Arial"/>
                <w:sz w:val="16"/>
                <w:szCs w:val="16"/>
              </w:rPr>
              <w:t>SEMO</w:t>
            </w:r>
          </w:p>
        </w:tc>
        <w:tc>
          <w:tcPr>
            <w:tcW w:w="1666" w:type="pct"/>
            <w:vAlign w:val="bottom"/>
          </w:tcPr>
          <w:p w:rsidR="00B37C09" w:rsidRPr="00B60BC9" w:rsidRDefault="00B37C09" w:rsidP="003D3544">
            <w:pPr>
              <w:rPr>
                <w:rFonts w:cs="Arial"/>
                <w:sz w:val="16"/>
                <w:szCs w:val="16"/>
              </w:rPr>
            </w:pPr>
            <w:r w:rsidRPr="00B60BC9">
              <w:rPr>
                <w:rFonts w:cs="Arial"/>
                <w:sz w:val="16"/>
                <w:szCs w:val="16"/>
              </w:rPr>
              <w:t>Secretariat</w:t>
            </w:r>
          </w:p>
        </w:tc>
      </w:tr>
      <w:tr w:rsidR="00B37C09" w:rsidRPr="00C24714" w:rsidTr="003D3544">
        <w:trPr>
          <w:jc w:val="center"/>
        </w:trPr>
        <w:tc>
          <w:tcPr>
            <w:tcW w:w="1667" w:type="pct"/>
            <w:vAlign w:val="bottom"/>
          </w:tcPr>
          <w:p w:rsidR="00B37C09" w:rsidRPr="00B60BC9" w:rsidRDefault="00B37C09" w:rsidP="003D3544">
            <w:pPr>
              <w:rPr>
                <w:rFonts w:cs="Arial"/>
                <w:sz w:val="16"/>
                <w:szCs w:val="16"/>
              </w:rPr>
            </w:pPr>
            <w:smartTag w:uri="urn:schemas-microsoft-com:office:smarttags" w:element="PersonName">
              <w:r w:rsidRPr="00B60BC9">
                <w:rPr>
                  <w:rFonts w:cs="Arial"/>
                  <w:sz w:val="16"/>
                  <w:szCs w:val="16"/>
                </w:rPr>
                <w:t>Sherine King</w:t>
              </w:r>
            </w:smartTag>
          </w:p>
        </w:tc>
        <w:tc>
          <w:tcPr>
            <w:tcW w:w="1667" w:type="pct"/>
            <w:vAlign w:val="bottom"/>
          </w:tcPr>
          <w:p w:rsidR="00B37C09" w:rsidRPr="00B60BC9" w:rsidRDefault="00B37C09" w:rsidP="003D3544">
            <w:pPr>
              <w:rPr>
                <w:rFonts w:cs="Arial"/>
                <w:sz w:val="16"/>
                <w:szCs w:val="16"/>
              </w:rPr>
            </w:pPr>
            <w:r w:rsidRPr="00B60BC9">
              <w:rPr>
                <w:rFonts w:cs="Arial"/>
                <w:sz w:val="16"/>
                <w:szCs w:val="16"/>
              </w:rPr>
              <w:t>SEMO</w:t>
            </w:r>
          </w:p>
        </w:tc>
        <w:tc>
          <w:tcPr>
            <w:tcW w:w="1666" w:type="pct"/>
            <w:vAlign w:val="bottom"/>
          </w:tcPr>
          <w:p w:rsidR="00B37C09" w:rsidRPr="00B60BC9" w:rsidRDefault="00B37C09" w:rsidP="003D3544">
            <w:pPr>
              <w:rPr>
                <w:rFonts w:cs="Arial"/>
                <w:sz w:val="16"/>
                <w:szCs w:val="16"/>
              </w:rPr>
            </w:pPr>
            <w:r w:rsidRPr="00B60BC9">
              <w:rPr>
                <w:rFonts w:cs="Arial"/>
                <w:sz w:val="16"/>
                <w:szCs w:val="16"/>
              </w:rPr>
              <w:t>Secretariat</w:t>
            </w:r>
          </w:p>
        </w:tc>
      </w:tr>
      <w:tr w:rsidR="00B37C09" w:rsidRPr="00C24714" w:rsidTr="00831DF1">
        <w:trPr>
          <w:jc w:val="center"/>
        </w:trPr>
        <w:tc>
          <w:tcPr>
            <w:tcW w:w="5000" w:type="pct"/>
            <w:gridSpan w:val="3"/>
            <w:shd w:val="clear" w:color="auto" w:fill="DBE5F1"/>
          </w:tcPr>
          <w:p w:rsidR="00B37C09" w:rsidRPr="00C24714" w:rsidRDefault="00B37C09" w:rsidP="003D3544">
            <w:pPr>
              <w:spacing w:before="40" w:after="40"/>
              <w:rPr>
                <w:rFonts w:cs="Arial"/>
                <w:b/>
                <w:sz w:val="16"/>
                <w:szCs w:val="16"/>
                <w:highlight w:val="yellow"/>
              </w:rPr>
            </w:pPr>
            <w:r w:rsidRPr="00B60BC9">
              <w:rPr>
                <w:rFonts w:cs="Arial"/>
                <w:b/>
                <w:bCs/>
                <w:color w:val="000080"/>
                <w:sz w:val="16"/>
                <w:szCs w:val="16"/>
              </w:rPr>
              <w:t>Observers</w:t>
            </w:r>
          </w:p>
        </w:tc>
      </w:tr>
      <w:tr w:rsidR="00647097" w:rsidRPr="00C24714" w:rsidTr="00F724BB">
        <w:trPr>
          <w:trHeight w:val="312"/>
          <w:jc w:val="center"/>
        </w:trPr>
        <w:tc>
          <w:tcPr>
            <w:tcW w:w="1667" w:type="pct"/>
            <w:vAlign w:val="bottom"/>
          </w:tcPr>
          <w:p w:rsidR="00647097" w:rsidRPr="00647097" w:rsidRDefault="000447E2" w:rsidP="00647097">
            <w:pPr>
              <w:rPr>
                <w:rFonts w:cs="Arial"/>
                <w:sz w:val="16"/>
                <w:szCs w:val="16"/>
              </w:rPr>
            </w:pPr>
            <w:r>
              <w:rPr>
                <w:rFonts w:cs="Arial"/>
                <w:sz w:val="16"/>
                <w:szCs w:val="16"/>
              </w:rPr>
              <w:t>Brian Kennedy</w:t>
            </w:r>
          </w:p>
        </w:tc>
        <w:tc>
          <w:tcPr>
            <w:tcW w:w="1667" w:type="pct"/>
            <w:vAlign w:val="bottom"/>
          </w:tcPr>
          <w:p w:rsidR="00647097" w:rsidRPr="00647097" w:rsidRDefault="000447E2" w:rsidP="00647097">
            <w:pPr>
              <w:rPr>
                <w:rFonts w:cs="Arial"/>
                <w:sz w:val="16"/>
                <w:szCs w:val="16"/>
              </w:rPr>
            </w:pPr>
            <w:r>
              <w:rPr>
                <w:rFonts w:cs="Arial"/>
                <w:sz w:val="16"/>
                <w:szCs w:val="16"/>
              </w:rPr>
              <w:t>Gaelectric</w:t>
            </w:r>
          </w:p>
        </w:tc>
        <w:tc>
          <w:tcPr>
            <w:tcW w:w="1666" w:type="pct"/>
            <w:vAlign w:val="bottom"/>
          </w:tcPr>
          <w:p w:rsidR="00647097" w:rsidRPr="00647097" w:rsidRDefault="00647097" w:rsidP="00647097">
            <w:pPr>
              <w:rPr>
                <w:rFonts w:cs="Arial"/>
                <w:sz w:val="16"/>
                <w:szCs w:val="16"/>
              </w:rPr>
            </w:pPr>
            <w:r w:rsidRPr="00647097">
              <w:rPr>
                <w:rFonts w:cs="Arial"/>
                <w:sz w:val="16"/>
                <w:szCs w:val="16"/>
              </w:rPr>
              <w:t>Observer</w:t>
            </w:r>
          </w:p>
        </w:tc>
      </w:tr>
      <w:tr w:rsidR="00C478BE" w:rsidRPr="00C24714" w:rsidTr="00F724BB">
        <w:trPr>
          <w:trHeight w:val="319"/>
          <w:jc w:val="center"/>
        </w:trPr>
        <w:tc>
          <w:tcPr>
            <w:tcW w:w="1667" w:type="pct"/>
            <w:vAlign w:val="bottom"/>
          </w:tcPr>
          <w:p w:rsidR="00C478BE" w:rsidRPr="00647097" w:rsidRDefault="00C478BE" w:rsidP="00647097">
            <w:pPr>
              <w:rPr>
                <w:rFonts w:cs="Arial"/>
                <w:sz w:val="16"/>
                <w:szCs w:val="16"/>
              </w:rPr>
            </w:pPr>
            <w:r>
              <w:rPr>
                <w:rFonts w:cs="Arial"/>
                <w:sz w:val="16"/>
                <w:szCs w:val="16"/>
              </w:rPr>
              <w:t>Chukwuma Onu</w:t>
            </w:r>
          </w:p>
        </w:tc>
        <w:tc>
          <w:tcPr>
            <w:tcW w:w="1667" w:type="pct"/>
            <w:vAlign w:val="bottom"/>
          </w:tcPr>
          <w:p w:rsidR="00C478BE" w:rsidRPr="00647097" w:rsidRDefault="00C478BE" w:rsidP="00647097">
            <w:pPr>
              <w:rPr>
                <w:rFonts w:cs="Arial"/>
                <w:sz w:val="16"/>
                <w:szCs w:val="16"/>
              </w:rPr>
            </w:pPr>
            <w:r>
              <w:rPr>
                <w:rFonts w:cs="Arial"/>
                <w:sz w:val="16"/>
                <w:szCs w:val="16"/>
              </w:rPr>
              <w:t>Airtricity</w:t>
            </w:r>
          </w:p>
        </w:tc>
        <w:tc>
          <w:tcPr>
            <w:tcW w:w="1666" w:type="pct"/>
            <w:vAlign w:val="bottom"/>
          </w:tcPr>
          <w:p w:rsidR="00C478BE" w:rsidRPr="00647097" w:rsidRDefault="00C478BE" w:rsidP="00647097">
            <w:pPr>
              <w:rPr>
                <w:rFonts w:cs="Arial"/>
                <w:sz w:val="16"/>
                <w:szCs w:val="16"/>
              </w:rPr>
            </w:pPr>
            <w:r>
              <w:rPr>
                <w:rFonts w:cs="Arial"/>
                <w:sz w:val="16"/>
                <w:szCs w:val="16"/>
              </w:rPr>
              <w:t>Observer</w:t>
            </w:r>
          </w:p>
        </w:tc>
      </w:tr>
      <w:tr w:rsidR="00647097" w:rsidRPr="00C24714" w:rsidTr="00F724BB">
        <w:trPr>
          <w:trHeight w:val="311"/>
          <w:jc w:val="center"/>
        </w:trPr>
        <w:tc>
          <w:tcPr>
            <w:tcW w:w="1667" w:type="pct"/>
            <w:vAlign w:val="bottom"/>
          </w:tcPr>
          <w:p w:rsidR="00647097" w:rsidRPr="00647097" w:rsidRDefault="00647097" w:rsidP="00647097">
            <w:pPr>
              <w:rPr>
                <w:rFonts w:cs="Arial"/>
                <w:sz w:val="16"/>
                <w:szCs w:val="16"/>
              </w:rPr>
            </w:pPr>
            <w:r w:rsidRPr="00647097">
              <w:rPr>
                <w:rFonts w:cs="Arial"/>
                <w:sz w:val="16"/>
                <w:szCs w:val="16"/>
              </w:rPr>
              <w:t>Grainne O’ Shea</w:t>
            </w:r>
          </w:p>
        </w:tc>
        <w:tc>
          <w:tcPr>
            <w:tcW w:w="1667" w:type="pct"/>
            <w:vAlign w:val="bottom"/>
          </w:tcPr>
          <w:p w:rsidR="00647097" w:rsidRPr="00647097" w:rsidRDefault="00647097" w:rsidP="00647097">
            <w:pPr>
              <w:rPr>
                <w:rFonts w:cs="Arial"/>
                <w:sz w:val="16"/>
                <w:szCs w:val="16"/>
              </w:rPr>
            </w:pPr>
            <w:r w:rsidRPr="00647097">
              <w:rPr>
                <w:rFonts w:cs="Arial"/>
                <w:sz w:val="16"/>
                <w:szCs w:val="16"/>
              </w:rPr>
              <w:t>ESB PG</w:t>
            </w:r>
          </w:p>
        </w:tc>
        <w:tc>
          <w:tcPr>
            <w:tcW w:w="1666" w:type="pct"/>
            <w:vAlign w:val="bottom"/>
          </w:tcPr>
          <w:p w:rsidR="00647097" w:rsidRPr="00647097" w:rsidRDefault="00647097" w:rsidP="00647097">
            <w:pPr>
              <w:rPr>
                <w:rFonts w:cs="Arial"/>
                <w:sz w:val="16"/>
                <w:szCs w:val="16"/>
              </w:rPr>
            </w:pPr>
            <w:r w:rsidRPr="00647097">
              <w:rPr>
                <w:rFonts w:cs="Arial"/>
                <w:sz w:val="16"/>
                <w:szCs w:val="16"/>
              </w:rPr>
              <w:t>Observer</w:t>
            </w:r>
          </w:p>
        </w:tc>
      </w:tr>
      <w:tr w:rsidR="00647097" w:rsidRPr="00C24714" w:rsidTr="00F724BB">
        <w:trPr>
          <w:trHeight w:val="174"/>
          <w:jc w:val="center"/>
        </w:trPr>
        <w:tc>
          <w:tcPr>
            <w:tcW w:w="1667" w:type="pct"/>
            <w:vAlign w:val="bottom"/>
          </w:tcPr>
          <w:p w:rsidR="00647097" w:rsidRPr="00647097" w:rsidRDefault="00647097" w:rsidP="00647097">
            <w:pPr>
              <w:rPr>
                <w:rFonts w:cs="Arial"/>
                <w:sz w:val="16"/>
                <w:szCs w:val="16"/>
              </w:rPr>
            </w:pPr>
            <w:r w:rsidRPr="00647097">
              <w:rPr>
                <w:rFonts w:cs="Arial"/>
                <w:sz w:val="16"/>
                <w:szCs w:val="16"/>
              </w:rPr>
              <w:t>Jonathan Jennings</w:t>
            </w:r>
          </w:p>
        </w:tc>
        <w:tc>
          <w:tcPr>
            <w:tcW w:w="1667" w:type="pct"/>
            <w:vAlign w:val="bottom"/>
          </w:tcPr>
          <w:p w:rsidR="00647097" w:rsidRPr="00647097" w:rsidRDefault="00647097" w:rsidP="00647097">
            <w:pPr>
              <w:rPr>
                <w:rFonts w:cs="Arial"/>
                <w:sz w:val="16"/>
                <w:szCs w:val="16"/>
              </w:rPr>
            </w:pPr>
            <w:r w:rsidRPr="00647097">
              <w:rPr>
                <w:rFonts w:cs="Arial"/>
                <w:sz w:val="16"/>
                <w:szCs w:val="16"/>
              </w:rPr>
              <w:t>SEMO</w:t>
            </w:r>
          </w:p>
        </w:tc>
        <w:tc>
          <w:tcPr>
            <w:tcW w:w="1666" w:type="pct"/>
            <w:vAlign w:val="bottom"/>
          </w:tcPr>
          <w:p w:rsidR="00647097" w:rsidRPr="00647097" w:rsidRDefault="00647097" w:rsidP="00647097">
            <w:pPr>
              <w:rPr>
                <w:rFonts w:cs="Arial"/>
                <w:sz w:val="16"/>
                <w:szCs w:val="16"/>
              </w:rPr>
            </w:pPr>
            <w:r w:rsidRPr="00647097">
              <w:rPr>
                <w:rFonts w:cs="Arial"/>
                <w:sz w:val="16"/>
                <w:szCs w:val="16"/>
              </w:rPr>
              <w:t>Observer</w:t>
            </w:r>
          </w:p>
        </w:tc>
      </w:tr>
      <w:tr w:rsidR="00647097" w:rsidRPr="00C24714" w:rsidTr="003D3544">
        <w:trPr>
          <w:jc w:val="center"/>
        </w:trPr>
        <w:tc>
          <w:tcPr>
            <w:tcW w:w="1667" w:type="pct"/>
            <w:vAlign w:val="bottom"/>
          </w:tcPr>
          <w:p w:rsidR="00647097" w:rsidRPr="00647097" w:rsidRDefault="00647097" w:rsidP="00647097">
            <w:pPr>
              <w:rPr>
                <w:rFonts w:cs="Arial"/>
                <w:sz w:val="16"/>
                <w:szCs w:val="16"/>
              </w:rPr>
            </w:pPr>
            <w:r w:rsidRPr="00647097">
              <w:rPr>
                <w:rFonts w:cs="Arial"/>
                <w:sz w:val="16"/>
                <w:szCs w:val="16"/>
              </w:rPr>
              <w:t>Julie Anne Hannon</w:t>
            </w:r>
          </w:p>
        </w:tc>
        <w:tc>
          <w:tcPr>
            <w:tcW w:w="1667" w:type="pct"/>
            <w:vAlign w:val="bottom"/>
          </w:tcPr>
          <w:p w:rsidR="00647097" w:rsidRPr="00647097" w:rsidRDefault="00647097" w:rsidP="00647097">
            <w:pPr>
              <w:rPr>
                <w:rFonts w:cs="Arial"/>
                <w:sz w:val="16"/>
                <w:szCs w:val="16"/>
              </w:rPr>
            </w:pPr>
            <w:r w:rsidRPr="00647097">
              <w:rPr>
                <w:rFonts w:cs="Arial"/>
                <w:sz w:val="16"/>
                <w:szCs w:val="16"/>
              </w:rPr>
              <w:t>Bord Gais</w:t>
            </w:r>
          </w:p>
        </w:tc>
        <w:tc>
          <w:tcPr>
            <w:tcW w:w="1666" w:type="pct"/>
            <w:vAlign w:val="bottom"/>
          </w:tcPr>
          <w:p w:rsidR="00647097" w:rsidRPr="00647097" w:rsidRDefault="00647097" w:rsidP="00647097">
            <w:pPr>
              <w:rPr>
                <w:rFonts w:cs="Arial"/>
                <w:sz w:val="16"/>
                <w:szCs w:val="16"/>
              </w:rPr>
            </w:pPr>
            <w:r w:rsidRPr="00647097">
              <w:rPr>
                <w:rFonts w:cs="Arial"/>
                <w:sz w:val="16"/>
                <w:szCs w:val="16"/>
              </w:rPr>
              <w:t>Observer</w:t>
            </w:r>
          </w:p>
        </w:tc>
      </w:tr>
      <w:tr w:rsidR="000447E2" w:rsidRPr="00C24714" w:rsidTr="003D3544">
        <w:trPr>
          <w:jc w:val="center"/>
        </w:trPr>
        <w:tc>
          <w:tcPr>
            <w:tcW w:w="1667" w:type="pct"/>
            <w:vAlign w:val="bottom"/>
          </w:tcPr>
          <w:p w:rsidR="000447E2" w:rsidRPr="00647097" w:rsidRDefault="000447E2" w:rsidP="00647097">
            <w:pPr>
              <w:rPr>
                <w:rFonts w:cs="Arial"/>
                <w:sz w:val="16"/>
                <w:szCs w:val="16"/>
              </w:rPr>
            </w:pPr>
            <w:r>
              <w:rPr>
                <w:rFonts w:cs="Arial"/>
                <w:sz w:val="16"/>
                <w:szCs w:val="16"/>
              </w:rPr>
              <w:t>Laura Plunkett</w:t>
            </w:r>
          </w:p>
        </w:tc>
        <w:tc>
          <w:tcPr>
            <w:tcW w:w="1667" w:type="pct"/>
            <w:vAlign w:val="bottom"/>
          </w:tcPr>
          <w:p w:rsidR="000447E2" w:rsidRPr="00647097" w:rsidRDefault="000447E2" w:rsidP="00647097">
            <w:pPr>
              <w:rPr>
                <w:rFonts w:cs="Arial"/>
                <w:sz w:val="16"/>
                <w:szCs w:val="16"/>
              </w:rPr>
            </w:pPr>
            <w:r>
              <w:rPr>
                <w:rFonts w:cs="Arial"/>
                <w:sz w:val="16"/>
                <w:szCs w:val="16"/>
              </w:rPr>
              <w:t>SEMO</w:t>
            </w:r>
          </w:p>
        </w:tc>
        <w:tc>
          <w:tcPr>
            <w:tcW w:w="1666" w:type="pct"/>
            <w:vAlign w:val="bottom"/>
          </w:tcPr>
          <w:p w:rsidR="000447E2" w:rsidRPr="00647097" w:rsidRDefault="000447E2" w:rsidP="00647097">
            <w:pPr>
              <w:rPr>
                <w:rFonts w:cs="Arial"/>
                <w:sz w:val="16"/>
                <w:szCs w:val="16"/>
              </w:rPr>
            </w:pPr>
            <w:r>
              <w:rPr>
                <w:rFonts w:cs="Arial"/>
                <w:sz w:val="16"/>
                <w:szCs w:val="16"/>
              </w:rPr>
              <w:t>Observer</w:t>
            </w:r>
          </w:p>
        </w:tc>
      </w:tr>
      <w:tr w:rsidR="00C478BE" w:rsidRPr="00C24714" w:rsidTr="003D3544">
        <w:trPr>
          <w:jc w:val="center"/>
        </w:trPr>
        <w:tc>
          <w:tcPr>
            <w:tcW w:w="1667" w:type="pct"/>
            <w:vAlign w:val="bottom"/>
          </w:tcPr>
          <w:p w:rsidR="00C478BE" w:rsidRPr="006C6851" w:rsidRDefault="00C478BE" w:rsidP="00577760">
            <w:pPr>
              <w:rPr>
                <w:rFonts w:cs="Arial"/>
                <w:sz w:val="16"/>
                <w:szCs w:val="16"/>
              </w:rPr>
            </w:pPr>
            <w:r>
              <w:rPr>
                <w:rFonts w:cs="Arial"/>
                <w:sz w:val="16"/>
                <w:szCs w:val="16"/>
              </w:rPr>
              <w:t>Marc Senouci</w:t>
            </w:r>
          </w:p>
        </w:tc>
        <w:tc>
          <w:tcPr>
            <w:tcW w:w="1667" w:type="pct"/>
            <w:vAlign w:val="bottom"/>
          </w:tcPr>
          <w:p w:rsidR="00C478BE" w:rsidRPr="006C6851" w:rsidRDefault="00C478BE" w:rsidP="00577760">
            <w:pPr>
              <w:rPr>
                <w:rFonts w:cs="Arial"/>
                <w:sz w:val="16"/>
                <w:szCs w:val="16"/>
              </w:rPr>
            </w:pPr>
            <w:r>
              <w:rPr>
                <w:rFonts w:cs="Arial"/>
                <w:sz w:val="16"/>
                <w:szCs w:val="16"/>
              </w:rPr>
              <w:t>SEMO</w:t>
            </w:r>
          </w:p>
        </w:tc>
        <w:tc>
          <w:tcPr>
            <w:tcW w:w="1666" w:type="pct"/>
            <w:vAlign w:val="bottom"/>
          </w:tcPr>
          <w:p w:rsidR="00C478BE" w:rsidRPr="006C6851" w:rsidRDefault="00C478BE" w:rsidP="00577760">
            <w:pPr>
              <w:rPr>
                <w:rFonts w:cs="Arial"/>
                <w:sz w:val="16"/>
                <w:szCs w:val="16"/>
              </w:rPr>
            </w:pPr>
            <w:r>
              <w:rPr>
                <w:rFonts w:cs="Arial"/>
                <w:sz w:val="16"/>
                <w:szCs w:val="16"/>
              </w:rPr>
              <w:t>Observer</w:t>
            </w:r>
          </w:p>
        </w:tc>
      </w:tr>
      <w:tr w:rsidR="006C6851" w:rsidRPr="00C24714" w:rsidTr="003D3544">
        <w:trPr>
          <w:jc w:val="center"/>
        </w:trPr>
        <w:tc>
          <w:tcPr>
            <w:tcW w:w="1667" w:type="pct"/>
            <w:vAlign w:val="bottom"/>
          </w:tcPr>
          <w:p w:rsidR="006C6851" w:rsidRPr="006C6851" w:rsidRDefault="006C6851" w:rsidP="00577760">
            <w:pPr>
              <w:rPr>
                <w:rFonts w:cs="Arial"/>
                <w:sz w:val="16"/>
                <w:szCs w:val="16"/>
              </w:rPr>
            </w:pPr>
            <w:r w:rsidRPr="006C6851">
              <w:rPr>
                <w:rFonts w:cs="Arial"/>
                <w:sz w:val="16"/>
                <w:szCs w:val="16"/>
              </w:rPr>
              <w:t>Marie Barry</w:t>
            </w:r>
          </w:p>
        </w:tc>
        <w:tc>
          <w:tcPr>
            <w:tcW w:w="1667" w:type="pct"/>
            <w:vAlign w:val="bottom"/>
          </w:tcPr>
          <w:p w:rsidR="006C6851" w:rsidRPr="006C6851" w:rsidRDefault="006C6851" w:rsidP="00577760">
            <w:pPr>
              <w:rPr>
                <w:rFonts w:cs="Arial"/>
                <w:sz w:val="16"/>
                <w:szCs w:val="16"/>
              </w:rPr>
            </w:pPr>
            <w:r w:rsidRPr="006C6851">
              <w:rPr>
                <w:rFonts w:cs="Arial"/>
                <w:sz w:val="16"/>
                <w:szCs w:val="16"/>
              </w:rPr>
              <w:t>ESBI</w:t>
            </w:r>
          </w:p>
        </w:tc>
        <w:tc>
          <w:tcPr>
            <w:tcW w:w="1666" w:type="pct"/>
            <w:vAlign w:val="bottom"/>
          </w:tcPr>
          <w:p w:rsidR="006C6851" w:rsidRPr="006C6851" w:rsidRDefault="006C6851" w:rsidP="00577760">
            <w:pPr>
              <w:rPr>
                <w:rFonts w:cs="Arial"/>
                <w:sz w:val="16"/>
                <w:szCs w:val="16"/>
              </w:rPr>
            </w:pPr>
            <w:r w:rsidRPr="006C6851">
              <w:rPr>
                <w:rFonts w:cs="Arial"/>
                <w:sz w:val="16"/>
                <w:szCs w:val="16"/>
              </w:rPr>
              <w:t>Observer</w:t>
            </w:r>
          </w:p>
        </w:tc>
      </w:tr>
      <w:tr w:rsidR="006C6851" w:rsidRPr="00C24714" w:rsidTr="003D3544">
        <w:trPr>
          <w:jc w:val="center"/>
        </w:trPr>
        <w:tc>
          <w:tcPr>
            <w:tcW w:w="1667" w:type="pct"/>
            <w:vAlign w:val="bottom"/>
          </w:tcPr>
          <w:p w:rsidR="006C6851" w:rsidRPr="006C6851" w:rsidRDefault="006C6851" w:rsidP="00577760">
            <w:pPr>
              <w:rPr>
                <w:rFonts w:cs="Arial"/>
                <w:sz w:val="16"/>
                <w:szCs w:val="16"/>
              </w:rPr>
            </w:pPr>
            <w:r w:rsidRPr="006C6851">
              <w:rPr>
                <w:rFonts w:cs="Arial"/>
                <w:sz w:val="16"/>
                <w:szCs w:val="16"/>
              </w:rPr>
              <w:t>Nicola Calvert</w:t>
            </w:r>
          </w:p>
        </w:tc>
        <w:tc>
          <w:tcPr>
            <w:tcW w:w="1667" w:type="pct"/>
            <w:vAlign w:val="bottom"/>
          </w:tcPr>
          <w:p w:rsidR="006C6851" w:rsidRPr="006C6851" w:rsidRDefault="006C6851" w:rsidP="00577760">
            <w:pPr>
              <w:rPr>
                <w:rFonts w:cs="Arial"/>
                <w:sz w:val="16"/>
                <w:szCs w:val="16"/>
              </w:rPr>
            </w:pPr>
            <w:r w:rsidRPr="006C6851">
              <w:rPr>
                <w:rFonts w:cs="Arial"/>
                <w:sz w:val="16"/>
                <w:szCs w:val="16"/>
              </w:rPr>
              <w:t>SONI</w:t>
            </w:r>
          </w:p>
        </w:tc>
        <w:tc>
          <w:tcPr>
            <w:tcW w:w="1666" w:type="pct"/>
            <w:vAlign w:val="bottom"/>
          </w:tcPr>
          <w:p w:rsidR="006C6851" w:rsidRPr="006C6851" w:rsidRDefault="006C6851" w:rsidP="00577760">
            <w:pPr>
              <w:rPr>
                <w:rFonts w:cs="Arial"/>
                <w:sz w:val="16"/>
                <w:szCs w:val="16"/>
              </w:rPr>
            </w:pPr>
            <w:r w:rsidRPr="006C6851">
              <w:rPr>
                <w:rFonts w:cs="Arial"/>
                <w:sz w:val="16"/>
                <w:szCs w:val="16"/>
              </w:rPr>
              <w:t>Observer</w:t>
            </w:r>
          </w:p>
        </w:tc>
      </w:tr>
      <w:tr w:rsidR="006C6851" w:rsidRPr="00C24714" w:rsidTr="003D3544">
        <w:trPr>
          <w:jc w:val="center"/>
        </w:trPr>
        <w:tc>
          <w:tcPr>
            <w:tcW w:w="1667" w:type="pct"/>
            <w:vAlign w:val="bottom"/>
          </w:tcPr>
          <w:p w:rsidR="006C6851" w:rsidRPr="006C6851" w:rsidRDefault="006C6851" w:rsidP="00577760">
            <w:pPr>
              <w:rPr>
                <w:rFonts w:cs="Arial"/>
                <w:sz w:val="16"/>
                <w:szCs w:val="16"/>
              </w:rPr>
            </w:pPr>
            <w:r w:rsidRPr="006C6851">
              <w:rPr>
                <w:rFonts w:cs="Arial"/>
                <w:sz w:val="16"/>
                <w:szCs w:val="16"/>
              </w:rPr>
              <w:t>Sinead O’ Hare</w:t>
            </w:r>
          </w:p>
        </w:tc>
        <w:tc>
          <w:tcPr>
            <w:tcW w:w="1667" w:type="pct"/>
            <w:vAlign w:val="bottom"/>
          </w:tcPr>
          <w:p w:rsidR="006C6851" w:rsidRPr="006C6851" w:rsidRDefault="006C6851" w:rsidP="00577760">
            <w:pPr>
              <w:rPr>
                <w:rFonts w:cs="Arial"/>
                <w:sz w:val="16"/>
                <w:szCs w:val="16"/>
              </w:rPr>
            </w:pPr>
            <w:r w:rsidRPr="006C6851">
              <w:rPr>
                <w:rFonts w:cs="Arial"/>
                <w:sz w:val="16"/>
                <w:szCs w:val="16"/>
              </w:rPr>
              <w:t>Power NI</w:t>
            </w:r>
          </w:p>
        </w:tc>
        <w:tc>
          <w:tcPr>
            <w:tcW w:w="1666" w:type="pct"/>
            <w:vAlign w:val="bottom"/>
          </w:tcPr>
          <w:p w:rsidR="006C6851" w:rsidRPr="006C6851" w:rsidRDefault="006C6851" w:rsidP="00577760">
            <w:pPr>
              <w:rPr>
                <w:rFonts w:cs="Arial"/>
                <w:sz w:val="16"/>
                <w:szCs w:val="16"/>
              </w:rPr>
            </w:pPr>
            <w:r w:rsidRPr="006C6851">
              <w:rPr>
                <w:rFonts w:cs="Arial"/>
                <w:sz w:val="16"/>
                <w:szCs w:val="16"/>
              </w:rPr>
              <w:t>Observer</w:t>
            </w:r>
          </w:p>
        </w:tc>
      </w:tr>
      <w:tr w:rsidR="00C478BE" w:rsidRPr="00C24714" w:rsidTr="003D3544">
        <w:trPr>
          <w:jc w:val="center"/>
        </w:trPr>
        <w:tc>
          <w:tcPr>
            <w:tcW w:w="1667" w:type="pct"/>
            <w:vAlign w:val="bottom"/>
          </w:tcPr>
          <w:p w:rsidR="00C478BE" w:rsidRPr="006C6851" w:rsidRDefault="00C478BE" w:rsidP="00577760">
            <w:pPr>
              <w:rPr>
                <w:rFonts w:cs="Arial"/>
                <w:sz w:val="16"/>
                <w:szCs w:val="16"/>
              </w:rPr>
            </w:pPr>
            <w:r>
              <w:rPr>
                <w:rFonts w:cs="Arial"/>
                <w:sz w:val="16"/>
                <w:szCs w:val="16"/>
              </w:rPr>
              <w:t>Siobhan McHugh</w:t>
            </w:r>
          </w:p>
        </w:tc>
        <w:tc>
          <w:tcPr>
            <w:tcW w:w="1667" w:type="pct"/>
            <w:vAlign w:val="bottom"/>
          </w:tcPr>
          <w:p w:rsidR="00C478BE" w:rsidRPr="006C6851" w:rsidRDefault="00C478BE" w:rsidP="00577760">
            <w:pPr>
              <w:rPr>
                <w:rFonts w:cs="Arial"/>
                <w:sz w:val="16"/>
                <w:szCs w:val="16"/>
              </w:rPr>
            </w:pPr>
            <w:r>
              <w:rPr>
                <w:rFonts w:cs="Arial"/>
                <w:sz w:val="16"/>
                <w:szCs w:val="16"/>
              </w:rPr>
              <w:t>EirGrid</w:t>
            </w:r>
          </w:p>
        </w:tc>
        <w:tc>
          <w:tcPr>
            <w:tcW w:w="1666" w:type="pct"/>
            <w:vAlign w:val="bottom"/>
          </w:tcPr>
          <w:p w:rsidR="00C478BE" w:rsidRPr="006C6851" w:rsidRDefault="00C478BE" w:rsidP="00577760">
            <w:pPr>
              <w:rPr>
                <w:rFonts w:cs="Arial"/>
                <w:sz w:val="16"/>
                <w:szCs w:val="16"/>
              </w:rPr>
            </w:pPr>
            <w:r>
              <w:rPr>
                <w:rFonts w:cs="Arial"/>
                <w:sz w:val="16"/>
                <w:szCs w:val="16"/>
              </w:rPr>
              <w:t>Observer</w:t>
            </w:r>
          </w:p>
        </w:tc>
      </w:tr>
      <w:tr w:rsidR="00C478BE" w:rsidRPr="00C24714" w:rsidTr="003D3544">
        <w:trPr>
          <w:jc w:val="center"/>
        </w:trPr>
        <w:tc>
          <w:tcPr>
            <w:tcW w:w="1667" w:type="pct"/>
            <w:vAlign w:val="bottom"/>
          </w:tcPr>
          <w:p w:rsidR="00C478BE" w:rsidRPr="006C6851" w:rsidRDefault="00C478BE" w:rsidP="00577760">
            <w:pPr>
              <w:rPr>
                <w:rFonts w:cs="Arial"/>
                <w:sz w:val="16"/>
                <w:szCs w:val="16"/>
              </w:rPr>
            </w:pPr>
            <w:r>
              <w:rPr>
                <w:rFonts w:cs="Arial"/>
                <w:sz w:val="16"/>
                <w:szCs w:val="16"/>
              </w:rPr>
              <w:lastRenderedPageBreak/>
              <w:t>Stephen Gannon</w:t>
            </w:r>
          </w:p>
        </w:tc>
        <w:tc>
          <w:tcPr>
            <w:tcW w:w="1667" w:type="pct"/>
            <w:vAlign w:val="bottom"/>
          </w:tcPr>
          <w:p w:rsidR="00C478BE" w:rsidRPr="006C6851" w:rsidRDefault="00C478BE" w:rsidP="00577760">
            <w:pPr>
              <w:rPr>
                <w:rFonts w:cs="Arial"/>
                <w:sz w:val="16"/>
                <w:szCs w:val="16"/>
              </w:rPr>
            </w:pPr>
            <w:r>
              <w:rPr>
                <w:rFonts w:cs="Arial"/>
                <w:sz w:val="16"/>
                <w:szCs w:val="16"/>
              </w:rPr>
              <w:t>SEMO</w:t>
            </w:r>
          </w:p>
        </w:tc>
        <w:tc>
          <w:tcPr>
            <w:tcW w:w="1666" w:type="pct"/>
            <w:vAlign w:val="bottom"/>
          </w:tcPr>
          <w:p w:rsidR="00C478BE" w:rsidRPr="006C6851" w:rsidRDefault="00C478BE" w:rsidP="00577760">
            <w:pPr>
              <w:rPr>
                <w:rFonts w:cs="Arial"/>
                <w:sz w:val="16"/>
                <w:szCs w:val="16"/>
              </w:rPr>
            </w:pPr>
            <w:r>
              <w:rPr>
                <w:rFonts w:cs="Arial"/>
                <w:sz w:val="16"/>
                <w:szCs w:val="16"/>
              </w:rPr>
              <w:t>Observer</w:t>
            </w:r>
          </w:p>
        </w:tc>
      </w:tr>
    </w:tbl>
    <w:p w:rsidR="00E63504" w:rsidRDefault="00E63504" w:rsidP="00C46FCB">
      <w:pPr>
        <w:pStyle w:val="UntitledHeading"/>
      </w:pPr>
    </w:p>
    <w:p w:rsidR="00E63504" w:rsidRPr="00B60BC9" w:rsidRDefault="00E63504" w:rsidP="00C46FCB">
      <w:pPr>
        <w:pStyle w:val="UntitledHeading"/>
      </w:pPr>
    </w:p>
    <w:p w:rsidR="00B37C09" w:rsidRPr="00B60BC9" w:rsidRDefault="00B37C09" w:rsidP="007838C8">
      <w:pPr>
        <w:pStyle w:val="Heading1"/>
        <w:pageBreakBefore w:val="0"/>
        <w:numPr>
          <w:ilvl w:val="0"/>
          <w:numId w:val="12"/>
        </w:numPr>
        <w:ind w:left="426" w:hanging="426"/>
      </w:pPr>
      <w:bookmarkStart w:id="4" w:name="_Toc307320498"/>
      <w:r w:rsidRPr="00B60BC9">
        <w:t>SEMO Update</w:t>
      </w:r>
      <w:bookmarkEnd w:id="4"/>
    </w:p>
    <w:p w:rsidR="00296F5A" w:rsidRDefault="00577760" w:rsidP="005D4342">
      <w:pPr>
        <w:jc w:val="both"/>
      </w:pPr>
      <w:r>
        <w:t>Tracked changes published in version 3.0 of t</w:t>
      </w:r>
      <w:r w:rsidR="00296F5A" w:rsidRPr="00296F5A">
        <w:t xml:space="preserve">he </w:t>
      </w:r>
      <w:r w:rsidR="00296F5A" w:rsidRPr="007111D8">
        <w:t>Minutes</w:t>
      </w:r>
      <w:r w:rsidR="00296F5A" w:rsidRPr="00296F5A">
        <w:t xml:space="preserve"> from Meeting 37 held on 09 August 2011</w:t>
      </w:r>
      <w:r w:rsidR="00296F5A">
        <w:t>,</w:t>
      </w:r>
      <w:r w:rsidR="00296F5A" w:rsidRPr="00296F5A">
        <w:t xml:space="preserve"> were read and approved.</w:t>
      </w:r>
      <w:r>
        <w:t xml:space="preserve"> Secretariat advised that the final approved version </w:t>
      </w:r>
      <w:r w:rsidR="007111D8">
        <w:t xml:space="preserve">of the </w:t>
      </w:r>
      <w:hyperlink r:id="rId25" w:history="1">
        <w:r w:rsidR="007111D8" w:rsidRPr="00217D24">
          <w:rPr>
            <w:rStyle w:val="Hyperlink"/>
          </w:rPr>
          <w:t>Minutes</w:t>
        </w:r>
      </w:hyperlink>
      <w:r w:rsidR="007111D8">
        <w:t xml:space="preserve"> (Version 4.0) </w:t>
      </w:r>
      <w:r>
        <w:t>accepting all changes will be published on the SEMO website following this Meeting.</w:t>
      </w:r>
      <w:r w:rsidR="00B37C09" w:rsidRPr="00296F5A">
        <w:tab/>
      </w:r>
    </w:p>
    <w:p w:rsidR="00A12E5C" w:rsidRDefault="00577760" w:rsidP="005D4342">
      <w:pPr>
        <w:jc w:val="both"/>
      </w:pPr>
      <w:r>
        <w:t xml:space="preserve">Secretariat outlined the process for track changing text for inclusion in a Modification Proposal and when reviewing the content of other Modification related materials. Secretariat stressed the importance of participants using the tracking function. Attention was also drawn to recent attendance at meetings and the increase in the numbers accepting meeting invites but failing to attend meetings. This causes difficulty for the Secretariat when booking meetings. </w:t>
      </w:r>
      <w:r w:rsidR="005E4074" w:rsidRPr="005E4074">
        <w:t>The Secretariat Prog</w:t>
      </w:r>
      <w:r>
        <w:t>ramme of Work was acknowledged, s</w:t>
      </w:r>
      <w:r w:rsidR="002A7FFA">
        <w:t xml:space="preserve">ee </w:t>
      </w:r>
      <w:hyperlink w:anchor="_Appendix_1_-" w:history="1">
        <w:r w:rsidR="002A7FFA" w:rsidRPr="00DF5C93">
          <w:rPr>
            <w:rStyle w:val="Hyperlink"/>
          </w:rPr>
          <w:t>appendix 1</w:t>
        </w:r>
      </w:hyperlink>
      <w:r w:rsidR="002A7FFA" w:rsidRPr="00DF5C93">
        <w:t xml:space="preserve"> for</w:t>
      </w:r>
      <w:r w:rsidR="002A7FFA">
        <w:t xml:space="preserve"> </w:t>
      </w:r>
      <w:r w:rsidR="00656C8B">
        <w:t>further detail</w:t>
      </w:r>
      <w:r w:rsidR="002A7FFA">
        <w:t>.</w:t>
      </w:r>
    </w:p>
    <w:p w:rsidR="00FC0B07" w:rsidRPr="00FC0B07" w:rsidRDefault="00186B20" w:rsidP="00FC0B07">
      <w:pPr>
        <w:jc w:val="both"/>
      </w:pPr>
      <w:r>
        <w:t>SEMO Member presented the CMS u</w:t>
      </w:r>
      <w:r w:rsidR="00A12E5C">
        <w:t>pdate</w:t>
      </w:r>
      <w:r>
        <w:t xml:space="preserve"> advising that the deployment for the October 2011 release </w:t>
      </w:r>
      <w:r w:rsidR="00345055">
        <w:t xml:space="preserve">(SEM R1.10.0) </w:t>
      </w:r>
      <w:r>
        <w:t xml:space="preserve">is rescheduled for Friday 21 October 2011 to align with the new Auction Management Platform. </w:t>
      </w:r>
      <w:r w:rsidR="00345055">
        <w:t xml:space="preserve">The Intra-Day Trading (IDT) release (SEM R2.0.0) will include Mod_18_10 </w:t>
      </w:r>
      <w:r w:rsidR="00345055" w:rsidRPr="00FC0B07">
        <w:t xml:space="preserve">Intra-Day Trading </w:t>
      </w:r>
      <w:r w:rsidR="00345055">
        <w:t xml:space="preserve">and Mod_43_10 </w:t>
      </w:r>
      <w:r w:rsidR="00345055" w:rsidRPr="00FC0B07">
        <w:t>Variable Price Taker Generator Units and Firm Access.</w:t>
      </w:r>
      <w:r w:rsidR="00345055">
        <w:t xml:space="preserve"> The </w:t>
      </w:r>
      <w:r w:rsidR="00FC0B07">
        <w:t xml:space="preserve">release cut-off date for the </w:t>
      </w:r>
      <w:r w:rsidR="00345055">
        <w:t>October 2012 release (SEM R2.1.0)</w:t>
      </w:r>
      <w:r w:rsidR="00FC0B07">
        <w:t xml:space="preserve"> is Friday 18 November 2011. </w:t>
      </w:r>
      <w:r w:rsidR="00FC0B07" w:rsidRPr="00FC0B07">
        <w:t xml:space="preserve">All approved Modifications Proposals will be allocated to this release (subject to available capacity). </w:t>
      </w:r>
      <w:r w:rsidR="00FC0B07">
        <w:t>The below five Modification Proposals with Systems Impacts have received RA Approval:</w:t>
      </w:r>
    </w:p>
    <w:p w:rsidR="00FC0B07" w:rsidRDefault="00FC0B07" w:rsidP="005D4342">
      <w:pPr>
        <w:jc w:val="both"/>
      </w:pPr>
    </w:p>
    <w:p w:rsidR="00FC0B07" w:rsidRDefault="00FC0B07" w:rsidP="005D4342">
      <w:pPr>
        <w:jc w:val="both"/>
        <w:rPr>
          <w:i/>
        </w:rPr>
      </w:pPr>
      <w:r w:rsidRPr="00FC0B07">
        <w:t xml:space="preserve">Mod_42_10 </w:t>
      </w:r>
      <w:r w:rsidRPr="00FC0B07">
        <w:rPr>
          <w:i/>
        </w:rPr>
        <w:t>Changes to the Single Ramp-Up Rate and the Si</w:t>
      </w:r>
      <w:r>
        <w:rPr>
          <w:i/>
        </w:rPr>
        <w:t>ngle Ramp-Down Rate calculation</w:t>
      </w:r>
    </w:p>
    <w:p w:rsidR="00FC0B07" w:rsidRDefault="00FC0B07" w:rsidP="005D4342">
      <w:pPr>
        <w:jc w:val="both"/>
        <w:rPr>
          <w:i/>
        </w:rPr>
      </w:pPr>
      <w:r w:rsidRPr="00FC0B07">
        <w:t xml:space="preserve">Mod_01_11 </w:t>
      </w:r>
      <w:r>
        <w:rPr>
          <w:i/>
        </w:rPr>
        <w:t>UI Payments for Generator Units</w:t>
      </w:r>
    </w:p>
    <w:p w:rsidR="00FC0B07" w:rsidRDefault="00FC0B07" w:rsidP="005D4342">
      <w:pPr>
        <w:jc w:val="both"/>
        <w:rPr>
          <w:i/>
        </w:rPr>
      </w:pPr>
      <w:r w:rsidRPr="00FC0B07">
        <w:t xml:space="preserve">Mod_06_11 </w:t>
      </w:r>
      <w:r w:rsidRPr="00FC0B07">
        <w:rPr>
          <w:i/>
        </w:rPr>
        <w:t>Increasing maximum daily submission number and automating cancellation of Set</w:t>
      </w:r>
      <w:r>
        <w:rPr>
          <w:i/>
        </w:rPr>
        <w:t>tlement Reallocation Agreements</w:t>
      </w:r>
    </w:p>
    <w:p w:rsidR="00FC0B07" w:rsidRDefault="00FC0B07" w:rsidP="005D4342">
      <w:pPr>
        <w:jc w:val="both"/>
        <w:rPr>
          <w:i/>
        </w:rPr>
      </w:pPr>
      <w:r w:rsidRPr="00FC0B07">
        <w:t xml:space="preserve">Mod_10_11 </w:t>
      </w:r>
      <w:r>
        <w:rPr>
          <w:i/>
        </w:rPr>
        <w:t>Interconnector Under Test</w:t>
      </w:r>
    </w:p>
    <w:p w:rsidR="00FC0B07" w:rsidRDefault="00FC0B07" w:rsidP="005D4342">
      <w:pPr>
        <w:jc w:val="both"/>
      </w:pPr>
      <w:r w:rsidRPr="00FC0B07">
        <w:t xml:space="preserve">Mod_12_11 </w:t>
      </w:r>
      <w:r w:rsidRPr="00FC0B07">
        <w:rPr>
          <w:i/>
        </w:rPr>
        <w:t>Interconnector Unit Loss Adjustment when Exporting</w:t>
      </w:r>
    </w:p>
    <w:p w:rsidR="00FC0B07" w:rsidRPr="00345055" w:rsidRDefault="00FC0B07" w:rsidP="005D4342">
      <w:pPr>
        <w:jc w:val="both"/>
      </w:pPr>
    </w:p>
    <w:p w:rsidR="00FC0B07" w:rsidRDefault="00FC0B07" w:rsidP="005D4342">
      <w:pPr>
        <w:jc w:val="both"/>
      </w:pPr>
      <w:r>
        <w:t xml:space="preserve">Supplier Member questioned whether there will be an April 2013 Release? SEMO advised that the release schedules are expected to revert to normal following the IDT release. </w:t>
      </w:r>
    </w:p>
    <w:p w:rsidR="00A12E5C" w:rsidRPr="005E4074" w:rsidRDefault="00712E06" w:rsidP="005D4342">
      <w:pPr>
        <w:jc w:val="both"/>
      </w:pPr>
      <w:r>
        <w:t>T</w:t>
      </w:r>
      <w:r w:rsidR="00FC0B07">
        <w:t xml:space="preserve">he </w:t>
      </w:r>
      <w:r>
        <w:t xml:space="preserve">timing of the </w:t>
      </w:r>
      <w:r w:rsidR="00FC0B07">
        <w:t>cut-off date of 18 November 2011 for the October 2012 Release</w:t>
      </w:r>
      <w:r>
        <w:t xml:space="preserve"> was raised by a Generator Member. </w:t>
      </w:r>
      <w:r w:rsidR="00FC0B07">
        <w:t xml:space="preserve">SEMO Member </w:t>
      </w:r>
      <w:r>
        <w:t>advised</w:t>
      </w:r>
      <w:r w:rsidR="00FC0B07">
        <w:t xml:space="preserve"> that this will allow sufficient time for the</w:t>
      </w:r>
      <w:r w:rsidR="00A12E5C">
        <w:t xml:space="preserve"> vendor to prepare </w:t>
      </w:r>
      <w:r>
        <w:t>for a release three months following the IDT release</w:t>
      </w:r>
      <w:r w:rsidR="002544E8">
        <w:t xml:space="preserve"> and that the date has been previously communicated to Participants</w:t>
      </w:r>
      <w:r>
        <w:t xml:space="preserve">. </w:t>
      </w:r>
      <w:r w:rsidR="00A12E5C">
        <w:t>Chair a</w:t>
      </w:r>
      <w:r>
        <w:t xml:space="preserve">sked whether the vendor is flexible on </w:t>
      </w:r>
      <w:r w:rsidR="002544E8">
        <w:t>regarding the timing of the October 2012 release</w:t>
      </w:r>
      <w:r>
        <w:t xml:space="preserve">? RA Member drew attention to an earlier Modifications Committee Meeting where this issue was discussed and noted </w:t>
      </w:r>
      <w:r w:rsidR="000B5BAC">
        <w:t>that Participants</w:t>
      </w:r>
      <w:r w:rsidR="00A12E5C">
        <w:t xml:space="preserve"> </w:t>
      </w:r>
      <w:r>
        <w:t>requested that a re</w:t>
      </w:r>
      <w:r w:rsidR="00A12E5C">
        <w:t>l</w:t>
      </w:r>
      <w:r>
        <w:t>ease</w:t>
      </w:r>
      <w:r w:rsidR="00A12E5C">
        <w:t xml:space="preserve"> </w:t>
      </w:r>
      <w:r>
        <w:t xml:space="preserve">be </w:t>
      </w:r>
      <w:r w:rsidR="002544E8">
        <w:t xml:space="preserve">scheduled </w:t>
      </w:r>
      <w:r>
        <w:t>as soon as possible</w:t>
      </w:r>
      <w:r w:rsidR="00A12E5C">
        <w:t xml:space="preserve"> after </w:t>
      </w:r>
      <w:r>
        <w:t xml:space="preserve">the </w:t>
      </w:r>
      <w:r w:rsidR="00A12E5C">
        <w:t>IDT r</w:t>
      </w:r>
      <w:r>
        <w:t>e</w:t>
      </w:r>
      <w:r w:rsidR="00A12E5C">
        <w:t>l</w:t>
      </w:r>
      <w:r>
        <w:t>ea</w:t>
      </w:r>
      <w:r w:rsidR="00A12E5C">
        <w:t>s</w:t>
      </w:r>
      <w:r>
        <w:t>e.</w:t>
      </w:r>
      <w:r w:rsidR="00A12E5C">
        <w:t xml:space="preserve"> </w:t>
      </w:r>
      <w:r>
        <w:t>The date of October 2012 was the earliest possible date confirmed by the vendor.</w:t>
      </w:r>
      <w:r w:rsidR="00A12E5C">
        <w:t xml:space="preserve"> </w:t>
      </w:r>
    </w:p>
    <w:p w:rsidR="00B60BC9" w:rsidRPr="00B60BC9" w:rsidRDefault="00B60BC9" w:rsidP="005D4342">
      <w:pPr>
        <w:jc w:val="both"/>
        <w:rPr>
          <w:lang w:val="en-US"/>
        </w:rPr>
      </w:pPr>
      <w:r>
        <w:rPr>
          <w:highlight w:val="yellow"/>
        </w:rPr>
        <w:br w:type="page"/>
      </w:r>
    </w:p>
    <w:p w:rsidR="00B37C09" w:rsidRPr="00B60BC9" w:rsidRDefault="00B37C09" w:rsidP="007838C8">
      <w:pPr>
        <w:pStyle w:val="Heading1"/>
        <w:pageBreakBefore w:val="0"/>
        <w:numPr>
          <w:ilvl w:val="0"/>
          <w:numId w:val="12"/>
        </w:numPr>
        <w:ind w:left="426" w:hanging="426"/>
      </w:pPr>
      <w:bookmarkStart w:id="5" w:name="_Toc307320499"/>
      <w:r w:rsidRPr="00B60BC9">
        <w:lastRenderedPageBreak/>
        <w:t>REview of Actions</w:t>
      </w:r>
      <w:bookmarkEnd w:id="5"/>
    </w:p>
    <w:p w:rsidR="0091449F" w:rsidRDefault="0091449F" w:rsidP="00A572DA">
      <w:pPr>
        <w:jc w:val="both"/>
      </w:pPr>
    </w:p>
    <w:tbl>
      <w:tblPr>
        <w:tblW w:w="4771" w:type="pct"/>
        <w:jc w:val="center"/>
        <w:tblInd w:w="-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882"/>
        <w:gridCol w:w="4042"/>
        <w:gridCol w:w="2385"/>
      </w:tblGrid>
      <w:tr w:rsidR="0091449F" w:rsidRPr="00BC6A0F" w:rsidTr="0091449F">
        <w:trPr>
          <w:cantSplit/>
          <w:tblHeader/>
          <w:jc w:val="center"/>
        </w:trPr>
        <w:tc>
          <w:tcPr>
            <w:tcW w:w="5000" w:type="pct"/>
            <w:gridSpan w:val="3"/>
            <w:shd w:val="clear" w:color="auto" w:fill="548DD4" w:themeFill="text2" w:themeFillTint="99"/>
            <w:tcMar>
              <w:top w:w="0" w:type="dxa"/>
              <w:left w:w="108" w:type="dxa"/>
              <w:bottom w:w="0" w:type="dxa"/>
              <w:right w:w="108" w:type="dxa"/>
            </w:tcMar>
          </w:tcPr>
          <w:p w:rsidR="0091449F" w:rsidRDefault="0091449F" w:rsidP="0091449F">
            <w:pPr>
              <w:spacing w:before="40" w:after="40"/>
              <w:jc w:val="center"/>
              <w:rPr>
                <w:rFonts w:cs="Arial"/>
                <w:sz w:val="18"/>
                <w:szCs w:val="18"/>
              </w:rPr>
            </w:pPr>
            <w:r>
              <w:rPr>
                <w:rFonts w:cs="Arial"/>
                <w:sz w:val="18"/>
                <w:szCs w:val="18"/>
              </w:rPr>
              <w:t xml:space="preserve">                 </w:t>
            </w:r>
            <w:r w:rsidRPr="0091449F">
              <w:rPr>
                <w:rFonts w:cs="Arial"/>
                <w:b/>
                <w:color w:val="FFFFFF"/>
                <w:sz w:val="24"/>
                <w:szCs w:val="24"/>
              </w:rPr>
              <w:t xml:space="preserve">Review of </w:t>
            </w:r>
            <w:r w:rsidR="002C3B66">
              <w:rPr>
                <w:rFonts w:cs="Arial"/>
                <w:b/>
                <w:color w:val="FFFFFF"/>
                <w:sz w:val="24"/>
                <w:szCs w:val="24"/>
              </w:rPr>
              <w:t xml:space="preserve">Open </w:t>
            </w:r>
            <w:r w:rsidRPr="0091449F">
              <w:rPr>
                <w:rFonts w:cs="Arial"/>
                <w:b/>
                <w:color w:val="FFFFFF"/>
                <w:sz w:val="24"/>
                <w:szCs w:val="24"/>
              </w:rPr>
              <w:t>Actions from Previous Meetings</w:t>
            </w:r>
          </w:p>
        </w:tc>
      </w:tr>
      <w:tr w:rsidR="0091449F" w:rsidRPr="00BC6A0F" w:rsidTr="00DF140D">
        <w:trPr>
          <w:cantSplit/>
          <w:tblHeader/>
          <w:jc w:val="center"/>
        </w:trPr>
        <w:tc>
          <w:tcPr>
            <w:tcW w:w="1548" w:type="pct"/>
            <w:tcMar>
              <w:top w:w="0" w:type="dxa"/>
              <w:left w:w="108" w:type="dxa"/>
              <w:bottom w:w="0" w:type="dxa"/>
              <w:right w:w="108" w:type="dxa"/>
            </w:tcMar>
          </w:tcPr>
          <w:p w:rsidR="0091449F" w:rsidRPr="00524545" w:rsidRDefault="0091449F" w:rsidP="00DF140D">
            <w:pPr>
              <w:spacing w:before="120" w:after="120"/>
              <w:rPr>
                <w:rFonts w:ascii="Times New Roman" w:hAnsi="Times New Roman"/>
                <w:b/>
                <w:bCs/>
                <w:color w:val="008000"/>
                <w:lang w:val="en-US"/>
              </w:rPr>
            </w:pPr>
            <w:r w:rsidRPr="00524545">
              <w:rPr>
                <w:rFonts w:cs="Arial"/>
                <w:sz w:val="18"/>
                <w:szCs w:val="18"/>
              </w:rPr>
              <w:t>Mod_38_10: Treatment of Errors Under the Code</w:t>
            </w:r>
          </w:p>
        </w:tc>
        <w:tc>
          <w:tcPr>
            <w:tcW w:w="2171" w:type="pct"/>
            <w:tcMar>
              <w:top w:w="0" w:type="dxa"/>
              <w:left w:w="108" w:type="dxa"/>
              <w:bottom w:w="0" w:type="dxa"/>
              <w:right w:w="108" w:type="dxa"/>
            </w:tcMar>
          </w:tcPr>
          <w:p w:rsidR="0091449F" w:rsidRDefault="0091449F" w:rsidP="00DF140D">
            <w:pPr>
              <w:numPr>
                <w:ilvl w:val="0"/>
                <w:numId w:val="9"/>
              </w:numPr>
              <w:tabs>
                <w:tab w:val="clear" w:pos="720"/>
              </w:tabs>
              <w:spacing w:before="120" w:after="120"/>
              <w:ind w:left="103" w:hanging="180"/>
              <w:rPr>
                <w:rFonts w:cs="Arial"/>
                <w:sz w:val="18"/>
                <w:szCs w:val="18"/>
              </w:rPr>
            </w:pPr>
            <w:r w:rsidRPr="00524545">
              <w:rPr>
                <w:rFonts w:cs="Arial"/>
                <w:sz w:val="18"/>
                <w:szCs w:val="18"/>
              </w:rPr>
              <w:t>Training workshop to take place between SEMO and Participants with the aim of improving the data query process</w:t>
            </w:r>
          </w:p>
          <w:p w:rsidR="00524545" w:rsidRDefault="00524545" w:rsidP="00524545">
            <w:pPr>
              <w:spacing w:before="120" w:after="120"/>
              <w:ind w:left="103"/>
              <w:rPr>
                <w:rFonts w:cs="Arial"/>
                <w:sz w:val="18"/>
                <w:szCs w:val="18"/>
              </w:rPr>
            </w:pPr>
          </w:p>
          <w:p w:rsidR="00524545" w:rsidRDefault="00524545" w:rsidP="00524545">
            <w:pPr>
              <w:spacing w:before="120" w:after="120"/>
              <w:ind w:left="103"/>
              <w:rPr>
                <w:rFonts w:cs="Arial"/>
                <w:sz w:val="18"/>
                <w:szCs w:val="18"/>
              </w:rPr>
            </w:pPr>
          </w:p>
          <w:p w:rsidR="00524545" w:rsidRDefault="00524545" w:rsidP="00524545">
            <w:pPr>
              <w:spacing w:before="120" w:after="120"/>
              <w:ind w:left="103"/>
              <w:rPr>
                <w:rFonts w:cs="Arial"/>
                <w:sz w:val="18"/>
                <w:szCs w:val="18"/>
              </w:rPr>
            </w:pPr>
          </w:p>
          <w:p w:rsidR="00524545" w:rsidRDefault="00524545" w:rsidP="00524545">
            <w:pPr>
              <w:spacing w:before="120" w:after="120"/>
              <w:ind w:left="103"/>
              <w:rPr>
                <w:rFonts w:cs="Arial"/>
                <w:sz w:val="18"/>
                <w:szCs w:val="18"/>
              </w:rPr>
            </w:pPr>
          </w:p>
          <w:p w:rsidR="00524545" w:rsidRDefault="00524545" w:rsidP="00524545">
            <w:pPr>
              <w:spacing w:before="120" w:after="120"/>
              <w:ind w:left="103"/>
              <w:rPr>
                <w:rFonts w:cs="Arial"/>
                <w:sz w:val="18"/>
                <w:szCs w:val="18"/>
              </w:rPr>
            </w:pPr>
          </w:p>
          <w:p w:rsidR="00524545" w:rsidRDefault="00524545" w:rsidP="00524545">
            <w:pPr>
              <w:spacing w:before="120" w:after="120"/>
              <w:ind w:left="103"/>
              <w:rPr>
                <w:rFonts w:cs="Arial"/>
                <w:sz w:val="18"/>
                <w:szCs w:val="18"/>
              </w:rPr>
            </w:pPr>
          </w:p>
          <w:p w:rsidR="00524545" w:rsidRDefault="00524545" w:rsidP="00524545">
            <w:pPr>
              <w:spacing w:before="120" w:after="120"/>
              <w:ind w:left="103"/>
              <w:rPr>
                <w:rFonts w:cs="Arial"/>
                <w:sz w:val="18"/>
                <w:szCs w:val="18"/>
              </w:rPr>
            </w:pPr>
          </w:p>
          <w:p w:rsidR="00524545" w:rsidRDefault="00524545" w:rsidP="00524545">
            <w:pPr>
              <w:spacing w:before="120" w:after="120"/>
              <w:ind w:left="103"/>
              <w:rPr>
                <w:rFonts w:cs="Arial"/>
                <w:sz w:val="18"/>
                <w:szCs w:val="18"/>
              </w:rPr>
            </w:pPr>
          </w:p>
          <w:p w:rsidR="00524545" w:rsidRDefault="00524545" w:rsidP="00524545">
            <w:pPr>
              <w:spacing w:before="120" w:after="120"/>
              <w:ind w:left="103"/>
              <w:rPr>
                <w:rFonts w:cs="Arial"/>
                <w:sz w:val="18"/>
                <w:szCs w:val="18"/>
              </w:rPr>
            </w:pPr>
          </w:p>
          <w:p w:rsidR="00524545" w:rsidRPr="00524545" w:rsidRDefault="00524545" w:rsidP="00524545">
            <w:pPr>
              <w:spacing w:before="120" w:after="120"/>
              <w:ind w:left="103"/>
              <w:rPr>
                <w:rFonts w:cs="Arial"/>
                <w:sz w:val="18"/>
                <w:szCs w:val="18"/>
              </w:rPr>
            </w:pPr>
          </w:p>
          <w:p w:rsidR="0091449F" w:rsidRPr="00524545" w:rsidRDefault="008F6781" w:rsidP="00DF140D">
            <w:pPr>
              <w:numPr>
                <w:ilvl w:val="0"/>
                <w:numId w:val="9"/>
              </w:numPr>
              <w:tabs>
                <w:tab w:val="clear" w:pos="720"/>
              </w:tabs>
              <w:spacing w:before="120" w:after="120"/>
              <w:ind w:left="103" w:hanging="180"/>
              <w:rPr>
                <w:rFonts w:cs="Arial"/>
                <w:sz w:val="18"/>
                <w:szCs w:val="18"/>
                <w:u w:val="single"/>
              </w:rPr>
            </w:pPr>
            <w:r w:rsidRPr="008F6781">
              <w:rPr>
                <w:rFonts w:cs="Arial"/>
                <w:sz w:val="18"/>
                <w:szCs w:val="18"/>
                <w:u w:val="single"/>
              </w:rPr>
              <w:t>Meeting 38:Action:</w:t>
            </w:r>
          </w:p>
          <w:p w:rsidR="0091449F" w:rsidRPr="00524545" w:rsidRDefault="008F6781" w:rsidP="00DF140D">
            <w:pPr>
              <w:numPr>
                <w:ilvl w:val="0"/>
                <w:numId w:val="9"/>
              </w:numPr>
              <w:tabs>
                <w:tab w:val="clear" w:pos="720"/>
              </w:tabs>
              <w:spacing w:before="120" w:after="120"/>
              <w:ind w:left="103" w:hanging="180"/>
              <w:rPr>
                <w:rFonts w:cs="Arial"/>
                <w:sz w:val="18"/>
                <w:szCs w:val="18"/>
              </w:rPr>
            </w:pPr>
            <w:r w:rsidRPr="008F6781">
              <w:rPr>
                <w:rFonts w:cs="Arial"/>
                <w:sz w:val="18"/>
                <w:szCs w:val="18"/>
              </w:rPr>
              <w:t>CER to revert with information from the MMU consultation</w:t>
            </w:r>
          </w:p>
          <w:p w:rsidR="0091449F" w:rsidRPr="00524545" w:rsidRDefault="0091449F" w:rsidP="0091449F">
            <w:pPr>
              <w:spacing w:before="120" w:after="120"/>
              <w:rPr>
                <w:rFonts w:cs="Arial"/>
                <w:sz w:val="18"/>
                <w:szCs w:val="18"/>
              </w:rPr>
            </w:pPr>
          </w:p>
        </w:tc>
        <w:tc>
          <w:tcPr>
            <w:tcW w:w="1281" w:type="pct"/>
            <w:tcMar>
              <w:top w:w="0" w:type="dxa"/>
              <w:left w:w="108" w:type="dxa"/>
              <w:bottom w:w="0" w:type="dxa"/>
              <w:right w:w="108" w:type="dxa"/>
            </w:tcMar>
          </w:tcPr>
          <w:p w:rsidR="00C1392C" w:rsidRDefault="00524545" w:rsidP="00DF140D">
            <w:pPr>
              <w:spacing w:before="120" w:after="120"/>
              <w:ind w:left="103"/>
              <w:rPr>
                <w:rFonts w:cs="Arial"/>
                <w:sz w:val="18"/>
                <w:szCs w:val="18"/>
              </w:rPr>
            </w:pPr>
            <w:r>
              <w:rPr>
                <w:rFonts w:cs="Arial"/>
                <w:sz w:val="18"/>
                <w:szCs w:val="18"/>
              </w:rPr>
              <w:t>Open RA Decision received :</w:t>
            </w:r>
            <w:r w:rsidR="0091449F">
              <w:rPr>
                <w:rFonts w:cs="Arial"/>
                <w:sz w:val="18"/>
                <w:szCs w:val="18"/>
              </w:rPr>
              <w:t xml:space="preserve">Mod Rejected </w:t>
            </w:r>
          </w:p>
          <w:p w:rsidR="0091449F" w:rsidRDefault="00C1392C" w:rsidP="00DF140D">
            <w:pPr>
              <w:spacing w:before="120" w:after="120"/>
              <w:ind w:left="103"/>
              <w:rPr>
                <w:rFonts w:cs="Arial"/>
                <w:sz w:val="18"/>
                <w:szCs w:val="18"/>
              </w:rPr>
            </w:pPr>
            <w:r>
              <w:rPr>
                <w:rFonts w:cs="Arial"/>
                <w:sz w:val="18"/>
                <w:szCs w:val="18"/>
              </w:rPr>
              <w:t xml:space="preserve">On </w:t>
            </w:r>
            <w:r w:rsidR="0091449F">
              <w:rPr>
                <w:rFonts w:cs="Arial"/>
                <w:sz w:val="18"/>
                <w:szCs w:val="18"/>
              </w:rPr>
              <w:t>15</w:t>
            </w:r>
            <w:r w:rsidR="0091449F" w:rsidRPr="00171DE2">
              <w:rPr>
                <w:rFonts w:cs="Arial"/>
                <w:sz w:val="18"/>
                <w:szCs w:val="18"/>
                <w:vertAlign w:val="superscript"/>
              </w:rPr>
              <w:t>th</w:t>
            </w:r>
            <w:r w:rsidR="0091449F">
              <w:rPr>
                <w:rFonts w:cs="Arial"/>
                <w:sz w:val="18"/>
                <w:szCs w:val="18"/>
              </w:rPr>
              <w:t xml:space="preserve">  November 2011</w:t>
            </w:r>
            <w:r w:rsidR="000F5692">
              <w:rPr>
                <w:rFonts w:cs="Arial"/>
                <w:sz w:val="18"/>
                <w:szCs w:val="18"/>
              </w:rPr>
              <w:t>, training will take place after the MOUG</w:t>
            </w:r>
            <w:r w:rsidR="0091449F">
              <w:rPr>
                <w:rFonts w:cs="Arial"/>
                <w:sz w:val="18"/>
                <w:szCs w:val="18"/>
              </w:rPr>
              <w:t xml:space="preserve">. </w:t>
            </w:r>
          </w:p>
          <w:p w:rsidR="00C1392C" w:rsidRDefault="0091449F" w:rsidP="00DF140D">
            <w:pPr>
              <w:spacing w:before="120" w:after="120"/>
              <w:ind w:left="103"/>
              <w:rPr>
                <w:rFonts w:cs="Arial"/>
                <w:sz w:val="18"/>
                <w:szCs w:val="18"/>
              </w:rPr>
            </w:pPr>
            <w:r>
              <w:rPr>
                <w:rFonts w:cs="Arial"/>
                <w:sz w:val="18"/>
                <w:szCs w:val="18"/>
              </w:rPr>
              <w:t>Generator Member queried as to whether there has been any improvement in the querying process since the Working Group?</w:t>
            </w:r>
          </w:p>
          <w:p w:rsidR="0091449F" w:rsidRPr="00BC6A0F" w:rsidRDefault="0091449F" w:rsidP="00DF140D">
            <w:pPr>
              <w:spacing w:before="120" w:after="120"/>
              <w:ind w:left="103"/>
              <w:rPr>
                <w:rFonts w:cs="Arial"/>
                <w:sz w:val="18"/>
                <w:szCs w:val="18"/>
              </w:rPr>
            </w:pPr>
            <w:r>
              <w:rPr>
                <w:rFonts w:cs="Arial"/>
                <w:sz w:val="18"/>
                <w:szCs w:val="18"/>
              </w:rPr>
              <w:t>SEMO Alternate advised that there has been a</w:t>
            </w:r>
            <w:r w:rsidR="00C1392C">
              <w:rPr>
                <w:rFonts w:cs="Arial"/>
                <w:sz w:val="18"/>
                <w:szCs w:val="18"/>
              </w:rPr>
              <w:t xml:space="preserve">n </w:t>
            </w:r>
            <w:r>
              <w:rPr>
                <w:rFonts w:cs="Arial"/>
                <w:sz w:val="18"/>
                <w:szCs w:val="18"/>
              </w:rPr>
              <w:t>improvement in the querying process since the Working Group.</w:t>
            </w:r>
          </w:p>
          <w:p w:rsidR="0091449F" w:rsidRPr="00BC6A0F" w:rsidRDefault="0091449F" w:rsidP="00DF140D">
            <w:pPr>
              <w:spacing w:before="120" w:after="120"/>
              <w:ind w:left="103"/>
              <w:rPr>
                <w:rFonts w:cs="Arial"/>
                <w:sz w:val="18"/>
                <w:szCs w:val="18"/>
              </w:rPr>
            </w:pPr>
          </w:p>
          <w:p w:rsidR="0091449F" w:rsidRPr="00BC6A0F" w:rsidRDefault="00524545" w:rsidP="00524545">
            <w:pPr>
              <w:spacing w:before="120" w:after="120"/>
              <w:rPr>
                <w:rFonts w:cs="Arial"/>
                <w:sz w:val="18"/>
                <w:szCs w:val="18"/>
              </w:rPr>
            </w:pPr>
            <w:r>
              <w:rPr>
                <w:rFonts w:cs="Arial"/>
                <w:sz w:val="18"/>
                <w:szCs w:val="18"/>
              </w:rPr>
              <w:t>Open</w:t>
            </w:r>
          </w:p>
        </w:tc>
      </w:tr>
    </w:tbl>
    <w:p w:rsidR="0091449F" w:rsidRDefault="0091449F" w:rsidP="00A572DA">
      <w:pPr>
        <w:jc w:val="both"/>
      </w:pPr>
    </w:p>
    <w:p w:rsidR="0091449F" w:rsidRDefault="0091449F" w:rsidP="00A572DA">
      <w:pPr>
        <w:jc w:val="both"/>
      </w:pPr>
    </w:p>
    <w:p w:rsidR="0091449F" w:rsidRDefault="0091449F" w:rsidP="00A572DA">
      <w:pPr>
        <w:jc w:val="both"/>
      </w:pPr>
    </w:p>
    <w:p w:rsidR="0091449F" w:rsidRDefault="0091449F" w:rsidP="00A572DA">
      <w:pPr>
        <w:jc w:val="both"/>
      </w:pPr>
    </w:p>
    <w:p w:rsidR="0091449F" w:rsidRDefault="0091449F" w:rsidP="00A572DA">
      <w:pPr>
        <w:jc w:val="both"/>
      </w:pPr>
    </w:p>
    <w:p w:rsidR="0091449F" w:rsidRDefault="0091449F" w:rsidP="00A572DA">
      <w:pPr>
        <w:jc w:val="both"/>
      </w:pPr>
    </w:p>
    <w:p w:rsidR="004233E8" w:rsidRDefault="004233E8" w:rsidP="00A572DA">
      <w:pPr>
        <w:jc w:val="both"/>
      </w:pPr>
    </w:p>
    <w:p w:rsidR="004233E8" w:rsidRDefault="004233E8" w:rsidP="00A572DA">
      <w:pPr>
        <w:jc w:val="both"/>
      </w:pPr>
    </w:p>
    <w:p w:rsidR="004233E8" w:rsidRDefault="004233E8" w:rsidP="00A572DA">
      <w:pPr>
        <w:jc w:val="both"/>
      </w:pPr>
    </w:p>
    <w:p w:rsidR="004233E8" w:rsidRDefault="004233E8" w:rsidP="00A572DA">
      <w:pPr>
        <w:jc w:val="both"/>
      </w:pPr>
    </w:p>
    <w:p w:rsidR="004233E8" w:rsidRDefault="004233E8" w:rsidP="00A572DA">
      <w:pPr>
        <w:jc w:val="both"/>
      </w:pPr>
    </w:p>
    <w:p w:rsidR="004233E8" w:rsidRDefault="004233E8" w:rsidP="00A572DA">
      <w:pPr>
        <w:jc w:val="both"/>
      </w:pPr>
    </w:p>
    <w:p w:rsidR="004233E8" w:rsidRDefault="004233E8" w:rsidP="00A572DA">
      <w:pPr>
        <w:jc w:val="both"/>
      </w:pPr>
    </w:p>
    <w:p w:rsidR="004233E8" w:rsidRDefault="004233E8" w:rsidP="00A572DA">
      <w:pPr>
        <w:jc w:val="both"/>
      </w:pPr>
    </w:p>
    <w:p w:rsidR="004233E8" w:rsidRDefault="004233E8" w:rsidP="00A572DA">
      <w:pPr>
        <w:jc w:val="both"/>
      </w:pPr>
    </w:p>
    <w:p w:rsidR="004233E8" w:rsidRDefault="004233E8" w:rsidP="00A572DA">
      <w:pPr>
        <w:jc w:val="both"/>
      </w:pPr>
    </w:p>
    <w:p w:rsidR="004233E8" w:rsidRDefault="004233E8" w:rsidP="00A572DA">
      <w:pPr>
        <w:jc w:val="both"/>
      </w:pPr>
    </w:p>
    <w:p w:rsidR="004233E8" w:rsidRDefault="004233E8" w:rsidP="00A572DA">
      <w:pPr>
        <w:jc w:val="both"/>
      </w:pPr>
    </w:p>
    <w:p w:rsidR="004233E8" w:rsidRDefault="004233E8" w:rsidP="00A572DA">
      <w:pPr>
        <w:jc w:val="both"/>
      </w:pPr>
    </w:p>
    <w:p w:rsidR="004233E8" w:rsidRDefault="004233E8" w:rsidP="00A572DA">
      <w:pPr>
        <w:jc w:val="both"/>
      </w:pPr>
    </w:p>
    <w:p w:rsidR="004233E8" w:rsidRDefault="004233E8" w:rsidP="00A572DA">
      <w:pPr>
        <w:jc w:val="both"/>
      </w:pPr>
    </w:p>
    <w:p w:rsidR="004233E8" w:rsidRDefault="004233E8" w:rsidP="00A572DA">
      <w:pPr>
        <w:jc w:val="both"/>
      </w:pPr>
    </w:p>
    <w:tbl>
      <w:tblPr>
        <w:tblW w:w="4771" w:type="pct"/>
        <w:jc w:val="center"/>
        <w:tblInd w:w="-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882"/>
        <w:gridCol w:w="4042"/>
        <w:gridCol w:w="2385"/>
      </w:tblGrid>
      <w:tr w:rsidR="009B3FE4" w:rsidRPr="00892E6B" w:rsidTr="00577760">
        <w:trPr>
          <w:cantSplit/>
          <w:tblHeader/>
          <w:jc w:val="center"/>
        </w:trPr>
        <w:tc>
          <w:tcPr>
            <w:tcW w:w="5000" w:type="pct"/>
            <w:gridSpan w:val="3"/>
            <w:shd w:val="clear" w:color="auto" w:fill="548DD4"/>
            <w:tcMar>
              <w:top w:w="0" w:type="dxa"/>
              <w:left w:w="108" w:type="dxa"/>
              <w:bottom w:w="0" w:type="dxa"/>
              <w:right w:w="108" w:type="dxa"/>
            </w:tcMar>
            <w:vAlign w:val="center"/>
          </w:tcPr>
          <w:p w:rsidR="009B3FE4" w:rsidRPr="00892E6B" w:rsidRDefault="009B3FE4" w:rsidP="00577760">
            <w:pPr>
              <w:spacing w:before="40" w:after="40"/>
              <w:jc w:val="center"/>
              <w:rPr>
                <w:rFonts w:cs="Arial"/>
                <w:b/>
                <w:bCs/>
                <w:color w:val="FFFFFF"/>
                <w:sz w:val="24"/>
                <w:szCs w:val="24"/>
                <w:lang w:val="en-US"/>
              </w:rPr>
            </w:pPr>
            <w:r w:rsidRPr="00892E6B">
              <w:rPr>
                <w:rFonts w:cs="Arial"/>
                <w:b/>
                <w:bCs/>
                <w:color w:val="FFFFFF"/>
                <w:sz w:val="24"/>
                <w:szCs w:val="24"/>
                <w:lang w:val="en-US"/>
              </w:rPr>
              <w:t xml:space="preserve">Review of Action </w:t>
            </w:r>
            <w:r w:rsidRPr="00892E6B">
              <w:rPr>
                <w:rFonts w:cs="Arial"/>
                <w:b/>
                <w:color w:val="FFFFFF"/>
                <w:sz w:val="24"/>
                <w:szCs w:val="24"/>
              </w:rPr>
              <w:t>Items</w:t>
            </w:r>
            <w:r w:rsidRPr="00892E6B">
              <w:rPr>
                <w:rFonts w:cs="Arial"/>
                <w:b/>
                <w:bCs/>
                <w:color w:val="FFFFFF"/>
                <w:sz w:val="24"/>
                <w:szCs w:val="24"/>
                <w:lang w:val="en-US"/>
              </w:rPr>
              <w:t xml:space="preserve"> from Meetings</w:t>
            </w:r>
            <w:r>
              <w:rPr>
                <w:rFonts w:cs="Arial"/>
                <w:b/>
                <w:bCs/>
                <w:color w:val="FFFFFF"/>
                <w:sz w:val="24"/>
                <w:szCs w:val="24"/>
                <w:lang w:val="en-US"/>
              </w:rPr>
              <w:t xml:space="preserve"> 37</w:t>
            </w:r>
          </w:p>
        </w:tc>
      </w:tr>
      <w:tr w:rsidR="009B3FE4" w:rsidRPr="00892E6B" w:rsidTr="00577760">
        <w:trPr>
          <w:cantSplit/>
          <w:tblHeader/>
          <w:jc w:val="center"/>
        </w:trPr>
        <w:tc>
          <w:tcPr>
            <w:tcW w:w="1548" w:type="pct"/>
            <w:shd w:val="clear" w:color="auto" w:fill="DBE5F1"/>
            <w:tcMar>
              <w:top w:w="0" w:type="dxa"/>
              <w:left w:w="108" w:type="dxa"/>
              <w:bottom w:w="0" w:type="dxa"/>
              <w:right w:w="108" w:type="dxa"/>
            </w:tcMar>
          </w:tcPr>
          <w:p w:rsidR="009B3FE4" w:rsidRPr="00892E6B" w:rsidRDefault="009B3FE4" w:rsidP="00577760">
            <w:pPr>
              <w:spacing w:before="120" w:after="120"/>
              <w:jc w:val="center"/>
              <w:rPr>
                <w:rFonts w:cs="Arial"/>
                <w:b/>
                <w:bCs/>
                <w:color w:val="1F497D"/>
              </w:rPr>
            </w:pPr>
            <w:r w:rsidRPr="00892E6B">
              <w:rPr>
                <w:rFonts w:cs="Arial"/>
                <w:b/>
                <w:bCs/>
                <w:color w:val="1F497D"/>
              </w:rPr>
              <w:t>Mod ID</w:t>
            </w:r>
          </w:p>
        </w:tc>
        <w:tc>
          <w:tcPr>
            <w:tcW w:w="2171" w:type="pct"/>
            <w:shd w:val="clear" w:color="auto" w:fill="DBE5F1"/>
            <w:tcMar>
              <w:top w:w="0" w:type="dxa"/>
              <w:left w:w="108" w:type="dxa"/>
              <w:bottom w:w="0" w:type="dxa"/>
              <w:right w:w="108" w:type="dxa"/>
            </w:tcMar>
          </w:tcPr>
          <w:p w:rsidR="009B3FE4" w:rsidRPr="00892E6B" w:rsidRDefault="009B3FE4" w:rsidP="00577760">
            <w:pPr>
              <w:spacing w:before="120" w:after="120"/>
              <w:jc w:val="center"/>
              <w:rPr>
                <w:rFonts w:cs="Arial"/>
                <w:b/>
                <w:bCs/>
                <w:color w:val="1F497D"/>
              </w:rPr>
            </w:pPr>
            <w:r w:rsidRPr="00892E6B">
              <w:rPr>
                <w:rFonts w:cs="Arial"/>
                <w:b/>
                <w:bCs/>
                <w:color w:val="1F497D"/>
              </w:rPr>
              <w:t>Action</w:t>
            </w:r>
          </w:p>
        </w:tc>
        <w:tc>
          <w:tcPr>
            <w:tcW w:w="1281" w:type="pct"/>
            <w:shd w:val="clear" w:color="auto" w:fill="DBE5F1"/>
            <w:tcMar>
              <w:top w:w="0" w:type="dxa"/>
              <w:left w:w="108" w:type="dxa"/>
              <w:bottom w:w="0" w:type="dxa"/>
              <w:right w:w="108" w:type="dxa"/>
            </w:tcMar>
          </w:tcPr>
          <w:p w:rsidR="009B3FE4" w:rsidRPr="00892E6B" w:rsidRDefault="009B3FE4" w:rsidP="00577760">
            <w:pPr>
              <w:spacing w:before="120" w:after="120"/>
              <w:jc w:val="center"/>
              <w:rPr>
                <w:rFonts w:cs="Arial"/>
                <w:b/>
                <w:bCs/>
                <w:color w:val="1F497D"/>
              </w:rPr>
            </w:pPr>
            <w:r w:rsidRPr="00892E6B">
              <w:rPr>
                <w:rFonts w:cs="Arial"/>
                <w:b/>
                <w:bCs/>
                <w:color w:val="1F497D"/>
              </w:rPr>
              <w:t>Comment</w:t>
            </w:r>
          </w:p>
        </w:tc>
      </w:tr>
      <w:tr w:rsidR="009B3FE4" w:rsidRPr="00C24EDD" w:rsidTr="00577760">
        <w:trPr>
          <w:cantSplit/>
          <w:trHeight w:val="10517"/>
          <w:tblHeader/>
          <w:jc w:val="center"/>
        </w:trPr>
        <w:tc>
          <w:tcPr>
            <w:tcW w:w="1548" w:type="pct"/>
            <w:vMerge w:val="restart"/>
            <w:tcMar>
              <w:top w:w="0" w:type="dxa"/>
              <w:left w:w="108" w:type="dxa"/>
              <w:bottom w:w="0" w:type="dxa"/>
              <w:right w:w="108" w:type="dxa"/>
            </w:tcMar>
          </w:tcPr>
          <w:p w:rsidR="009B3FE4" w:rsidRPr="00C618A6" w:rsidRDefault="009B3FE4" w:rsidP="00577760">
            <w:pPr>
              <w:spacing w:before="120" w:after="120"/>
              <w:ind w:left="103"/>
              <w:rPr>
                <w:rFonts w:cs="Arial"/>
                <w:sz w:val="18"/>
                <w:szCs w:val="18"/>
              </w:rPr>
            </w:pPr>
            <w:r w:rsidRPr="00C618A6">
              <w:rPr>
                <w:rFonts w:cs="Arial"/>
                <w:sz w:val="18"/>
                <w:szCs w:val="18"/>
              </w:rPr>
              <w:t>Mod_18_10: Intra-Day Trading</w:t>
            </w:r>
          </w:p>
          <w:p w:rsidR="009B3FE4" w:rsidRDefault="009B3FE4" w:rsidP="00577760">
            <w:pPr>
              <w:spacing w:after="0" w:line="240" w:lineRule="auto"/>
              <w:rPr>
                <w:rFonts w:ascii="Lucida Sans Unicode" w:hAnsi="Lucida Sans Unicode" w:cs="Lucida Sans Unicode"/>
                <w:sz w:val="18"/>
                <w:szCs w:val="18"/>
                <w:lang w:val="en-US"/>
              </w:rPr>
            </w:pPr>
          </w:p>
        </w:tc>
        <w:tc>
          <w:tcPr>
            <w:tcW w:w="2171" w:type="pct"/>
            <w:tcMar>
              <w:top w:w="0" w:type="dxa"/>
              <w:left w:w="108" w:type="dxa"/>
              <w:bottom w:w="0" w:type="dxa"/>
              <w:right w:w="108" w:type="dxa"/>
            </w:tcMar>
          </w:tcPr>
          <w:p w:rsidR="009B3FE4" w:rsidRPr="00F75E1E" w:rsidRDefault="009B3FE4" w:rsidP="009B3FE4">
            <w:pPr>
              <w:numPr>
                <w:ilvl w:val="0"/>
                <w:numId w:val="9"/>
              </w:numPr>
              <w:spacing w:before="120" w:after="120"/>
              <w:ind w:left="103" w:hanging="180"/>
              <w:rPr>
                <w:rFonts w:ascii="Lucida Sans Unicode" w:hAnsi="Lucida Sans Unicode" w:cs="Lucida Sans Unicode"/>
                <w:sz w:val="18"/>
                <w:szCs w:val="18"/>
                <w:u w:val="single"/>
                <w:lang w:val="en-US"/>
              </w:rPr>
            </w:pPr>
            <w:r w:rsidRPr="00C618A6">
              <w:rPr>
                <w:rFonts w:cs="Arial"/>
                <w:sz w:val="18"/>
                <w:szCs w:val="18"/>
              </w:rPr>
              <w:t xml:space="preserve">Conference call scheduled for September 14th </w:t>
            </w:r>
          </w:p>
          <w:p w:rsidR="009B3FE4" w:rsidRPr="00EE221D" w:rsidRDefault="009B3FE4" w:rsidP="009B3FE4">
            <w:pPr>
              <w:numPr>
                <w:ilvl w:val="0"/>
                <w:numId w:val="9"/>
              </w:numPr>
              <w:spacing w:before="120" w:after="120"/>
              <w:ind w:left="103" w:hanging="180"/>
              <w:rPr>
                <w:rFonts w:cs="Arial"/>
                <w:sz w:val="18"/>
                <w:szCs w:val="18"/>
              </w:rPr>
            </w:pPr>
            <w:r w:rsidRPr="00C618A6">
              <w:rPr>
                <w:rFonts w:cs="Arial"/>
                <w:sz w:val="18"/>
                <w:szCs w:val="18"/>
              </w:rPr>
              <w:t xml:space="preserve">Participants to submit comments regarding IDT process to the </w:t>
            </w:r>
            <w:r>
              <w:rPr>
                <w:rFonts w:cs="Arial"/>
                <w:sz w:val="18"/>
                <w:szCs w:val="18"/>
              </w:rPr>
              <w:t>Secretariat by COB August 17th.</w:t>
            </w:r>
          </w:p>
          <w:p w:rsidR="009B3FE4" w:rsidRPr="00F75E1E" w:rsidRDefault="009B3FE4" w:rsidP="009B3FE4">
            <w:pPr>
              <w:numPr>
                <w:ilvl w:val="0"/>
                <w:numId w:val="9"/>
              </w:numPr>
              <w:spacing w:before="120" w:after="120"/>
              <w:ind w:left="103" w:hanging="180"/>
              <w:rPr>
                <w:rFonts w:ascii="Lucida Sans Unicode" w:hAnsi="Lucida Sans Unicode" w:cs="Lucida Sans Unicode"/>
                <w:sz w:val="18"/>
                <w:szCs w:val="18"/>
                <w:u w:val="single"/>
                <w:lang w:val="en-US"/>
              </w:rPr>
            </w:pPr>
            <w:r w:rsidRPr="00C618A6">
              <w:rPr>
                <w:rFonts w:cs="Arial"/>
                <w:sz w:val="18"/>
                <w:szCs w:val="18"/>
              </w:rPr>
              <w:t>Secretariat to send out comments to Parti</w:t>
            </w:r>
            <w:r>
              <w:rPr>
                <w:rFonts w:cs="Arial"/>
                <w:sz w:val="18"/>
                <w:szCs w:val="18"/>
              </w:rPr>
              <w:t xml:space="preserve">cipants by end of August 2011. </w:t>
            </w:r>
          </w:p>
          <w:p w:rsidR="009B3FE4" w:rsidRPr="00E00060" w:rsidRDefault="009B3FE4" w:rsidP="00577760">
            <w:pPr>
              <w:spacing w:before="120" w:after="120"/>
              <w:ind w:left="103"/>
              <w:rPr>
                <w:rFonts w:cs="Arial"/>
                <w:sz w:val="18"/>
                <w:szCs w:val="18"/>
                <w:u w:val="single"/>
              </w:rPr>
            </w:pPr>
            <w:r w:rsidRPr="00E00060">
              <w:rPr>
                <w:rFonts w:cs="Arial"/>
                <w:sz w:val="18"/>
                <w:szCs w:val="18"/>
                <w:u w:val="single"/>
              </w:rPr>
              <w:t>Working Group</w:t>
            </w:r>
            <w:r>
              <w:rPr>
                <w:rFonts w:cs="Arial"/>
                <w:sz w:val="18"/>
                <w:szCs w:val="18"/>
                <w:u w:val="single"/>
              </w:rPr>
              <w:t xml:space="preserve"> 9</w:t>
            </w:r>
            <w:r w:rsidRPr="00E00060">
              <w:rPr>
                <w:rFonts w:cs="Arial"/>
                <w:sz w:val="18"/>
                <w:szCs w:val="18"/>
                <w:u w:val="single"/>
              </w:rPr>
              <w:t xml:space="preserve"> Action: </w:t>
            </w:r>
          </w:p>
          <w:p w:rsidR="009B3FE4" w:rsidRPr="00EE221D" w:rsidRDefault="009B3FE4" w:rsidP="009B3FE4">
            <w:pPr>
              <w:numPr>
                <w:ilvl w:val="0"/>
                <w:numId w:val="9"/>
              </w:numPr>
              <w:spacing w:before="120" w:after="120"/>
              <w:ind w:left="103" w:hanging="180"/>
              <w:rPr>
                <w:rFonts w:ascii="Lucida Sans Unicode" w:hAnsi="Lucida Sans Unicode" w:cs="Lucida Sans Unicode"/>
                <w:sz w:val="18"/>
                <w:szCs w:val="18"/>
                <w:lang w:val="en-US"/>
              </w:rPr>
            </w:pPr>
            <w:r w:rsidRPr="00C618A6">
              <w:rPr>
                <w:rFonts w:cs="Arial"/>
                <w:sz w:val="18"/>
                <w:szCs w:val="18"/>
              </w:rPr>
              <w:t>SEMO to address comments submitted by Participants both during and subsequent to Working Group 9 as part of the ongoing development, and provide an update at WG 10.</w:t>
            </w:r>
          </w:p>
          <w:p w:rsidR="009B3FE4" w:rsidRDefault="009B3FE4" w:rsidP="00577760">
            <w:pPr>
              <w:spacing w:before="120" w:after="120"/>
              <w:ind w:left="103"/>
              <w:rPr>
                <w:rFonts w:cs="Arial"/>
                <w:sz w:val="18"/>
                <w:szCs w:val="18"/>
                <w:u w:val="single"/>
              </w:rPr>
            </w:pPr>
            <w:r w:rsidRPr="00F75E1E">
              <w:rPr>
                <w:rFonts w:cs="Arial"/>
                <w:sz w:val="18"/>
                <w:szCs w:val="18"/>
                <w:u w:val="single"/>
              </w:rPr>
              <w:t>Conference Call 7 Actions:</w:t>
            </w:r>
          </w:p>
          <w:p w:rsidR="009B3FE4" w:rsidRPr="00EE221D" w:rsidRDefault="009B3FE4" w:rsidP="009B3FE4">
            <w:pPr>
              <w:numPr>
                <w:ilvl w:val="0"/>
                <w:numId w:val="9"/>
              </w:numPr>
              <w:spacing w:before="120" w:after="120"/>
              <w:ind w:left="103" w:hanging="180"/>
              <w:rPr>
                <w:rFonts w:cs="Arial"/>
                <w:sz w:val="18"/>
                <w:szCs w:val="18"/>
              </w:rPr>
            </w:pPr>
            <w:r w:rsidRPr="00F75E1E">
              <w:rPr>
                <w:rFonts w:cs="Arial"/>
                <w:sz w:val="18"/>
                <w:szCs w:val="18"/>
              </w:rPr>
              <w:t xml:space="preserve">SEMO to raise EEP/ECP issue as a </w:t>
            </w:r>
            <w:r>
              <w:rPr>
                <w:rFonts w:cs="Arial"/>
                <w:sz w:val="18"/>
                <w:szCs w:val="18"/>
              </w:rPr>
              <w:t>separate Modification Proposal.</w:t>
            </w:r>
          </w:p>
          <w:p w:rsidR="009B3FE4" w:rsidRDefault="009B3FE4" w:rsidP="009B3FE4">
            <w:pPr>
              <w:numPr>
                <w:ilvl w:val="0"/>
                <w:numId w:val="9"/>
              </w:numPr>
              <w:tabs>
                <w:tab w:val="clear" w:pos="720"/>
              </w:tabs>
              <w:spacing w:before="120" w:after="120"/>
              <w:ind w:left="103" w:hanging="180"/>
              <w:rPr>
                <w:rFonts w:cs="Arial"/>
                <w:sz w:val="18"/>
                <w:szCs w:val="18"/>
              </w:rPr>
            </w:pPr>
            <w:r w:rsidRPr="00F75E1E">
              <w:rPr>
                <w:rFonts w:cs="Arial"/>
                <w:sz w:val="18"/>
                <w:szCs w:val="18"/>
              </w:rPr>
              <w:t xml:space="preserve">SEMO to consider transition to IDT and report to </w:t>
            </w:r>
            <w:r>
              <w:rPr>
                <w:rFonts w:cs="Arial"/>
                <w:sz w:val="18"/>
                <w:szCs w:val="18"/>
              </w:rPr>
              <w:t>the next Working Group meeting.</w:t>
            </w:r>
          </w:p>
          <w:p w:rsidR="009B3FE4" w:rsidRDefault="009B3FE4" w:rsidP="00577760">
            <w:pPr>
              <w:spacing w:before="120" w:after="120"/>
              <w:rPr>
                <w:rFonts w:cs="Arial"/>
                <w:sz w:val="18"/>
                <w:szCs w:val="18"/>
                <w:u w:val="single"/>
              </w:rPr>
            </w:pPr>
            <w:r w:rsidRPr="00A65224">
              <w:rPr>
                <w:rFonts w:cs="Arial"/>
                <w:sz w:val="18"/>
                <w:szCs w:val="18"/>
                <w:u w:val="single"/>
              </w:rPr>
              <w:t>Working Group 10 Actions:</w:t>
            </w:r>
          </w:p>
          <w:p w:rsidR="009B3FE4" w:rsidRPr="008C3F03" w:rsidRDefault="009B3FE4" w:rsidP="00577760">
            <w:pPr>
              <w:spacing w:before="120" w:after="120"/>
              <w:ind w:left="103"/>
              <w:rPr>
                <w:rFonts w:cs="Arial"/>
                <w:b/>
                <w:sz w:val="18"/>
                <w:szCs w:val="18"/>
                <w:u w:val="single"/>
              </w:rPr>
            </w:pPr>
            <w:r w:rsidRPr="008C3F03">
              <w:rPr>
                <w:rFonts w:cs="Arial"/>
                <w:b/>
                <w:sz w:val="18"/>
                <w:szCs w:val="18"/>
                <w:u w:val="single"/>
              </w:rPr>
              <w:t>SEMO to:</w:t>
            </w:r>
          </w:p>
          <w:p w:rsidR="009B3FE4" w:rsidRPr="00091849" w:rsidRDefault="009B3FE4" w:rsidP="009B3FE4">
            <w:pPr>
              <w:numPr>
                <w:ilvl w:val="0"/>
                <w:numId w:val="9"/>
              </w:numPr>
              <w:spacing w:before="120" w:after="120"/>
              <w:ind w:left="103" w:hanging="180"/>
              <w:rPr>
                <w:rFonts w:cs="Arial"/>
                <w:sz w:val="18"/>
                <w:szCs w:val="18"/>
              </w:rPr>
            </w:pPr>
            <w:r w:rsidRPr="00645A45">
              <w:rPr>
                <w:rFonts w:cs="Arial"/>
                <w:sz w:val="18"/>
                <w:szCs w:val="18"/>
              </w:rPr>
              <w:t>Consider comments put forward by Airtricity regarding utilisation of wind forecast data provided by Participants for Variable Price Takers (VPTs) rather than the TSO as Contingency Data.</w:t>
            </w:r>
          </w:p>
          <w:p w:rsidR="009B3FE4" w:rsidRPr="00091849" w:rsidRDefault="009B3FE4" w:rsidP="009B3FE4">
            <w:pPr>
              <w:numPr>
                <w:ilvl w:val="0"/>
                <w:numId w:val="9"/>
              </w:numPr>
              <w:spacing w:before="120" w:after="120"/>
              <w:ind w:left="103" w:hanging="180"/>
              <w:rPr>
                <w:rFonts w:cs="Arial"/>
                <w:sz w:val="18"/>
                <w:szCs w:val="18"/>
              </w:rPr>
            </w:pPr>
            <w:r>
              <w:rPr>
                <w:rFonts w:cs="Arial"/>
                <w:sz w:val="18"/>
                <w:szCs w:val="18"/>
              </w:rPr>
              <w:t xml:space="preserve">Discuss the impacts of moving to an earlier gate window opening time for EA2, where- in a change to the High Level Design- multiple ex-ante gates would be routinely open for the same Trading </w:t>
            </w:r>
          </w:p>
          <w:p w:rsidR="009B3FE4" w:rsidRPr="00F75E1E" w:rsidRDefault="009B3FE4" w:rsidP="009B3FE4">
            <w:pPr>
              <w:numPr>
                <w:ilvl w:val="0"/>
                <w:numId w:val="9"/>
              </w:numPr>
              <w:tabs>
                <w:tab w:val="clear" w:pos="720"/>
              </w:tabs>
              <w:spacing w:before="120" w:after="120"/>
              <w:ind w:left="103" w:hanging="180"/>
              <w:rPr>
                <w:rFonts w:ascii="Lucida Sans Unicode" w:hAnsi="Lucida Sans Unicode" w:cs="Lucida Sans Unicode"/>
                <w:sz w:val="18"/>
                <w:szCs w:val="18"/>
                <w:u w:val="single"/>
                <w:lang w:val="en-US"/>
              </w:rPr>
            </w:pPr>
            <w:r>
              <w:rPr>
                <w:rFonts w:cs="Arial"/>
                <w:sz w:val="18"/>
                <w:szCs w:val="18"/>
              </w:rPr>
              <w:t xml:space="preserve">Consider which Participant  </w:t>
            </w:r>
            <w:r w:rsidRPr="000462CB">
              <w:rPr>
                <w:rFonts w:cs="Arial"/>
                <w:sz w:val="18"/>
                <w:szCs w:val="18"/>
              </w:rPr>
              <w:t>data is included in the Ex-Post runs if an EA2 or WD1 run is cancelled and confirm if this is consist</w:t>
            </w:r>
            <w:r>
              <w:rPr>
                <w:rFonts w:cs="Arial"/>
                <w:sz w:val="18"/>
                <w:szCs w:val="18"/>
              </w:rPr>
              <w:t>ent with the High Level Design.</w:t>
            </w:r>
          </w:p>
        </w:tc>
        <w:tc>
          <w:tcPr>
            <w:tcW w:w="1281" w:type="pct"/>
            <w:tcMar>
              <w:top w:w="0" w:type="dxa"/>
              <w:left w:w="108" w:type="dxa"/>
              <w:bottom w:w="0" w:type="dxa"/>
              <w:right w:w="108" w:type="dxa"/>
            </w:tcMar>
          </w:tcPr>
          <w:p w:rsidR="009B3FE4" w:rsidRPr="008E2847" w:rsidRDefault="009B3FE4" w:rsidP="00577760">
            <w:pPr>
              <w:spacing w:before="120" w:after="120"/>
              <w:rPr>
                <w:rFonts w:cs="Arial"/>
                <w:sz w:val="18"/>
                <w:szCs w:val="18"/>
              </w:rPr>
            </w:pPr>
            <w:r>
              <w:rPr>
                <w:rFonts w:cs="Arial"/>
                <w:sz w:val="18"/>
                <w:szCs w:val="18"/>
              </w:rPr>
              <w:t>Closed</w:t>
            </w:r>
          </w:p>
          <w:p w:rsidR="009B3FE4" w:rsidRDefault="009B3FE4" w:rsidP="00577760">
            <w:pPr>
              <w:spacing w:before="120" w:after="120"/>
              <w:rPr>
                <w:rFonts w:cs="Arial"/>
                <w:sz w:val="18"/>
                <w:szCs w:val="18"/>
              </w:rPr>
            </w:pPr>
          </w:p>
          <w:p w:rsidR="009B3FE4" w:rsidRPr="00C618A6" w:rsidRDefault="009B3FE4" w:rsidP="00577760">
            <w:pPr>
              <w:spacing w:before="120" w:after="120"/>
              <w:rPr>
                <w:rFonts w:cs="Arial"/>
                <w:sz w:val="18"/>
                <w:szCs w:val="18"/>
              </w:rPr>
            </w:pPr>
            <w:r>
              <w:rPr>
                <w:rFonts w:cs="Arial"/>
                <w:sz w:val="18"/>
                <w:szCs w:val="18"/>
              </w:rPr>
              <w:t>Closed</w:t>
            </w:r>
          </w:p>
          <w:p w:rsidR="009B3FE4" w:rsidRDefault="009B3FE4" w:rsidP="00577760">
            <w:pPr>
              <w:spacing w:before="120" w:after="120"/>
              <w:rPr>
                <w:rFonts w:cs="Arial"/>
                <w:sz w:val="18"/>
                <w:szCs w:val="18"/>
              </w:rPr>
            </w:pPr>
          </w:p>
          <w:p w:rsidR="009B3FE4" w:rsidRPr="008E2847" w:rsidRDefault="009B3FE4" w:rsidP="00577760">
            <w:pPr>
              <w:spacing w:before="120" w:after="120"/>
              <w:rPr>
                <w:rFonts w:cs="Arial"/>
                <w:sz w:val="18"/>
                <w:szCs w:val="18"/>
              </w:rPr>
            </w:pPr>
            <w:r>
              <w:rPr>
                <w:rFonts w:cs="Arial"/>
                <w:sz w:val="18"/>
                <w:szCs w:val="18"/>
              </w:rPr>
              <w:t>Closed</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p>
          <w:p w:rsidR="009B3FE4" w:rsidRPr="00C618A6" w:rsidRDefault="009B3FE4" w:rsidP="00577760">
            <w:pPr>
              <w:spacing w:before="120" w:after="120"/>
              <w:rPr>
                <w:rFonts w:cs="Arial"/>
                <w:sz w:val="18"/>
                <w:szCs w:val="18"/>
              </w:rPr>
            </w:pPr>
            <w:r>
              <w:rPr>
                <w:rFonts w:cs="Arial"/>
                <w:sz w:val="18"/>
                <w:szCs w:val="18"/>
              </w:rPr>
              <w:t>Closed</w:t>
            </w:r>
            <w:r w:rsidRPr="00C618A6">
              <w:rPr>
                <w:rFonts w:cs="Arial"/>
                <w:sz w:val="18"/>
                <w:szCs w:val="18"/>
              </w:rPr>
              <w:t>-update provided at  WG 10</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p>
          <w:p w:rsidR="009B3FE4" w:rsidRPr="00C618A6" w:rsidRDefault="009B3FE4" w:rsidP="00577760">
            <w:pPr>
              <w:spacing w:before="120" w:after="120"/>
              <w:rPr>
                <w:rFonts w:cs="Arial"/>
                <w:sz w:val="18"/>
                <w:szCs w:val="18"/>
              </w:rPr>
            </w:pPr>
            <w:r>
              <w:rPr>
                <w:rFonts w:cs="Arial"/>
                <w:sz w:val="18"/>
                <w:szCs w:val="18"/>
              </w:rPr>
              <w:t>Closed-Modification Proposal to be  presented at Meeting 38</w:t>
            </w:r>
          </w:p>
          <w:p w:rsidR="009B3FE4" w:rsidRPr="00C618A6" w:rsidRDefault="009B3FE4" w:rsidP="00577760">
            <w:pPr>
              <w:spacing w:before="120" w:after="120"/>
              <w:rPr>
                <w:rFonts w:cs="Arial"/>
                <w:sz w:val="18"/>
                <w:szCs w:val="18"/>
              </w:rPr>
            </w:pPr>
            <w:r>
              <w:rPr>
                <w:rFonts w:cs="Arial"/>
                <w:sz w:val="18"/>
                <w:szCs w:val="18"/>
              </w:rPr>
              <w:t>Closed-covered in slides at WG 10, Section 9 arrangement to be put in place in Code.</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r>
              <w:rPr>
                <w:rFonts w:cs="Arial"/>
                <w:sz w:val="18"/>
                <w:szCs w:val="18"/>
              </w:rPr>
              <w:t>Open</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r>
              <w:rPr>
                <w:rFonts w:cs="Arial"/>
                <w:sz w:val="18"/>
                <w:szCs w:val="18"/>
              </w:rPr>
              <w:t>Open</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p>
          <w:p w:rsidR="009B3FE4" w:rsidRPr="008E2847" w:rsidRDefault="009B3FE4" w:rsidP="00577760">
            <w:pPr>
              <w:spacing w:before="120" w:after="120"/>
              <w:rPr>
                <w:rFonts w:cs="Arial"/>
                <w:sz w:val="18"/>
                <w:szCs w:val="18"/>
              </w:rPr>
            </w:pPr>
            <w:r>
              <w:rPr>
                <w:rFonts w:cs="Arial"/>
                <w:sz w:val="18"/>
                <w:szCs w:val="18"/>
              </w:rPr>
              <w:t>Open</w:t>
            </w:r>
          </w:p>
        </w:tc>
      </w:tr>
      <w:tr w:rsidR="009B3FE4" w:rsidRPr="00C24EDD" w:rsidTr="00577760">
        <w:trPr>
          <w:cantSplit/>
          <w:trHeight w:val="3267"/>
          <w:tblHeader/>
          <w:jc w:val="center"/>
        </w:trPr>
        <w:tc>
          <w:tcPr>
            <w:tcW w:w="1548" w:type="pct"/>
            <w:vMerge/>
            <w:tcMar>
              <w:top w:w="0" w:type="dxa"/>
              <w:left w:w="108" w:type="dxa"/>
              <w:bottom w:w="0" w:type="dxa"/>
              <w:right w:w="108" w:type="dxa"/>
            </w:tcMar>
          </w:tcPr>
          <w:p w:rsidR="009B3FE4" w:rsidRPr="00C618A6" w:rsidRDefault="009B3FE4" w:rsidP="00577760">
            <w:pPr>
              <w:spacing w:before="120" w:after="120"/>
              <w:ind w:left="103"/>
              <w:rPr>
                <w:rFonts w:cs="Arial"/>
                <w:sz w:val="18"/>
                <w:szCs w:val="18"/>
              </w:rPr>
            </w:pPr>
          </w:p>
        </w:tc>
        <w:tc>
          <w:tcPr>
            <w:tcW w:w="2171" w:type="pct"/>
            <w:vMerge w:val="restart"/>
            <w:tcBorders>
              <w:top w:val="single" w:sz="4" w:space="0" w:color="auto"/>
            </w:tcBorders>
            <w:tcMar>
              <w:top w:w="0" w:type="dxa"/>
              <w:left w:w="108" w:type="dxa"/>
              <w:bottom w:w="0" w:type="dxa"/>
              <w:right w:w="108" w:type="dxa"/>
            </w:tcMar>
          </w:tcPr>
          <w:p w:rsidR="009B3FE4" w:rsidRPr="000462CB" w:rsidRDefault="009B3FE4" w:rsidP="009B3FE4">
            <w:pPr>
              <w:numPr>
                <w:ilvl w:val="0"/>
                <w:numId w:val="9"/>
              </w:numPr>
              <w:spacing w:before="120" w:after="120"/>
              <w:ind w:left="103" w:hanging="180"/>
              <w:rPr>
                <w:rFonts w:cs="Arial"/>
                <w:sz w:val="18"/>
                <w:szCs w:val="18"/>
              </w:rPr>
            </w:pPr>
            <w:r>
              <w:rPr>
                <w:rFonts w:cs="Arial"/>
                <w:sz w:val="18"/>
                <w:szCs w:val="18"/>
              </w:rPr>
              <w:t>Ex</w:t>
            </w:r>
            <w:r w:rsidRPr="000462CB">
              <w:rPr>
                <w:rFonts w:cs="Arial"/>
                <w:sz w:val="18"/>
                <w:szCs w:val="18"/>
              </w:rPr>
              <w:t>amine if a change to the defini</w:t>
            </w:r>
            <w:r>
              <w:rPr>
                <w:rFonts w:cs="Arial"/>
                <w:sz w:val="18"/>
                <w:szCs w:val="18"/>
              </w:rPr>
              <w:t>tion of MSP Failure is required.</w:t>
            </w:r>
          </w:p>
          <w:p w:rsidR="009B3FE4" w:rsidRPr="000462CB" w:rsidRDefault="009B3FE4" w:rsidP="009B3FE4">
            <w:pPr>
              <w:numPr>
                <w:ilvl w:val="0"/>
                <w:numId w:val="9"/>
              </w:numPr>
              <w:spacing w:before="120" w:after="120"/>
              <w:ind w:left="103" w:hanging="180"/>
              <w:rPr>
                <w:rFonts w:cs="Arial"/>
                <w:sz w:val="18"/>
                <w:szCs w:val="18"/>
              </w:rPr>
            </w:pPr>
            <w:r>
              <w:rPr>
                <w:rFonts w:cs="Arial"/>
                <w:sz w:val="18"/>
                <w:szCs w:val="18"/>
              </w:rPr>
              <w:t>C</w:t>
            </w:r>
            <w:r w:rsidRPr="000462CB">
              <w:rPr>
                <w:rFonts w:cs="Arial"/>
                <w:sz w:val="18"/>
                <w:szCs w:val="18"/>
              </w:rPr>
              <w:t>orrect a drafting error i</w:t>
            </w:r>
            <w:r>
              <w:rPr>
                <w:rFonts w:cs="Arial"/>
                <w:sz w:val="18"/>
                <w:szCs w:val="18"/>
              </w:rPr>
              <w:t>n slide 55 and republish slides</w:t>
            </w:r>
          </w:p>
          <w:p w:rsidR="009B3FE4" w:rsidRPr="000462CB" w:rsidRDefault="009B3FE4" w:rsidP="009B3FE4">
            <w:pPr>
              <w:numPr>
                <w:ilvl w:val="0"/>
                <w:numId w:val="9"/>
              </w:numPr>
              <w:spacing w:before="120" w:after="120"/>
              <w:ind w:left="103" w:hanging="180"/>
              <w:rPr>
                <w:rFonts w:cs="Arial"/>
                <w:sz w:val="18"/>
                <w:szCs w:val="18"/>
              </w:rPr>
            </w:pPr>
            <w:r>
              <w:rPr>
                <w:rFonts w:cs="Arial"/>
                <w:sz w:val="18"/>
                <w:szCs w:val="18"/>
              </w:rPr>
              <w:t>I</w:t>
            </w:r>
            <w:r w:rsidRPr="000462CB">
              <w:rPr>
                <w:rFonts w:cs="Arial"/>
                <w:sz w:val="18"/>
                <w:szCs w:val="18"/>
              </w:rPr>
              <w:t>nvestigate the possibility of earlier cancellation of WD1 in the instance of publication delay</w:t>
            </w:r>
            <w:r>
              <w:rPr>
                <w:rFonts w:cs="Arial"/>
                <w:sz w:val="18"/>
                <w:szCs w:val="18"/>
              </w:rPr>
              <w:t xml:space="preserve"> of the MSQs and SMPs for EA2. </w:t>
            </w:r>
          </w:p>
          <w:p w:rsidR="009B3FE4" w:rsidRPr="000462CB" w:rsidRDefault="009B3FE4" w:rsidP="009B3FE4">
            <w:pPr>
              <w:numPr>
                <w:ilvl w:val="0"/>
                <w:numId w:val="9"/>
              </w:numPr>
              <w:spacing w:before="120" w:after="120"/>
              <w:ind w:left="103" w:hanging="180"/>
              <w:rPr>
                <w:rFonts w:cs="Arial"/>
                <w:sz w:val="18"/>
                <w:szCs w:val="18"/>
              </w:rPr>
            </w:pPr>
            <w:r>
              <w:rPr>
                <w:rFonts w:cs="Arial"/>
                <w:sz w:val="18"/>
                <w:szCs w:val="18"/>
              </w:rPr>
              <w:t>P</w:t>
            </w:r>
            <w:r w:rsidRPr="000462CB">
              <w:rPr>
                <w:rFonts w:cs="Arial"/>
                <w:sz w:val="18"/>
                <w:szCs w:val="18"/>
              </w:rPr>
              <w:t>roduce updated drafting reflective of original provisions of the Cod</w:t>
            </w:r>
            <w:r>
              <w:rPr>
                <w:rFonts w:cs="Arial"/>
                <w:sz w:val="18"/>
                <w:szCs w:val="18"/>
              </w:rPr>
              <w:t>e regarding publication timings</w:t>
            </w:r>
          </w:p>
          <w:p w:rsidR="009B3FE4" w:rsidRPr="008C3F03" w:rsidRDefault="009B3FE4" w:rsidP="00577760">
            <w:pPr>
              <w:spacing w:before="120" w:after="120"/>
              <w:ind w:left="103"/>
              <w:rPr>
                <w:rFonts w:cs="Arial"/>
                <w:b/>
                <w:sz w:val="18"/>
                <w:szCs w:val="18"/>
                <w:u w:val="single"/>
              </w:rPr>
            </w:pPr>
            <w:r w:rsidRPr="008C3F03">
              <w:rPr>
                <w:rFonts w:cs="Arial"/>
                <w:b/>
                <w:sz w:val="18"/>
                <w:szCs w:val="18"/>
                <w:u w:val="single"/>
              </w:rPr>
              <w:t>Participants to:</w:t>
            </w:r>
          </w:p>
          <w:p w:rsidR="009B3FE4" w:rsidRPr="003C0320" w:rsidRDefault="009B3FE4" w:rsidP="009B3FE4">
            <w:pPr>
              <w:numPr>
                <w:ilvl w:val="0"/>
                <w:numId w:val="9"/>
              </w:numPr>
              <w:tabs>
                <w:tab w:val="clear" w:pos="720"/>
              </w:tabs>
              <w:spacing w:before="120" w:after="120"/>
              <w:ind w:left="103" w:hanging="180"/>
              <w:rPr>
                <w:rFonts w:cs="Arial"/>
                <w:sz w:val="18"/>
                <w:szCs w:val="18"/>
              </w:rPr>
            </w:pPr>
            <w:r>
              <w:rPr>
                <w:rFonts w:cs="Arial"/>
                <w:sz w:val="18"/>
                <w:szCs w:val="18"/>
              </w:rPr>
              <w:t>I</w:t>
            </w:r>
            <w:r w:rsidRPr="003C0320">
              <w:rPr>
                <w:rFonts w:cs="Arial"/>
                <w:sz w:val="18"/>
                <w:szCs w:val="18"/>
              </w:rPr>
              <w:t>ssue feedback regarding publication and reporting timings</w:t>
            </w:r>
          </w:p>
          <w:p w:rsidR="009B3FE4" w:rsidRPr="003C0320" w:rsidRDefault="009B3FE4" w:rsidP="009B3FE4">
            <w:pPr>
              <w:numPr>
                <w:ilvl w:val="0"/>
                <w:numId w:val="9"/>
              </w:numPr>
              <w:tabs>
                <w:tab w:val="clear" w:pos="720"/>
              </w:tabs>
              <w:spacing w:before="120" w:after="120"/>
              <w:ind w:left="103" w:hanging="180"/>
              <w:rPr>
                <w:rFonts w:cs="Arial"/>
                <w:sz w:val="18"/>
                <w:szCs w:val="18"/>
              </w:rPr>
            </w:pPr>
            <w:r>
              <w:rPr>
                <w:rFonts w:cs="Arial"/>
                <w:sz w:val="18"/>
                <w:szCs w:val="18"/>
              </w:rPr>
              <w:t>P</w:t>
            </w:r>
            <w:r w:rsidRPr="003C0320">
              <w:rPr>
                <w:rFonts w:cs="Arial"/>
                <w:sz w:val="18"/>
                <w:szCs w:val="18"/>
              </w:rPr>
              <w:t xml:space="preserve">ut forward views regarding LCF options as part of Participant comments </w:t>
            </w:r>
          </w:p>
          <w:p w:rsidR="009B3FE4" w:rsidRPr="000462CB" w:rsidRDefault="009B3FE4" w:rsidP="009B3FE4">
            <w:pPr>
              <w:numPr>
                <w:ilvl w:val="0"/>
                <w:numId w:val="9"/>
              </w:numPr>
              <w:tabs>
                <w:tab w:val="clear" w:pos="720"/>
              </w:tabs>
              <w:spacing w:before="120" w:after="120"/>
              <w:ind w:left="103" w:hanging="180"/>
              <w:rPr>
                <w:rFonts w:cs="Arial"/>
                <w:sz w:val="18"/>
                <w:szCs w:val="18"/>
              </w:rPr>
            </w:pPr>
            <w:r>
              <w:rPr>
                <w:rFonts w:cs="Arial"/>
                <w:sz w:val="18"/>
                <w:szCs w:val="18"/>
              </w:rPr>
              <w:t>F</w:t>
            </w:r>
            <w:r w:rsidRPr="003C0320">
              <w:rPr>
                <w:rFonts w:cs="Arial"/>
                <w:sz w:val="18"/>
                <w:szCs w:val="18"/>
              </w:rPr>
              <w:t xml:space="preserve">orward all comments on the FG2 pack using </w:t>
            </w:r>
            <w:hyperlink r:id="rId26" w:history="1">
              <w:r w:rsidRPr="003C0320">
                <w:rPr>
                  <w:rFonts w:cs="Arial"/>
                  <w:sz w:val="18"/>
                  <w:szCs w:val="18"/>
                </w:rPr>
                <w:t>comment spreadsheet</w:t>
              </w:r>
            </w:hyperlink>
            <w:r w:rsidRPr="003C0320">
              <w:rPr>
                <w:rFonts w:cs="Arial"/>
                <w:sz w:val="18"/>
                <w:szCs w:val="18"/>
              </w:rPr>
              <w:t xml:space="preserve"> to the Secretariat no later than COB 11 October 2011.</w:t>
            </w:r>
          </w:p>
        </w:tc>
        <w:tc>
          <w:tcPr>
            <w:tcW w:w="1281" w:type="pct"/>
            <w:vMerge w:val="restart"/>
            <w:tcBorders>
              <w:top w:val="single" w:sz="4" w:space="0" w:color="auto"/>
            </w:tcBorders>
            <w:tcMar>
              <w:top w:w="0" w:type="dxa"/>
              <w:left w:w="108" w:type="dxa"/>
              <w:bottom w:w="0" w:type="dxa"/>
              <w:right w:w="108" w:type="dxa"/>
            </w:tcMar>
          </w:tcPr>
          <w:p w:rsidR="009B3FE4" w:rsidRDefault="009B3FE4" w:rsidP="00577760">
            <w:pPr>
              <w:spacing w:before="120" w:after="120"/>
              <w:rPr>
                <w:rFonts w:cs="Arial"/>
                <w:sz w:val="18"/>
                <w:szCs w:val="18"/>
              </w:rPr>
            </w:pPr>
            <w:r>
              <w:rPr>
                <w:rFonts w:cs="Arial"/>
                <w:sz w:val="18"/>
                <w:szCs w:val="18"/>
              </w:rPr>
              <w:t>Open</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r>
              <w:rPr>
                <w:rFonts w:cs="Arial"/>
                <w:sz w:val="18"/>
                <w:szCs w:val="18"/>
              </w:rPr>
              <w:t>Open</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r>
              <w:rPr>
                <w:rFonts w:cs="Arial"/>
                <w:sz w:val="18"/>
                <w:szCs w:val="18"/>
              </w:rPr>
              <w:t>Open</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r>
              <w:rPr>
                <w:rFonts w:cs="Arial"/>
                <w:sz w:val="18"/>
                <w:szCs w:val="18"/>
              </w:rPr>
              <w:t>Open</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r>
              <w:rPr>
                <w:rFonts w:cs="Arial"/>
                <w:sz w:val="18"/>
                <w:szCs w:val="18"/>
              </w:rPr>
              <w:t>Open</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r>
              <w:rPr>
                <w:rFonts w:cs="Arial"/>
                <w:sz w:val="18"/>
                <w:szCs w:val="18"/>
              </w:rPr>
              <w:t>Open</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r>
              <w:rPr>
                <w:rFonts w:cs="Arial"/>
                <w:sz w:val="18"/>
                <w:szCs w:val="18"/>
              </w:rPr>
              <w:t>Open</w:t>
            </w:r>
          </w:p>
        </w:tc>
      </w:tr>
      <w:tr w:rsidR="009B3FE4" w:rsidRPr="00C24EDD" w:rsidTr="00577760">
        <w:trPr>
          <w:cantSplit/>
          <w:trHeight w:val="980"/>
          <w:tblHeader/>
          <w:jc w:val="center"/>
        </w:trPr>
        <w:tc>
          <w:tcPr>
            <w:tcW w:w="1548" w:type="pct"/>
            <w:tcMar>
              <w:top w:w="0" w:type="dxa"/>
              <w:left w:w="108" w:type="dxa"/>
              <w:bottom w:w="0" w:type="dxa"/>
              <w:right w:w="108" w:type="dxa"/>
            </w:tcMar>
          </w:tcPr>
          <w:p w:rsidR="009B3FE4" w:rsidRPr="00C618A6" w:rsidRDefault="009B3FE4" w:rsidP="00577760">
            <w:pPr>
              <w:spacing w:before="120" w:after="120"/>
              <w:ind w:left="103"/>
              <w:rPr>
                <w:rFonts w:cs="Arial"/>
                <w:sz w:val="18"/>
                <w:szCs w:val="18"/>
              </w:rPr>
            </w:pPr>
          </w:p>
        </w:tc>
        <w:tc>
          <w:tcPr>
            <w:tcW w:w="2171" w:type="pct"/>
            <w:vMerge/>
            <w:tcMar>
              <w:top w:w="0" w:type="dxa"/>
              <w:left w:w="108" w:type="dxa"/>
              <w:bottom w:w="0" w:type="dxa"/>
              <w:right w:w="108" w:type="dxa"/>
            </w:tcMar>
          </w:tcPr>
          <w:p w:rsidR="009B3FE4" w:rsidRPr="003C0320" w:rsidRDefault="009B3FE4" w:rsidP="009B3FE4">
            <w:pPr>
              <w:numPr>
                <w:ilvl w:val="0"/>
                <w:numId w:val="9"/>
              </w:numPr>
              <w:tabs>
                <w:tab w:val="clear" w:pos="720"/>
              </w:tabs>
              <w:spacing w:before="120" w:after="120"/>
              <w:ind w:left="103" w:hanging="180"/>
              <w:rPr>
                <w:rFonts w:cs="Arial"/>
                <w:sz w:val="18"/>
                <w:szCs w:val="18"/>
              </w:rPr>
            </w:pPr>
          </w:p>
        </w:tc>
        <w:tc>
          <w:tcPr>
            <w:tcW w:w="1281" w:type="pct"/>
            <w:vMerge/>
            <w:tcMar>
              <w:top w:w="0" w:type="dxa"/>
              <w:left w:w="108" w:type="dxa"/>
              <w:bottom w:w="0" w:type="dxa"/>
              <w:right w:w="108" w:type="dxa"/>
            </w:tcMar>
          </w:tcPr>
          <w:p w:rsidR="009B3FE4" w:rsidRDefault="009B3FE4" w:rsidP="00577760">
            <w:pPr>
              <w:spacing w:before="120" w:after="120"/>
              <w:rPr>
                <w:rFonts w:cs="Arial"/>
                <w:sz w:val="18"/>
                <w:szCs w:val="18"/>
              </w:rPr>
            </w:pPr>
          </w:p>
        </w:tc>
      </w:tr>
      <w:tr w:rsidR="009B3FE4" w:rsidRPr="00C24EDD" w:rsidTr="00577760">
        <w:trPr>
          <w:cantSplit/>
          <w:trHeight w:val="980"/>
          <w:tblHeader/>
          <w:jc w:val="center"/>
        </w:trPr>
        <w:tc>
          <w:tcPr>
            <w:tcW w:w="1548" w:type="pct"/>
            <w:tcMar>
              <w:top w:w="0" w:type="dxa"/>
              <w:left w:w="108" w:type="dxa"/>
              <w:bottom w:w="0" w:type="dxa"/>
              <w:right w:w="108" w:type="dxa"/>
            </w:tcMar>
          </w:tcPr>
          <w:p w:rsidR="009B3FE4" w:rsidRPr="00C618A6" w:rsidRDefault="009B3FE4" w:rsidP="00577760">
            <w:pPr>
              <w:spacing w:before="120" w:after="120"/>
              <w:ind w:left="103"/>
              <w:rPr>
                <w:rFonts w:cs="Arial"/>
                <w:sz w:val="18"/>
                <w:szCs w:val="18"/>
              </w:rPr>
            </w:pPr>
            <w:r w:rsidRPr="006E538B">
              <w:rPr>
                <w:rFonts w:cs="Arial"/>
                <w:sz w:val="18"/>
                <w:szCs w:val="18"/>
              </w:rPr>
              <w:t>Mod_14_11: Pumped Storage Under Test</w:t>
            </w:r>
          </w:p>
        </w:tc>
        <w:tc>
          <w:tcPr>
            <w:tcW w:w="2171" w:type="pct"/>
            <w:tcMar>
              <w:top w:w="0" w:type="dxa"/>
              <w:left w:w="108" w:type="dxa"/>
              <w:bottom w:w="0" w:type="dxa"/>
              <w:right w:w="108" w:type="dxa"/>
            </w:tcMar>
          </w:tcPr>
          <w:p w:rsidR="009B3FE4" w:rsidRPr="008C3F03" w:rsidRDefault="009B3FE4" w:rsidP="00577760">
            <w:pPr>
              <w:spacing w:before="120" w:after="120"/>
              <w:ind w:left="103"/>
              <w:rPr>
                <w:rFonts w:cs="Arial"/>
                <w:b/>
                <w:sz w:val="18"/>
                <w:szCs w:val="18"/>
                <w:u w:val="single"/>
              </w:rPr>
            </w:pPr>
            <w:r w:rsidRPr="00EA7279">
              <w:rPr>
                <w:rFonts w:cs="Arial"/>
                <w:sz w:val="18"/>
                <w:szCs w:val="18"/>
              </w:rPr>
              <w:t>TSOs to provide example to show frequency of occurrence and typical cost incurred by Pumped storage U</w:t>
            </w:r>
            <w:r>
              <w:rPr>
                <w:rFonts w:cs="Arial"/>
                <w:sz w:val="18"/>
                <w:szCs w:val="18"/>
              </w:rPr>
              <w:t>nit Under Test for Meeting 38.</w:t>
            </w:r>
          </w:p>
        </w:tc>
        <w:tc>
          <w:tcPr>
            <w:tcW w:w="1281" w:type="pct"/>
            <w:tcMar>
              <w:top w:w="0" w:type="dxa"/>
              <w:left w:w="108" w:type="dxa"/>
              <w:bottom w:w="0" w:type="dxa"/>
              <w:right w:w="108" w:type="dxa"/>
            </w:tcMar>
          </w:tcPr>
          <w:p w:rsidR="009B3FE4" w:rsidRPr="006E538B" w:rsidRDefault="009B3FE4" w:rsidP="00577760">
            <w:pPr>
              <w:spacing w:before="120" w:after="120"/>
              <w:ind w:left="103"/>
              <w:rPr>
                <w:rFonts w:cs="Arial"/>
                <w:sz w:val="18"/>
                <w:szCs w:val="18"/>
              </w:rPr>
            </w:pPr>
            <w:r>
              <w:rPr>
                <w:rFonts w:cs="Arial"/>
                <w:sz w:val="18"/>
                <w:szCs w:val="18"/>
              </w:rPr>
              <w:t>Open-update to be provided at Meeting 38</w:t>
            </w:r>
          </w:p>
          <w:p w:rsidR="009B3FE4" w:rsidRDefault="009B3FE4" w:rsidP="00577760">
            <w:pPr>
              <w:spacing w:before="120" w:after="120"/>
              <w:rPr>
                <w:rFonts w:cs="Arial"/>
                <w:sz w:val="18"/>
                <w:szCs w:val="18"/>
              </w:rPr>
            </w:pPr>
          </w:p>
        </w:tc>
      </w:tr>
      <w:tr w:rsidR="009B3FE4" w:rsidRPr="002F600B" w:rsidTr="00577760">
        <w:trPr>
          <w:cantSplit/>
          <w:trHeight w:val="5651"/>
          <w:tblHeader/>
          <w:jc w:val="center"/>
        </w:trPr>
        <w:tc>
          <w:tcPr>
            <w:tcW w:w="1548" w:type="pct"/>
            <w:vMerge w:val="restart"/>
            <w:tcBorders>
              <w:bottom w:val="single" w:sz="4" w:space="0" w:color="auto"/>
            </w:tcBorders>
            <w:tcMar>
              <w:top w:w="0" w:type="dxa"/>
              <w:left w:w="108" w:type="dxa"/>
              <w:bottom w:w="0" w:type="dxa"/>
              <w:right w:w="108" w:type="dxa"/>
            </w:tcMar>
          </w:tcPr>
          <w:p w:rsidR="009B3FE4" w:rsidRPr="006E538B" w:rsidRDefault="009B3FE4" w:rsidP="00577760">
            <w:pPr>
              <w:spacing w:before="120" w:after="120"/>
              <w:ind w:left="103"/>
              <w:rPr>
                <w:rFonts w:cs="Arial"/>
                <w:sz w:val="18"/>
                <w:szCs w:val="18"/>
              </w:rPr>
            </w:pPr>
            <w:r w:rsidRPr="006E538B">
              <w:rPr>
                <w:rFonts w:cs="Arial"/>
                <w:sz w:val="18"/>
                <w:szCs w:val="18"/>
              </w:rPr>
              <w:t>Mod_16_11: Credit Worthiness Test for SEM Bank and Credit Cover Provider Banks</w:t>
            </w:r>
          </w:p>
        </w:tc>
        <w:tc>
          <w:tcPr>
            <w:tcW w:w="2171" w:type="pct"/>
            <w:tcBorders>
              <w:bottom w:val="single" w:sz="4" w:space="0" w:color="auto"/>
            </w:tcBorders>
            <w:tcMar>
              <w:top w:w="0" w:type="dxa"/>
              <w:left w:w="108" w:type="dxa"/>
              <w:bottom w:w="0" w:type="dxa"/>
              <w:right w:w="108" w:type="dxa"/>
            </w:tcMar>
          </w:tcPr>
          <w:p w:rsidR="009B3FE4" w:rsidRPr="00EE221D" w:rsidRDefault="009B3FE4" w:rsidP="009B3FE4">
            <w:pPr>
              <w:numPr>
                <w:ilvl w:val="0"/>
                <w:numId w:val="9"/>
              </w:numPr>
              <w:spacing w:before="120" w:after="120"/>
              <w:ind w:left="103" w:hanging="180"/>
              <w:rPr>
                <w:rFonts w:cs="Arial"/>
                <w:sz w:val="18"/>
                <w:szCs w:val="18"/>
              </w:rPr>
            </w:pPr>
            <w:r w:rsidRPr="002F53BB">
              <w:rPr>
                <w:rFonts w:cs="Arial"/>
                <w:sz w:val="18"/>
                <w:szCs w:val="18"/>
              </w:rPr>
              <w:t>Working Group for Mod_16_11 to</w:t>
            </w:r>
            <w:r>
              <w:rPr>
                <w:rFonts w:cs="Arial"/>
                <w:sz w:val="18"/>
                <w:szCs w:val="18"/>
              </w:rPr>
              <w:t xml:space="preserve"> be convened for September 15th</w:t>
            </w:r>
          </w:p>
          <w:p w:rsidR="009B3FE4" w:rsidRPr="00EE221D" w:rsidRDefault="009B3FE4" w:rsidP="009B3FE4">
            <w:pPr>
              <w:numPr>
                <w:ilvl w:val="0"/>
                <w:numId w:val="9"/>
              </w:numPr>
              <w:spacing w:before="120" w:after="120"/>
              <w:ind w:left="103" w:hanging="180"/>
              <w:rPr>
                <w:rFonts w:cs="Arial"/>
                <w:sz w:val="18"/>
                <w:szCs w:val="18"/>
              </w:rPr>
            </w:pPr>
            <w:r w:rsidRPr="002F53BB">
              <w:rPr>
                <w:rFonts w:cs="Arial"/>
                <w:sz w:val="18"/>
                <w:szCs w:val="18"/>
              </w:rPr>
              <w:t>Secretariat to draft a terms of reference for the Working Group and circulate t</w:t>
            </w:r>
            <w:r>
              <w:rPr>
                <w:rFonts w:cs="Arial"/>
                <w:sz w:val="18"/>
                <w:szCs w:val="18"/>
              </w:rPr>
              <w:t>o the Committee for review</w:t>
            </w:r>
          </w:p>
          <w:p w:rsidR="009B3FE4" w:rsidRPr="00A40655" w:rsidRDefault="009B3FE4" w:rsidP="00577760">
            <w:pPr>
              <w:spacing w:before="120" w:after="120"/>
              <w:ind w:left="103"/>
              <w:rPr>
                <w:rFonts w:cs="Arial"/>
                <w:sz w:val="18"/>
                <w:szCs w:val="18"/>
                <w:u w:val="single"/>
              </w:rPr>
            </w:pPr>
            <w:r w:rsidRPr="00A40655">
              <w:rPr>
                <w:rFonts w:cs="Arial"/>
                <w:sz w:val="18"/>
                <w:szCs w:val="18"/>
                <w:u w:val="single"/>
              </w:rPr>
              <w:t>Working Group Actions:</w:t>
            </w:r>
          </w:p>
          <w:p w:rsidR="009B3FE4" w:rsidRPr="002409AB" w:rsidRDefault="009B3FE4" w:rsidP="009B3FE4">
            <w:pPr>
              <w:numPr>
                <w:ilvl w:val="0"/>
                <w:numId w:val="9"/>
              </w:numPr>
              <w:spacing w:before="120" w:after="120"/>
              <w:ind w:left="103" w:hanging="180"/>
              <w:rPr>
                <w:rFonts w:cs="Arial"/>
                <w:sz w:val="18"/>
                <w:szCs w:val="18"/>
              </w:rPr>
            </w:pPr>
            <w:r w:rsidRPr="00C34D27">
              <w:rPr>
                <w:rFonts w:cs="Arial"/>
                <w:sz w:val="18"/>
                <w:szCs w:val="18"/>
              </w:rPr>
              <w:t>SEMO to inform Market Participants if there would be any operational issues if the code requirement that either the SEM bank or Credit Cover Provider bank must have a branch in either Jurisdiction was removed.</w:t>
            </w:r>
          </w:p>
          <w:p w:rsidR="009B3FE4" w:rsidRPr="00C34D27" w:rsidRDefault="009B3FE4" w:rsidP="009B3FE4">
            <w:pPr>
              <w:numPr>
                <w:ilvl w:val="0"/>
                <w:numId w:val="9"/>
              </w:numPr>
              <w:tabs>
                <w:tab w:val="clear" w:pos="720"/>
              </w:tabs>
              <w:spacing w:before="120" w:after="120"/>
              <w:ind w:left="103" w:hanging="180"/>
              <w:rPr>
                <w:rFonts w:cs="Arial"/>
                <w:sz w:val="18"/>
                <w:szCs w:val="18"/>
              </w:rPr>
            </w:pPr>
            <w:r w:rsidRPr="00C34D27">
              <w:rPr>
                <w:rFonts w:cs="Arial"/>
                <w:sz w:val="18"/>
                <w:szCs w:val="18"/>
              </w:rPr>
              <w:t>SEMO to ensure the proposed wording meets the operational needs of the SEM Bank in line with the timing of the upcoming tendering process.</w:t>
            </w:r>
          </w:p>
          <w:p w:rsidR="009B3FE4" w:rsidRPr="00EE221D" w:rsidRDefault="009B3FE4" w:rsidP="00577760">
            <w:pPr>
              <w:spacing w:before="120" w:after="120"/>
              <w:ind w:left="-77"/>
              <w:rPr>
                <w:rFonts w:cs="Arial"/>
                <w:sz w:val="18"/>
                <w:szCs w:val="18"/>
              </w:rPr>
            </w:pPr>
          </w:p>
        </w:tc>
        <w:tc>
          <w:tcPr>
            <w:tcW w:w="1281" w:type="pct"/>
            <w:tcBorders>
              <w:bottom w:val="single" w:sz="4" w:space="0" w:color="auto"/>
            </w:tcBorders>
            <w:tcMar>
              <w:top w:w="0" w:type="dxa"/>
              <w:left w:w="108" w:type="dxa"/>
              <w:bottom w:w="0" w:type="dxa"/>
              <w:right w:w="108" w:type="dxa"/>
            </w:tcMar>
          </w:tcPr>
          <w:p w:rsidR="009B3FE4" w:rsidRPr="006E538B" w:rsidRDefault="009B3FE4" w:rsidP="00577760">
            <w:pPr>
              <w:spacing w:before="120" w:after="120"/>
              <w:rPr>
                <w:rFonts w:cs="Arial"/>
                <w:sz w:val="18"/>
                <w:szCs w:val="18"/>
              </w:rPr>
            </w:pPr>
            <w:r>
              <w:rPr>
                <w:rFonts w:cs="Arial"/>
                <w:sz w:val="18"/>
                <w:szCs w:val="18"/>
              </w:rPr>
              <w:t>Complete</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r>
              <w:rPr>
                <w:rFonts w:cs="Arial"/>
                <w:sz w:val="18"/>
                <w:szCs w:val="18"/>
              </w:rPr>
              <w:t>Complete</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r>
              <w:rPr>
                <w:rFonts w:cs="Arial"/>
                <w:sz w:val="18"/>
                <w:szCs w:val="18"/>
              </w:rPr>
              <w:t>Open- pending outcome of SEMO action</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r>
              <w:rPr>
                <w:rFonts w:cs="Arial"/>
                <w:sz w:val="18"/>
                <w:szCs w:val="18"/>
              </w:rPr>
              <w:t>Open- pending outcome of SEMO action</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rsidR="009B3FE4" w:rsidRPr="006E538B" w:rsidRDefault="009B3FE4" w:rsidP="00577760">
            <w:pPr>
              <w:spacing w:before="120" w:after="120"/>
              <w:rPr>
                <w:rFonts w:cs="Arial"/>
                <w:sz w:val="18"/>
                <w:szCs w:val="18"/>
              </w:rPr>
            </w:pPr>
          </w:p>
        </w:tc>
      </w:tr>
      <w:tr w:rsidR="009B3FE4" w:rsidRPr="002F600B" w:rsidTr="00577760">
        <w:trPr>
          <w:cantSplit/>
          <w:trHeight w:val="3039"/>
          <w:tblHeader/>
          <w:jc w:val="center"/>
        </w:trPr>
        <w:tc>
          <w:tcPr>
            <w:tcW w:w="1548" w:type="pct"/>
            <w:vMerge/>
            <w:tcMar>
              <w:top w:w="0" w:type="dxa"/>
              <w:left w:w="108" w:type="dxa"/>
              <w:bottom w:w="0" w:type="dxa"/>
              <w:right w:w="108" w:type="dxa"/>
            </w:tcMar>
          </w:tcPr>
          <w:p w:rsidR="009B3FE4" w:rsidRPr="006E538B" w:rsidRDefault="009B3FE4" w:rsidP="00577760">
            <w:pPr>
              <w:spacing w:before="120" w:after="120"/>
              <w:ind w:left="103"/>
              <w:rPr>
                <w:rFonts w:cs="Arial"/>
                <w:sz w:val="18"/>
                <w:szCs w:val="18"/>
              </w:rPr>
            </w:pPr>
          </w:p>
        </w:tc>
        <w:tc>
          <w:tcPr>
            <w:tcW w:w="2171" w:type="pct"/>
            <w:tcBorders>
              <w:top w:val="single" w:sz="4" w:space="0" w:color="auto"/>
            </w:tcBorders>
            <w:tcMar>
              <w:top w:w="0" w:type="dxa"/>
              <w:left w:w="108" w:type="dxa"/>
              <w:bottom w:w="0" w:type="dxa"/>
              <w:right w:w="108" w:type="dxa"/>
            </w:tcMar>
          </w:tcPr>
          <w:p w:rsidR="009B3FE4" w:rsidRPr="00C34D27" w:rsidRDefault="009B3FE4" w:rsidP="009B3FE4">
            <w:pPr>
              <w:numPr>
                <w:ilvl w:val="0"/>
                <w:numId w:val="9"/>
              </w:numPr>
              <w:spacing w:before="120" w:after="120"/>
              <w:ind w:left="103" w:hanging="180"/>
              <w:rPr>
                <w:rFonts w:cs="Arial"/>
                <w:sz w:val="18"/>
                <w:szCs w:val="18"/>
              </w:rPr>
            </w:pPr>
            <w:r w:rsidRPr="00C34D27">
              <w:rPr>
                <w:rFonts w:cs="Arial"/>
                <w:sz w:val="18"/>
                <w:szCs w:val="18"/>
              </w:rPr>
              <w:t>SEMO to co-ordinate circulation of alternative wording to the Working Group Participants, based on discussions at the Working Group.</w:t>
            </w:r>
          </w:p>
          <w:p w:rsidR="009B3FE4" w:rsidRPr="00C34D27" w:rsidRDefault="009B3FE4" w:rsidP="009B3FE4">
            <w:pPr>
              <w:numPr>
                <w:ilvl w:val="0"/>
                <w:numId w:val="9"/>
              </w:numPr>
              <w:spacing w:before="120" w:after="120"/>
              <w:ind w:left="103" w:hanging="180"/>
              <w:rPr>
                <w:rFonts w:cs="Arial"/>
                <w:sz w:val="18"/>
                <w:szCs w:val="18"/>
              </w:rPr>
            </w:pPr>
            <w:r w:rsidRPr="00C34D27">
              <w:rPr>
                <w:rFonts w:cs="Arial"/>
                <w:sz w:val="18"/>
                <w:szCs w:val="18"/>
              </w:rPr>
              <w:t>Working Group Participants to review the suggested wording and provide feedback.</w:t>
            </w:r>
          </w:p>
          <w:p w:rsidR="009B3FE4" w:rsidRPr="00C34D27" w:rsidRDefault="009B3FE4" w:rsidP="009B3FE4">
            <w:pPr>
              <w:numPr>
                <w:ilvl w:val="0"/>
                <w:numId w:val="9"/>
              </w:numPr>
              <w:tabs>
                <w:tab w:val="clear" w:pos="720"/>
              </w:tabs>
              <w:spacing w:before="120" w:after="120"/>
              <w:ind w:left="103" w:hanging="180"/>
              <w:rPr>
                <w:rFonts w:cs="Arial"/>
                <w:sz w:val="18"/>
                <w:szCs w:val="18"/>
              </w:rPr>
            </w:pPr>
            <w:r w:rsidRPr="00C34D27">
              <w:rPr>
                <w:rFonts w:cs="Arial"/>
                <w:sz w:val="18"/>
                <w:szCs w:val="18"/>
              </w:rPr>
              <w:t xml:space="preserve">NIE Energy PPB to consider submitting alternative version of the proposal. </w:t>
            </w:r>
          </w:p>
          <w:p w:rsidR="009B3FE4" w:rsidRPr="00C34D27" w:rsidRDefault="009B3FE4" w:rsidP="00577760">
            <w:pPr>
              <w:spacing w:before="120" w:after="120"/>
              <w:ind w:left="103"/>
              <w:rPr>
                <w:rFonts w:cs="Arial"/>
                <w:sz w:val="18"/>
                <w:szCs w:val="18"/>
              </w:rPr>
            </w:pPr>
          </w:p>
        </w:tc>
        <w:tc>
          <w:tcPr>
            <w:tcW w:w="1281" w:type="pct"/>
            <w:tcMar>
              <w:top w:w="0" w:type="dxa"/>
              <w:left w:w="108" w:type="dxa"/>
              <w:bottom w:w="0" w:type="dxa"/>
              <w:right w:w="108" w:type="dxa"/>
            </w:tcMar>
          </w:tcPr>
          <w:p w:rsidR="009B3FE4" w:rsidRDefault="009B3FE4" w:rsidP="00577760">
            <w:pPr>
              <w:spacing w:before="120" w:after="120"/>
              <w:rPr>
                <w:rFonts w:cs="Arial"/>
                <w:sz w:val="18"/>
                <w:szCs w:val="18"/>
              </w:rPr>
            </w:pPr>
            <w:r>
              <w:rPr>
                <w:rFonts w:cs="Arial"/>
                <w:sz w:val="18"/>
                <w:szCs w:val="18"/>
              </w:rPr>
              <w:t>Open- pending outcome of SEMO action</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r>
              <w:rPr>
                <w:rFonts w:cs="Arial"/>
                <w:sz w:val="18"/>
                <w:szCs w:val="18"/>
              </w:rPr>
              <w:t>Open- pending outcome of SEMO action</w:t>
            </w:r>
          </w:p>
          <w:p w:rsidR="009B3FE4" w:rsidRDefault="009B3FE4" w:rsidP="00577760">
            <w:pPr>
              <w:spacing w:before="120" w:after="120"/>
              <w:rPr>
                <w:rFonts w:cs="Arial"/>
                <w:sz w:val="18"/>
                <w:szCs w:val="18"/>
              </w:rPr>
            </w:pPr>
            <w:r>
              <w:rPr>
                <w:rFonts w:cs="Arial"/>
                <w:sz w:val="18"/>
                <w:szCs w:val="18"/>
              </w:rPr>
              <w:t>Open- pending outcome of SEMO action</w:t>
            </w:r>
          </w:p>
        </w:tc>
      </w:tr>
      <w:tr w:rsidR="009B3FE4" w:rsidRPr="002F600B" w:rsidTr="00577760">
        <w:trPr>
          <w:cantSplit/>
          <w:trHeight w:val="1794"/>
          <w:tblHeader/>
          <w:jc w:val="center"/>
        </w:trPr>
        <w:tc>
          <w:tcPr>
            <w:tcW w:w="1548" w:type="pct"/>
            <w:tcMar>
              <w:top w:w="0" w:type="dxa"/>
              <w:left w:w="108" w:type="dxa"/>
              <w:bottom w:w="0" w:type="dxa"/>
              <w:right w:w="108" w:type="dxa"/>
            </w:tcMar>
          </w:tcPr>
          <w:p w:rsidR="009B3FE4" w:rsidRPr="006E538B" w:rsidRDefault="009B3FE4" w:rsidP="00577760">
            <w:pPr>
              <w:spacing w:before="120" w:after="120"/>
              <w:ind w:left="103"/>
              <w:rPr>
                <w:rFonts w:cs="Arial"/>
                <w:sz w:val="18"/>
                <w:szCs w:val="18"/>
              </w:rPr>
            </w:pPr>
            <w:r w:rsidRPr="006E538B">
              <w:rPr>
                <w:rFonts w:cs="Arial"/>
                <w:sz w:val="18"/>
                <w:szCs w:val="18"/>
              </w:rPr>
              <w:t>Mod_17_11: Clarifying the requirement to provide Dispatch Instruction for Generator Units</w:t>
            </w:r>
          </w:p>
        </w:tc>
        <w:tc>
          <w:tcPr>
            <w:tcW w:w="2171" w:type="pct"/>
            <w:tcMar>
              <w:top w:w="0" w:type="dxa"/>
              <w:left w:w="108" w:type="dxa"/>
              <w:bottom w:w="0" w:type="dxa"/>
              <w:right w:w="108" w:type="dxa"/>
            </w:tcMar>
          </w:tcPr>
          <w:p w:rsidR="009B3FE4" w:rsidRDefault="009B3FE4" w:rsidP="009B3FE4">
            <w:pPr>
              <w:numPr>
                <w:ilvl w:val="0"/>
                <w:numId w:val="9"/>
              </w:numPr>
              <w:spacing w:before="120" w:after="120"/>
              <w:ind w:left="103" w:hanging="180"/>
              <w:rPr>
                <w:rFonts w:cs="Arial"/>
                <w:sz w:val="18"/>
                <w:szCs w:val="18"/>
              </w:rPr>
            </w:pPr>
            <w:r w:rsidRPr="006639CA">
              <w:rPr>
                <w:rFonts w:cs="Arial"/>
                <w:sz w:val="18"/>
                <w:szCs w:val="18"/>
              </w:rPr>
              <w:t>SEMO to attain IA for the D + 3 report</w:t>
            </w:r>
          </w:p>
          <w:p w:rsidR="009B3FE4" w:rsidRPr="005C6D98" w:rsidRDefault="009B3FE4" w:rsidP="00577760">
            <w:pPr>
              <w:spacing w:before="120" w:after="120"/>
              <w:ind w:left="103"/>
              <w:rPr>
                <w:rFonts w:cs="Arial"/>
                <w:sz w:val="18"/>
                <w:szCs w:val="18"/>
              </w:rPr>
            </w:pPr>
          </w:p>
          <w:p w:rsidR="009B3FE4" w:rsidRPr="005C6D98" w:rsidRDefault="009B3FE4" w:rsidP="009B3FE4">
            <w:pPr>
              <w:numPr>
                <w:ilvl w:val="0"/>
                <w:numId w:val="9"/>
              </w:numPr>
              <w:tabs>
                <w:tab w:val="clear" w:pos="720"/>
              </w:tabs>
              <w:spacing w:before="120" w:after="120"/>
              <w:ind w:left="103" w:hanging="180"/>
              <w:rPr>
                <w:rFonts w:cs="Arial"/>
                <w:sz w:val="18"/>
                <w:szCs w:val="18"/>
              </w:rPr>
            </w:pPr>
            <w:r w:rsidRPr="006639CA">
              <w:rPr>
                <w:rFonts w:cs="Arial"/>
                <w:sz w:val="18"/>
                <w:szCs w:val="18"/>
              </w:rPr>
              <w:t>Airtricity to submit alte</w:t>
            </w:r>
            <w:r>
              <w:rPr>
                <w:rFonts w:cs="Arial"/>
                <w:sz w:val="18"/>
                <w:szCs w:val="18"/>
              </w:rPr>
              <w:t>rnative version of the proposal.</w:t>
            </w:r>
          </w:p>
        </w:tc>
        <w:tc>
          <w:tcPr>
            <w:tcW w:w="1281" w:type="pct"/>
            <w:tcMar>
              <w:top w:w="0" w:type="dxa"/>
              <w:left w:w="108" w:type="dxa"/>
              <w:bottom w:w="0" w:type="dxa"/>
              <w:right w:w="108" w:type="dxa"/>
            </w:tcMar>
          </w:tcPr>
          <w:p w:rsidR="009B3FE4" w:rsidRPr="006E538B" w:rsidRDefault="009B3FE4" w:rsidP="00577760">
            <w:pPr>
              <w:spacing w:before="120" w:after="120"/>
              <w:ind w:left="-77"/>
              <w:rPr>
                <w:rFonts w:cs="Arial"/>
                <w:sz w:val="18"/>
                <w:szCs w:val="18"/>
              </w:rPr>
            </w:pPr>
            <w:r>
              <w:rPr>
                <w:rFonts w:cs="Arial"/>
                <w:sz w:val="18"/>
                <w:szCs w:val="18"/>
              </w:rPr>
              <w:t xml:space="preserve"> Closed- IA Results Received</w:t>
            </w:r>
          </w:p>
          <w:p w:rsidR="009B3FE4" w:rsidRPr="006E538B" w:rsidRDefault="009B3FE4" w:rsidP="00577760">
            <w:pPr>
              <w:spacing w:before="120" w:after="120"/>
              <w:ind w:left="-77"/>
              <w:rPr>
                <w:rFonts w:cs="Arial"/>
                <w:sz w:val="18"/>
                <w:szCs w:val="18"/>
              </w:rPr>
            </w:pPr>
            <w:r>
              <w:rPr>
                <w:rFonts w:cs="Arial"/>
                <w:sz w:val="18"/>
                <w:szCs w:val="18"/>
              </w:rPr>
              <w:t>Open- awaiting alternative version, not received for Meeting 38.</w:t>
            </w:r>
          </w:p>
        </w:tc>
      </w:tr>
      <w:tr w:rsidR="009B3FE4" w:rsidRPr="002F600B" w:rsidTr="00577760">
        <w:trPr>
          <w:cantSplit/>
          <w:trHeight w:val="1812"/>
          <w:tblHeader/>
          <w:jc w:val="center"/>
        </w:trPr>
        <w:tc>
          <w:tcPr>
            <w:tcW w:w="1548" w:type="pct"/>
            <w:tcMar>
              <w:top w:w="0" w:type="dxa"/>
              <w:left w:w="108" w:type="dxa"/>
              <w:bottom w:w="0" w:type="dxa"/>
              <w:right w:w="108" w:type="dxa"/>
            </w:tcMar>
          </w:tcPr>
          <w:p w:rsidR="009B3FE4" w:rsidRPr="006E538B" w:rsidRDefault="009B3FE4" w:rsidP="00577760">
            <w:pPr>
              <w:spacing w:before="120" w:after="120"/>
              <w:ind w:left="103"/>
              <w:rPr>
                <w:rFonts w:cs="Arial"/>
                <w:sz w:val="18"/>
                <w:szCs w:val="18"/>
              </w:rPr>
            </w:pPr>
            <w:r w:rsidRPr="006E538B">
              <w:rPr>
                <w:rFonts w:cs="Arial"/>
                <w:sz w:val="18"/>
                <w:szCs w:val="18"/>
              </w:rPr>
              <w:t>Mod_21_11: UI Payments for Generator Units constrained on</w:t>
            </w:r>
          </w:p>
        </w:tc>
        <w:tc>
          <w:tcPr>
            <w:tcW w:w="2171" w:type="pct"/>
            <w:tcMar>
              <w:top w:w="0" w:type="dxa"/>
              <w:left w:w="108" w:type="dxa"/>
              <w:bottom w:w="0" w:type="dxa"/>
              <w:right w:w="108" w:type="dxa"/>
            </w:tcMar>
          </w:tcPr>
          <w:p w:rsidR="009B3FE4" w:rsidRPr="001761C2" w:rsidRDefault="009B3FE4" w:rsidP="009B3FE4">
            <w:pPr>
              <w:numPr>
                <w:ilvl w:val="0"/>
                <w:numId w:val="9"/>
              </w:numPr>
              <w:spacing w:before="120" w:after="120"/>
              <w:ind w:left="103" w:hanging="180"/>
              <w:rPr>
                <w:rFonts w:cs="Arial"/>
                <w:sz w:val="18"/>
                <w:szCs w:val="18"/>
              </w:rPr>
            </w:pPr>
            <w:r w:rsidRPr="00D63E6E">
              <w:rPr>
                <w:rFonts w:cs="Arial"/>
                <w:sz w:val="18"/>
                <w:szCs w:val="18"/>
              </w:rPr>
              <w:t>Proposer to submit alternative ve</w:t>
            </w:r>
            <w:r>
              <w:rPr>
                <w:rFonts w:cs="Arial"/>
                <w:sz w:val="18"/>
                <w:szCs w:val="18"/>
              </w:rPr>
              <w:t>rsion of Modification Proposal.</w:t>
            </w:r>
          </w:p>
          <w:p w:rsidR="009B3FE4" w:rsidRPr="001761C2" w:rsidRDefault="009B3FE4" w:rsidP="009B3FE4">
            <w:pPr>
              <w:numPr>
                <w:ilvl w:val="0"/>
                <w:numId w:val="9"/>
              </w:numPr>
              <w:tabs>
                <w:tab w:val="clear" w:pos="720"/>
              </w:tabs>
              <w:spacing w:before="120" w:after="120"/>
              <w:ind w:left="103" w:hanging="180"/>
              <w:rPr>
                <w:rFonts w:cs="Arial"/>
                <w:sz w:val="18"/>
                <w:szCs w:val="18"/>
              </w:rPr>
            </w:pPr>
            <w:r w:rsidRPr="00D63E6E">
              <w:rPr>
                <w:rFonts w:cs="Arial"/>
                <w:sz w:val="18"/>
                <w:szCs w:val="18"/>
              </w:rPr>
              <w:t>SEMO to initiate IA on paying</w:t>
            </w:r>
            <w:r>
              <w:rPr>
                <w:rFonts w:cs="Arial"/>
                <w:sz w:val="18"/>
                <w:szCs w:val="18"/>
              </w:rPr>
              <w:t xml:space="preserve"> SMP within the tolerance band.</w:t>
            </w:r>
          </w:p>
        </w:tc>
        <w:tc>
          <w:tcPr>
            <w:tcW w:w="1281" w:type="pct"/>
            <w:tcMar>
              <w:top w:w="0" w:type="dxa"/>
              <w:left w:w="108" w:type="dxa"/>
              <w:bottom w:w="0" w:type="dxa"/>
              <w:right w:w="108" w:type="dxa"/>
            </w:tcMar>
          </w:tcPr>
          <w:p w:rsidR="009B3FE4" w:rsidRPr="006E538B" w:rsidRDefault="009B3FE4" w:rsidP="00577760">
            <w:pPr>
              <w:spacing w:before="120" w:after="120"/>
              <w:rPr>
                <w:rFonts w:cs="Arial"/>
                <w:sz w:val="18"/>
                <w:szCs w:val="18"/>
              </w:rPr>
            </w:pPr>
            <w:r>
              <w:rPr>
                <w:rFonts w:cs="Arial"/>
                <w:sz w:val="18"/>
                <w:szCs w:val="18"/>
              </w:rPr>
              <w:t>Closed-alternative version received</w:t>
            </w:r>
          </w:p>
          <w:p w:rsidR="009B3FE4" w:rsidRPr="006E538B" w:rsidRDefault="009B3FE4" w:rsidP="00577760">
            <w:pPr>
              <w:spacing w:before="120" w:after="120"/>
              <w:rPr>
                <w:rFonts w:cs="Arial"/>
                <w:sz w:val="18"/>
                <w:szCs w:val="18"/>
              </w:rPr>
            </w:pPr>
            <w:r>
              <w:rPr>
                <w:rFonts w:cs="Arial"/>
                <w:sz w:val="18"/>
                <w:szCs w:val="18"/>
              </w:rPr>
              <w:t>Closed- IA Results received, no cost change.</w:t>
            </w:r>
          </w:p>
        </w:tc>
      </w:tr>
      <w:tr w:rsidR="009B3FE4" w:rsidRPr="002F600B" w:rsidTr="00577760">
        <w:trPr>
          <w:cantSplit/>
          <w:trHeight w:val="1825"/>
          <w:tblHeader/>
          <w:jc w:val="center"/>
        </w:trPr>
        <w:tc>
          <w:tcPr>
            <w:tcW w:w="1548" w:type="pct"/>
            <w:tcMar>
              <w:top w:w="0" w:type="dxa"/>
              <w:left w:w="108" w:type="dxa"/>
              <w:bottom w:w="0" w:type="dxa"/>
              <w:right w:w="108" w:type="dxa"/>
            </w:tcMar>
          </w:tcPr>
          <w:p w:rsidR="009B3FE4" w:rsidRPr="00B46A35" w:rsidRDefault="009B3FE4" w:rsidP="00577760">
            <w:pPr>
              <w:spacing w:before="120" w:after="120"/>
              <w:ind w:left="103"/>
              <w:rPr>
                <w:rFonts w:cs="Arial"/>
                <w:sz w:val="18"/>
                <w:szCs w:val="18"/>
              </w:rPr>
            </w:pPr>
            <w:r w:rsidRPr="00B46A35">
              <w:rPr>
                <w:rFonts w:cs="Arial"/>
                <w:sz w:val="18"/>
                <w:szCs w:val="18"/>
              </w:rPr>
              <w:t>Mod_23_11: Additional Clause for Standard Letter of Credit</w:t>
            </w:r>
          </w:p>
        </w:tc>
        <w:tc>
          <w:tcPr>
            <w:tcW w:w="2171" w:type="pct"/>
            <w:tcMar>
              <w:top w:w="0" w:type="dxa"/>
              <w:left w:w="108" w:type="dxa"/>
              <w:bottom w:w="0" w:type="dxa"/>
              <w:right w:w="108" w:type="dxa"/>
            </w:tcMar>
          </w:tcPr>
          <w:p w:rsidR="009B3FE4" w:rsidRPr="001761C2" w:rsidRDefault="009B3FE4" w:rsidP="009B3FE4">
            <w:pPr>
              <w:numPr>
                <w:ilvl w:val="0"/>
                <w:numId w:val="9"/>
              </w:numPr>
              <w:spacing w:before="120" w:after="120"/>
              <w:ind w:left="103" w:hanging="180"/>
              <w:rPr>
                <w:rFonts w:cs="Arial"/>
                <w:sz w:val="18"/>
                <w:szCs w:val="18"/>
              </w:rPr>
            </w:pPr>
            <w:r w:rsidRPr="00B46A35">
              <w:rPr>
                <w:rFonts w:cs="Arial"/>
                <w:sz w:val="18"/>
                <w:szCs w:val="18"/>
              </w:rPr>
              <w:t>Airtricity to attain feedback r</w:t>
            </w:r>
            <w:r>
              <w:rPr>
                <w:rFonts w:cs="Arial"/>
                <w:sz w:val="18"/>
                <w:szCs w:val="18"/>
              </w:rPr>
              <w:t>egarding Mod_23_11 from Lloyds.</w:t>
            </w:r>
          </w:p>
          <w:p w:rsidR="009B3FE4" w:rsidRPr="001761C2" w:rsidRDefault="009B3FE4" w:rsidP="009B3FE4">
            <w:pPr>
              <w:numPr>
                <w:ilvl w:val="0"/>
                <w:numId w:val="9"/>
              </w:numPr>
              <w:tabs>
                <w:tab w:val="clear" w:pos="720"/>
              </w:tabs>
              <w:spacing w:before="120" w:after="120"/>
              <w:ind w:left="103" w:hanging="180"/>
              <w:rPr>
                <w:rFonts w:cs="Arial"/>
                <w:sz w:val="18"/>
                <w:szCs w:val="18"/>
              </w:rPr>
            </w:pPr>
            <w:r w:rsidRPr="00B46A35">
              <w:rPr>
                <w:rFonts w:cs="Arial"/>
                <w:sz w:val="18"/>
                <w:szCs w:val="18"/>
              </w:rPr>
              <w:t>Participants to review both Modification Proposals (Mod_23_11 and Mod_29_11) and submit comments in advance of Meeting 38.</w:t>
            </w:r>
          </w:p>
        </w:tc>
        <w:tc>
          <w:tcPr>
            <w:tcW w:w="1281" w:type="pct"/>
            <w:tcMar>
              <w:top w:w="0" w:type="dxa"/>
              <w:left w:w="108" w:type="dxa"/>
              <w:bottom w:w="0" w:type="dxa"/>
              <w:right w:w="108" w:type="dxa"/>
            </w:tcMar>
          </w:tcPr>
          <w:p w:rsidR="009B3FE4" w:rsidRDefault="009B3FE4" w:rsidP="00577760">
            <w:pPr>
              <w:spacing w:before="120" w:after="120"/>
              <w:rPr>
                <w:rFonts w:cs="Arial"/>
                <w:sz w:val="18"/>
                <w:szCs w:val="18"/>
              </w:rPr>
            </w:pPr>
            <w:r>
              <w:rPr>
                <w:rFonts w:cs="Arial"/>
                <w:sz w:val="18"/>
                <w:szCs w:val="18"/>
              </w:rPr>
              <w:t>Open- in development</w:t>
            </w:r>
          </w:p>
          <w:p w:rsidR="009B3FE4" w:rsidRDefault="009B3FE4" w:rsidP="00577760">
            <w:pPr>
              <w:spacing w:before="120" w:after="120"/>
              <w:rPr>
                <w:rFonts w:cs="Arial"/>
                <w:sz w:val="18"/>
                <w:szCs w:val="18"/>
              </w:rPr>
            </w:pPr>
          </w:p>
          <w:p w:rsidR="009B3FE4" w:rsidRDefault="009B3FE4" w:rsidP="00577760">
            <w:pPr>
              <w:spacing w:before="120" w:after="120"/>
              <w:rPr>
                <w:rFonts w:cs="Arial"/>
                <w:sz w:val="18"/>
                <w:szCs w:val="18"/>
              </w:rPr>
            </w:pPr>
            <w:r>
              <w:rPr>
                <w:rFonts w:cs="Arial"/>
                <w:sz w:val="18"/>
                <w:szCs w:val="18"/>
              </w:rPr>
              <w:t>Open</w:t>
            </w:r>
          </w:p>
        </w:tc>
      </w:tr>
    </w:tbl>
    <w:p w:rsidR="009B3FE4" w:rsidRDefault="009B3FE4" w:rsidP="009B3FE4"/>
    <w:tbl>
      <w:tblPr>
        <w:tblW w:w="4771" w:type="pct"/>
        <w:jc w:val="center"/>
        <w:tblInd w:w="-1396" w:type="dxa"/>
        <w:tblCellMar>
          <w:left w:w="0" w:type="dxa"/>
          <w:right w:w="0" w:type="dxa"/>
        </w:tblCellMar>
        <w:tblLook w:val="04A0"/>
      </w:tblPr>
      <w:tblGrid>
        <w:gridCol w:w="2882"/>
        <w:gridCol w:w="3899"/>
        <w:gridCol w:w="2528"/>
      </w:tblGrid>
      <w:tr w:rsidR="009B3FE4" w:rsidRPr="00E83AA2" w:rsidTr="00577760">
        <w:trPr>
          <w:cantSplit/>
          <w:tblHeader/>
          <w:jc w:val="center"/>
        </w:trPr>
        <w:tc>
          <w:tcPr>
            <w:tcW w:w="5000" w:type="pct"/>
            <w:gridSpan w:val="3"/>
            <w:tcBorders>
              <w:top w:val="single" w:sz="4"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tcPr>
          <w:p w:rsidR="009B3FE4" w:rsidRPr="00940D15" w:rsidRDefault="009B3FE4" w:rsidP="00577760">
            <w:pPr>
              <w:spacing w:before="40" w:after="40"/>
              <w:rPr>
                <w:rFonts w:ascii="Times New Roman" w:hAnsi="Times New Roman"/>
                <w:b/>
                <w:bCs/>
                <w:color w:val="FFFFFF" w:themeColor="background1"/>
                <w:lang w:val="en-US"/>
              </w:rPr>
            </w:pPr>
            <w:r>
              <w:rPr>
                <w:rFonts w:ascii="Times New Roman" w:hAnsi="Times New Roman"/>
                <w:b/>
                <w:bCs/>
                <w:color w:val="FFFFFF" w:themeColor="background1"/>
                <w:lang w:val="en-US"/>
              </w:rPr>
              <w:tab/>
            </w:r>
            <w:r>
              <w:rPr>
                <w:rFonts w:ascii="Times New Roman" w:hAnsi="Times New Roman"/>
                <w:b/>
                <w:bCs/>
                <w:color w:val="FFFFFF" w:themeColor="background1"/>
                <w:lang w:val="en-US"/>
              </w:rPr>
              <w:tab/>
            </w:r>
            <w:r>
              <w:rPr>
                <w:rFonts w:ascii="Times New Roman" w:hAnsi="Times New Roman"/>
                <w:b/>
                <w:bCs/>
                <w:color w:val="FFFFFF" w:themeColor="background1"/>
                <w:lang w:val="en-US"/>
              </w:rPr>
              <w:tab/>
            </w:r>
            <w:r>
              <w:rPr>
                <w:rFonts w:ascii="Times New Roman" w:hAnsi="Times New Roman"/>
                <w:b/>
                <w:bCs/>
                <w:color w:val="FFFFFF" w:themeColor="background1"/>
                <w:lang w:val="en-US"/>
              </w:rPr>
              <w:tab/>
            </w:r>
            <w:r w:rsidRPr="00940D15">
              <w:rPr>
                <w:rFonts w:ascii="Times New Roman" w:hAnsi="Times New Roman"/>
                <w:b/>
                <w:bCs/>
                <w:color w:val="FFFFFF" w:themeColor="background1"/>
                <w:lang w:val="en-US"/>
              </w:rPr>
              <w:t>Dormant Actions</w:t>
            </w:r>
          </w:p>
        </w:tc>
      </w:tr>
      <w:tr w:rsidR="009B3FE4" w:rsidRPr="00E83AA2" w:rsidTr="00577760">
        <w:trPr>
          <w:cantSplit/>
          <w:tblHeader/>
          <w:jc w:val="center"/>
        </w:trPr>
        <w:tc>
          <w:tcPr>
            <w:tcW w:w="1548" w:type="pct"/>
            <w:tcBorders>
              <w:top w:val="single" w:sz="4" w:space="0" w:color="auto"/>
              <w:left w:val="single" w:sz="8" w:space="0" w:color="auto"/>
              <w:bottom w:val="single" w:sz="4" w:space="0" w:color="auto"/>
              <w:right w:val="single" w:sz="8" w:space="0" w:color="auto"/>
            </w:tcBorders>
            <w:shd w:val="clear" w:color="auto" w:fill="C6D9F1" w:themeFill="text2" w:themeFillTint="33"/>
            <w:tcMar>
              <w:top w:w="0" w:type="dxa"/>
              <w:left w:w="108" w:type="dxa"/>
              <w:bottom w:w="0" w:type="dxa"/>
              <w:right w:w="108" w:type="dxa"/>
            </w:tcMar>
          </w:tcPr>
          <w:p w:rsidR="009B3FE4" w:rsidRPr="000524EE" w:rsidRDefault="009B3FE4" w:rsidP="00577760">
            <w:pPr>
              <w:spacing w:before="120" w:after="120"/>
              <w:jc w:val="center"/>
              <w:rPr>
                <w:rFonts w:cs="Arial"/>
                <w:b/>
                <w:bCs/>
                <w:color w:val="1F497D"/>
              </w:rPr>
            </w:pPr>
            <w:r w:rsidRPr="000524EE">
              <w:rPr>
                <w:rFonts w:cs="Arial"/>
                <w:b/>
                <w:bCs/>
                <w:color w:val="1F497D"/>
              </w:rPr>
              <w:t>Mod ID</w:t>
            </w:r>
          </w:p>
        </w:tc>
        <w:tc>
          <w:tcPr>
            <w:tcW w:w="2094" w:type="pct"/>
            <w:tcBorders>
              <w:top w:val="single" w:sz="4" w:space="0" w:color="auto"/>
              <w:left w:val="nil"/>
              <w:bottom w:val="single" w:sz="4" w:space="0" w:color="auto"/>
              <w:right w:val="single" w:sz="8" w:space="0" w:color="auto"/>
            </w:tcBorders>
            <w:shd w:val="clear" w:color="auto" w:fill="C6D9F1" w:themeFill="text2" w:themeFillTint="33"/>
            <w:tcMar>
              <w:top w:w="0" w:type="dxa"/>
              <w:left w:w="108" w:type="dxa"/>
              <w:bottom w:w="0" w:type="dxa"/>
              <w:right w:w="108" w:type="dxa"/>
            </w:tcMar>
          </w:tcPr>
          <w:p w:rsidR="009B3FE4" w:rsidRPr="000524EE" w:rsidRDefault="009B3FE4" w:rsidP="00577760">
            <w:pPr>
              <w:spacing w:before="120" w:after="120"/>
              <w:ind w:left="103"/>
              <w:jc w:val="center"/>
              <w:rPr>
                <w:rFonts w:cs="Arial"/>
                <w:b/>
                <w:bCs/>
                <w:color w:val="1F497D"/>
              </w:rPr>
            </w:pPr>
            <w:r w:rsidRPr="000524EE">
              <w:rPr>
                <w:rFonts w:cs="Arial"/>
                <w:b/>
                <w:bCs/>
                <w:color w:val="1F497D"/>
              </w:rPr>
              <w:t>Action</w:t>
            </w:r>
          </w:p>
        </w:tc>
        <w:tc>
          <w:tcPr>
            <w:tcW w:w="1358" w:type="pct"/>
            <w:tcBorders>
              <w:top w:val="single" w:sz="4" w:space="0" w:color="auto"/>
              <w:left w:val="nil"/>
              <w:bottom w:val="single" w:sz="4" w:space="0" w:color="auto"/>
              <w:right w:val="single" w:sz="8" w:space="0" w:color="auto"/>
            </w:tcBorders>
            <w:shd w:val="clear" w:color="auto" w:fill="C6D9F1" w:themeFill="text2" w:themeFillTint="33"/>
            <w:tcMar>
              <w:top w:w="0" w:type="dxa"/>
              <w:left w:w="108" w:type="dxa"/>
              <w:bottom w:w="0" w:type="dxa"/>
              <w:right w:w="108" w:type="dxa"/>
            </w:tcMar>
          </w:tcPr>
          <w:p w:rsidR="009B3FE4" w:rsidRPr="000524EE" w:rsidRDefault="009B3FE4" w:rsidP="00577760">
            <w:pPr>
              <w:spacing w:before="120" w:after="120"/>
              <w:jc w:val="center"/>
              <w:rPr>
                <w:rFonts w:cs="Arial"/>
                <w:b/>
                <w:bCs/>
                <w:color w:val="1F497D"/>
              </w:rPr>
            </w:pPr>
            <w:r w:rsidRPr="000524EE">
              <w:rPr>
                <w:rFonts w:cs="Arial"/>
                <w:b/>
                <w:bCs/>
                <w:color w:val="1F497D"/>
              </w:rPr>
              <w:t>Comment</w:t>
            </w:r>
          </w:p>
        </w:tc>
      </w:tr>
      <w:tr w:rsidR="009B3FE4" w:rsidRPr="00E83AA2" w:rsidTr="00577760">
        <w:trPr>
          <w:cantSplit/>
          <w:tblHeader/>
          <w:jc w:val="center"/>
        </w:trPr>
        <w:tc>
          <w:tcPr>
            <w:tcW w:w="15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3FE4" w:rsidRPr="00BC6A0F" w:rsidRDefault="009B3FE4" w:rsidP="00577760">
            <w:pPr>
              <w:spacing w:before="120" w:after="120"/>
              <w:ind w:left="103"/>
              <w:rPr>
                <w:rFonts w:cs="Arial"/>
                <w:sz w:val="18"/>
                <w:szCs w:val="18"/>
              </w:rPr>
            </w:pPr>
            <w:r w:rsidRPr="00BC6A0F">
              <w:rPr>
                <w:rFonts w:cs="Arial"/>
                <w:sz w:val="18"/>
                <w:szCs w:val="18"/>
              </w:rPr>
              <w:t>Mod_12_11: Interconnector Unit Loss Adjustment When Exporting</w:t>
            </w:r>
          </w:p>
        </w:tc>
        <w:tc>
          <w:tcPr>
            <w:tcW w:w="209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9B3FE4" w:rsidRPr="00BC6A0F" w:rsidRDefault="009B3FE4" w:rsidP="009B3FE4">
            <w:pPr>
              <w:numPr>
                <w:ilvl w:val="0"/>
                <w:numId w:val="9"/>
              </w:numPr>
              <w:tabs>
                <w:tab w:val="clear" w:pos="720"/>
              </w:tabs>
              <w:spacing w:before="120" w:after="120"/>
              <w:ind w:left="103" w:hanging="180"/>
              <w:rPr>
                <w:rFonts w:cs="Arial"/>
                <w:sz w:val="18"/>
                <w:szCs w:val="18"/>
              </w:rPr>
            </w:pPr>
            <w:r w:rsidRPr="00BC6A0F">
              <w:rPr>
                <w:rFonts w:cs="Arial"/>
                <w:sz w:val="18"/>
                <w:szCs w:val="18"/>
              </w:rPr>
              <w:t xml:space="preserve">Issue of number of CLAFs to be revisited at year end as a dormant action. (To appear on agenda at </w:t>
            </w:r>
            <w:r>
              <w:rPr>
                <w:rFonts w:cs="Arial"/>
                <w:sz w:val="18"/>
                <w:szCs w:val="18"/>
              </w:rPr>
              <w:t xml:space="preserve"> </w:t>
            </w:r>
            <w:r w:rsidRPr="00BC6A0F">
              <w:rPr>
                <w:rFonts w:cs="Arial"/>
                <w:sz w:val="18"/>
                <w:szCs w:val="18"/>
              </w:rPr>
              <w:t>year end Mods Meeting)</w:t>
            </w:r>
          </w:p>
        </w:tc>
        <w:tc>
          <w:tcPr>
            <w:tcW w:w="13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9B3FE4" w:rsidRPr="00BC6A0F" w:rsidRDefault="009B3FE4" w:rsidP="00577760">
            <w:pPr>
              <w:spacing w:before="120" w:after="120"/>
              <w:ind w:left="103"/>
              <w:rPr>
                <w:rFonts w:cs="Arial"/>
                <w:sz w:val="18"/>
                <w:szCs w:val="18"/>
              </w:rPr>
            </w:pPr>
            <w:r w:rsidRPr="00BC6A0F">
              <w:rPr>
                <w:rFonts w:cs="Arial"/>
                <w:sz w:val="18"/>
                <w:szCs w:val="18"/>
              </w:rPr>
              <w:t xml:space="preserve">Dormant </w:t>
            </w:r>
          </w:p>
        </w:tc>
      </w:tr>
      <w:tr w:rsidR="009B3FE4" w:rsidRPr="00E83AA2" w:rsidTr="00577760">
        <w:trPr>
          <w:cantSplit/>
          <w:tblHeader/>
          <w:jc w:val="center"/>
        </w:trPr>
        <w:tc>
          <w:tcPr>
            <w:tcW w:w="15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B3FE4" w:rsidRPr="00BC6A0F" w:rsidRDefault="009B3FE4" w:rsidP="00577760">
            <w:pPr>
              <w:spacing w:before="120" w:after="120"/>
              <w:ind w:left="103"/>
              <w:rPr>
                <w:rFonts w:cs="Arial"/>
                <w:sz w:val="18"/>
                <w:szCs w:val="18"/>
              </w:rPr>
            </w:pPr>
            <w:r w:rsidRPr="00BC6A0F">
              <w:rPr>
                <w:rFonts w:cs="Arial"/>
                <w:sz w:val="18"/>
                <w:szCs w:val="18"/>
              </w:rPr>
              <w:t>Mod_18_10: Intra-Day Trading</w:t>
            </w:r>
          </w:p>
          <w:p w:rsidR="009B3FE4" w:rsidRPr="00BC6A0F" w:rsidRDefault="009B3FE4" w:rsidP="00577760">
            <w:pPr>
              <w:spacing w:before="120" w:after="120"/>
              <w:ind w:left="103"/>
              <w:rPr>
                <w:rFonts w:cs="Arial"/>
                <w:sz w:val="18"/>
                <w:szCs w:val="18"/>
              </w:rPr>
            </w:pPr>
          </w:p>
        </w:tc>
        <w:tc>
          <w:tcPr>
            <w:tcW w:w="209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9B3FE4" w:rsidRPr="00BC6A0F" w:rsidRDefault="009B3FE4" w:rsidP="009B3FE4">
            <w:pPr>
              <w:numPr>
                <w:ilvl w:val="0"/>
                <w:numId w:val="9"/>
              </w:numPr>
              <w:tabs>
                <w:tab w:val="clear" w:pos="720"/>
              </w:tabs>
              <w:spacing w:before="120" w:after="120"/>
              <w:ind w:left="103" w:hanging="180"/>
              <w:rPr>
                <w:rFonts w:cs="Arial"/>
                <w:sz w:val="18"/>
                <w:szCs w:val="18"/>
              </w:rPr>
            </w:pPr>
            <w:r w:rsidRPr="00BC6A0F">
              <w:rPr>
                <w:rFonts w:cs="Arial"/>
                <w:sz w:val="18"/>
                <w:szCs w:val="18"/>
              </w:rPr>
              <w:t>Following SEM Committee approval, SEMO to develop one final Intra-Day Trading Modification Proposal, and to utilise Working Groups to translate detailed design into legal text (This action recorded at Meeting 33)</w:t>
            </w:r>
          </w:p>
        </w:tc>
        <w:tc>
          <w:tcPr>
            <w:tcW w:w="13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9B3FE4" w:rsidRPr="00BC6A0F" w:rsidRDefault="009B3FE4" w:rsidP="00577760">
            <w:pPr>
              <w:spacing w:before="120" w:after="120"/>
              <w:ind w:left="103"/>
              <w:rPr>
                <w:rFonts w:cs="Arial"/>
                <w:sz w:val="18"/>
                <w:szCs w:val="18"/>
              </w:rPr>
            </w:pPr>
            <w:r w:rsidRPr="00BC6A0F">
              <w:rPr>
                <w:rFonts w:cs="Arial"/>
                <w:sz w:val="18"/>
                <w:szCs w:val="18"/>
              </w:rPr>
              <w:t>Dormant – Action will be revised at year end Meeting.</w:t>
            </w:r>
          </w:p>
          <w:p w:rsidR="009B3FE4" w:rsidRPr="00BC6A0F" w:rsidRDefault="009B3FE4" w:rsidP="00577760">
            <w:pPr>
              <w:spacing w:before="120" w:after="120"/>
              <w:ind w:left="103"/>
              <w:rPr>
                <w:rFonts w:cs="Arial"/>
                <w:sz w:val="18"/>
                <w:szCs w:val="18"/>
              </w:rPr>
            </w:pPr>
          </w:p>
        </w:tc>
      </w:tr>
    </w:tbl>
    <w:p w:rsidR="009B3FE4" w:rsidRDefault="009B3FE4" w:rsidP="009B3FE4"/>
    <w:p w:rsidR="009B3FE4" w:rsidRDefault="009B3FE4" w:rsidP="009B3FE4"/>
    <w:p w:rsidR="009B3FE4" w:rsidRDefault="009B3FE4" w:rsidP="009B3FE4"/>
    <w:p w:rsidR="00B37C09" w:rsidRDefault="00B60BC9" w:rsidP="00A572DA">
      <w:pPr>
        <w:jc w:val="both"/>
      </w:pPr>
      <w:r>
        <w:br w:type="page"/>
      </w:r>
    </w:p>
    <w:p w:rsidR="00B37C09" w:rsidRPr="00135A1E" w:rsidRDefault="00B37C09" w:rsidP="007838C8">
      <w:pPr>
        <w:pStyle w:val="Heading1"/>
        <w:pageBreakBefore w:val="0"/>
        <w:numPr>
          <w:ilvl w:val="0"/>
          <w:numId w:val="12"/>
        </w:numPr>
        <w:ind w:left="426" w:hanging="426"/>
      </w:pPr>
      <w:bookmarkStart w:id="6" w:name="_Toc307320500"/>
      <w:r>
        <w:lastRenderedPageBreak/>
        <w:t>Deferred Modification Proposals</w:t>
      </w:r>
      <w:bookmarkEnd w:id="6"/>
    </w:p>
    <w:p w:rsidR="00B37C09" w:rsidRDefault="00B37C09" w:rsidP="00B47FC6"/>
    <w:p w:rsidR="00B37C09" w:rsidRPr="004D3D56" w:rsidRDefault="00B37C09" w:rsidP="007838C8">
      <w:pPr>
        <w:pStyle w:val="Heading2"/>
        <w:numPr>
          <w:ilvl w:val="0"/>
          <w:numId w:val="11"/>
        </w:numPr>
        <w:ind w:left="426" w:hanging="425"/>
        <w:rPr>
          <w:rStyle w:val="IntenseReference"/>
          <w:color w:val="1F497D"/>
        </w:rPr>
      </w:pPr>
      <w:bookmarkStart w:id="7" w:name="_Toc307320501"/>
      <w:r w:rsidRPr="004D3D56">
        <w:rPr>
          <w:rStyle w:val="IntenseReference"/>
          <w:color w:val="1F497D"/>
        </w:rPr>
        <w:t>Mod_18_10 intra-Day Trading</w:t>
      </w:r>
      <w:bookmarkEnd w:id="7"/>
    </w:p>
    <w:p w:rsidR="00B37C09" w:rsidRPr="004D3D56" w:rsidRDefault="00B37C09" w:rsidP="004D3D56">
      <w:pPr>
        <w:pStyle w:val="Quote"/>
      </w:pPr>
      <w:r>
        <w:t>Proposer: Regulatory Authorities</w:t>
      </w:r>
    </w:p>
    <w:p w:rsidR="00B37C09" w:rsidRDefault="00F17AD8" w:rsidP="002258B2">
      <w:r>
        <w:t xml:space="preserve">SEMO Member </w:t>
      </w:r>
      <w:r w:rsidR="002544E8">
        <w:t xml:space="preserve"> updated </w:t>
      </w:r>
      <w:r>
        <w:t xml:space="preserve">Participants </w:t>
      </w:r>
      <w:r w:rsidR="002544E8">
        <w:t xml:space="preserve">on what was presented in Working Group 10 and reminded them </w:t>
      </w:r>
      <w:r>
        <w:t xml:space="preserve">of the closing date for submission of comments on FG2: </w:t>
      </w:r>
      <w:r w:rsidRPr="00EB25AB">
        <w:rPr>
          <w:i/>
        </w:rPr>
        <w:t>Data Transaction &amp; MSP Software</w:t>
      </w:r>
      <w:r>
        <w:t xml:space="preserve"> and </w:t>
      </w:r>
      <w:r w:rsidR="002045E4">
        <w:t xml:space="preserve">for </w:t>
      </w:r>
      <w:r w:rsidRPr="002045E4">
        <w:t>the</w:t>
      </w:r>
      <w:r>
        <w:t xml:space="preserve"> Working Group 10 report, which was COB 11 October 2011. </w:t>
      </w:r>
      <w:r w:rsidR="00EB25AB">
        <w:t>SEMO Member stated that the legal r</w:t>
      </w:r>
      <w:r w:rsidR="00D553BB">
        <w:t>eview r</w:t>
      </w:r>
      <w:r w:rsidR="009B3FE4">
        <w:t>eport from McCann Fitz</w:t>
      </w:r>
      <w:r w:rsidR="00D553BB">
        <w:t>gerald</w:t>
      </w:r>
      <w:r w:rsidR="009B3FE4">
        <w:t xml:space="preserve"> will be presented to the Mod</w:t>
      </w:r>
      <w:r w:rsidR="00D553BB">
        <w:t>ification</w:t>
      </w:r>
      <w:r w:rsidR="009B3FE4">
        <w:t xml:space="preserve">s Committee on </w:t>
      </w:r>
      <w:r w:rsidR="00D553BB">
        <w:t xml:space="preserve">the </w:t>
      </w:r>
      <w:r w:rsidR="009B3FE4">
        <w:t>22 November</w:t>
      </w:r>
      <w:r w:rsidR="00D553BB">
        <w:t xml:space="preserve"> 2011</w:t>
      </w:r>
      <w:r w:rsidR="009B3FE4">
        <w:t>.</w:t>
      </w:r>
      <w:r w:rsidR="00EB25AB">
        <w:t xml:space="preserve"> Working Group 11,</w:t>
      </w:r>
      <w:r w:rsidR="009C70CF">
        <w:t xml:space="preserve"> the final Working Group of IDT Phase II is provisionally scheduled for 10 November 2011. SEMO will advise of the date when it is confirmed. </w:t>
      </w:r>
    </w:p>
    <w:p w:rsidR="00B37C09" w:rsidRPr="004D3D56" w:rsidRDefault="00B37C09" w:rsidP="00CF449D">
      <w:pPr>
        <w:pStyle w:val="IntenseQuote"/>
      </w:pPr>
      <w:r w:rsidRPr="004D3D56">
        <w:t xml:space="preserve">Actions </w:t>
      </w:r>
    </w:p>
    <w:p w:rsidR="00B37C09" w:rsidRPr="002E179A" w:rsidRDefault="00B37C09" w:rsidP="00B60BC9">
      <w:pPr>
        <w:pStyle w:val="Bullet1"/>
        <w:numPr>
          <w:ilvl w:val="0"/>
          <w:numId w:val="8"/>
        </w:numPr>
      </w:pPr>
      <w:r w:rsidRPr="007838C8">
        <w:t xml:space="preserve"> </w:t>
      </w:r>
      <w:r w:rsidR="00EB25AB">
        <w:t>N/A</w:t>
      </w:r>
    </w:p>
    <w:p w:rsidR="00B37C09" w:rsidRPr="004D3D56" w:rsidRDefault="00B37C09" w:rsidP="00513D24">
      <w:pPr>
        <w:pStyle w:val="IntenseQuote"/>
      </w:pPr>
      <w:r>
        <w:t>Decision</w:t>
      </w:r>
    </w:p>
    <w:p w:rsidR="00B37C09" w:rsidRPr="004D3D56" w:rsidRDefault="00B37C09" w:rsidP="00B60BC9">
      <w:pPr>
        <w:pStyle w:val="Bullet1"/>
        <w:numPr>
          <w:ilvl w:val="0"/>
          <w:numId w:val="8"/>
        </w:numPr>
      </w:pPr>
      <w:r>
        <w:t>Committ</w:t>
      </w:r>
      <w:r w:rsidR="00EB25AB">
        <w:t>ee agreed to defer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B37C09" w:rsidRPr="002F600B" w:rsidTr="005206E0">
        <w:trPr>
          <w:jc w:val="center"/>
        </w:trPr>
        <w:tc>
          <w:tcPr>
            <w:tcW w:w="5000" w:type="pct"/>
            <w:shd w:val="clear" w:color="auto" w:fill="548DD4"/>
          </w:tcPr>
          <w:p w:rsidR="00B37C09" w:rsidRPr="000F7636" w:rsidRDefault="00B37C09" w:rsidP="009B62E3">
            <w:pPr>
              <w:spacing w:before="40" w:after="40"/>
              <w:jc w:val="center"/>
              <w:rPr>
                <w:b/>
                <w:color w:val="FFFFFF"/>
              </w:rPr>
            </w:pPr>
            <w:r>
              <w:rPr>
                <w:b/>
                <w:color w:val="FFFFFF"/>
              </w:rPr>
              <w:t>Deferred</w:t>
            </w:r>
          </w:p>
        </w:tc>
      </w:tr>
    </w:tbl>
    <w:p w:rsidR="00B37C09" w:rsidRPr="002F600B" w:rsidRDefault="00B37C09" w:rsidP="00B47FC6">
      <w:pPr>
        <w:rPr>
          <w:highlight w:val="yellow"/>
        </w:rPr>
      </w:pPr>
    </w:p>
    <w:p w:rsidR="00B37C09" w:rsidRPr="004D3D56" w:rsidRDefault="00B37C09" w:rsidP="007838C8">
      <w:pPr>
        <w:pStyle w:val="Heading2"/>
        <w:numPr>
          <w:ilvl w:val="0"/>
          <w:numId w:val="11"/>
        </w:numPr>
        <w:ind w:left="426" w:hanging="425"/>
        <w:rPr>
          <w:rStyle w:val="IntenseReference"/>
          <w:color w:val="1F497D"/>
        </w:rPr>
      </w:pPr>
      <w:bookmarkStart w:id="8" w:name="_Toc307320502"/>
      <w:r w:rsidRPr="004D3D56">
        <w:rPr>
          <w:rStyle w:val="IntenseReference"/>
          <w:color w:val="1F497D"/>
        </w:rPr>
        <w:t>Mod_04_11 Removal of requirement that a demand site in a DSU shall not have an MEC</w:t>
      </w:r>
      <w:bookmarkEnd w:id="8"/>
      <w:r w:rsidRPr="004D3D56">
        <w:rPr>
          <w:rStyle w:val="IntenseReference"/>
          <w:color w:val="1F497D"/>
        </w:rPr>
        <w:t xml:space="preserve"> </w:t>
      </w:r>
    </w:p>
    <w:p w:rsidR="00B37C09" w:rsidRDefault="00B37C09" w:rsidP="009C6EDF">
      <w:pPr>
        <w:pStyle w:val="Quote"/>
      </w:pPr>
      <w:r w:rsidRPr="000F7636">
        <w:t>Proposer: Fingleton White &amp; Co.</w:t>
      </w:r>
    </w:p>
    <w:p w:rsidR="00513D24" w:rsidRPr="00513D24" w:rsidRDefault="00B55C74" w:rsidP="00513D24">
      <w:r>
        <w:t xml:space="preserve">SEMO Alternate advised that </w:t>
      </w:r>
      <w:r w:rsidR="00DF140D">
        <w:t xml:space="preserve">a </w:t>
      </w:r>
      <w:r>
        <w:t>Grid Code Modification Proposal</w:t>
      </w:r>
      <w:r w:rsidR="006A66CE">
        <w:t xml:space="preserve"> has been raised for</w:t>
      </w:r>
      <w:r>
        <w:t xml:space="preserve"> the</w:t>
      </w:r>
      <w:r w:rsidR="006A66CE">
        <w:t xml:space="preserve"> G</w:t>
      </w:r>
      <w:r>
        <w:t xml:space="preserve">rid </w:t>
      </w:r>
      <w:r w:rsidR="006A66CE">
        <w:t>C</w:t>
      </w:r>
      <w:r>
        <w:t>ode panel M</w:t>
      </w:r>
      <w:r w:rsidR="006A66CE">
        <w:t>eeting on 13 October</w:t>
      </w:r>
      <w:r>
        <w:t xml:space="preserve"> 2011</w:t>
      </w:r>
      <w:r w:rsidR="006A66CE">
        <w:t xml:space="preserve">. </w:t>
      </w:r>
      <w:r>
        <w:t xml:space="preserve">SEMO Alternate advised </w:t>
      </w:r>
      <w:r w:rsidR="002045E4">
        <w:t>of the likelihood that</w:t>
      </w:r>
      <w:r>
        <w:t xml:space="preserve"> there will be an alternative version of Mod_04_11</w:t>
      </w:r>
      <w:r w:rsidR="00DF140D">
        <w:t>,</w:t>
      </w:r>
      <w:r>
        <w:t xml:space="preserve"> in order to reflect the changes of the Grid Code </w:t>
      </w:r>
      <w:r w:rsidR="002045E4">
        <w:t>Modification P</w:t>
      </w:r>
      <w:r>
        <w:t>roposal</w:t>
      </w:r>
      <w:r w:rsidR="002045E4">
        <w:t>, ensuring</w:t>
      </w:r>
      <w:r>
        <w:t xml:space="preserve"> consistency</w:t>
      </w:r>
      <w:r w:rsidR="002045E4">
        <w:t xml:space="preserve"> between the two proposals</w:t>
      </w:r>
      <w:r>
        <w:t xml:space="preserve">. </w:t>
      </w:r>
      <w:r w:rsidR="00EB25AB">
        <w:t>TSO Alternate noted that the Grid Code Panel will meet on 13 October 2011</w:t>
      </w:r>
      <w:r w:rsidR="002045E4">
        <w:t>,</w:t>
      </w:r>
      <w:r w:rsidR="00EB25AB">
        <w:t xml:space="preserve"> and if the panel are supportive of the proposal, it will need to be consul</w:t>
      </w:r>
      <w:r w:rsidR="002045E4">
        <w:t>ted on prior to implementation. The expected completion date of a</w:t>
      </w:r>
      <w:r w:rsidR="00EB25AB">
        <w:t xml:space="preserve"> consultation is Q4 of 2011 or Q1 of 2012. </w:t>
      </w:r>
    </w:p>
    <w:p w:rsidR="00B37C09" w:rsidRPr="000F7636" w:rsidRDefault="00B37C09" w:rsidP="00CF449D">
      <w:pPr>
        <w:pStyle w:val="IntenseQuote"/>
      </w:pPr>
      <w:r w:rsidRPr="000F7636">
        <w:t xml:space="preserve">Actions </w:t>
      </w:r>
    </w:p>
    <w:p w:rsidR="00B37C09" w:rsidRDefault="00D4730A" w:rsidP="007838C8">
      <w:pPr>
        <w:pStyle w:val="Bullet1"/>
        <w:numPr>
          <w:ilvl w:val="0"/>
          <w:numId w:val="8"/>
        </w:numPr>
      </w:pPr>
      <w:r>
        <w:t>N/A</w:t>
      </w:r>
    </w:p>
    <w:p w:rsidR="00B37C09" w:rsidRPr="004D3D56" w:rsidRDefault="00B37C09" w:rsidP="00513D24">
      <w:pPr>
        <w:pStyle w:val="IntenseQuote"/>
      </w:pPr>
      <w:r>
        <w:t>Decision</w:t>
      </w:r>
    </w:p>
    <w:p w:rsidR="00D4730A" w:rsidRPr="004D3D56" w:rsidRDefault="00B55C74" w:rsidP="00B55C74">
      <w:pPr>
        <w:pStyle w:val="Bullet1"/>
        <w:numPr>
          <w:ilvl w:val="0"/>
          <w:numId w:val="8"/>
        </w:numPr>
      </w:pPr>
      <w:r>
        <w:t>Committee agreed to defer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D4730A" w:rsidRPr="002F600B" w:rsidTr="00577760">
        <w:trPr>
          <w:jc w:val="center"/>
        </w:trPr>
        <w:tc>
          <w:tcPr>
            <w:tcW w:w="5000" w:type="pct"/>
            <w:shd w:val="clear" w:color="auto" w:fill="548DD4"/>
          </w:tcPr>
          <w:p w:rsidR="00D4730A" w:rsidRPr="000F7636" w:rsidRDefault="00D4730A" w:rsidP="00577760">
            <w:pPr>
              <w:spacing w:before="40" w:after="40"/>
              <w:jc w:val="center"/>
              <w:rPr>
                <w:b/>
                <w:color w:val="FFFFFF"/>
              </w:rPr>
            </w:pPr>
            <w:r>
              <w:rPr>
                <w:b/>
                <w:color w:val="FFFFFF"/>
              </w:rPr>
              <w:t>Deferred</w:t>
            </w:r>
          </w:p>
        </w:tc>
      </w:tr>
    </w:tbl>
    <w:p w:rsidR="00B37C09" w:rsidRPr="002F600B" w:rsidRDefault="00B37C09" w:rsidP="00B47FC6">
      <w:pPr>
        <w:rPr>
          <w:highlight w:val="yellow"/>
        </w:rPr>
      </w:pPr>
    </w:p>
    <w:p w:rsidR="00B37C09" w:rsidRPr="00B60BC9" w:rsidRDefault="00B37C09" w:rsidP="007838C8">
      <w:pPr>
        <w:pStyle w:val="Heading2"/>
        <w:numPr>
          <w:ilvl w:val="0"/>
          <w:numId w:val="11"/>
        </w:numPr>
        <w:ind w:left="426" w:hanging="425"/>
        <w:rPr>
          <w:rStyle w:val="IntenseReference"/>
          <w:color w:val="1F497D"/>
        </w:rPr>
      </w:pPr>
      <w:bookmarkStart w:id="9" w:name="_Toc307320503"/>
      <w:r w:rsidRPr="00A83642">
        <w:rPr>
          <w:rStyle w:val="IntenseReference"/>
          <w:color w:val="1F497D"/>
        </w:rPr>
        <w:t>Mod_14_11 pumped storage under test</w:t>
      </w:r>
      <w:bookmarkEnd w:id="9"/>
    </w:p>
    <w:p w:rsidR="00B37C09" w:rsidRDefault="00B37C09" w:rsidP="00DF140D">
      <w:r w:rsidRPr="00A83642">
        <w:t>Proposer: TSO</w:t>
      </w:r>
    </w:p>
    <w:p w:rsidR="00FE3C37" w:rsidRDefault="00DF140D" w:rsidP="00513D24">
      <w:r>
        <w:t xml:space="preserve">SEMO </w:t>
      </w:r>
      <w:r w:rsidR="00F41F78">
        <w:t xml:space="preserve">Member </w:t>
      </w:r>
      <w:r>
        <w:t>provided the results of the Impact Assessment as costing €113,220</w:t>
      </w:r>
      <w:r w:rsidR="00F41F78">
        <w:t xml:space="preserve"> plus testing</w:t>
      </w:r>
      <w:r>
        <w:t xml:space="preserve">. </w:t>
      </w:r>
      <w:r w:rsidR="004342A9">
        <w:t>TSO Alternate presented</w:t>
      </w:r>
      <w:r>
        <w:t xml:space="preserve"> an </w:t>
      </w:r>
      <w:r w:rsidR="00F40FF9">
        <w:t>example</w:t>
      </w:r>
      <w:r w:rsidRPr="00DF140D">
        <w:t xml:space="preserve"> </w:t>
      </w:r>
      <w:r>
        <w:t>outlining the</w:t>
      </w:r>
      <w:r w:rsidRPr="00DF140D">
        <w:t xml:space="preserve"> frequency of occurrence and </w:t>
      </w:r>
      <w:r w:rsidR="00EB25AB">
        <w:t>estimated</w:t>
      </w:r>
      <w:r w:rsidRPr="00DF140D">
        <w:t xml:space="preserve"> cost</w:t>
      </w:r>
      <w:r w:rsidR="00EB25AB">
        <w:t>s</w:t>
      </w:r>
      <w:r w:rsidRPr="00DF140D">
        <w:t xml:space="preserve"> incurred by </w:t>
      </w:r>
      <w:r w:rsidRPr="00DF140D">
        <w:lastRenderedPageBreak/>
        <w:t>Pumped storage Unit</w:t>
      </w:r>
      <w:r w:rsidR="00EB25AB">
        <w:t>s</w:t>
      </w:r>
      <w:r w:rsidRPr="00DF140D">
        <w:t xml:space="preserve"> Under Test</w:t>
      </w:r>
      <w:r>
        <w:t xml:space="preserve">. Generator Member expressed concern at the possibility that the </w:t>
      </w:r>
      <w:r w:rsidR="00EB25AB">
        <w:t>P</w:t>
      </w:r>
      <w:r>
        <w:t xml:space="preserve">umped </w:t>
      </w:r>
      <w:r w:rsidR="00EB25AB">
        <w:t>S</w:t>
      </w:r>
      <w:r>
        <w:t>torage units may not get built</w:t>
      </w:r>
      <w:r w:rsidR="00B160C3">
        <w:t>,</w:t>
      </w:r>
      <w:r>
        <w:t xml:space="preserve"> and that the Modifications Committee will effectively have paid €113,22</w:t>
      </w:r>
      <w:r w:rsidR="00FE3C37">
        <w:t>0</w:t>
      </w:r>
      <w:r>
        <w:t xml:space="preserve"> without it being justified</w:t>
      </w:r>
      <w:r w:rsidR="00FE3C37">
        <w:t xml:space="preserve">. </w:t>
      </w:r>
      <w:r w:rsidRPr="009170C0">
        <w:t>Generator Member queried as to whether A</w:t>
      </w:r>
      <w:r w:rsidR="00FE3C37" w:rsidRPr="009170C0">
        <w:t xml:space="preserve">ncillary services can </w:t>
      </w:r>
      <w:r w:rsidRPr="009170C0">
        <w:t>incentivise</w:t>
      </w:r>
      <w:r w:rsidR="00FE3C37" w:rsidRPr="009170C0">
        <w:t xml:space="preserve"> pumped storage?</w:t>
      </w:r>
      <w:r>
        <w:t xml:space="preserve"> </w:t>
      </w:r>
    </w:p>
    <w:p w:rsidR="008076A4" w:rsidRDefault="00DF140D" w:rsidP="00513D24">
      <w:r>
        <w:t>Supplier Alterna</w:t>
      </w:r>
      <w:r w:rsidR="00AF33C4">
        <w:t xml:space="preserve">te put forth the suggestion of a </w:t>
      </w:r>
      <w:r>
        <w:t xml:space="preserve">manual workaround, querying as to whether it is possible to </w:t>
      </w:r>
      <w:r w:rsidR="008076A4">
        <w:t xml:space="preserve">identify the cost in </w:t>
      </w:r>
      <w:r w:rsidR="00C1392C">
        <w:t xml:space="preserve">terms of additional </w:t>
      </w:r>
      <w:r w:rsidR="008076A4">
        <w:t>constraint</w:t>
      </w:r>
      <w:r w:rsidR="00C1392C">
        <w:t>s costs</w:t>
      </w:r>
      <w:r w:rsidR="008076A4">
        <w:t>?</w:t>
      </w:r>
      <w:r w:rsidR="00AF33C4">
        <w:t xml:space="preserve"> </w:t>
      </w:r>
      <w:r>
        <w:t>TSO Alternate advised that</w:t>
      </w:r>
      <w:r w:rsidR="00C1392C">
        <w:t xml:space="preserve"> it is difficult to isolate the direct cause of constraint</w:t>
      </w:r>
      <w:r w:rsidR="0009403C">
        <w:t xml:space="preserve"> costs as there may be multiple factors at play</w:t>
      </w:r>
      <w:r w:rsidR="008076A4">
        <w:t>.</w:t>
      </w:r>
      <w:r w:rsidR="00F9447C">
        <w:t xml:space="preserve"> SEMO Member advised that the </w:t>
      </w:r>
      <w:r w:rsidR="008076A4">
        <w:t xml:space="preserve">IA was allowing </w:t>
      </w:r>
      <w:r w:rsidR="00F9447C">
        <w:t xml:space="preserve">for </w:t>
      </w:r>
      <w:r w:rsidR="008076A4">
        <w:t>individual units to go under test and not just the entire station</w:t>
      </w:r>
      <w:r w:rsidR="00F41F78">
        <w:t xml:space="preserve"> and that it would not be possible to implement a manual workaround for this modification.</w:t>
      </w:r>
    </w:p>
    <w:p w:rsidR="005D1883" w:rsidRDefault="00F9447C" w:rsidP="00513D24">
      <w:r>
        <w:t xml:space="preserve">TSO Alternate advised that to re-run RCUC every day would be a highly significant change and that </w:t>
      </w:r>
      <w:r w:rsidR="005D1883">
        <w:t>if it</w:t>
      </w:r>
      <w:r>
        <w:t xml:space="preserve"> i</w:t>
      </w:r>
      <w:r w:rsidR="005D1883">
        <w:t xml:space="preserve">s applied on a unit basis it </w:t>
      </w:r>
      <w:r>
        <w:t>w</w:t>
      </w:r>
      <w:r w:rsidR="005D1883">
        <w:t>ouldn</w:t>
      </w:r>
      <w:r>
        <w:t>’t apply to Turlough H</w:t>
      </w:r>
      <w:r w:rsidR="005D1883">
        <w:t>ill</w:t>
      </w:r>
      <w:r>
        <w:t xml:space="preserve">. TSO Alternate further stated that it is </w:t>
      </w:r>
      <w:r w:rsidR="005D1883">
        <w:t>depend</w:t>
      </w:r>
      <w:r>
        <w:t>ant</w:t>
      </w:r>
      <w:r w:rsidR="005D1883">
        <w:t xml:space="preserve"> on </w:t>
      </w:r>
      <w:r w:rsidR="00845B28">
        <w:t xml:space="preserve">whether the </w:t>
      </w:r>
      <w:r>
        <w:t>unit is in Phase</w:t>
      </w:r>
      <w:r w:rsidR="005D1883">
        <w:t xml:space="preserve"> 1</w:t>
      </w:r>
      <w:r>
        <w:t xml:space="preserve">, </w:t>
      </w:r>
      <w:r w:rsidR="005D1883">
        <w:t xml:space="preserve">2 or 3, </w:t>
      </w:r>
      <w:r>
        <w:t>explaining that for P</w:t>
      </w:r>
      <w:r w:rsidR="005D1883">
        <w:t>hase 1 and 2 it would apply</w:t>
      </w:r>
      <w:r>
        <w:t>,</w:t>
      </w:r>
      <w:r w:rsidR="005D1883">
        <w:t xml:space="preserve"> and </w:t>
      </w:r>
      <w:r>
        <w:t>for P</w:t>
      </w:r>
      <w:r w:rsidR="005D1883">
        <w:t xml:space="preserve">hase 3 it </w:t>
      </w:r>
      <w:r>
        <w:t xml:space="preserve">would be 0 for less than 100 mw. </w:t>
      </w:r>
    </w:p>
    <w:p w:rsidR="00D964BD" w:rsidRDefault="00F9447C" w:rsidP="00513D24">
      <w:r>
        <w:t xml:space="preserve">The Chair queried as to the practicality of freezing a Modification Proposal for a period of time with the intention of reviving it at a later date. </w:t>
      </w:r>
      <w:r w:rsidR="00D964BD">
        <w:t>Sec</w:t>
      </w:r>
      <w:r>
        <w:t>retariat advised that all proposal</w:t>
      </w:r>
      <w:r w:rsidR="00D964BD">
        <w:t>s have</w:t>
      </w:r>
      <w:r>
        <w:t xml:space="preserve"> a</w:t>
      </w:r>
      <w:r w:rsidR="00D964BD">
        <w:t xml:space="preserve"> life </w:t>
      </w:r>
      <w:r>
        <w:t>expectancy</w:t>
      </w:r>
      <w:r w:rsidR="00D964BD">
        <w:t xml:space="preserve"> of 8 mont</w:t>
      </w:r>
      <w:r>
        <w:t xml:space="preserve">hs; following that an extension request must be issued to the RAs with ample justification provided as to why </w:t>
      </w:r>
      <w:r w:rsidR="00845B28">
        <w:t>the extension</w:t>
      </w:r>
      <w:r>
        <w:t xml:space="preserve"> is needed. Discussion ensued around the process for deferring the proposal.</w:t>
      </w:r>
    </w:p>
    <w:p w:rsidR="00BC6EE8" w:rsidRDefault="003F33E4" w:rsidP="00513D24">
      <w:r>
        <w:t>Generator</w:t>
      </w:r>
      <w:r w:rsidR="00F9447C">
        <w:t xml:space="preserve"> </w:t>
      </w:r>
      <w:r>
        <w:t>Member</w:t>
      </w:r>
      <w:r w:rsidR="00F9447C">
        <w:t xml:space="preserve"> expressed concern that any decisions made by the Modification Co</w:t>
      </w:r>
      <w:r>
        <w:t>mmittee to not progress Mod_14_1</w:t>
      </w:r>
      <w:r w:rsidR="00845B28">
        <w:t xml:space="preserve">1, </w:t>
      </w:r>
      <w:r w:rsidR="00F9447C">
        <w:t xml:space="preserve">should not influence </w:t>
      </w:r>
      <w:r w:rsidR="001E5D06">
        <w:t xml:space="preserve"> </w:t>
      </w:r>
      <w:r w:rsidR="00F9447C">
        <w:t>the</w:t>
      </w:r>
      <w:r w:rsidR="001E5D06">
        <w:t xml:space="preserve"> decision </w:t>
      </w:r>
      <w:r>
        <w:t>on Testing Tariffs.</w:t>
      </w:r>
      <w:r w:rsidR="001E5D06">
        <w:t xml:space="preserve"> </w:t>
      </w:r>
      <w:r>
        <w:t xml:space="preserve">Supplier Alternate agreed with the principle of the proposal, however was against currently progressing it further as the costs cannot be justified. Supplier Alternate advised that an extension should be sought from the RAs, while exploring whether the proposal could be progressed </w:t>
      </w:r>
      <w:r w:rsidR="00AD0C25">
        <w:t xml:space="preserve">with </w:t>
      </w:r>
      <w:r>
        <w:t xml:space="preserve">the </w:t>
      </w:r>
      <w:r w:rsidR="0009403C">
        <w:t>work on potential DSU testing arrangements</w:t>
      </w:r>
      <w:r w:rsidR="00AD0C25">
        <w:t xml:space="preserve"> in order to smear </w:t>
      </w:r>
      <w:r>
        <w:t xml:space="preserve">the </w:t>
      </w:r>
      <w:r w:rsidR="00AD0C25">
        <w:t>cost</w:t>
      </w:r>
      <w:r>
        <w:t>s</w:t>
      </w:r>
      <w:r w:rsidR="00AD0C25">
        <w:t xml:space="preserve"> as much as possible.</w:t>
      </w:r>
      <w:r>
        <w:t xml:space="preserve"> TSO Alternate advised that the TSO would not be in favour of </w:t>
      </w:r>
      <w:r w:rsidR="00BC6EE8">
        <w:t xml:space="preserve"> withdraw</w:t>
      </w:r>
      <w:r>
        <w:t xml:space="preserve">ing the mod as it has been </w:t>
      </w:r>
      <w:r w:rsidR="00BC6EE8">
        <w:t>r</w:t>
      </w:r>
      <w:r>
        <w:t>aised to address discrimination</w:t>
      </w:r>
      <w:r w:rsidR="0009403C">
        <w:t xml:space="preserve"> between Generator Unit types</w:t>
      </w:r>
      <w:r>
        <w:t>, further stating that there was  sup</w:t>
      </w:r>
      <w:r w:rsidR="00BC6EE8">
        <w:t xml:space="preserve">port for </w:t>
      </w:r>
      <w:r>
        <w:t xml:space="preserve">the proposal </w:t>
      </w:r>
      <w:r w:rsidR="00BC6EE8">
        <w:t xml:space="preserve"> in </w:t>
      </w:r>
      <w:r>
        <w:t xml:space="preserve">the </w:t>
      </w:r>
      <w:r w:rsidR="00BC6EE8">
        <w:t>consultation.</w:t>
      </w:r>
    </w:p>
    <w:p w:rsidR="00B37C09" w:rsidRPr="00251BB9" w:rsidRDefault="00B37C09" w:rsidP="009B62E3">
      <w:pPr>
        <w:pStyle w:val="IntenseQuote"/>
      </w:pPr>
      <w:r w:rsidRPr="00251BB9">
        <w:t xml:space="preserve">Actions </w:t>
      </w:r>
    </w:p>
    <w:p w:rsidR="00B37C09" w:rsidRDefault="00A54F25" w:rsidP="007838C8">
      <w:pPr>
        <w:pStyle w:val="Bullet1"/>
        <w:numPr>
          <w:ilvl w:val="0"/>
          <w:numId w:val="8"/>
        </w:numPr>
      </w:pPr>
      <w:r>
        <w:t>TSO to revert to TSC with update on info</w:t>
      </w:r>
      <w:r w:rsidR="00845B28">
        <w:t>rmation</w:t>
      </w:r>
      <w:r>
        <w:t xml:space="preserve"> of DSU workstream</w:t>
      </w:r>
    </w:p>
    <w:p w:rsidR="003F33E4" w:rsidRDefault="003F33E4" w:rsidP="007838C8">
      <w:pPr>
        <w:pStyle w:val="Bullet1"/>
        <w:numPr>
          <w:ilvl w:val="0"/>
          <w:numId w:val="8"/>
        </w:numPr>
      </w:pPr>
      <w:r>
        <w:t>Secretariat to issue  extension request to the RAs.</w:t>
      </w:r>
    </w:p>
    <w:p w:rsidR="00DA72DD" w:rsidRPr="004D3D56" w:rsidRDefault="00DA72DD" w:rsidP="00DA72DD">
      <w:pPr>
        <w:pStyle w:val="IntenseQuote"/>
      </w:pPr>
      <w:r>
        <w:t>Decision</w:t>
      </w:r>
    </w:p>
    <w:p w:rsidR="008077D1" w:rsidRPr="004D3D56" w:rsidRDefault="00DA72DD" w:rsidP="008077D1">
      <w:pPr>
        <w:pStyle w:val="Bullet1"/>
        <w:numPr>
          <w:ilvl w:val="0"/>
          <w:numId w:val="8"/>
        </w:numPr>
      </w:pPr>
      <w:r>
        <w:t>Committee agreed to defer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DA72DD" w:rsidRPr="002F600B" w:rsidTr="00DF166F">
        <w:trPr>
          <w:jc w:val="center"/>
        </w:trPr>
        <w:tc>
          <w:tcPr>
            <w:tcW w:w="5000" w:type="pct"/>
            <w:shd w:val="clear" w:color="auto" w:fill="548DD4"/>
          </w:tcPr>
          <w:p w:rsidR="00DA72DD" w:rsidRPr="000F7636" w:rsidRDefault="00DA72DD" w:rsidP="00DF166F">
            <w:pPr>
              <w:spacing w:before="40" w:after="40"/>
              <w:jc w:val="center"/>
              <w:rPr>
                <w:b/>
                <w:color w:val="FFFFFF"/>
              </w:rPr>
            </w:pPr>
            <w:r>
              <w:rPr>
                <w:b/>
                <w:color w:val="FFFFFF"/>
              </w:rPr>
              <w:t>Deferred</w:t>
            </w:r>
          </w:p>
        </w:tc>
      </w:tr>
    </w:tbl>
    <w:p w:rsidR="00DA72DD" w:rsidRDefault="00DA72DD" w:rsidP="00DA72DD">
      <w:pPr>
        <w:ind w:left="644"/>
      </w:pPr>
    </w:p>
    <w:p w:rsidR="00B37C09" w:rsidRPr="003905ED" w:rsidRDefault="00B37C09" w:rsidP="007838C8">
      <w:pPr>
        <w:pStyle w:val="Heading2"/>
        <w:numPr>
          <w:ilvl w:val="0"/>
          <w:numId w:val="11"/>
        </w:numPr>
        <w:ind w:left="426" w:hanging="425"/>
        <w:rPr>
          <w:rStyle w:val="IntenseReference"/>
          <w:color w:val="1F497D"/>
        </w:rPr>
      </w:pPr>
      <w:bookmarkStart w:id="10" w:name="_Toc307320504"/>
      <w:r w:rsidRPr="003905ED">
        <w:rPr>
          <w:rStyle w:val="IntenseReference"/>
          <w:color w:val="1F497D"/>
        </w:rPr>
        <w:t>Mod_16_11 credit worthiness test for the sem bank and credit cover provider banks</w:t>
      </w:r>
      <w:bookmarkEnd w:id="10"/>
    </w:p>
    <w:p w:rsidR="00B37C09" w:rsidRDefault="00B37C09" w:rsidP="00C24714">
      <w:pPr>
        <w:rPr>
          <w:i/>
        </w:rPr>
      </w:pPr>
      <w:r w:rsidRPr="00B344D3">
        <w:rPr>
          <w:i/>
        </w:rPr>
        <w:t>Proposer: NIE Energy PPB</w:t>
      </w:r>
    </w:p>
    <w:p w:rsidR="001C3337" w:rsidRPr="00240C24" w:rsidRDefault="006C7EF5" w:rsidP="00C24714">
      <w:r>
        <w:t>Sec</w:t>
      </w:r>
      <w:r w:rsidR="00063EAA">
        <w:t xml:space="preserve">retariat </w:t>
      </w:r>
      <w:r>
        <w:t xml:space="preserve"> presented </w:t>
      </w:r>
      <w:r w:rsidR="00063EAA">
        <w:t xml:space="preserve">an </w:t>
      </w:r>
      <w:r>
        <w:t xml:space="preserve">overview of </w:t>
      </w:r>
      <w:r w:rsidR="00063EAA">
        <w:t xml:space="preserve">the </w:t>
      </w:r>
      <w:r>
        <w:t xml:space="preserve">outcome of </w:t>
      </w:r>
      <w:r w:rsidR="00063EAA">
        <w:t xml:space="preserve">the </w:t>
      </w:r>
      <w:r>
        <w:t>W</w:t>
      </w:r>
      <w:r w:rsidR="00063EAA">
        <w:t xml:space="preserve">orking </w:t>
      </w:r>
      <w:r>
        <w:t>G</w:t>
      </w:r>
      <w:r w:rsidR="00063EAA">
        <w:t>roup</w:t>
      </w:r>
      <w:r>
        <w:t xml:space="preserve">. </w:t>
      </w:r>
      <w:r w:rsidR="00063EAA">
        <w:t>The Ch</w:t>
      </w:r>
      <w:r w:rsidR="00F41F78">
        <w:t>a</w:t>
      </w:r>
      <w:r w:rsidR="00063EAA">
        <w:t>ir queried as to when the suggested wording being drafted by SEMO would be circulated? SEMO Alternate advised that the wording will be sent out three weeks subsequent to Meeting 38, thus the 01 November 2011.</w:t>
      </w:r>
    </w:p>
    <w:p w:rsidR="00B37C09" w:rsidRPr="00775D73" w:rsidRDefault="00B37C09" w:rsidP="009B62E3">
      <w:pPr>
        <w:pStyle w:val="IntenseQuote"/>
      </w:pPr>
      <w:r w:rsidRPr="00775D73">
        <w:t xml:space="preserve">Actions </w:t>
      </w:r>
    </w:p>
    <w:p w:rsidR="00422D5F" w:rsidRDefault="00063EAA" w:rsidP="007838C8">
      <w:pPr>
        <w:pStyle w:val="Bullet1"/>
        <w:numPr>
          <w:ilvl w:val="0"/>
          <w:numId w:val="8"/>
        </w:numPr>
      </w:pPr>
      <w:r>
        <w:t>SEMO to circulate suggested wording to Working Group Members by 01 November 2011.</w:t>
      </w:r>
    </w:p>
    <w:p w:rsidR="00B37C09" w:rsidRPr="004D3D56" w:rsidRDefault="00B37C09" w:rsidP="00C24714">
      <w:pPr>
        <w:pStyle w:val="IntenseQuote"/>
      </w:pPr>
      <w:r>
        <w:lastRenderedPageBreak/>
        <w:t>Decision</w:t>
      </w:r>
    </w:p>
    <w:p w:rsidR="00666115" w:rsidRPr="004D3D56" w:rsidRDefault="00DA72DD" w:rsidP="00DA72DD">
      <w:pPr>
        <w:pStyle w:val="Bullet1"/>
        <w:numPr>
          <w:ilvl w:val="0"/>
          <w:numId w:val="8"/>
        </w:numPr>
      </w:pPr>
      <w:r>
        <w:t>Committee agreed to defer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666115" w:rsidRPr="002F600B" w:rsidTr="00577760">
        <w:trPr>
          <w:jc w:val="center"/>
        </w:trPr>
        <w:tc>
          <w:tcPr>
            <w:tcW w:w="5000" w:type="pct"/>
            <w:shd w:val="clear" w:color="auto" w:fill="548DD4"/>
          </w:tcPr>
          <w:p w:rsidR="00666115" w:rsidRPr="000F7636" w:rsidRDefault="00666115" w:rsidP="00577760">
            <w:pPr>
              <w:spacing w:before="40" w:after="40"/>
              <w:jc w:val="center"/>
              <w:rPr>
                <w:b/>
                <w:color w:val="FFFFFF"/>
              </w:rPr>
            </w:pPr>
            <w:r>
              <w:rPr>
                <w:b/>
                <w:color w:val="FFFFFF"/>
              </w:rPr>
              <w:t>Deferred</w:t>
            </w:r>
          </w:p>
        </w:tc>
      </w:tr>
    </w:tbl>
    <w:p w:rsidR="00B37C09" w:rsidRPr="002F600B" w:rsidRDefault="00B37C09" w:rsidP="005B708B">
      <w:pPr>
        <w:pStyle w:val="Bullet1"/>
        <w:numPr>
          <w:ilvl w:val="0"/>
          <w:numId w:val="0"/>
        </w:numPr>
        <w:rPr>
          <w:highlight w:val="yellow"/>
        </w:rPr>
      </w:pPr>
    </w:p>
    <w:p w:rsidR="00B37C09" w:rsidRPr="00DF166F" w:rsidRDefault="00B37C09" w:rsidP="007838C8">
      <w:pPr>
        <w:pStyle w:val="Heading2"/>
        <w:numPr>
          <w:ilvl w:val="0"/>
          <w:numId w:val="11"/>
        </w:numPr>
        <w:ind w:left="426" w:hanging="425"/>
        <w:rPr>
          <w:rStyle w:val="IntenseReference"/>
          <w:color w:val="1F497D"/>
        </w:rPr>
      </w:pPr>
      <w:bookmarkStart w:id="11" w:name="_Toc307320505"/>
      <w:r w:rsidRPr="00DF166F">
        <w:rPr>
          <w:rStyle w:val="IntenseReference"/>
          <w:color w:val="1F497D"/>
        </w:rPr>
        <w:t>Mod_17_11 clarifying the requirement to provide dispatch instruction for generator units</w:t>
      </w:r>
      <w:bookmarkEnd w:id="11"/>
    </w:p>
    <w:p w:rsidR="00B37C09" w:rsidRPr="00DF166F" w:rsidRDefault="00B37C09" w:rsidP="00134F25">
      <w:pPr>
        <w:pStyle w:val="Quote"/>
      </w:pPr>
      <w:r w:rsidRPr="00DF166F">
        <w:t xml:space="preserve">Proposer: Airtricity </w:t>
      </w:r>
    </w:p>
    <w:p w:rsidR="00513D24" w:rsidRPr="00DF166F" w:rsidRDefault="00DF166F" w:rsidP="00513D24">
      <w:r w:rsidRPr="00DF166F">
        <w:t xml:space="preserve">SEMO Alternate advised that although no alternative wording had been received from Airtricity, the IA </w:t>
      </w:r>
      <w:r>
        <w:t xml:space="preserve">for the D + 3 Report </w:t>
      </w:r>
      <w:r w:rsidRPr="00DF166F">
        <w:t xml:space="preserve">had been </w:t>
      </w:r>
      <w:r w:rsidR="00FF48C2">
        <w:t>confirmed by the vendor as</w:t>
      </w:r>
      <w:r w:rsidRPr="00DF166F">
        <w:t xml:space="preserve"> costing </w:t>
      </w:r>
      <w:r w:rsidR="001C3337" w:rsidRPr="00DF166F">
        <w:t>€22,940.</w:t>
      </w:r>
      <w:r>
        <w:t xml:space="preserve"> Supplier Alternate </w:t>
      </w:r>
      <w:r w:rsidR="00656831">
        <w:t>advised that if the Committee deferred the proposal the alternative version will be submitted in time for the next Meeting. The Chair queried as to whether it will be necessary to initiate another the IA when the alternative version is received? SEMO confirmed that this would not be necessary.</w:t>
      </w:r>
    </w:p>
    <w:p w:rsidR="00B37C09" w:rsidRPr="00656831" w:rsidRDefault="00B37C09" w:rsidP="009B62E3">
      <w:pPr>
        <w:pStyle w:val="IntenseQuote"/>
      </w:pPr>
      <w:r w:rsidRPr="00656831">
        <w:t xml:space="preserve">Actions </w:t>
      </w:r>
    </w:p>
    <w:p w:rsidR="000B3423" w:rsidRDefault="00656831" w:rsidP="007838C8">
      <w:pPr>
        <w:pStyle w:val="Bullet1"/>
        <w:numPr>
          <w:ilvl w:val="0"/>
          <w:numId w:val="8"/>
        </w:numPr>
      </w:pPr>
      <w:r w:rsidRPr="00656831">
        <w:t>Aitricity to submit alternative version of the proposal in advance of Meeting 39</w:t>
      </w:r>
      <w:r w:rsidR="00CB60A5">
        <w:t xml:space="preserve"> if they wish</w:t>
      </w:r>
      <w:r w:rsidR="0009403C">
        <w:t xml:space="preserve"> to proceed with the p</w:t>
      </w:r>
      <w:r w:rsidR="00065BF0">
        <w:t>ro</w:t>
      </w:r>
      <w:r w:rsidR="0009403C">
        <w:t>posal</w:t>
      </w:r>
      <w:r w:rsidRPr="00656831">
        <w:t>.</w:t>
      </w:r>
    </w:p>
    <w:p w:rsidR="00227B43" w:rsidRPr="004D3D56" w:rsidRDefault="00227B43" w:rsidP="00227B43">
      <w:pPr>
        <w:pStyle w:val="IntenseQuote"/>
      </w:pPr>
      <w:r>
        <w:t>Decision</w:t>
      </w:r>
    </w:p>
    <w:p w:rsidR="00227B43" w:rsidRPr="004D3D56" w:rsidRDefault="00227B43" w:rsidP="00227B43">
      <w:pPr>
        <w:pStyle w:val="Bullet1"/>
        <w:numPr>
          <w:ilvl w:val="0"/>
          <w:numId w:val="8"/>
        </w:numPr>
      </w:pPr>
      <w:r>
        <w:t>Committee agreed to defer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227B43" w:rsidRPr="002F600B" w:rsidTr="002644ED">
        <w:trPr>
          <w:jc w:val="center"/>
        </w:trPr>
        <w:tc>
          <w:tcPr>
            <w:tcW w:w="5000" w:type="pct"/>
            <w:shd w:val="clear" w:color="auto" w:fill="548DD4"/>
          </w:tcPr>
          <w:p w:rsidR="00227B43" w:rsidRPr="000F7636" w:rsidRDefault="00227B43" w:rsidP="002644ED">
            <w:pPr>
              <w:spacing w:before="40" w:after="40"/>
              <w:jc w:val="center"/>
              <w:rPr>
                <w:b/>
                <w:color w:val="FFFFFF"/>
              </w:rPr>
            </w:pPr>
            <w:r>
              <w:rPr>
                <w:b/>
                <w:color w:val="FFFFFF"/>
              </w:rPr>
              <w:t>Deferred</w:t>
            </w:r>
          </w:p>
        </w:tc>
      </w:tr>
    </w:tbl>
    <w:p w:rsidR="00B37C09" w:rsidRPr="00D13BF6" w:rsidRDefault="00B37C09" w:rsidP="00B47FC6">
      <w:pPr>
        <w:rPr>
          <w:highlight w:val="yellow"/>
        </w:rPr>
      </w:pPr>
    </w:p>
    <w:p w:rsidR="00B37C09" w:rsidRPr="004354ED" w:rsidRDefault="00B37C09" w:rsidP="007838C8">
      <w:pPr>
        <w:pStyle w:val="Heading2"/>
        <w:numPr>
          <w:ilvl w:val="0"/>
          <w:numId w:val="11"/>
        </w:numPr>
        <w:ind w:left="426" w:hanging="425"/>
        <w:rPr>
          <w:rStyle w:val="IntenseReference"/>
          <w:color w:val="1F497D"/>
        </w:rPr>
      </w:pPr>
      <w:bookmarkStart w:id="12" w:name="_Toc307320506"/>
      <w:r w:rsidRPr="004354ED">
        <w:rPr>
          <w:rStyle w:val="IntenseReference"/>
          <w:color w:val="1F497D"/>
        </w:rPr>
        <w:t>Mod_21_11</w:t>
      </w:r>
      <w:r w:rsidR="00A54DCD" w:rsidRPr="004354ED">
        <w:rPr>
          <w:rStyle w:val="IntenseReference"/>
          <w:color w:val="1F497D"/>
        </w:rPr>
        <w:t>_V2</w:t>
      </w:r>
      <w:r w:rsidRPr="004354ED">
        <w:rPr>
          <w:rStyle w:val="IntenseReference"/>
          <w:color w:val="1F497D"/>
        </w:rPr>
        <w:t xml:space="preserve"> ui payments for generator units constrained on</w:t>
      </w:r>
      <w:bookmarkEnd w:id="12"/>
      <w:r w:rsidRPr="004354ED">
        <w:rPr>
          <w:rStyle w:val="IntenseReference"/>
          <w:color w:val="1F497D"/>
        </w:rPr>
        <w:t xml:space="preserve"> </w:t>
      </w:r>
    </w:p>
    <w:p w:rsidR="00B37C09" w:rsidRPr="004D1046" w:rsidRDefault="00B37C09" w:rsidP="00E54FBA">
      <w:pPr>
        <w:rPr>
          <w:i/>
        </w:rPr>
      </w:pPr>
      <w:r w:rsidRPr="004D1046">
        <w:rPr>
          <w:i/>
        </w:rPr>
        <w:t>Proposer: ESB PG</w:t>
      </w:r>
    </w:p>
    <w:p w:rsidR="00892D2D" w:rsidRDefault="002644ED" w:rsidP="00E54FBA">
      <w:r w:rsidRPr="004D1046">
        <w:t xml:space="preserve">TSO Alternate </w:t>
      </w:r>
      <w:r w:rsidR="00A80B4A">
        <w:t>a</w:t>
      </w:r>
      <w:r w:rsidRPr="004D1046">
        <w:t xml:space="preserve">dvised that the TSO were not in favour of this proposal </w:t>
      </w:r>
      <w:r w:rsidR="004D1046" w:rsidRPr="004D1046">
        <w:t xml:space="preserve">as it is not preferable to remove </w:t>
      </w:r>
      <w:r w:rsidR="00A80B4A">
        <w:t>the</w:t>
      </w:r>
      <w:r w:rsidR="00194F00">
        <w:t xml:space="preserve"> </w:t>
      </w:r>
      <w:r w:rsidR="004D1046" w:rsidRPr="004D1046">
        <w:t>incentive for over-ge</w:t>
      </w:r>
      <w:r w:rsidR="00EE1CE7" w:rsidRPr="004D1046">
        <w:t>n</w:t>
      </w:r>
      <w:r w:rsidR="004D1046" w:rsidRPr="004D1046">
        <w:t xml:space="preserve">erating, however stated that the alternative version </w:t>
      </w:r>
      <w:r w:rsidR="00EE1CE7" w:rsidRPr="004D1046">
        <w:t xml:space="preserve"> </w:t>
      </w:r>
      <w:r w:rsidR="004D1046" w:rsidRPr="004D1046">
        <w:t xml:space="preserve">is an improvement </w:t>
      </w:r>
      <w:r w:rsidR="00194F00">
        <w:t xml:space="preserve">to the original proposal, </w:t>
      </w:r>
      <w:r w:rsidR="004D1046" w:rsidRPr="004D1046">
        <w:t>as the SMP is being paid within tolerance band.</w:t>
      </w:r>
      <w:r w:rsidR="00A80B4A">
        <w:t xml:space="preserve"> Proposer advised that the proposal and the various issues surrounding it had been discussed at length at the previous Meeting. TSO Alternate stated that if a Generato</w:t>
      </w:r>
      <w:r w:rsidR="00194F00">
        <w:t xml:space="preserve">r Unit exceeds its energy limit, </w:t>
      </w:r>
      <w:r w:rsidR="00A80B4A">
        <w:t xml:space="preserve"> it will get paid for it. Proposer clarified that the en</w:t>
      </w:r>
      <w:r w:rsidR="00194F00">
        <w:t>e</w:t>
      </w:r>
      <w:r w:rsidR="00A80B4A">
        <w:t>rgy limit would not be exceeded. The Chair queried as to whether the TSO had any improvements to</w:t>
      </w:r>
      <w:r w:rsidR="00194F00">
        <w:t xml:space="preserve"> </w:t>
      </w:r>
      <w:r w:rsidR="00A80B4A">
        <w:t>ad</w:t>
      </w:r>
      <w:r w:rsidR="00194F00">
        <w:t>d</w:t>
      </w:r>
      <w:r w:rsidR="00A80B4A">
        <w:t xml:space="preserve"> to the proposal. TSO Alternate</w:t>
      </w:r>
      <w:r w:rsidR="004238BA">
        <w:t xml:space="preserve"> confirmed that the T</w:t>
      </w:r>
      <w:r w:rsidR="00A80B4A">
        <w:t>SO have no improvement to add to the proposal, however strongly feel that these un</w:t>
      </w:r>
      <w:r w:rsidR="0009403C">
        <w:t>it</w:t>
      </w:r>
      <w:r w:rsidR="00A80B4A">
        <w:t>s are bei</w:t>
      </w:r>
      <w:r w:rsidR="00194F00">
        <w:t>ng treated differently to other</w:t>
      </w:r>
      <w:r w:rsidR="00A80B4A">
        <w:t xml:space="preserve"> units. </w:t>
      </w:r>
      <w:r w:rsidR="0009403C">
        <w:t>SEMO Alternate added that they also disagreed with the proposal in principle</w:t>
      </w:r>
      <w:r w:rsidR="00892D2D">
        <w:t>.</w:t>
      </w:r>
      <w:r w:rsidR="0009403C">
        <w:t xml:space="preserve"> </w:t>
      </w:r>
      <w:r w:rsidR="00892D2D">
        <w:t>T</w:t>
      </w:r>
      <w:r w:rsidR="0009403C">
        <w:t xml:space="preserve">he established market principle </w:t>
      </w:r>
      <w:r w:rsidR="00892D2D">
        <w:t>is th</w:t>
      </w:r>
      <w:r w:rsidR="0009403C">
        <w:t>at constraint payments and uninstructed imbalance payments</w:t>
      </w:r>
      <w:r w:rsidR="00892D2D">
        <w:t xml:space="preserve"> are calculated based on a unit’s offer, which in the case of Energy Limited Units equals zero.</w:t>
      </w:r>
      <w:r w:rsidR="0009403C">
        <w:t xml:space="preserve">  </w:t>
      </w:r>
    </w:p>
    <w:p w:rsidR="00892D2D" w:rsidRDefault="00A80B4A" w:rsidP="00E54FBA">
      <w:r>
        <w:t>Supplier Alternate questioned as to th</w:t>
      </w:r>
      <w:r w:rsidR="00194F00">
        <w:t>e results of the IA. SEMO Member</w:t>
      </w:r>
      <w:r>
        <w:t xml:space="preserve"> advised that the IA remains at the same cost of €38,480 plus testing. Proposer reiterated that the units are generating and ar</w:t>
      </w:r>
      <w:r w:rsidR="00782756">
        <w:t>e not being paid. The Cha</w:t>
      </w:r>
      <w:r>
        <w:t xml:space="preserve">ir sought clarification </w:t>
      </w:r>
      <w:r w:rsidR="00782756">
        <w:t xml:space="preserve">from Proposer </w:t>
      </w:r>
      <w:r>
        <w:t xml:space="preserve">as to whether the benefit of approving this proposal </w:t>
      </w:r>
      <w:r w:rsidR="00782756">
        <w:t xml:space="preserve">would accrue to more  than </w:t>
      </w:r>
      <w:r w:rsidR="00194F00">
        <w:t xml:space="preserve">the IA cost of </w:t>
      </w:r>
      <w:r w:rsidR="00782756">
        <w:t xml:space="preserve">€38,480. Propser confirmed that </w:t>
      </w:r>
      <w:r w:rsidR="00782756" w:rsidRPr="00782756">
        <w:t>the</w:t>
      </w:r>
      <w:r w:rsidR="00260050">
        <w:t xml:space="preserve"> proposal’s implementation </w:t>
      </w:r>
      <w:r w:rsidR="00782756" w:rsidRPr="00782756">
        <w:t xml:space="preserve"> would significantly outweigh the cost of the IA.</w:t>
      </w:r>
      <w:r w:rsidR="00AC7CDB">
        <w:t xml:space="preserve"> </w:t>
      </w:r>
    </w:p>
    <w:p w:rsidR="00892D2D" w:rsidRDefault="00AC7CDB" w:rsidP="00E54FBA">
      <w:r>
        <w:t>SEMO Alternate noted some</w:t>
      </w:r>
      <w:r w:rsidR="004238BA">
        <w:t xml:space="preserve"> errors in the legal</w:t>
      </w:r>
      <w:r>
        <w:t xml:space="preserve"> drafting of the proposal which will be addressed in the FRR</w:t>
      </w:r>
      <w:r w:rsidR="00892D2D">
        <w:t xml:space="preserve"> including:</w:t>
      </w:r>
    </w:p>
    <w:p w:rsidR="0076219A" w:rsidRDefault="00892D2D" w:rsidP="0076219A">
      <w:pPr>
        <w:pStyle w:val="ListParagraph"/>
        <w:numPr>
          <w:ilvl w:val="0"/>
          <w:numId w:val="31"/>
        </w:numPr>
      </w:pPr>
      <w:r>
        <w:t>The ‘A’ in paragraph</w:t>
      </w:r>
      <w:r w:rsidR="00B2344B">
        <w:t xml:space="preserve"> </w:t>
      </w:r>
      <w:r w:rsidR="0057185D">
        <w:t>5.108 (A)</w:t>
      </w:r>
      <w:r>
        <w:t xml:space="preserve"> should not be bracketed.</w:t>
      </w:r>
      <w:r w:rsidR="0057185D">
        <w:t xml:space="preserve"> </w:t>
      </w:r>
    </w:p>
    <w:p w:rsidR="0076219A" w:rsidRDefault="0057185D" w:rsidP="0076219A">
      <w:pPr>
        <w:pStyle w:val="ListParagraph"/>
        <w:numPr>
          <w:ilvl w:val="0"/>
          <w:numId w:val="31"/>
        </w:numPr>
      </w:pPr>
      <w:r>
        <w:lastRenderedPageBreak/>
        <w:t>TOLOGFuh should read TOLOG</w:t>
      </w:r>
      <w:r w:rsidR="00892D2D">
        <w:t>L</w:t>
      </w:r>
      <w:r>
        <w:t xml:space="preserve">Fuh </w:t>
      </w:r>
      <w:r w:rsidR="00892D2D">
        <w:t>throughout</w:t>
      </w:r>
      <w:r>
        <w:t>.</w:t>
      </w:r>
    </w:p>
    <w:p w:rsidR="000A2244" w:rsidRPr="00A35477" w:rsidRDefault="000A2244" w:rsidP="00513D24">
      <w:pPr>
        <w:pStyle w:val="IntenseQuote"/>
      </w:pPr>
      <w:r w:rsidRPr="00A35477">
        <w:t xml:space="preserve">Actions </w:t>
      </w:r>
    </w:p>
    <w:p w:rsidR="000A2244" w:rsidRDefault="009A54B7" w:rsidP="009E2381">
      <w:pPr>
        <w:pStyle w:val="Bullet1"/>
        <w:numPr>
          <w:ilvl w:val="0"/>
          <w:numId w:val="8"/>
        </w:numPr>
      </w:pPr>
      <w:r>
        <w:t>Secretariat to ensure FRR contains legal drafting agreed at the Meeting.</w:t>
      </w:r>
    </w:p>
    <w:p w:rsidR="009A54B7" w:rsidRDefault="009A54B7" w:rsidP="009A54B7">
      <w:pPr>
        <w:pStyle w:val="Bullet1"/>
        <w:numPr>
          <w:ilvl w:val="0"/>
          <w:numId w:val="0"/>
        </w:numPr>
        <w:ind w:left="644"/>
      </w:pPr>
    </w:p>
    <w:p w:rsidR="009A54B7" w:rsidRPr="00A35477" w:rsidRDefault="009A54B7" w:rsidP="009A54B7">
      <w:pPr>
        <w:pStyle w:val="Bullet1"/>
        <w:numPr>
          <w:ilvl w:val="0"/>
          <w:numId w:val="0"/>
        </w:numPr>
        <w:ind w:left="644"/>
      </w:pPr>
    </w:p>
    <w:p w:rsidR="009A54B7" w:rsidRDefault="009A54B7" w:rsidP="009E2381">
      <w:pPr>
        <w:pStyle w:val="IntenseQuote"/>
      </w:pPr>
      <w:r>
        <w:t>Decision</w:t>
      </w:r>
    </w:p>
    <w:p w:rsidR="008077D1" w:rsidRDefault="007838C8" w:rsidP="009E2381">
      <w:pPr>
        <w:pStyle w:val="Bullet1"/>
        <w:numPr>
          <w:ilvl w:val="0"/>
          <w:numId w:val="8"/>
        </w:numPr>
      </w:pPr>
      <w:r>
        <w:t xml:space="preserve">The Committee voted unanimously to </w:t>
      </w:r>
      <w:r w:rsidR="0096162E">
        <w:t>a</w:t>
      </w:r>
      <w:r>
        <w:t xml:space="preserve">pprove the </w:t>
      </w:r>
      <w:r w:rsidR="0096162E">
        <w:t>Modification P</w:t>
      </w:r>
      <w:r>
        <w:t>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7838C8" w:rsidRPr="002F600B" w:rsidTr="00D850C0">
        <w:trPr>
          <w:jc w:val="center"/>
        </w:trPr>
        <w:tc>
          <w:tcPr>
            <w:tcW w:w="5000" w:type="pct"/>
            <w:gridSpan w:val="3"/>
            <w:shd w:val="clear" w:color="auto" w:fill="548DD4"/>
          </w:tcPr>
          <w:p w:rsidR="007838C8" w:rsidRPr="002F600B" w:rsidRDefault="007838C8" w:rsidP="00D850C0">
            <w:pPr>
              <w:spacing w:before="40" w:after="40"/>
              <w:jc w:val="center"/>
              <w:rPr>
                <w:b/>
                <w:color w:val="FFFFFF"/>
                <w:sz w:val="16"/>
                <w:szCs w:val="16"/>
                <w:highlight w:val="yellow"/>
              </w:rPr>
            </w:pPr>
            <w:r w:rsidRPr="000D3045">
              <w:rPr>
                <w:b/>
                <w:color w:val="FFFFFF"/>
              </w:rPr>
              <w:t>Recommended for Approval</w:t>
            </w:r>
            <w:r>
              <w:rPr>
                <w:b/>
                <w:color w:val="FFFFFF"/>
              </w:rPr>
              <w:t xml:space="preserve"> by unanimous vote (subject to legal drafting as set out in the FRR)</w:t>
            </w:r>
          </w:p>
        </w:tc>
      </w:tr>
      <w:tr w:rsidR="007838C8" w:rsidRPr="000D3045" w:rsidTr="00D850C0">
        <w:trPr>
          <w:jc w:val="center"/>
        </w:trPr>
        <w:tc>
          <w:tcPr>
            <w:tcW w:w="1691" w:type="pct"/>
          </w:tcPr>
          <w:p w:rsidR="007838C8" w:rsidRPr="000D3045" w:rsidRDefault="007838C8" w:rsidP="00D850C0">
            <w:pPr>
              <w:spacing w:before="40" w:after="40"/>
              <w:rPr>
                <w:sz w:val="16"/>
                <w:szCs w:val="16"/>
              </w:rPr>
            </w:pPr>
            <w:r w:rsidRPr="000D3045">
              <w:rPr>
                <w:sz w:val="16"/>
                <w:szCs w:val="16"/>
              </w:rPr>
              <w:t>Generator Alternate</w:t>
            </w:r>
          </w:p>
        </w:tc>
        <w:tc>
          <w:tcPr>
            <w:tcW w:w="1323" w:type="pct"/>
          </w:tcPr>
          <w:p w:rsidR="007838C8" w:rsidRPr="000D3045" w:rsidRDefault="007838C8" w:rsidP="00D850C0">
            <w:pPr>
              <w:spacing w:before="40" w:after="40"/>
              <w:rPr>
                <w:sz w:val="16"/>
                <w:szCs w:val="16"/>
              </w:rPr>
            </w:pPr>
            <w:r w:rsidRPr="000D3045">
              <w:rPr>
                <w:sz w:val="16"/>
                <w:szCs w:val="16"/>
              </w:rPr>
              <w:t>Brian Mongan</w:t>
            </w:r>
          </w:p>
        </w:tc>
        <w:tc>
          <w:tcPr>
            <w:tcW w:w="1986" w:type="pct"/>
          </w:tcPr>
          <w:p w:rsidR="007838C8" w:rsidRPr="000D3045" w:rsidRDefault="007838C8" w:rsidP="00D850C0">
            <w:pPr>
              <w:spacing w:before="40" w:after="40"/>
              <w:rPr>
                <w:sz w:val="16"/>
                <w:szCs w:val="16"/>
              </w:rPr>
            </w:pPr>
            <w:r w:rsidRPr="000D3045">
              <w:rPr>
                <w:sz w:val="16"/>
                <w:szCs w:val="16"/>
              </w:rPr>
              <w:t>AES</w:t>
            </w:r>
          </w:p>
        </w:tc>
      </w:tr>
      <w:tr w:rsidR="007838C8" w:rsidRPr="000D3045" w:rsidTr="00D850C0">
        <w:trPr>
          <w:jc w:val="center"/>
        </w:trPr>
        <w:tc>
          <w:tcPr>
            <w:tcW w:w="1691" w:type="pct"/>
          </w:tcPr>
          <w:p w:rsidR="007838C8" w:rsidRPr="000D3045" w:rsidRDefault="007838C8" w:rsidP="00D850C0">
            <w:pPr>
              <w:spacing w:before="40" w:after="40"/>
              <w:rPr>
                <w:sz w:val="16"/>
                <w:szCs w:val="16"/>
              </w:rPr>
            </w:pPr>
            <w:r w:rsidRPr="000D3045">
              <w:rPr>
                <w:sz w:val="16"/>
                <w:szCs w:val="16"/>
              </w:rPr>
              <w:t>Generator Alternate</w:t>
            </w:r>
          </w:p>
        </w:tc>
        <w:tc>
          <w:tcPr>
            <w:tcW w:w="1323" w:type="pct"/>
          </w:tcPr>
          <w:p w:rsidR="007838C8" w:rsidRPr="000D3045" w:rsidRDefault="007838C8" w:rsidP="00D850C0">
            <w:pPr>
              <w:spacing w:before="40" w:after="40"/>
              <w:rPr>
                <w:sz w:val="16"/>
                <w:szCs w:val="16"/>
              </w:rPr>
            </w:pPr>
            <w:r w:rsidRPr="000D3045">
              <w:rPr>
                <w:sz w:val="16"/>
                <w:szCs w:val="16"/>
              </w:rPr>
              <w:t>Mary Doorly</w:t>
            </w:r>
          </w:p>
        </w:tc>
        <w:tc>
          <w:tcPr>
            <w:tcW w:w="1986" w:type="pct"/>
          </w:tcPr>
          <w:p w:rsidR="007838C8" w:rsidRPr="000D3045" w:rsidRDefault="007838C8" w:rsidP="00D850C0">
            <w:pPr>
              <w:spacing w:before="40" w:after="40"/>
              <w:rPr>
                <w:sz w:val="16"/>
                <w:szCs w:val="16"/>
              </w:rPr>
            </w:pPr>
            <w:r w:rsidRPr="000D3045">
              <w:rPr>
                <w:sz w:val="16"/>
                <w:szCs w:val="16"/>
              </w:rPr>
              <w:t>IWEA</w:t>
            </w:r>
          </w:p>
        </w:tc>
      </w:tr>
      <w:tr w:rsidR="007838C8" w:rsidRPr="000D3045" w:rsidTr="00D850C0">
        <w:trPr>
          <w:jc w:val="center"/>
        </w:trPr>
        <w:tc>
          <w:tcPr>
            <w:tcW w:w="1691" w:type="pct"/>
          </w:tcPr>
          <w:p w:rsidR="007838C8" w:rsidRPr="000D3045" w:rsidRDefault="007838C8" w:rsidP="00D850C0">
            <w:pPr>
              <w:spacing w:before="40" w:after="40"/>
              <w:rPr>
                <w:sz w:val="16"/>
                <w:szCs w:val="16"/>
              </w:rPr>
            </w:pPr>
            <w:r w:rsidRPr="000D3045">
              <w:rPr>
                <w:sz w:val="16"/>
                <w:szCs w:val="16"/>
              </w:rPr>
              <w:t>Generator Member</w:t>
            </w:r>
          </w:p>
        </w:tc>
        <w:tc>
          <w:tcPr>
            <w:tcW w:w="1323" w:type="pct"/>
          </w:tcPr>
          <w:p w:rsidR="007838C8" w:rsidRPr="000D3045" w:rsidRDefault="007838C8" w:rsidP="00D850C0">
            <w:pPr>
              <w:spacing w:before="40" w:after="40"/>
              <w:rPr>
                <w:sz w:val="16"/>
                <w:szCs w:val="16"/>
              </w:rPr>
            </w:pPr>
            <w:r>
              <w:rPr>
                <w:sz w:val="16"/>
                <w:szCs w:val="16"/>
              </w:rPr>
              <w:t>Kevin Hannafin</w:t>
            </w:r>
          </w:p>
        </w:tc>
        <w:tc>
          <w:tcPr>
            <w:tcW w:w="1986" w:type="pct"/>
          </w:tcPr>
          <w:p w:rsidR="007838C8" w:rsidRPr="000D3045" w:rsidRDefault="007838C8" w:rsidP="00D850C0">
            <w:pPr>
              <w:spacing w:before="40" w:after="40"/>
              <w:rPr>
                <w:sz w:val="16"/>
                <w:szCs w:val="16"/>
              </w:rPr>
            </w:pPr>
            <w:r w:rsidRPr="000D3045">
              <w:rPr>
                <w:sz w:val="16"/>
                <w:szCs w:val="16"/>
              </w:rPr>
              <w:t>Viridian Power &amp; Energy</w:t>
            </w:r>
          </w:p>
        </w:tc>
      </w:tr>
      <w:tr w:rsidR="007838C8" w:rsidRPr="000D3045" w:rsidTr="00D850C0">
        <w:trPr>
          <w:jc w:val="center"/>
        </w:trPr>
        <w:tc>
          <w:tcPr>
            <w:tcW w:w="1691" w:type="pct"/>
          </w:tcPr>
          <w:p w:rsidR="007838C8" w:rsidRPr="000D3045" w:rsidRDefault="007838C8" w:rsidP="00D850C0">
            <w:pPr>
              <w:spacing w:before="40" w:after="40"/>
              <w:rPr>
                <w:sz w:val="16"/>
                <w:szCs w:val="16"/>
              </w:rPr>
            </w:pPr>
            <w:r w:rsidRPr="000D3045">
              <w:rPr>
                <w:sz w:val="16"/>
                <w:szCs w:val="16"/>
              </w:rPr>
              <w:t>Generator Member</w:t>
            </w:r>
          </w:p>
        </w:tc>
        <w:tc>
          <w:tcPr>
            <w:tcW w:w="1323" w:type="pct"/>
          </w:tcPr>
          <w:p w:rsidR="007838C8" w:rsidRPr="000D3045" w:rsidRDefault="007838C8" w:rsidP="00D850C0">
            <w:pPr>
              <w:spacing w:before="40" w:after="40"/>
              <w:rPr>
                <w:sz w:val="16"/>
                <w:szCs w:val="16"/>
              </w:rPr>
            </w:pPr>
            <w:r w:rsidRPr="000D3045">
              <w:rPr>
                <w:sz w:val="16"/>
                <w:szCs w:val="16"/>
              </w:rPr>
              <w:t>Andrew Burke</w:t>
            </w:r>
          </w:p>
        </w:tc>
        <w:tc>
          <w:tcPr>
            <w:tcW w:w="1986" w:type="pct"/>
          </w:tcPr>
          <w:p w:rsidR="007838C8" w:rsidRPr="000D3045" w:rsidRDefault="007838C8" w:rsidP="00D850C0">
            <w:pPr>
              <w:spacing w:before="40" w:after="40"/>
              <w:rPr>
                <w:sz w:val="16"/>
                <w:szCs w:val="16"/>
              </w:rPr>
            </w:pPr>
            <w:r w:rsidRPr="000D3045">
              <w:rPr>
                <w:sz w:val="16"/>
                <w:szCs w:val="16"/>
              </w:rPr>
              <w:t>ESBI</w:t>
            </w:r>
          </w:p>
        </w:tc>
      </w:tr>
      <w:tr w:rsidR="007838C8" w:rsidRPr="000D3045" w:rsidTr="00D850C0">
        <w:trPr>
          <w:jc w:val="center"/>
        </w:trPr>
        <w:tc>
          <w:tcPr>
            <w:tcW w:w="1691" w:type="pct"/>
          </w:tcPr>
          <w:p w:rsidR="007838C8" w:rsidRPr="000D3045" w:rsidRDefault="007838C8" w:rsidP="00D850C0">
            <w:pPr>
              <w:spacing w:before="40" w:after="40"/>
              <w:rPr>
                <w:sz w:val="16"/>
                <w:szCs w:val="16"/>
              </w:rPr>
            </w:pPr>
            <w:r w:rsidRPr="000D3045">
              <w:rPr>
                <w:sz w:val="16"/>
                <w:szCs w:val="16"/>
              </w:rPr>
              <w:t>Supplier Member</w:t>
            </w:r>
          </w:p>
        </w:tc>
        <w:tc>
          <w:tcPr>
            <w:tcW w:w="1323" w:type="pct"/>
          </w:tcPr>
          <w:p w:rsidR="007838C8" w:rsidRPr="000D3045" w:rsidRDefault="007838C8" w:rsidP="00D850C0">
            <w:pPr>
              <w:spacing w:before="40" w:after="40"/>
              <w:rPr>
                <w:sz w:val="16"/>
                <w:szCs w:val="16"/>
              </w:rPr>
            </w:pPr>
            <w:r w:rsidRPr="000D3045">
              <w:rPr>
                <w:sz w:val="16"/>
                <w:szCs w:val="16"/>
              </w:rPr>
              <w:t>Jill Murray</w:t>
            </w:r>
          </w:p>
        </w:tc>
        <w:tc>
          <w:tcPr>
            <w:tcW w:w="1986" w:type="pct"/>
          </w:tcPr>
          <w:p w:rsidR="007838C8" w:rsidRPr="000D3045" w:rsidRDefault="007838C8" w:rsidP="00D850C0">
            <w:pPr>
              <w:spacing w:before="40" w:after="40"/>
              <w:rPr>
                <w:sz w:val="16"/>
                <w:szCs w:val="16"/>
              </w:rPr>
            </w:pPr>
            <w:r w:rsidRPr="000D3045">
              <w:rPr>
                <w:sz w:val="16"/>
                <w:szCs w:val="16"/>
              </w:rPr>
              <w:t>Bord G</w:t>
            </w:r>
            <w:r w:rsidRPr="000D3045">
              <w:rPr>
                <w:rFonts w:cs="Arial"/>
                <w:sz w:val="16"/>
                <w:szCs w:val="16"/>
              </w:rPr>
              <w:t>á</w:t>
            </w:r>
            <w:r w:rsidRPr="000D3045">
              <w:rPr>
                <w:sz w:val="16"/>
                <w:szCs w:val="16"/>
              </w:rPr>
              <w:t>is Energy Supply</w:t>
            </w:r>
          </w:p>
        </w:tc>
      </w:tr>
      <w:tr w:rsidR="007838C8" w:rsidRPr="000D3045" w:rsidTr="00D850C0">
        <w:trPr>
          <w:jc w:val="center"/>
        </w:trPr>
        <w:tc>
          <w:tcPr>
            <w:tcW w:w="1691" w:type="pct"/>
          </w:tcPr>
          <w:p w:rsidR="007838C8" w:rsidRPr="000D3045" w:rsidRDefault="007838C8" w:rsidP="00D850C0">
            <w:pPr>
              <w:spacing w:before="40" w:after="40"/>
              <w:rPr>
                <w:sz w:val="16"/>
                <w:szCs w:val="16"/>
              </w:rPr>
            </w:pPr>
            <w:r w:rsidRPr="000D3045">
              <w:rPr>
                <w:sz w:val="16"/>
                <w:szCs w:val="16"/>
              </w:rPr>
              <w:t>Supplier</w:t>
            </w:r>
            <w:r>
              <w:rPr>
                <w:sz w:val="16"/>
                <w:szCs w:val="16"/>
              </w:rPr>
              <w:t xml:space="preserve">  Alternate</w:t>
            </w:r>
          </w:p>
        </w:tc>
        <w:tc>
          <w:tcPr>
            <w:tcW w:w="1323" w:type="pct"/>
          </w:tcPr>
          <w:p w:rsidR="007838C8" w:rsidRPr="000D3045" w:rsidRDefault="007838C8" w:rsidP="00D850C0">
            <w:pPr>
              <w:spacing w:before="40" w:after="40"/>
              <w:rPr>
                <w:sz w:val="16"/>
                <w:szCs w:val="16"/>
              </w:rPr>
            </w:pPr>
            <w:r>
              <w:rPr>
                <w:sz w:val="16"/>
                <w:szCs w:val="16"/>
              </w:rPr>
              <w:t>Philip Carson</w:t>
            </w:r>
          </w:p>
        </w:tc>
        <w:tc>
          <w:tcPr>
            <w:tcW w:w="1986" w:type="pct"/>
          </w:tcPr>
          <w:p w:rsidR="007838C8" w:rsidRPr="000D3045" w:rsidRDefault="007838C8" w:rsidP="00D850C0">
            <w:pPr>
              <w:spacing w:before="40" w:after="40"/>
              <w:rPr>
                <w:sz w:val="16"/>
                <w:szCs w:val="16"/>
              </w:rPr>
            </w:pPr>
            <w:r>
              <w:rPr>
                <w:sz w:val="16"/>
                <w:szCs w:val="16"/>
              </w:rPr>
              <w:t>Power NI</w:t>
            </w:r>
          </w:p>
        </w:tc>
      </w:tr>
      <w:tr w:rsidR="007838C8" w:rsidRPr="000D3045" w:rsidTr="00D850C0">
        <w:trPr>
          <w:jc w:val="center"/>
        </w:trPr>
        <w:tc>
          <w:tcPr>
            <w:tcW w:w="1691" w:type="pct"/>
          </w:tcPr>
          <w:p w:rsidR="007838C8" w:rsidRPr="000D3045" w:rsidRDefault="007838C8" w:rsidP="00D850C0">
            <w:pPr>
              <w:spacing w:before="40" w:after="40"/>
              <w:rPr>
                <w:sz w:val="16"/>
                <w:szCs w:val="16"/>
              </w:rPr>
            </w:pPr>
            <w:r w:rsidRPr="000D3045">
              <w:rPr>
                <w:sz w:val="16"/>
                <w:szCs w:val="16"/>
              </w:rPr>
              <w:t xml:space="preserve">Supplier </w:t>
            </w:r>
            <w:r>
              <w:rPr>
                <w:sz w:val="16"/>
                <w:szCs w:val="16"/>
              </w:rPr>
              <w:t>Alternate</w:t>
            </w:r>
          </w:p>
        </w:tc>
        <w:tc>
          <w:tcPr>
            <w:tcW w:w="1323" w:type="pct"/>
          </w:tcPr>
          <w:p w:rsidR="007838C8" w:rsidRPr="000D3045" w:rsidRDefault="007838C8" w:rsidP="00D850C0">
            <w:pPr>
              <w:spacing w:before="40" w:after="40"/>
              <w:rPr>
                <w:sz w:val="16"/>
                <w:szCs w:val="16"/>
              </w:rPr>
            </w:pPr>
            <w:r>
              <w:rPr>
                <w:sz w:val="16"/>
                <w:szCs w:val="16"/>
              </w:rPr>
              <w:t>Emeka Chukwureh</w:t>
            </w:r>
          </w:p>
        </w:tc>
        <w:tc>
          <w:tcPr>
            <w:tcW w:w="1986" w:type="pct"/>
          </w:tcPr>
          <w:p w:rsidR="007838C8" w:rsidRPr="000D3045" w:rsidRDefault="007838C8" w:rsidP="00D850C0">
            <w:pPr>
              <w:spacing w:before="40" w:after="40"/>
              <w:rPr>
                <w:sz w:val="16"/>
                <w:szCs w:val="16"/>
              </w:rPr>
            </w:pPr>
            <w:r w:rsidRPr="000D3045">
              <w:rPr>
                <w:sz w:val="16"/>
                <w:szCs w:val="16"/>
              </w:rPr>
              <w:t>Airtricity</w:t>
            </w:r>
          </w:p>
        </w:tc>
      </w:tr>
      <w:tr w:rsidR="007838C8" w:rsidRPr="000D3045" w:rsidTr="00D850C0">
        <w:trPr>
          <w:jc w:val="center"/>
        </w:trPr>
        <w:tc>
          <w:tcPr>
            <w:tcW w:w="1691" w:type="pct"/>
          </w:tcPr>
          <w:p w:rsidR="007838C8" w:rsidRPr="000D3045" w:rsidRDefault="007838C8" w:rsidP="00D850C0">
            <w:pPr>
              <w:spacing w:before="40" w:after="40"/>
              <w:rPr>
                <w:sz w:val="16"/>
                <w:szCs w:val="16"/>
              </w:rPr>
            </w:pPr>
            <w:r w:rsidRPr="000D3045">
              <w:rPr>
                <w:sz w:val="16"/>
                <w:szCs w:val="16"/>
              </w:rPr>
              <w:t xml:space="preserve">Supplier </w:t>
            </w:r>
            <w:r>
              <w:rPr>
                <w:sz w:val="16"/>
                <w:szCs w:val="16"/>
              </w:rPr>
              <w:t>Member</w:t>
            </w:r>
          </w:p>
        </w:tc>
        <w:tc>
          <w:tcPr>
            <w:tcW w:w="1323" w:type="pct"/>
          </w:tcPr>
          <w:p w:rsidR="007838C8" w:rsidRPr="000D3045" w:rsidRDefault="007838C8" w:rsidP="00D850C0">
            <w:pPr>
              <w:spacing w:before="40" w:after="40"/>
              <w:rPr>
                <w:sz w:val="16"/>
                <w:szCs w:val="16"/>
              </w:rPr>
            </w:pPr>
            <w:r>
              <w:rPr>
                <w:sz w:val="16"/>
                <w:szCs w:val="16"/>
              </w:rPr>
              <w:t>Killian Morgan</w:t>
            </w:r>
          </w:p>
        </w:tc>
        <w:tc>
          <w:tcPr>
            <w:tcW w:w="1986" w:type="pct"/>
          </w:tcPr>
          <w:p w:rsidR="007838C8" w:rsidRPr="000D3045" w:rsidRDefault="007838C8" w:rsidP="00D850C0">
            <w:pPr>
              <w:spacing w:before="40" w:after="40"/>
              <w:rPr>
                <w:sz w:val="16"/>
                <w:szCs w:val="16"/>
              </w:rPr>
            </w:pPr>
            <w:r>
              <w:rPr>
                <w:sz w:val="16"/>
                <w:szCs w:val="16"/>
              </w:rPr>
              <w:t>ESB Electric Ireland</w:t>
            </w:r>
          </w:p>
        </w:tc>
      </w:tr>
    </w:tbl>
    <w:p w:rsidR="007838C8" w:rsidRPr="007D4A97" w:rsidRDefault="007838C8" w:rsidP="007838C8">
      <w:pPr>
        <w:pStyle w:val="Bullet1"/>
        <w:numPr>
          <w:ilvl w:val="0"/>
          <w:numId w:val="0"/>
        </w:numPr>
        <w:ind w:left="644"/>
      </w:pPr>
    </w:p>
    <w:p w:rsidR="000A2244" w:rsidRPr="007D4A97" w:rsidRDefault="000A2244" w:rsidP="007838C8">
      <w:pPr>
        <w:pStyle w:val="Heading2"/>
        <w:numPr>
          <w:ilvl w:val="0"/>
          <w:numId w:val="11"/>
        </w:numPr>
        <w:ind w:left="426" w:hanging="425"/>
        <w:rPr>
          <w:rStyle w:val="IntenseReference"/>
          <w:color w:val="1F497D"/>
        </w:rPr>
      </w:pPr>
      <w:bookmarkStart w:id="13" w:name="_Toc307320507"/>
      <w:r w:rsidRPr="007D4A97">
        <w:rPr>
          <w:rStyle w:val="IntenseReference"/>
          <w:color w:val="1F497D"/>
        </w:rPr>
        <w:t>Mod_23_11 additional clause for standard letter of credit</w:t>
      </w:r>
      <w:bookmarkEnd w:id="13"/>
    </w:p>
    <w:p w:rsidR="00513D24" w:rsidRPr="007D4A97" w:rsidRDefault="000A2244" w:rsidP="000A2244">
      <w:pPr>
        <w:rPr>
          <w:i/>
        </w:rPr>
      </w:pPr>
      <w:r w:rsidRPr="007D4A97">
        <w:rPr>
          <w:i/>
        </w:rPr>
        <w:t>Proposer: Airtricity</w:t>
      </w:r>
    </w:p>
    <w:p w:rsidR="000B3D16" w:rsidRDefault="007D4A97" w:rsidP="000A2244">
      <w:r w:rsidRPr="007D4A97">
        <w:t xml:space="preserve">Supplier Alternate </w:t>
      </w:r>
      <w:r>
        <w:t xml:space="preserve">advised that no feedback had been attained from Lloyd’s in advance of the Meeting. Supplier Alternate questioned as to whether it would be </w:t>
      </w:r>
      <w:r w:rsidR="00407433">
        <w:t xml:space="preserve">constructive </w:t>
      </w:r>
      <w:r>
        <w:t xml:space="preserve"> </w:t>
      </w:r>
      <w:r w:rsidR="00407433">
        <w:t xml:space="preserve">for </w:t>
      </w:r>
      <w:r>
        <w:t xml:space="preserve"> the </w:t>
      </w:r>
      <w:r w:rsidR="00407433">
        <w:t xml:space="preserve">Treasury </w:t>
      </w:r>
      <w:r>
        <w:t xml:space="preserve">reperesentatives from the Working Group on Mod_16_11 Credit Eligibility Requirements, </w:t>
      </w:r>
      <w:r w:rsidR="00BD060C">
        <w:t xml:space="preserve">to </w:t>
      </w:r>
      <w:r>
        <w:t>re</w:t>
      </w:r>
      <w:r w:rsidR="00285272">
        <w:t xml:space="preserve">view both Mod_23_11 and 29_11. </w:t>
      </w:r>
      <w:r>
        <w:t xml:space="preserve">SEMO advised that an action had been placed on Participants at the previous Meeting to review </w:t>
      </w:r>
      <w:r w:rsidR="00407433">
        <w:t>both</w:t>
      </w:r>
      <w:r>
        <w:t xml:space="preserve"> proposals </w:t>
      </w:r>
      <w:r w:rsidR="00407433">
        <w:t xml:space="preserve">and submit comments in advance of Meeting 38. Power NI Supplier Alternate, Bord Gáis Energy Supplier </w:t>
      </w:r>
      <w:r w:rsidR="00BD060C">
        <w:t>Member and Viridian Power and E</w:t>
      </w:r>
      <w:r w:rsidR="00407433">
        <w:t>n</w:t>
      </w:r>
      <w:r w:rsidR="00BD060C">
        <w:t>e</w:t>
      </w:r>
      <w:r w:rsidR="00407433">
        <w:t xml:space="preserve">rgy Generator Member </w:t>
      </w:r>
      <w:r w:rsidR="00285272">
        <w:t>confirmed that their Treasury</w:t>
      </w:r>
      <w:r w:rsidR="00407433">
        <w:t xml:space="preserve"> representatives had reviewed the proposals and were satisfied with them.</w:t>
      </w:r>
      <w:r w:rsidR="00285272">
        <w:t xml:space="preserve"> </w:t>
      </w:r>
    </w:p>
    <w:p w:rsidR="00CF3087" w:rsidRPr="0040320E" w:rsidRDefault="00285272" w:rsidP="000A2244">
      <w:r>
        <w:t>The Chair stated that if SEMO</w:t>
      </w:r>
      <w:r w:rsidR="00BD060C">
        <w:t>’</w:t>
      </w:r>
      <w:r>
        <w:t>s proposal (Mod_29_11) was approved, and Airtricity’s proposal deferred (Mod_23_11), it would result in Mod_23_11 becoming null and void as the wording would be obsolete</w:t>
      </w:r>
      <w:r w:rsidR="00892D2D">
        <w:t xml:space="preserve"> as it is based on the current drafting of the Code</w:t>
      </w:r>
      <w:r>
        <w:t>.</w:t>
      </w:r>
      <w:r w:rsidR="00BD060C">
        <w:t xml:space="preserve"> SEMO Member</w:t>
      </w:r>
      <w:r w:rsidR="00144484">
        <w:t xml:space="preserve"> advised that SEMO have no objection to additional wording</w:t>
      </w:r>
      <w:r w:rsidR="00BD060C">
        <w:t>, stating however that Danks</w:t>
      </w:r>
      <w:r w:rsidR="00144484">
        <w:t xml:space="preserve">e Bank had confirmed that the clause set out in </w:t>
      </w:r>
      <w:r w:rsidR="00BD060C">
        <w:t>the legal drafting of Mod_23_11</w:t>
      </w:r>
      <w:r w:rsidR="00144484">
        <w:t xml:space="preserve"> is </w:t>
      </w:r>
      <w:r w:rsidR="00892D2D">
        <w:t xml:space="preserve">as a result of a change in </w:t>
      </w:r>
      <w:r w:rsidR="00144484">
        <w:t>standard practice</w:t>
      </w:r>
      <w:r w:rsidR="00F41F78">
        <w:t xml:space="preserve"> as stated in the justification and that Airtiricity had undertaken to ask their bank why it was necessary.</w:t>
      </w:r>
      <w:r w:rsidR="00144484">
        <w:t>.</w:t>
      </w:r>
      <w:r>
        <w:t xml:space="preserve"> </w:t>
      </w:r>
      <w:r w:rsidR="0040320E" w:rsidRPr="009170C0">
        <w:t xml:space="preserve">SEMO Member stated that Participants had advised they felt that the current </w:t>
      </w:r>
      <w:r w:rsidR="00F41F78">
        <w:t xml:space="preserve">LOC </w:t>
      </w:r>
      <w:r w:rsidR="0040320E" w:rsidRPr="009170C0">
        <w:t>wording was archaic, thus it would be preferable to h</w:t>
      </w:r>
      <w:r w:rsidR="007F33DE" w:rsidRPr="009170C0">
        <w:t>ave the new wording in the Code</w:t>
      </w:r>
      <w:r w:rsidR="00F41F78">
        <w:t xml:space="preserve"> as soon as practicable</w:t>
      </w:r>
      <w:r w:rsidR="009170C0" w:rsidRPr="009170C0">
        <w:t>.</w:t>
      </w:r>
      <w:r w:rsidR="007F33DE" w:rsidRPr="009170C0">
        <w:t xml:space="preserve"> </w:t>
      </w:r>
      <w:r w:rsidRPr="009170C0">
        <w:t>Proposer of Mod_23_11 advised that Airtiricty were content to vote</w:t>
      </w:r>
      <w:r>
        <w:t xml:space="preserve"> on both proposals or only SEMO’s proposal, Mod_29_11.</w:t>
      </w:r>
      <w:r w:rsidR="00DE4343">
        <w:t xml:space="preserve"> </w:t>
      </w:r>
      <w:r w:rsidR="00892D2D">
        <w:t xml:space="preserve">RA Member advised that as there was an outstanding action on Mod_23_11 regarding the justification, it would not be appropriate to proceed with a vote on this proposal. </w:t>
      </w:r>
      <w:r w:rsidR="00DE4343">
        <w:t>Secretariat advised that if SEMO’s proposal was approved it would be necessary to insert the additional wording in the FRR.</w:t>
      </w:r>
    </w:p>
    <w:p w:rsidR="000A2244" w:rsidRPr="00D814BA" w:rsidRDefault="000A2244" w:rsidP="00406ED6">
      <w:pPr>
        <w:pStyle w:val="IntenseQuote"/>
      </w:pPr>
      <w:r w:rsidRPr="00D814BA">
        <w:t xml:space="preserve">Actions </w:t>
      </w:r>
    </w:p>
    <w:p w:rsidR="000A2244" w:rsidRPr="00D814BA" w:rsidRDefault="00921F88" w:rsidP="007838C8">
      <w:pPr>
        <w:pStyle w:val="Bullet1"/>
        <w:numPr>
          <w:ilvl w:val="0"/>
          <w:numId w:val="8"/>
        </w:numPr>
      </w:pPr>
      <w:r w:rsidRPr="00D814BA">
        <w:lastRenderedPageBreak/>
        <w:t>Airtricity to attain feedback regarding Mod_23_11 from Lloyds.</w:t>
      </w:r>
    </w:p>
    <w:p w:rsidR="0030578F" w:rsidRPr="004D3D56" w:rsidRDefault="0030578F" w:rsidP="0030578F">
      <w:pPr>
        <w:pStyle w:val="IntenseQuote"/>
      </w:pPr>
      <w:r>
        <w:t>Decision</w:t>
      </w:r>
    </w:p>
    <w:p w:rsidR="0030578F" w:rsidRPr="004D3D56" w:rsidRDefault="0030578F" w:rsidP="0030578F">
      <w:pPr>
        <w:pStyle w:val="Bullet1"/>
        <w:numPr>
          <w:ilvl w:val="0"/>
          <w:numId w:val="8"/>
        </w:numPr>
      </w:pPr>
      <w:r>
        <w:t>Committee agreed to defer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30578F" w:rsidRPr="002F600B" w:rsidTr="0030578F">
        <w:trPr>
          <w:jc w:val="center"/>
        </w:trPr>
        <w:tc>
          <w:tcPr>
            <w:tcW w:w="5000" w:type="pct"/>
            <w:shd w:val="clear" w:color="auto" w:fill="548DD4"/>
          </w:tcPr>
          <w:p w:rsidR="0030578F" w:rsidRPr="000F7636" w:rsidRDefault="0030578F" w:rsidP="0030578F">
            <w:pPr>
              <w:spacing w:before="40" w:after="40"/>
              <w:jc w:val="center"/>
              <w:rPr>
                <w:b/>
                <w:color w:val="FFFFFF"/>
              </w:rPr>
            </w:pPr>
            <w:r>
              <w:rPr>
                <w:b/>
                <w:color w:val="FFFFFF"/>
              </w:rPr>
              <w:t>Deferred</w:t>
            </w:r>
          </w:p>
        </w:tc>
      </w:tr>
    </w:tbl>
    <w:p w:rsidR="0030578F" w:rsidRPr="00F56B8E" w:rsidRDefault="0030578F" w:rsidP="0030578F">
      <w:pPr>
        <w:pStyle w:val="Bullet1"/>
        <w:numPr>
          <w:ilvl w:val="0"/>
          <w:numId w:val="0"/>
        </w:numPr>
      </w:pPr>
    </w:p>
    <w:p w:rsidR="00F56B8E" w:rsidRPr="00F56B8E" w:rsidRDefault="0030578F" w:rsidP="00F56B8E">
      <w:pPr>
        <w:pStyle w:val="Bullet1"/>
        <w:numPr>
          <w:ilvl w:val="0"/>
          <w:numId w:val="0"/>
        </w:numPr>
        <w:ind w:left="644"/>
      </w:pPr>
      <w:r w:rsidRPr="00F56B8E">
        <w:t>*Please note Killian Morgan was not present at the Meeting for votes cast after Mod_ 21_11</w:t>
      </w:r>
      <w:r w:rsidR="00F56B8E" w:rsidRPr="00F56B8E">
        <w:t xml:space="preserve"> </w:t>
      </w:r>
      <w:r w:rsidR="00F56B8E" w:rsidRPr="00DE4343">
        <w:rPr>
          <w:i/>
        </w:rPr>
        <w:t xml:space="preserve">UI </w:t>
      </w:r>
      <w:r w:rsidR="00F56B8E" w:rsidRPr="00DE4343">
        <w:rPr>
          <w:i/>
        </w:rPr>
        <w:tab/>
        <w:t>Payments for Generator Units constrained on</w:t>
      </w:r>
      <w:r w:rsidR="00F56B8E" w:rsidRPr="00F56B8E">
        <w:t>.</w:t>
      </w:r>
      <w:r w:rsidR="00F56B8E">
        <w:t xml:space="preserve"> </w:t>
      </w:r>
      <w:r w:rsidR="00F56B8E" w:rsidRPr="00F56B8E">
        <w:t xml:space="preserve">Supplier Alternate Emeka Chukwureh </w:t>
      </w:r>
      <w:r w:rsidR="00F41F78">
        <w:t>a</w:t>
      </w:r>
      <w:r w:rsidR="00F56B8E" w:rsidRPr="00F56B8E">
        <w:t xml:space="preserve">bstained </w:t>
      </w:r>
      <w:r w:rsidR="00F56B8E">
        <w:tab/>
      </w:r>
      <w:r w:rsidR="00F56B8E" w:rsidRPr="00F56B8E">
        <w:t xml:space="preserve">from voting on this </w:t>
      </w:r>
      <w:r w:rsidR="00F56B8E">
        <w:t>Modification P</w:t>
      </w:r>
      <w:r w:rsidR="00F56B8E" w:rsidRPr="00F56B8E">
        <w:t>roposal.</w:t>
      </w:r>
    </w:p>
    <w:p w:rsidR="00406ED6" w:rsidRDefault="00406ED6" w:rsidP="00D27345">
      <w:pPr>
        <w:ind w:left="644"/>
        <w:rPr>
          <w:highlight w:val="yellow"/>
        </w:rPr>
      </w:pPr>
    </w:p>
    <w:p w:rsidR="00BD060C" w:rsidRPr="00D13BF6" w:rsidRDefault="00BD060C" w:rsidP="00D27345">
      <w:pPr>
        <w:ind w:left="644"/>
        <w:rPr>
          <w:highlight w:val="yellow"/>
        </w:rPr>
      </w:pPr>
    </w:p>
    <w:p w:rsidR="00B36948" w:rsidRPr="00831953" w:rsidRDefault="00B36948" w:rsidP="007838C8">
      <w:pPr>
        <w:pStyle w:val="Heading2"/>
        <w:numPr>
          <w:ilvl w:val="0"/>
          <w:numId w:val="11"/>
        </w:numPr>
        <w:ind w:left="426" w:hanging="425"/>
        <w:rPr>
          <w:rStyle w:val="IntenseReference"/>
          <w:color w:val="1F497D"/>
        </w:rPr>
      </w:pPr>
      <w:bookmarkStart w:id="14" w:name="_Toc307320508"/>
      <w:r w:rsidRPr="00831953">
        <w:rPr>
          <w:rStyle w:val="IntenseReference"/>
          <w:color w:val="1F497D"/>
        </w:rPr>
        <w:t>Mod_29_11</w:t>
      </w:r>
      <w:r w:rsidR="00A54DCD" w:rsidRPr="00831953">
        <w:rPr>
          <w:rStyle w:val="IntenseReference"/>
          <w:color w:val="1F497D"/>
        </w:rPr>
        <w:t>_V2</w:t>
      </w:r>
      <w:r w:rsidRPr="00831953">
        <w:rPr>
          <w:rStyle w:val="IntenseReference"/>
          <w:color w:val="1F497D"/>
        </w:rPr>
        <w:t xml:space="preserve"> revision of standard letter of credit template</w:t>
      </w:r>
      <w:bookmarkEnd w:id="14"/>
    </w:p>
    <w:p w:rsidR="00513D24" w:rsidRPr="00831953" w:rsidRDefault="00513D24" w:rsidP="00513D24">
      <w:pPr>
        <w:ind w:left="360"/>
        <w:rPr>
          <w:i/>
        </w:rPr>
      </w:pPr>
      <w:r w:rsidRPr="00831953">
        <w:rPr>
          <w:i/>
        </w:rPr>
        <w:t>Proposer: SEMO</w:t>
      </w:r>
    </w:p>
    <w:p w:rsidR="00513D24" w:rsidRDefault="00831953" w:rsidP="00513D24">
      <w:pPr>
        <w:ind w:left="360"/>
        <w:rPr>
          <w:lang w:eastAsia="en-GB"/>
        </w:rPr>
      </w:pPr>
      <w:r w:rsidRPr="00831953">
        <w:rPr>
          <w:lang w:eastAsia="en-GB"/>
        </w:rPr>
        <w:t>Discussed with Mod_23_11 Additional Clause for Standard Letter of Credit. See above.</w:t>
      </w:r>
    </w:p>
    <w:p w:rsidR="000B3D16" w:rsidRDefault="000B3D16" w:rsidP="00513D24">
      <w:pPr>
        <w:ind w:left="360"/>
        <w:rPr>
          <w:lang w:eastAsia="en-GB"/>
        </w:rPr>
      </w:pPr>
      <w:r>
        <w:rPr>
          <w:lang w:eastAsia="en-GB"/>
        </w:rPr>
        <w:t>SEMO Alternate highlighted the changes to the Mod_29_11v1 including:</w:t>
      </w:r>
    </w:p>
    <w:p w:rsidR="0076219A" w:rsidRDefault="000B3D16" w:rsidP="0076219A">
      <w:pPr>
        <w:pStyle w:val="ListParagraph"/>
        <w:numPr>
          <w:ilvl w:val="0"/>
          <w:numId w:val="32"/>
        </w:numPr>
        <w:rPr>
          <w:lang w:eastAsia="en-GB"/>
        </w:rPr>
      </w:pPr>
      <w:r>
        <w:rPr>
          <w:lang w:eastAsia="en-GB"/>
        </w:rPr>
        <w:t xml:space="preserve">The inclusion of a paragraph stating that the NI law would apply in the event of a dispute on the LOC. </w:t>
      </w:r>
    </w:p>
    <w:p w:rsidR="0076219A" w:rsidRDefault="000B3D16" w:rsidP="0076219A">
      <w:pPr>
        <w:pStyle w:val="ListParagraph"/>
        <w:numPr>
          <w:ilvl w:val="0"/>
          <w:numId w:val="32"/>
        </w:numPr>
        <w:rPr>
          <w:lang w:eastAsia="en-GB"/>
        </w:rPr>
      </w:pPr>
      <w:r>
        <w:rPr>
          <w:lang w:eastAsia="en-GB"/>
        </w:rPr>
        <w:t>A number of typos that were highlighted at Meeting 37.</w:t>
      </w:r>
    </w:p>
    <w:p w:rsidR="00B36948" w:rsidRPr="00831953" w:rsidRDefault="00B36948" w:rsidP="00406ED6">
      <w:pPr>
        <w:pStyle w:val="IntenseQuote"/>
      </w:pPr>
      <w:r w:rsidRPr="00831953">
        <w:t>Actions</w:t>
      </w:r>
    </w:p>
    <w:p w:rsidR="00B36948" w:rsidRDefault="00C81A46" w:rsidP="009E2381">
      <w:pPr>
        <w:pStyle w:val="Bullet1"/>
        <w:numPr>
          <w:ilvl w:val="0"/>
          <w:numId w:val="8"/>
        </w:numPr>
      </w:pPr>
      <w:r>
        <w:t xml:space="preserve">Secretariat </w:t>
      </w:r>
      <w:r w:rsidR="00831953" w:rsidRPr="00831953">
        <w:t xml:space="preserve"> to ensure FRR contains additional wording.</w:t>
      </w:r>
    </w:p>
    <w:p w:rsidR="00C81A46" w:rsidRDefault="00C81A46" w:rsidP="009E2381">
      <w:pPr>
        <w:pStyle w:val="IntenseQuote"/>
      </w:pPr>
      <w:r>
        <w:t>Decision</w:t>
      </w:r>
    </w:p>
    <w:p w:rsidR="000A2244" w:rsidRDefault="008626D6" w:rsidP="009E2381">
      <w:pPr>
        <w:pStyle w:val="Bullet1"/>
        <w:numPr>
          <w:ilvl w:val="0"/>
          <w:numId w:val="8"/>
        </w:numPr>
      </w:pPr>
      <w:r>
        <w:t>The Committee voted to approve the Modification Proposal by majority vote.</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8626D6" w:rsidRPr="002F600B" w:rsidTr="00D850C0">
        <w:trPr>
          <w:jc w:val="center"/>
        </w:trPr>
        <w:tc>
          <w:tcPr>
            <w:tcW w:w="5000" w:type="pct"/>
            <w:gridSpan w:val="3"/>
            <w:shd w:val="clear" w:color="auto" w:fill="548DD4"/>
          </w:tcPr>
          <w:p w:rsidR="008626D6" w:rsidRPr="002F600B" w:rsidRDefault="008626D6" w:rsidP="00D850C0">
            <w:pPr>
              <w:spacing w:before="40" w:after="40"/>
              <w:jc w:val="center"/>
              <w:rPr>
                <w:b/>
                <w:color w:val="FFFFFF"/>
                <w:sz w:val="16"/>
                <w:szCs w:val="16"/>
                <w:highlight w:val="yellow"/>
              </w:rPr>
            </w:pPr>
            <w:r w:rsidRPr="000D3045">
              <w:rPr>
                <w:b/>
                <w:color w:val="FFFFFF"/>
              </w:rPr>
              <w:t>Recommended for Approval</w:t>
            </w:r>
            <w:r>
              <w:rPr>
                <w:b/>
                <w:color w:val="FFFFFF"/>
              </w:rPr>
              <w:t xml:space="preserve"> by majority vote (subject to additional wording as set out in the FRR)</w:t>
            </w:r>
          </w:p>
        </w:tc>
      </w:tr>
      <w:tr w:rsidR="008626D6" w:rsidRPr="00C81A46" w:rsidTr="00D850C0">
        <w:trPr>
          <w:jc w:val="center"/>
        </w:trPr>
        <w:tc>
          <w:tcPr>
            <w:tcW w:w="5000" w:type="pct"/>
            <w:gridSpan w:val="3"/>
            <w:shd w:val="clear" w:color="auto" w:fill="B8CCE4" w:themeFill="accent1" w:themeFillTint="66"/>
          </w:tcPr>
          <w:p w:rsidR="008626D6" w:rsidRPr="00C81A46" w:rsidRDefault="008626D6" w:rsidP="00D850C0">
            <w:pPr>
              <w:spacing w:before="40" w:after="40"/>
              <w:rPr>
                <w:b/>
                <w:color w:val="FFFFFF" w:themeColor="background1"/>
                <w:sz w:val="18"/>
                <w:szCs w:val="18"/>
              </w:rPr>
            </w:pPr>
            <w:r>
              <w:rPr>
                <w:sz w:val="16"/>
                <w:szCs w:val="16"/>
              </w:rPr>
              <w:tab/>
            </w:r>
            <w:r>
              <w:rPr>
                <w:sz w:val="16"/>
                <w:szCs w:val="16"/>
              </w:rPr>
              <w:tab/>
            </w:r>
            <w:r w:rsidRPr="00C81A46">
              <w:rPr>
                <w:b/>
                <w:color w:val="FFFFFF" w:themeColor="background1"/>
                <w:sz w:val="18"/>
                <w:szCs w:val="18"/>
                <w:shd w:val="clear" w:color="auto" w:fill="B8CCE4" w:themeFill="accent1" w:themeFillTint="66"/>
              </w:rPr>
              <w:t>Recommended for Approval:</w:t>
            </w:r>
          </w:p>
        </w:tc>
      </w:tr>
      <w:tr w:rsidR="008626D6" w:rsidRPr="000D3045" w:rsidTr="00D850C0">
        <w:trPr>
          <w:jc w:val="center"/>
        </w:trPr>
        <w:tc>
          <w:tcPr>
            <w:tcW w:w="1691" w:type="pct"/>
          </w:tcPr>
          <w:p w:rsidR="008626D6" w:rsidRPr="000D3045" w:rsidRDefault="008626D6" w:rsidP="00D850C0">
            <w:pPr>
              <w:spacing w:before="40" w:after="40"/>
              <w:rPr>
                <w:sz w:val="16"/>
                <w:szCs w:val="16"/>
              </w:rPr>
            </w:pPr>
            <w:r w:rsidRPr="000D3045">
              <w:rPr>
                <w:sz w:val="16"/>
                <w:szCs w:val="16"/>
              </w:rPr>
              <w:t>Generator Alternate</w:t>
            </w:r>
          </w:p>
        </w:tc>
        <w:tc>
          <w:tcPr>
            <w:tcW w:w="1323" w:type="pct"/>
          </w:tcPr>
          <w:p w:rsidR="008626D6" w:rsidRPr="000D3045" w:rsidRDefault="008626D6" w:rsidP="00D850C0">
            <w:pPr>
              <w:spacing w:before="40" w:after="40"/>
              <w:rPr>
                <w:sz w:val="16"/>
                <w:szCs w:val="16"/>
              </w:rPr>
            </w:pPr>
            <w:r w:rsidRPr="000D3045">
              <w:rPr>
                <w:sz w:val="16"/>
                <w:szCs w:val="16"/>
              </w:rPr>
              <w:t>Brian Mongan</w:t>
            </w:r>
          </w:p>
        </w:tc>
        <w:tc>
          <w:tcPr>
            <w:tcW w:w="1986" w:type="pct"/>
          </w:tcPr>
          <w:p w:rsidR="008626D6" w:rsidRPr="000D3045" w:rsidRDefault="008626D6" w:rsidP="00D850C0">
            <w:pPr>
              <w:spacing w:before="40" w:after="40"/>
              <w:rPr>
                <w:sz w:val="16"/>
                <w:szCs w:val="16"/>
              </w:rPr>
            </w:pPr>
            <w:r w:rsidRPr="000D3045">
              <w:rPr>
                <w:sz w:val="16"/>
                <w:szCs w:val="16"/>
              </w:rPr>
              <w:t>AES</w:t>
            </w:r>
          </w:p>
        </w:tc>
      </w:tr>
      <w:tr w:rsidR="008626D6" w:rsidRPr="000D3045" w:rsidTr="00D850C0">
        <w:trPr>
          <w:jc w:val="center"/>
        </w:trPr>
        <w:tc>
          <w:tcPr>
            <w:tcW w:w="1691" w:type="pct"/>
          </w:tcPr>
          <w:p w:rsidR="008626D6" w:rsidRPr="000D3045" w:rsidRDefault="008626D6" w:rsidP="00D850C0">
            <w:pPr>
              <w:spacing w:before="40" w:after="40"/>
              <w:rPr>
                <w:sz w:val="16"/>
                <w:szCs w:val="16"/>
              </w:rPr>
            </w:pPr>
            <w:r w:rsidRPr="000D3045">
              <w:rPr>
                <w:sz w:val="16"/>
                <w:szCs w:val="16"/>
              </w:rPr>
              <w:t>Generator Alternate</w:t>
            </w:r>
          </w:p>
        </w:tc>
        <w:tc>
          <w:tcPr>
            <w:tcW w:w="1323" w:type="pct"/>
          </w:tcPr>
          <w:p w:rsidR="008626D6" w:rsidRPr="000D3045" w:rsidRDefault="008626D6" w:rsidP="00D850C0">
            <w:pPr>
              <w:spacing w:before="40" w:after="40"/>
              <w:rPr>
                <w:sz w:val="16"/>
                <w:szCs w:val="16"/>
              </w:rPr>
            </w:pPr>
            <w:r w:rsidRPr="000D3045">
              <w:rPr>
                <w:sz w:val="16"/>
                <w:szCs w:val="16"/>
              </w:rPr>
              <w:t>Mary Doorly</w:t>
            </w:r>
          </w:p>
        </w:tc>
        <w:tc>
          <w:tcPr>
            <w:tcW w:w="1986" w:type="pct"/>
          </w:tcPr>
          <w:p w:rsidR="008626D6" w:rsidRPr="000D3045" w:rsidRDefault="008626D6" w:rsidP="00D850C0">
            <w:pPr>
              <w:spacing w:before="40" w:after="40"/>
              <w:rPr>
                <w:sz w:val="16"/>
                <w:szCs w:val="16"/>
              </w:rPr>
            </w:pPr>
            <w:r w:rsidRPr="000D3045">
              <w:rPr>
                <w:sz w:val="16"/>
                <w:szCs w:val="16"/>
              </w:rPr>
              <w:t>IWEA</w:t>
            </w:r>
          </w:p>
        </w:tc>
      </w:tr>
      <w:tr w:rsidR="008626D6" w:rsidRPr="000D3045" w:rsidTr="00D850C0">
        <w:trPr>
          <w:jc w:val="center"/>
        </w:trPr>
        <w:tc>
          <w:tcPr>
            <w:tcW w:w="1691" w:type="pct"/>
          </w:tcPr>
          <w:p w:rsidR="008626D6" w:rsidRPr="000D3045" w:rsidRDefault="008626D6" w:rsidP="00D850C0">
            <w:pPr>
              <w:spacing w:before="40" w:after="40"/>
              <w:rPr>
                <w:sz w:val="16"/>
                <w:szCs w:val="16"/>
              </w:rPr>
            </w:pPr>
            <w:r w:rsidRPr="000D3045">
              <w:rPr>
                <w:sz w:val="16"/>
                <w:szCs w:val="16"/>
              </w:rPr>
              <w:t>Generator Member</w:t>
            </w:r>
          </w:p>
        </w:tc>
        <w:tc>
          <w:tcPr>
            <w:tcW w:w="1323" w:type="pct"/>
          </w:tcPr>
          <w:p w:rsidR="008626D6" w:rsidRPr="000D3045" w:rsidRDefault="008626D6" w:rsidP="00D850C0">
            <w:pPr>
              <w:spacing w:before="40" w:after="40"/>
              <w:rPr>
                <w:sz w:val="16"/>
                <w:szCs w:val="16"/>
              </w:rPr>
            </w:pPr>
            <w:r>
              <w:rPr>
                <w:sz w:val="16"/>
                <w:szCs w:val="16"/>
              </w:rPr>
              <w:t>Kevin Hannafin</w:t>
            </w:r>
          </w:p>
        </w:tc>
        <w:tc>
          <w:tcPr>
            <w:tcW w:w="1986" w:type="pct"/>
          </w:tcPr>
          <w:p w:rsidR="008626D6" w:rsidRPr="000D3045" w:rsidRDefault="008626D6" w:rsidP="00D850C0">
            <w:pPr>
              <w:spacing w:before="40" w:after="40"/>
              <w:rPr>
                <w:sz w:val="16"/>
                <w:szCs w:val="16"/>
              </w:rPr>
            </w:pPr>
            <w:r w:rsidRPr="000D3045">
              <w:rPr>
                <w:sz w:val="16"/>
                <w:szCs w:val="16"/>
              </w:rPr>
              <w:t>Viridian Power &amp; Energy</w:t>
            </w:r>
          </w:p>
        </w:tc>
      </w:tr>
      <w:tr w:rsidR="008626D6" w:rsidRPr="000D3045" w:rsidTr="00D850C0">
        <w:trPr>
          <w:jc w:val="center"/>
        </w:trPr>
        <w:tc>
          <w:tcPr>
            <w:tcW w:w="1691" w:type="pct"/>
          </w:tcPr>
          <w:p w:rsidR="008626D6" w:rsidRPr="000D3045" w:rsidRDefault="008626D6" w:rsidP="00D850C0">
            <w:pPr>
              <w:spacing w:before="40" w:after="40"/>
              <w:rPr>
                <w:sz w:val="16"/>
                <w:szCs w:val="16"/>
              </w:rPr>
            </w:pPr>
            <w:r w:rsidRPr="000D3045">
              <w:rPr>
                <w:sz w:val="16"/>
                <w:szCs w:val="16"/>
              </w:rPr>
              <w:t>Supplier</w:t>
            </w:r>
            <w:r>
              <w:rPr>
                <w:sz w:val="16"/>
                <w:szCs w:val="16"/>
              </w:rPr>
              <w:t xml:space="preserve">  Alternate</w:t>
            </w:r>
          </w:p>
        </w:tc>
        <w:tc>
          <w:tcPr>
            <w:tcW w:w="1323" w:type="pct"/>
          </w:tcPr>
          <w:p w:rsidR="008626D6" w:rsidRPr="000D3045" w:rsidRDefault="008626D6" w:rsidP="00D850C0">
            <w:pPr>
              <w:spacing w:before="40" w:after="40"/>
              <w:rPr>
                <w:sz w:val="16"/>
                <w:szCs w:val="16"/>
              </w:rPr>
            </w:pPr>
            <w:r>
              <w:rPr>
                <w:sz w:val="16"/>
                <w:szCs w:val="16"/>
              </w:rPr>
              <w:t>Philip Carson</w:t>
            </w:r>
          </w:p>
        </w:tc>
        <w:tc>
          <w:tcPr>
            <w:tcW w:w="1986" w:type="pct"/>
          </w:tcPr>
          <w:p w:rsidR="008626D6" w:rsidRPr="000D3045" w:rsidRDefault="008626D6" w:rsidP="00D850C0">
            <w:pPr>
              <w:spacing w:before="40" w:after="40"/>
              <w:rPr>
                <w:sz w:val="16"/>
                <w:szCs w:val="16"/>
              </w:rPr>
            </w:pPr>
            <w:r>
              <w:rPr>
                <w:sz w:val="16"/>
                <w:szCs w:val="16"/>
              </w:rPr>
              <w:t>Power NI</w:t>
            </w:r>
          </w:p>
        </w:tc>
      </w:tr>
      <w:tr w:rsidR="008626D6" w:rsidRPr="000D3045" w:rsidTr="00D850C0">
        <w:trPr>
          <w:jc w:val="center"/>
        </w:trPr>
        <w:tc>
          <w:tcPr>
            <w:tcW w:w="1691" w:type="pct"/>
          </w:tcPr>
          <w:p w:rsidR="008626D6" w:rsidRPr="000D3045" w:rsidRDefault="008626D6" w:rsidP="00D850C0">
            <w:pPr>
              <w:spacing w:before="40" w:after="40"/>
              <w:rPr>
                <w:sz w:val="16"/>
                <w:szCs w:val="16"/>
              </w:rPr>
            </w:pPr>
            <w:r w:rsidRPr="000D3045">
              <w:rPr>
                <w:sz w:val="16"/>
                <w:szCs w:val="16"/>
              </w:rPr>
              <w:t>Supplier Member</w:t>
            </w:r>
          </w:p>
        </w:tc>
        <w:tc>
          <w:tcPr>
            <w:tcW w:w="1323" w:type="pct"/>
          </w:tcPr>
          <w:p w:rsidR="008626D6" w:rsidRPr="000D3045" w:rsidRDefault="008626D6" w:rsidP="00D850C0">
            <w:pPr>
              <w:spacing w:before="40" w:after="40"/>
              <w:rPr>
                <w:sz w:val="16"/>
                <w:szCs w:val="16"/>
              </w:rPr>
            </w:pPr>
            <w:r w:rsidRPr="000D3045">
              <w:rPr>
                <w:sz w:val="16"/>
                <w:szCs w:val="16"/>
              </w:rPr>
              <w:t>Jill Murray</w:t>
            </w:r>
          </w:p>
        </w:tc>
        <w:tc>
          <w:tcPr>
            <w:tcW w:w="1986" w:type="pct"/>
          </w:tcPr>
          <w:p w:rsidR="008626D6" w:rsidRPr="000D3045" w:rsidRDefault="008626D6" w:rsidP="00D850C0">
            <w:pPr>
              <w:spacing w:before="40" w:after="40"/>
              <w:rPr>
                <w:sz w:val="16"/>
                <w:szCs w:val="16"/>
              </w:rPr>
            </w:pPr>
            <w:r w:rsidRPr="000D3045">
              <w:rPr>
                <w:sz w:val="16"/>
                <w:szCs w:val="16"/>
              </w:rPr>
              <w:t>Bord G</w:t>
            </w:r>
            <w:r w:rsidRPr="000D3045">
              <w:rPr>
                <w:rFonts w:cs="Arial"/>
                <w:sz w:val="16"/>
                <w:szCs w:val="16"/>
              </w:rPr>
              <w:t>á</w:t>
            </w:r>
            <w:r w:rsidRPr="000D3045">
              <w:rPr>
                <w:sz w:val="16"/>
                <w:szCs w:val="16"/>
              </w:rPr>
              <w:t>is Energy Supply</w:t>
            </w:r>
          </w:p>
        </w:tc>
      </w:tr>
      <w:tr w:rsidR="008626D6" w:rsidRPr="000D3045" w:rsidTr="00D850C0">
        <w:trPr>
          <w:jc w:val="center"/>
        </w:trPr>
        <w:tc>
          <w:tcPr>
            <w:tcW w:w="5000" w:type="pct"/>
            <w:gridSpan w:val="3"/>
            <w:shd w:val="clear" w:color="auto" w:fill="B8CCE4" w:themeFill="accent1" w:themeFillTint="66"/>
          </w:tcPr>
          <w:p w:rsidR="008626D6" w:rsidRPr="000D3045" w:rsidRDefault="008626D6" w:rsidP="00D850C0">
            <w:pPr>
              <w:spacing w:before="40" w:after="40"/>
              <w:rPr>
                <w:sz w:val="16"/>
                <w:szCs w:val="16"/>
              </w:rPr>
            </w:pPr>
            <w:r>
              <w:rPr>
                <w:b/>
                <w:color w:val="FFFFFF" w:themeColor="background1"/>
                <w:sz w:val="18"/>
                <w:szCs w:val="18"/>
                <w:shd w:val="clear" w:color="auto" w:fill="B8CCE4" w:themeFill="accent1" w:themeFillTint="66"/>
              </w:rPr>
              <w:tab/>
            </w:r>
            <w:r>
              <w:rPr>
                <w:b/>
                <w:color w:val="FFFFFF" w:themeColor="background1"/>
                <w:sz w:val="18"/>
                <w:szCs w:val="18"/>
                <w:shd w:val="clear" w:color="auto" w:fill="B8CCE4" w:themeFill="accent1" w:themeFillTint="66"/>
              </w:rPr>
              <w:tab/>
            </w:r>
            <w:r w:rsidRPr="00C81A46">
              <w:rPr>
                <w:b/>
                <w:color w:val="FFFFFF" w:themeColor="background1"/>
                <w:sz w:val="18"/>
                <w:szCs w:val="18"/>
                <w:shd w:val="clear" w:color="auto" w:fill="B8CCE4" w:themeFill="accent1" w:themeFillTint="66"/>
              </w:rPr>
              <w:t xml:space="preserve">Recommended for </w:t>
            </w:r>
            <w:r>
              <w:rPr>
                <w:b/>
                <w:color w:val="FFFFFF" w:themeColor="background1"/>
                <w:sz w:val="18"/>
                <w:szCs w:val="18"/>
                <w:shd w:val="clear" w:color="auto" w:fill="B8CCE4" w:themeFill="accent1" w:themeFillTint="66"/>
              </w:rPr>
              <w:t>Deferral</w:t>
            </w:r>
            <w:r w:rsidRPr="00C81A46">
              <w:rPr>
                <w:b/>
                <w:color w:val="FFFFFF" w:themeColor="background1"/>
                <w:sz w:val="18"/>
                <w:szCs w:val="18"/>
                <w:shd w:val="clear" w:color="auto" w:fill="B8CCE4" w:themeFill="accent1" w:themeFillTint="66"/>
              </w:rPr>
              <w:t>:</w:t>
            </w:r>
          </w:p>
        </w:tc>
      </w:tr>
      <w:tr w:rsidR="008626D6" w:rsidRPr="000D3045" w:rsidTr="00D850C0">
        <w:trPr>
          <w:jc w:val="center"/>
        </w:trPr>
        <w:tc>
          <w:tcPr>
            <w:tcW w:w="1691" w:type="pct"/>
          </w:tcPr>
          <w:p w:rsidR="008626D6" w:rsidRPr="000D3045" w:rsidRDefault="008626D6" w:rsidP="00D850C0">
            <w:pPr>
              <w:spacing w:before="40" w:after="40"/>
              <w:rPr>
                <w:sz w:val="16"/>
                <w:szCs w:val="16"/>
              </w:rPr>
            </w:pPr>
            <w:r w:rsidRPr="000D3045">
              <w:rPr>
                <w:sz w:val="16"/>
                <w:szCs w:val="16"/>
              </w:rPr>
              <w:t>Generator Member</w:t>
            </w:r>
          </w:p>
        </w:tc>
        <w:tc>
          <w:tcPr>
            <w:tcW w:w="1323" w:type="pct"/>
          </w:tcPr>
          <w:p w:rsidR="008626D6" w:rsidRPr="000D3045" w:rsidRDefault="008626D6" w:rsidP="00D850C0">
            <w:pPr>
              <w:spacing w:before="40" w:after="40"/>
              <w:rPr>
                <w:sz w:val="16"/>
                <w:szCs w:val="16"/>
              </w:rPr>
            </w:pPr>
            <w:r w:rsidRPr="000D3045">
              <w:rPr>
                <w:sz w:val="16"/>
                <w:szCs w:val="16"/>
              </w:rPr>
              <w:t>Andrew Burke</w:t>
            </w:r>
          </w:p>
        </w:tc>
        <w:tc>
          <w:tcPr>
            <w:tcW w:w="1986" w:type="pct"/>
          </w:tcPr>
          <w:p w:rsidR="008626D6" w:rsidRPr="000D3045" w:rsidRDefault="008626D6" w:rsidP="00D850C0">
            <w:pPr>
              <w:spacing w:before="40" w:after="40"/>
              <w:rPr>
                <w:sz w:val="16"/>
                <w:szCs w:val="16"/>
              </w:rPr>
            </w:pPr>
            <w:r w:rsidRPr="000D3045">
              <w:rPr>
                <w:sz w:val="16"/>
                <w:szCs w:val="16"/>
              </w:rPr>
              <w:t>ESBI</w:t>
            </w:r>
          </w:p>
        </w:tc>
      </w:tr>
      <w:tr w:rsidR="008626D6" w:rsidRPr="000D3045" w:rsidTr="00D850C0">
        <w:trPr>
          <w:jc w:val="center"/>
        </w:trPr>
        <w:tc>
          <w:tcPr>
            <w:tcW w:w="5000" w:type="pct"/>
            <w:gridSpan w:val="3"/>
            <w:shd w:val="clear" w:color="auto" w:fill="B8CCE4" w:themeFill="accent1" w:themeFillTint="66"/>
          </w:tcPr>
          <w:p w:rsidR="008626D6" w:rsidRPr="000D3045" w:rsidRDefault="008626D6" w:rsidP="00D850C0">
            <w:pPr>
              <w:spacing w:before="40" w:after="40"/>
              <w:rPr>
                <w:sz w:val="16"/>
                <w:szCs w:val="16"/>
              </w:rPr>
            </w:pPr>
            <w:r>
              <w:rPr>
                <w:b/>
                <w:color w:val="FFFFFF" w:themeColor="background1"/>
                <w:sz w:val="18"/>
                <w:szCs w:val="18"/>
                <w:shd w:val="clear" w:color="auto" w:fill="B8CCE4" w:themeFill="accent1" w:themeFillTint="66"/>
              </w:rPr>
              <w:tab/>
            </w:r>
            <w:r>
              <w:rPr>
                <w:b/>
                <w:color w:val="FFFFFF" w:themeColor="background1"/>
                <w:sz w:val="18"/>
                <w:szCs w:val="18"/>
                <w:shd w:val="clear" w:color="auto" w:fill="B8CCE4" w:themeFill="accent1" w:themeFillTint="66"/>
              </w:rPr>
              <w:tab/>
            </w:r>
            <w:r w:rsidR="00892D2D">
              <w:rPr>
                <w:b/>
                <w:color w:val="FFFFFF" w:themeColor="background1"/>
                <w:sz w:val="18"/>
                <w:szCs w:val="18"/>
                <w:shd w:val="clear" w:color="auto" w:fill="B8CCE4" w:themeFill="accent1" w:themeFillTint="66"/>
              </w:rPr>
              <w:t>A</w:t>
            </w:r>
            <w:r>
              <w:rPr>
                <w:b/>
                <w:color w:val="FFFFFF" w:themeColor="background1"/>
                <w:sz w:val="18"/>
                <w:szCs w:val="18"/>
                <w:shd w:val="clear" w:color="auto" w:fill="B8CCE4" w:themeFill="accent1" w:themeFillTint="66"/>
              </w:rPr>
              <w:t>bstained from voting:</w:t>
            </w:r>
          </w:p>
        </w:tc>
      </w:tr>
      <w:tr w:rsidR="008626D6" w:rsidRPr="000D3045" w:rsidTr="00D850C0">
        <w:trPr>
          <w:jc w:val="center"/>
        </w:trPr>
        <w:tc>
          <w:tcPr>
            <w:tcW w:w="1691" w:type="pct"/>
          </w:tcPr>
          <w:p w:rsidR="008626D6" w:rsidRPr="000D3045" w:rsidRDefault="008626D6" w:rsidP="00D850C0">
            <w:pPr>
              <w:spacing w:before="40" w:after="40"/>
              <w:rPr>
                <w:sz w:val="16"/>
                <w:szCs w:val="16"/>
              </w:rPr>
            </w:pPr>
            <w:r w:rsidRPr="000D3045">
              <w:rPr>
                <w:sz w:val="16"/>
                <w:szCs w:val="16"/>
              </w:rPr>
              <w:t xml:space="preserve">Supplier </w:t>
            </w:r>
            <w:r>
              <w:rPr>
                <w:sz w:val="16"/>
                <w:szCs w:val="16"/>
              </w:rPr>
              <w:t>Alternate</w:t>
            </w:r>
          </w:p>
        </w:tc>
        <w:tc>
          <w:tcPr>
            <w:tcW w:w="1323" w:type="pct"/>
          </w:tcPr>
          <w:p w:rsidR="008626D6" w:rsidRPr="000D3045" w:rsidRDefault="008626D6" w:rsidP="00D850C0">
            <w:pPr>
              <w:spacing w:before="40" w:after="40"/>
              <w:rPr>
                <w:sz w:val="16"/>
                <w:szCs w:val="16"/>
              </w:rPr>
            </w:pPr>
            <w:r>
              <w:rPr>
                <w:sz w:val="16"/>
                <w:szCs w:val="16"/>
              </w:rPr>
              <w:t>Emeka Chukwureh</w:t>
            </w:r>
          </w:p>
        </w:tc>
        <w:tc>
          <w:tcPr>
            <w:tcW w:w="1986" w:type="pct"/>
          </w:tcPr>
          <w:p w:rsidR="008626D6" w:rsidRPr="000D3045" w:rsidRDefault="008626D6" w:rsidP="00D850C0">
            <w:pPr>
              <w:spacing w:before="40" w:after="40"/>
              <w:rPr>
                <w:sz w:val="16"/>
                <w:szCs w:val="16"/>
              </w:rPr>
            </w:pPr>
            <w:r w:rsidRPr="000D3045">
              <w:rPr>
                <w:sz w:val="16"/>
                <w:szCs w:val="16"/>
              </w:rPr>
              <w:t>Airtricity</w:t>
            </w:r>
          </w:p>
        </w:tc>
      </w:tr>
    </w:tbl>
    <w:p w:rsidR="00723E67" w:rsidRDefault="00723E67" w:rsidP="008626D6">
      <w:pPr>
        <w:rPr>
          <w:lang w:eastAsia="en-GB"/>
        </w:rPr>
      </w:pPr>
    </w:p>
    <w:p w:rsidR="00723E67" w:rsidRDefault="00723E67" w:rsidP="008626D6">
      <w:pPr>
        <w:rPr>
          <w:lang w:eastAsia="en-GB"/>
        </w:rPr>
      </w:pPr>
    </w:p>
    <w:p w:rsidR="00723E67" w:rsidRPr="008D036C" w:rsidRDefault="00723E67" w:rsidP="008626D6">
      <w:pPr>
        <w:rPr>
          <w:lang w:eastAsia="en-GB"/>
        </w:rPr>
      </w:pPr>
    </w:p>
    <w:p w:rsidR="00B37C09" w:rsidRPr="008D036C" w:rsidRDefault="00B37C09" w:rsidP="007838C8">
      <w:pPr>
        <w:pStyle w:val="Heading1"/>
        <w:pageBreakBefore w:val="0"/>
        <w:numPr>
          <w:ilvl w:val="0"/>
          <w:numId w:val="12"/>
        </w:numPr>
        <w:ind w:left="426" w:hanging="426"/>
      </w:pPr>
      <w:bookmarkStart w:id="15" w:name="_Toc307320509"/>
      <w:r w:rsidRPr="008D036C">
        <w:lastRenderedPageBreak/>
        <w:t>New Modifications Proposals</w:t>
      </w:r>
      <w:bookmarkEnd w:id="15"/>
    </w:p>
    <w:p w:rsidR="00B37C09" w:rsidRPr="008D036C" w:rsidRDefault="00B37C09" w:rsidP="00B47FC6"/>
    <w:p w:rsidR="00B37C09" w:rsidRPr="008D036C" w:rsidRDefault="00C22AED" w:rsidP="007838C8">
      <w:pPr>
        <w:pStyle w:val="Heading2"/>
        <w:numPr>
          <w:ilvl w:val="0"/>
          <w:numId w:val="13"/>
        </w:numPr>
        <w:ind w:left="426" w:hanging="425"/>
        <w:rPr>
          <w:rStyle w:val="IntenseReference"/>
          <w:color w:val="1F497D"/>
        </w:rPr>
      </w:pPr>
      <w:bookmarkStart w:id="16" w:name="_Toc307320510"/>
      <w:r w:rsidRPr="008D036C">
        <w:rPr>
          <w:rStyle w:val="IntenseReference"/>
          <w:color w:val="1F497D"/>
        </w:rPr>
        <w:t>Mod_30_11 assessment and approval of registration</w:t>
      </w:r>
      <w:bookmarkEnd w:id="16"/>
      <w:r w:rsidRPr="008D036C">
        <w:rPr>
          <w:rStyle w:val="IntenseReference"/>
          <w:color w:val="1F497D"/>
        </w:rPr>
        <w:t xml:space="preserve"> </w:t>
      </w:r>
    </w:p>
    <w:p w:rsidR="00513D24" w:rsidRPr="008D036C" w:rsidRDefault="00B37C09" w:rsidP="00403DEE">
      <w:pPr>
        <w:pStyle w:val="Quote"/>
      </w:pPr>
      <w:r w:rsidRPr="008D036C">
        <w:t xml:space="preserve">Proposer: </w:t>
      </w:r>
      <w:r w:rsidR="00C22AED" w:rsidRPr="008D036C">
        <w:t>SEMO</w:t>
      </w:r>
    </w:p>
    <w:p w:rsidR="008D036C" w:rsidRPr="00B771D1" w:rsidRDefault="008D036C" w:rsidP="008D036C">
      <w:r w:rsidRPr="00B370B0">
        <w:t xml:space="preserve">SEMO Member </w:t>
      </w:r>
      <w:r>
        <w:t>explained the intention of the</w:t>
      </w:r>
      <w:r w:rsidRPr="00B370B0">
        <w:t xml:space="preserve"> proposal</w:t>
      </w:r>
      <w:r>
        <w:t xml:space="preserve"> and noted that the change came about as a result of a Market Audit finding. </w:t>
      </w:r>
      <w:r w:rsidRPr="00B771D1">
        <w:t xml:space="preserve">MDP Member was supportive of the Modification </w:t>
      </w:r>
      <w:r w:rsidR="000B3D16">
        <w:t xml:space="preserve">Proposal </w:t>
      </w:r>
      <w:r w:rsidRPr="00B771D1">
        <w:t xml:space="preserve">in principle but </w:t>
      </w:r>
      <w:r>
        <w:t xml:space="preserve">disagreed with </w:t>
      </w:r>
      <w:r w:rsidRPr="00B771D1">
        <w:t>the word</w:t>
      </w:r>
      <w:r>
        <w:t xml:space="preserve">ing </w:t>
      </w:r>
      <w:r w:rsidRPr="00B771D1">
        <w:t xml:space="preserve"> </w:t>
      </w:r>
      <w:r w:rsidRPr="00B370B0">
        <w:t xml:space="preserve">‘assess and approve or reject’ </w:t>
      </w:r>
      <w:r>
        <w:t>as it poses</w:t>
      </w:r>
      <w:r w:rsidRPr="00B771D1">
        <w:t xml:space="preserve"> an issue for the DSO </w:t>
      </w:r>
      <w:r>
        <w:t>who are not in a position to reject registration data submitted.</w:t>
      </w:r>
      <w:r w:rsidRPr="00B771D1">
        <w:t xml:space="preserve"> </w:t>
      </w:r>
      <w:r>
        <w:t>MDP Member p</w:t>
      </w:r>
      <w:r w:rsidRPr="00B771D1">
        <w:t xml:space="preserve">reference </w:t>
      </w:r>
      <w:r>
        <w:t xml:space="preserve">is </w:t>
      </w:r>
      <w:r w:rsidRPr="00B771D1">
        <w:t xml:space="preserve">that the wording changes to validate </w:t>
      </w:r>
      <w:r>
        <w:t>as opposed to</w:t>
      </w:r>
      <w:r w:rsidRPr="00B771D1">
        <w:t xml:space="preserve"> approve and reject.</w:t>
      </w:r>
    </w:p>
    <w:p w:rsidR="008D036C" w:rsidRPr="00B771D1" w:rsidRDefault="008D036C" w:rsidP="008D036C">
      <w:r w:rsidRPr="00B771D1">
        <w:t>SEMO Member advised that</w:t>
      </w:r>
      <w:r w:rsidR="000B3D16">
        <w:t>,</w:t>
      </w:r>
      <w:r w:rsidRPr="00B771D1">
        <w:t xml:space="preserve"> </w:t>
      </w:r>
      <w:r w:rsidR="000B3D16">
        <w:t>based on</w:t>
      </w:r>
      <w:r w:rsidRPr="00B771D1">
        <w:t xml:space="preserve"> legal advi</w:t>
      </w:r>
      <w:r w:rsidR="000B3D16">
        <w:t>c</w:t>
      </w:r>
      <w:r w:rsidRPr="00B771D1">
        <w:t>e</w:t>
      </w:r>
      <w:r w:rsidR="000B3D16">
        <w:t>,</w:t>
      </w:r>
      <w:r w:rsidRPr="00B771D1">
        <w:t xml:space="preserve"> the word </w:t>
      </w:r>
      <w:r w:rsidR="000B3D16">
        <w:t>‘</w:t>
      </w:r>
      <w:r w:rsidRPr="00B771D1">
        <w:t>validate</w:t>
      </w:r>
      <w:r w:rsidR="000B3D16">
        <w:t>’</w:t>
      </w:r>
      <w:r w:rsidRPr="00B771D1">
        <w:t xml:space="preserve"> has </w:t>
      </w:r>
      <w:r w:rsidR="000B3D16">
        <w:t xml:space="preserve">broad </w:t>
      </w:r>
      <w:r w:rsidRPr="00B771D1">
        <w:t xml:space="preserve">connotations for </w:t>
      </w:r>
      <w:r w:rsidR="000B3D16">
        <w:t>the Parties involved and following discussion with the System Operator, the wording ‘assess and approve or reject’ was preferred</w:t>
      </w:r>
      <w:r w:rsidRPr="00B771D1">
        <w:t xml:space="preserve">. </w:t>
      </w:r>
    </w:p>
    <w:p w:rsidR="008D036C" w:rsidRPr="009F1372" w:rsidRDefault="008D036C" w:rsidP="008D036C">
      <w:r w:rsidRPr="00B771D1">
        <w:t xml:space="preserve">SEMO Member added that a number of discussions had taken place with </w:t>
      </w:r>
      <w:r w:rsidR="003E2DB5">
        <w:t xml:space="preserve">SOs and </w:t>
      </w:r>
      <w:r w:rsidRPr="00B771D1">
        <w:t>the DSO</w:t>
      </w:r>
      <w:r w:rsidR="003E2DB5">
        <w:t>s</w:t>
      </w:r>
      <w:r w:rsidRPr="00B771D1">
        <w:t xml:space="preserve"> and both parties failed to reach a consensus to date.</w:t>
      </w:r>
      <w:r>
        <w:t xml:space="preserve"> Generator Member </w:t>
      </w:r>
      <w:r w:rsidRPr="009F1372">
        <w:t xml:space="preserve">asked whether the auditors who identified an issue with the </w:t>
      </w:r>
      <w:r>
        <w:t>process in the AP</w:t>
      </w:r>
      <w:r w:rsidRPr="009F1372">
        <w:t xml:space="preserve"> have any suggestions</w:t>
      </w:r>
      <w:r>
        <w:t>?</w:t>
      </w:r>
      <w:r w:rsidRPr="009F1372">
        <w:t xml:space="preserve"> SEMO Member advised that the auditors are not familiar with the nuances of wording</w:t>
      </w:r>
      <w:r>
        <w:t xml:space="preserve"> in the AP.</w:t>
      </w:r>
      <w:r w:rsidRPr="009F1372">
        <w:t xml:space="preserve"> </w:t>
      </w:r>
      <w:r w:rsidRPr="00B771D1">
        <w:t xml:space="preserve">Chair suggested that </w:t>
      </w:r>
      <w:r w:rsidR="003E2DB5">
        <w:t>relevant P</w:t>
      </w:r>
      <w:r w:rsidRPr="00B771D1">
        <w:t xml:space="preserve">arties revisit the wording and come to an agreement </w:t>
      </w:r>
      <w:r w:rsidRPr="009F1372">
        <w:t>on preferred wording in advance of the next meeting.</w:t>
      </w:r>
    </w:p>
    <w:p w:rsidR="008D036C" w:rsidRPr="009F1372" w:rsidRDefault="008D036C" w:rsidP="008D036C"/>
    <w:p w:rsidR="008D036C" w:rsidRPr="009F1372" w:rsidRDefault="008D036C" w:rsidP="008D036C">
      <w:pPr>
        <w:pStyle w:val="IntenseQuote"/>
      </w:pPr>
      <w:r w:rsidRPr="009F1372">
        <w:t xml:space="preserve">Actions </w:t>
      </w:r>
    </w:p>
    <w:p w:rsidR="008D036C" w:rsidRPr="009F1372" w:rsidRDefault="008D036C" w:rsidP="009E2381">
      <w:pPr>
        <w:pStyle w:val="Bullet1"/>
        <w:numPr>
          <w:ilvl w:val="0"/>
          <w:numId w:val="8"/>
        </w:numPr>
      </w:pPr>
      <w:r w:rsidRPr="009F1372">
        <w:t>SEMO, TSOs and DSO to come to agreed acceptable wording in advance of the next meeting.</w:t>
      </w:r>
    </w:p>
    <w:p w:rsidR="008D036C" w:rsidRPr="004D3D56" w:rsidRDefault="008D036C" w:rsidP="008D036C">
      <w:pPr>
        <w:pStyle w:val="IntenseQuote"/>
      </w:pPr>
      <w:r>
        <w:t>Decision</w:t>
      </w:r>
    </w:p>
    <w:p w:rsidR="008D036C" w:rsidRPr="004D3D56" w:rsidRDefault="008D036C" w:rsidP="009E2381">
      <w:pPr>
        <w:pStyle w:val="Bullet1"/>
        <w:numPr>
          <w:ilvl w:val="0"/>
          <w:numId w:val="8"/>
        </w:numPr>
      </w:pPr>
      <w:r>
        <w:t>Committee agreed to defer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8D036C" w:rsidRPr="002F600B" w:rsidTr="00D850C0">
        <w:trPr>
          <w:jc w:val="center"/>
        </w:trPr>
        <w:tc>
          <w:tcPr>
            <w:tcW w:w="5000" w:type="pct"/>
            <w:shd w:val="clear" w:color="auto" w:fill="548DD4"/>
          </w:tcPr>
          <w:p w:rsidR="008D036C" w:rsidRPr="000F7636" w:rsidRDefault="008D036C" w:rsidP="00D850C0">
            <w:pPr>
              <w:spacing w:before="40" w:after="40"/>
              <w:jc w:val="center"/>
              <w:rPr>
                <w:b/>
                <w:color w:val="FFFFFF"/>
              </w:rPr>
            </w:pPr>
            <w:r>
              <w:rPr>
                <w:b/>
                <w:color w:val="FFFFFF"/>
              </w:rPr>
              <w:t>Deferred</w:t>
            </w:r>
          </w:p>
        </w:tc>
      </w:tr>
    </w:tbl>
    <w:p w:rsidR="00B37C09" w:rsidRPr="008D036C" w:rsidRDefault="00B37C09" w:rsidP="008336A6"/>
    <w:p w:rsidR="00B37C09" w:rsidRPr="008D036C" w:rsidRDefault="00485FF2" w:rsidP="007838C8">
      <w:pPr>
        <w:pStyle w:val="Heading2"/>
        <w:numPr>
          <w:ilvl w:val="0"/>
          <w:numId w:val="13"/>
        </w:numPr>
        <w:ind w:left="426" w:hanging="425"/>
        <w:rPr>
          <w:rStyle w:val="IntenseReference"/>
          <w:color w:val="1F497D"/>
        </w:rPr>
      </w:pPr>
      <w:bookmarkStart w:id="17" w:name="_Toc307320511"/>
      <w:r w:rsidRPr="008D036C">
        <w:rPr>
          <w:rStyle w:val="IntenseReference"/>
          <w:color w:val="1F497D"/>
        </w:rPr>
        <w:t>Mod 31_11 calculation of estimated energy price (EEP) and estimated capacity price</w:t>
      </w:r>
      <w:r w:rsidR="00530220" w:rsidRPr="008D036C">
        <w:rPr>
          <w:rStyle w:val="IntenseReference"/>
          <w:color w:val="1F497D"/>
        </w:rPr>
        <w:t xml:space="preserve"> (ECP)</w:t>
      </w:r>
      <w:bookmarkEnd w:id="17"/>
      <w:r w:rsidR="003842F5" w:rsidRPr="008D036C">
        <w:rPr>
          <w:rStyle w:val="IntenseReference"/>
          <w:color w:val="1F497D"/>
        </w:rPr>
        <w:t xml:space="preserve"> </w:t>
      </w:r>
    </w:p>
    <w:p w:rsidR="00B37C09" w:rsidRPr="008D036C" w:rsidRDefault="00B37C09" w:rsidP="00906A7E">
      <w:pPr>
        <w:pStyle w:val="Quote"/>
      </w:pPr>
      <w:r w:rsidRPr="008D036C">
        <w:t xml:space="preserve">Proposer: </w:t>
      </w:r>
      <w:r w:rsidR="00485FF2" w:rsidRPr="008D036C">
        <w:t>SEMO</w:t>
      </w:r>
    </w:p>
    <w:p w:rsidR="008D036C" w:rsidRPr="000028AE" w:rsidRDefault="008D036C" w:rsidP="008D036C">
      <w:r w:rsidRPr="000028AE">
        <w:t>SEMO Member presented slides outlining the proposal</w:t>
      </w:r>
      <w:r>
        <w:t xml:space="preserve"> advising that an inconsistency in the calculation of EEP and ECP </w:t>
      </w:r>
      <w:r w:rsidRPr="000028AE">
        <w:t>was identified during FG2 drafting</w:t>
      </w:r>
      <w:r>
        <w:t xml:space="preserve"> of the IDT Modification.</w:t>
      </w:r>
      <w:r w:rsidRPr="000028AE">
        <w:t xml:space="preserve"> </w:t>
      </w:r>
      <w:r>
        <w:t xml:space="preserve">The </w:t>
      </w:r>
      <w:r w:rsidR="00B57C1C">
        <w:t xml:space="preserve">current </w:t>
      </w:r>
      <w:r>
        <w:t xml:space="preserve">calculation in the </w:t>
      </w:r>
      <w:r w:rsidR="00B57C1C">
        <w:t>Central Market S</w:t>
      </w:r>
      <w:r>
        <w:t>ystem</w:t>
      </w:r>
      <w:r w:rsidR="00B57C1C">
        <w:t xml:space="preserve">(CMS) </w:t>
      </w:r>
      <w:r>
        <w:t xml:space="preserve">is inconsistent with that of </w:t>
      </w:r>
      <w:r w:rsidRPr="000028AE">
        <w:t>the Code.</w:t>
      </w:r>
      <w:r>
        <w:t xml:space="preserve"> </w:t>
      </w:r>
      <w:r w:rsidR="00B57C1C" w:rsidRPr="00B57C1C">
        <w:t xml:space="preserve">The Code currently specifies the use of Trading Period SMP/CPDP values in the calculation of the standard deviation value as an input to the calculation of EEP/ECP.  </w:t>
      </w:r>
      <w:r w:rsidR="00CF1B53">
        <w:t>However</w:t>
      </w:r>
      <w:r w:rsidR="00B57C1C">
        <w:t xml:space="preserve"> the CMS calculates</w:t>
      </w:r>
      <w:r w:rsidR="00B57C1C" w:rsidRPr="00B57C1C">
        <w:t xml:space="preserve"> the standard deviation values based on the daily average SMP (for EEP) and daily average CPDP (for ECP).</w:t>
      </w:r>
      <w:r>
        <w:t xml:space="preserve"> SEMO believe</w:t>
      </w:r>
      <w:r w:rsidR="00B57C1C">
        <w:t>s</w:t>
      </w:r>
      <w:r>
        <w:t xml:space="preserve"> the calculation in the </w:t>
      </w:r>
      <w:r w:rsidR="00B57C1C">
        <w:t xml:space="preserve">CMS  </w:t>
      </w:r>
      <w:r>
        <w:t xml:space="preserve">to be correct as </w:t>
      </w:r>
      <w:r w:rsidR="00B57C1C">
        <w:t>it  calculates Undefined Exposure for New and Adjusted Participants at a similar level to that of Standard Participants</w:t>
      </w:r>
      <w:r>
        <w:t>. SEMO further added that the proposal will not incur any additional Market exposure.</w:t>
      </w:r>
      <w:r w:rsidRPr="000028AE">
        <w:t xml:space="preserve"> </w:t>
      </w:r>
    </w:p>
    <w:p w:rsidR="008D036C" w:rsidRDefault="008D036C" w:rsidP="008D036C">
      <w:r w:rsidRPr="000028AE">
        <w:t xml:space="preserve">Chair was supportive of the </w:t>
      </w:r>
      <w:r>
        <w:t>proposal</w:t>
      </w:r>
      <w:r w:rsidRPr="000028AE">
        <w:t xml:space="preserve"> </w:t>
      </w:r>
      <w:r>
        <w:t xml:space="preserve">in </w:t>
      </w:r>
      <w:r w:rsidRPr="000028AE">
        <w:t>principle but questioned the mathematical formula asking if the standard deviation should be on prices rather than an average.</w:t>
      </w:r>
      <w:r>
        <w:t xml:space="preserve"> SEMO provided clarification regarding the calculations set out in the proposal.</w:t>
      </w:r>
    </w:p>
    <w:p w:rsidR="00466CB8" w:rsidRPr="000028AE" w:rsidRDefault="00466CB8" w:rsidP="008D036C"/>
    <w:p w:rsidR="008D036C" w:rsidRPr="000028AE" w:rsidRDefault="008D036C" w:rsidP="008D036C">
      <w:pPr>
        <w:pStyle w:val="IntenseQuote"/>
      </w:pPr>
      <w:r w:rsidRPr="000028AE">
        <w:lastRenderedPageBreak/>
        <w:t xml:space="preserve">Actions </w:t>
      </w:r>
    </w:p>
    <w:p w:rsidR="008D036C" w:rsidRPr="000028AE" w:rsidRDefault="008D036C" w:rsidP="009E2381">
      <w:pPr>
        <w:pStyle w:val="Bullet1"/>
        <w:numPr>
          <w:ilvl w:val="0"/>
          <w:numId w:val="8"/>
        </w:numPr>
      </w:pPr>
      <w:r>
        <w:t>N/A</w:t>
      </w:r>
    </w:p>
    <w:p w:rsidR="008D036C" w:rsidRPr="000028AE" w:rsidRDefault="008D036C" w:rsidP="008D036C">
      <w:pPr>
        <w:pStyle w:val="IntenseQuote"/>
      </w:pPr>
      <w:r w:rsidRPr="000028AE">
        <w:t>Decision</w:t>
      </w:r>
    </w:p>
    <w:p w:rsidR="008D036C" w:rsidRDefault="008D036C" w:rsidP="009E2381">
      <w:pPr>
        <w:pStyle w:val="Bullet1"/>
        <w:numPr>
          <w:ilvl w:val="0"/>
          <w:numId w:val="8"/>
        </w:numPr>
      </w:pPr>
      <w:r>
        <w:t xml:space="preserve">The Committee voted unanimously to </w:t>
      </w:r>
      <w:r w:rsidR="007838C8">
        <w:t>approve</w:t>
      </w:r>
      <w:r>
        <w:t xml:space="preserve"> the Modification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8D036C" w:rsidRPr="002F600B" w:rsidTr="00D850C0">
        <w:trPr>
          <w:jc w:val="center"/>
        </w:trPr>
        <w:tc>
          <w:tcPr>
            <w:tcW w:w="5000" w:type="pct"/>
            <w:gridSpan w:val="3"/>
            <w:shd w:val="clear" w:color="auto" w:fill="548DD4"/>
          </w:tcPr>
          <w:p w:rsidR="008D036C" w:rsidRPr="002F600B" w:rsidRDefault="008D036C" w:rsidP="008D036C">
            <w:pPr>
              <w:spacing w:before="40" w:after="40"/>
              <w:jc w:val="center"/>
              <w:rPr>
                <w:b/>
                <w:color w:val="FFFFFF"/>
                <w:sz w:val="16"/>
                <w:szCs w:val="16"/>
                <w:highlight w:val="yellow"/>
              </w:rPr>
            </w:pPr>
            <w:r w:rsidRPr="000D3045">
              <w:rPr>
                <w:b/>
                <w:color w:val="FFFFFF"/>
              </w:rPr>
              <w:t>Recommended for Approval</w:t>
            </w:r>
            <w:r>
              <w:rPr>
                <w:b/>
                <w:color w:val="FFFFFF"/>
              </w:rPr>
              <w:t xml:space="preserve"> by unanimous vote </w:t>
            </w:r>
          </w:p>
        </w:tc>
      </w:tr>
      <w:tr w:rsidR="008D036C" w:rsidRPr="002F600B" w:rsidTr="00D850C0">
        <w:trPr>
          <w:jc w:val="center"/>
        </w:trPr>
        <w:tc>
          <w:tcPr>
            <w:tcW w:w="1691" w:type="pct"/>
          </w:tcPr>
          <w:p w:rsidR="008D036C" w:rsidRPr="000D3045" w:rsidRDefault="008D036C" w:rsidP="00D850C0">
            <w:pPr>
              <w:spacing w:before="40" w:after="40"/>
              <w:rPr>
                <w:sz w:val="16"/>
                <w:szCs w:val="16"/>
              </w:rPr>
            </w:pPr>
            <w:r w:rsidRPr="000D3045">
              <w:rPr>
                <w:sz w:val="16"/>
                <w:szCs w:val="16"/>
              </w:rPr>
              <w:t>Generator Alternate</w:t>
            </w:r>
          </w:p>
        </w:tc>
        <w:tc>
          <w:tcPr>
            <w:tcW w:w="1323" w:type="pct"/>
          </w:tcPr>
          <w:p w:rsidR="008D036C" w:rsidRPr="000D3045" w:rsidRDefault="008D036C" w:rsidP="00D850C0">
            <w:pPr>
              <w:spacing w:before="40" w:after="40"/>
              <w:rPr>
                <w:sz w:val="16"/>
                <w:szCs w:val="16"/>
              </w:rPr>
            </w:pPr>
            <w:r w:rsidRPr="000D3045">
              <w:rPr>
                <w:sz w:val="16"/>
                <w:szCs w:val="16"/>
              </w:rPr>
              <w:t>Brian Mongan</w:t>
            </w:r>
          </w:p>
        </w:tc>
        <w:tc>
          <w:tcPr>
            <w:tcW w:w="1986" w:type="pct"/>
          </w:tcPr>
          <w:p w:rsidR="008D036C" w:rsidRPr="000D3045" w:rsidRDefault="008D036C" w:rsidP="00D850C0">
            <w:pPr>
              <w:spacing w:before="40" w:after="40"/>
              <w:rPr>
                <w:sz w:val="16"/>
                <w:szCs w:val="16"/>
              </w:rPr>
            </w:pPr>
            <w:r w:rsidRPr="000D3045">
              <w:rPr>
                <w:sz w:val="16"/>
                <w:szCs w:val="16"/>
              </w:rPr>
              <w:t>AES</w:t>
            </w:r>
          </w:p>
        </w:tc>
      </w:tr>
      <w:tr w:rsidR="008D036C" w:rsidRPr="002F600B" w:rsidTr="00D850C0">
        <w:trPr>
          <w:jc w:val="center"/>
        </w:trPr>
        <w:tc>
          <w:tcPr>
            <w:tcW w:w="1691" w:type="pct"/>
          </w:tcPr>
          <w:p w:rsidR="008D036C" w:rsidRPr="000D3045" w:rsidRDefault="008D036C" w:rsidP="00D850C0">
            <w:pPr>
              <w:spacing w:before="40" w:after="40"/>
              <w:rPr>
                <w:sz w:val="16"/>
                <w:szCs w:val="16"/>
              </w:rPr>
            </w:pPr>
            <w:r w:rsidRPr="000D3045">
              <w:rPr>
                <w:sz w:val="16"/>
                <w:szCs w:val="16"/>
              </w:rPr>
              <w:t>Generator Alternate</w:t>
            </w:r>
          </w:p>
        </w:tc>
        <w:tc>
          <w:tcPr>
            <w:tcW w:w="1323" w:type="pct"/>
          </w:tcPr>
          <w:p w:rsidR="008D036C" w:rsidRPr="000D3045" w:rsidRDefault="008D036C" w:rsidP="00D850C0">
            <w:pPr>
              <w:spacing w:before="40" w:after="40"/>
              <w:rPr>
                <w:sz w:val="16"/>
                <w:szCs w:val="16"/>
              </w:rPr>
            </w:pPr>
            <w:r w:rsidRPr="000D3045">
              <w:rPr>
                <w:sz w:val="16"/>
                <w:szCs w:val="16"/>
              </w:rPr>
              <w:t>Mary Doorly</w:t>
            </w:r>
          </w:p>
        </w:tc>
        <w:tc>
          <w:tcPr>
            <w:tcW w:w="1986" w:type="pct"/>
          </w:tcPr>
          <w:p w:rsidR="008D036C" w:rsidRPr="000D3045" w:rsidRDefault="008D036C" w:rsidP="00D850C0">
            <w:pPr>
              <w:spacing w:before="40" w:after="40"/>
              <w:rPr>
                <w:sz w:val="16"/>
                <w:szCs w:val="16"/>
              </w:rPr>
            </w:pPr>
            <w:r w:rsidRPr="000D3045">
              <w:rPr>
                <w:sz w:val="16"/>
                <w:szCs w:val="16"/>
              </w:rPr>
              <w:t>IWEA</w:t>
            </w:r>
          </w:p>
        </w:tc>
      </w:tr>
      <w:tr w:rsidR="008D036C" w:rsidRPr="002F600B" w:rsidTr="00D850C0">
        <w:trPr>
          <w:jc w:val="center"/>
        </w:trPr>
        <w:tc>
          <w:tcPr>
            <w:tcW w:w="1691" w:type="pct"/>
          </w:tcPr>
          <w:p w:rsidR="008D036C" w:rsidRPr="000D3045" w:rsidRDefault="008D036C" w:rsidP="00D850C0">
            <w:pPr>
              <w:spacing w:before="40" w:after="40"/>
              <w:rPr>
                <w:sz w:val="16"/>
                <w:szCs w:val="16"/>
              </w:rPr>
            </w:pPr>
            <w:r w:rsidRPr="000D3045">
              <w:rPr>
                <w:sz w:val="16"/>
                <w:szCs w:val="16"/>
              </w:rPr>
              <w:t>Generator Member</w:t>
            </w:r>
          </w:p>
        </w:tc>
        <w:tc>
          <w:tcPr>
            <w:tcW w:w="1323" w:type="pct"/>
          </w:tcPr>
          <w:p w:rsidR="008D036C" w:rsidRPr="000D3045" w:rsidRDefault="008D036C" w:rsidP="00D850C0">
            <w:pPr>
              <w:spacing w:before="40" w:after="40"/>
              <w:rPr>
                <w:sz w:val="16"/>
                <w:szCs w:val="16"/>
              </w:rPr>
            </w:pPr>
            <w:r>
              <w:rPr>
                <w:sz w:val="16"/>
                <w:szCs w:val="16"/>
              </w:rPr>
              <w:t>Kevin Hannafin</w:t>
            </w:r>
          </w:p>
        </w:tc>
        <w:tc>
          <w:tcPr>
            <w:tcW w:w="1986" w:type="pct"/>
          </w:tcPr>
          <w:p w:rsidR="008D036C" w:rsidRPr="000D3045" w:rsidRDefault="008D036C" w:rsidP="00D850C0">
            <w:pPr>
              <w:spacing w:before="40" w:after="40"/>
              <w:rPr>
                <w:sz w:val="16"/>
                <w:szCs w:val="16"/>
              </w:rPr>
            </w:pPr>
            <w:r w:rsidRPr="000D3045">
              <w:rPr>
                <w:sz w:val="16"/>
                <w:szCs w:val="16"/>
              </w:rPr>
              <w:t>Viridian Power &amp; Energy</w:t>
            </w:r>
          </w:p>
        </w:tc>
      </w:tr>
      <w:tr w:rsidR="008D036C" w:rsidRPr="002F600B" w:rsidTr="00D850C0">
        <w:trPr>
          <w:jc w:val="center"/>
        </w:trPr>
        <w:tc>
          <w:tcPr>
            <w:tcW w:w="1691" w:type="pct"/>
          </w:tcPr>
          <w:p w:rsidR="008D036C" w:rsidRPr="000D3045" w:rsidRDefault="008D036C" w:rsidP="00D850C0">
            <w:pPr>
              <w:spacing w:before="40" w:after="40"/>
              <w:rPr>
                <w:sz w:val="16"/>
                <w:szCs w:val="16"/>
              </w:rPr>
            </w:pPr>
            <w:r w:rsidRPr="000D3045">
              <w:rPr>
                <w:sz w:val="16"/>
                <w:szCs w:val="16"/>
              </w:rPr>
              <w:t>Generator Member</w:t>
            </w:r>
          </w:p>
        </w:tc>
        <w:tc>
          <w:tcPr>
            <w:tcW w:w="1323" w:type="pct"/>
          </w:tcPr>
          <w:p w:rsidR="008D036C" w:rsidRPr="000D3045" w:rsidRDefault="008D036C" w:rsidP="00D850C0">
            <w:pPr>
              <w:spacing w:before="40" w:after="40"/>
              <w:rPr>
                <w:sz w:val="16"/>
                <w:szCs w:val="16"/>
              </w:rPr>
            </w:pPr>
            <w:r w:rsidRPr="000D3045">
              <w:rPr>
                <w:sz w:val="16"/>
                <w:szCs w:val="16"/>
              </w:rPr>
              <w:t>Andrew Burke</w:t>
            </w:r>
          </w:p>
        </w:tc>
        <w:tc>
          <w:tcPr>
            <w:tcW w:w="1986" w:type="pct"/>
          </w:tcPr>
          <w:p w:rsidR="008D036C" w:rsidRPr="000D3045" w:rsidRDefault="008D036C" w:rsidP="00D850C0">
            <w:pPr>
              <w:spacing w:before="40" w:after="40"/>
              <w:rPr>
                <w:sz w:val="16"/>
                <w:szCs w:val="16"/>
              </w:rPr>
            </w:pPr>
            <w:r w:rsidRPr="000D3045">
              <w:rPr>
                <w:sz w:val="16"/>
                <w:szCs w:val="16"/>
              </w:rPr>
              <w:t>ESBI</w:t>
            </w:r>
          </w:p>
        </w:tc>
      </w:tr>
      <w:tr w:rsidR="008D036C" w:rsidRPr="002F600B" w:rsidTr="00D850C0">
        <w:trPr>
          <w:jc w:val="center"/>
        </w:trPr>
        <w:tc>
          <w:tcPr>
            <w:tcW w:w="1691" w:type="pct"/>
          </w:tcPr>
          <w:p w:rsidR="008D036C" w:rsidRPr="000D3045" w:rsidRDefault="008D036C" w:rsidP="00D850C0">
            <w:pPr>
              <w:spacing w:before="40" w:after="40"/>
              <w:rPr>
                <w:sz w:val="16"/>
                <w:szCs w:val="16"/>
              </w:rPr>
            </w:pPr>
            <w:r w:rsidRPr="000D3045">
              <w:rPr>
                <w:sz w:val="16"/>
                <w:szCs w:val="16"/>
              </w:rPr>
              <w:t>Supplier Member</w:t>
            </w:r>
          </w:p>
        </w:tc>
        <w:tc>
          <w:tcPr>
            <w:tcW w:w="1323" w:type="pct"/>
          </w:tcPr>
          <w:p w:rsidR="008D036C" w:rsidRPr="000D3045" w:rsidRDefault="008D036C" w:rsidP="00D850C0">
            <w:pPr>
              <w:spacing w:before="40" w:after="40"/>
              <w:rPr>
                <w:sz w:val="16"/>
                <w:szCs w:val="16"/>
              </w:rPr>
            </w:pPr>
            <w:r w:rsidRPr="000D3045">
              <w:rPr>
                <w:sz w:val="16"/>
                <w:szCs w:val="16"/>
              </w:rPr>
              <w:t>Jill Murray</w:t>
            </w:r>
          </w:p>
        </w:tc>
        <w:tc>
          <w:tcPr>
            <w:tcW w:w="1986" w:type="pct"/>
          </w:tcPr>
          <w:p w:rsidR="008D036C" w:rsidRPr="000D3045" w:rsidRDefault="008D036C" w:rsidP="00D850C0">
            <w:pPr>
              <w:spacing w:before="40" w:after="40"/>
              <w:rPr>
                <w:sz w:val="16"/>
                <w:szCs w:val="16"/>
              </w:rPr>
            </w:pPr>
            <w:r w:rsidRPr="000D3045">
              <w:rPr>
                <w:sz w:val="16"/>
                <w:szCs w:val="16"/>
              </w:rPr>
              <w:t>Bord G</w:t>
            </w:r>
            <w:r w:rsidRPr="000D3045">
              <w:rPr>
                <w:rFonts w:cs="Arial"/>
                <w:sz w:val="16"/>
                <w:szCs w:val="16"/>
              </w:rPr>
              <w:t>á</w:t>
            </w:r>
            <w:r w:rsidRPr="000D3045">
              <w:rPr>
                <w:sz w:val="16"/>
                <w:szCs w:val="16"/>
              </w:rPr>
              <w:t>is Energy Supply</w:t>
            </w:r>
          </w:p>
        </w:tc>
      </w:tr>
      <w:tr w:rsidR="008D036C" w:rsidRPr="002F600B" w:rsidTr="00D850C0">
        <w:trPr>
          <w:jc w:val="center"/>
        </w:trPr>
        <w:tc>
          <w:tcPr>
            <w:tcW w:w="1691" w:type="pct"/>
          </w:tcPr>
          <w:p w:rsidR="008D036C" w:rsidRPr="000D3045" w:rsidRDefault="008D036C" w:rsidP="00D850C0">
            <w:pPr>
              <w:spacing w:before="40" w:after="40"/>
              <w:rPr>
                <w:sz w:val="16"/>
                <w:szCs w:val="16"/>
              </w:rPr>
            </w:pPr>
            <w:r w:rsidRPr="000D3045">
              <w:rPr>
                <w:sz w:val="16"/>
                <w:szCs w:val="16"/>
              </w:rPr>
              <w:t>Supplier</w:t>
            </w:r>
            <w:r>
              <w:rPr>
                <w:sz w:val="16"/>
                <w:szCs w:val="16"/>
              </w:rPr>
              <w:t xml:space="preserve">  Alternate</w:t>
            </w:r>
          </w:p>
        </w:tc>
        <w:tc>
          <w:tcPr>
            <w:tcW w:w="1323" w:type="pct"/>
          </w:tcPr>
          <w:p w:rsidR="008D036C" w:rsidRPr="000D3045" w:rsidRDefault="008D036C" w:rsidP="00D850C0">
            <w:pPr>
              <w:spacing w:before="40" w:after="40"/>
              <w:rPr>
                <w:sz w:val="16"/>
                <w:szCs w:val="16"/>
              </w:rPr>
            </w:pPr>
            <w:r>
              <w:rPr>
                <w:sz w:val="16"/>
                <w:szCs w:val="16"/>
              </w:rPr>
              <w:t>Philip Carson</w:t>
            </w:r>
          </w:p>
        </w:tc>
        <w:tc>
          <w:tcPr>
            <w:tcW w:w="1986" w:type="pct"/>
          </w:tcPr>
          <w:p w:rsidR="008D036C" w:rsidRPr="000D3045" w:rsidRDefault="008D036C" w:rsidP="00D850C0">
            <w:pPr>
              <w:spacing w:before="40" w:after="40"/>
              <w:rPr>
                <w:sz w:val="16"/>
                <w:szCs w:val="16"/>
              </w:rPr>
            </w:pPr>
            <w:r>
              <w:rPr>
                <w:sz w:val="16"/>
                <w:szCs w:val="16"/>
              </w:rPr>
              <w:t>Power NI</w:t>
            </w:r>
          </w:p>
        </w:tc>
      </w:tr>
      <w:tr w:rsidR="008D036C" w:rsidRPr="002F600B" w:rsidTr="00D850C0">
        <w:trPr>
          <w:jc w:val="center"/>
        </w:trPr>
        <w:tc>
          <w:tcPr>
            <w:tcW w:w="1691" w:type="pct"/>
          </w:tcPr>
          <w:p w:rsidR="008D036C" w:rsidRPr="000D3045" w:rsidRDefault="008D036C" w:rsidP="00D850C0">
            <w:pPr>
              <w:spacing w:before="40" w:after="40"/>
              <w:rPr>
                <w:sz w:val="16"/>
                <w:szCs w:val="16"/>
              </w:rPr>
            </w:pPr>
            <w:r w:rsidRPr="000D3045">
              <w:rPr>
                <w:sz w:val="16"/>
                <w:szCs w:val="16"/>
              </w:rPr>
              <w:t xml:space="preserve">Supplier </w:t>
            </w:r>
            <w:r>
              <w:rPr>
                <w:sz w:val="16"/>
                <w:szCs w:val="16"/>
              </w:rPr>
              <w:t>Alternate</w:t>
            </w:r>
          </w:p>
        </w:tc>
        <w:tc>
          <w:tcPr>
            <w:tcW w:w="1323" w:type="pct"/>
          </w:tcPr>
          <w:p w:rsidR="008D036C" w:rsidRPr="000D3045" w:rsidRDefault="008D036C" w:rsidP="00D850C0">
            <w:pPr>
              <w:spacing w:before="40" w:after="40"/>
              <w:rPr>
                <w:sz w:val="16"/>
                <w:szCs w:val="16"/>
              </w:rPr>
            </w:pPr>
            <w:r>
              <w:rPr>
                <w:sz w:val="16"/>
                <w:szCs w:val="16"/>
              </w:rPr>
              <w:t>Emeka Chukwureh</w:t>
            </w:r>
          </w:p>
        </w:tc>
        <w:tc>
          <w:tcPr>
            <w:tcW w:w="1986" w:type="pct"/>
          </w:tcPr>
          <w:p w:rsidR="008D036C" w:rsidRPr="000D3045" w:rsidRDefault="008D036C" w:rsidP="00D850C0">
            <w:pPr>
              <w:spacing w:before="40" w:after="40"/>
              <w:rPr>
                <w:sz w:val="16"/>
                <w:szCs w:val="16"/>
              </w:rPr>
            </w:pPr>
            <w:r w:rsidRPr="000D3045">
              <w:rPr>
                <w:sz w:val="16"/>
                <w:szCs w:val="16"/>
              </w:rPr>
              <w:t>Airtricity</w:t>
            </w:r>
          </w:p>
        </w:tc>
      </w:tr>
    </w:tbl>
    <w:p w:rsidR="008077D1" w:rsidRDefault="008077D1" w:rsidP="008D036C"/>
    <w:p w:rsidR="00042B67" w:rsidRPr="008D036C" w:rsidRDefault="00042B67" w:rsidP="008D036C">
      <w:pPr>
        <w:rPr>
          <w:highlight w:val="yellow"/>
        </w:rPr>
      </w:pPr>
    </w:p>
    <w:p w:rsidR="00B37C09" w:rsidRPr="000F47D2" w:rsidRDefault="00E75688" w:rsidP="007838C8">
      <w:pPr>
        <w:pStyle w:val="Heading2"/>
        <w:numPr>
          <w:ilvl w:val="0"/>
          <w:numId w:val="13"/>
        </w:numPr>
        <w:ind w:left="426" w:hanging="425"/>
        <w:rPr>
          <w:rStyle w:val="IntenseReference"/>
          <w:color w:val="1F497D"/>
        </w:rPr>
      </w:pPr>
      <w:bookmarkStart w:id="18" w:name="_Toc307320512"/>
      <w:r w:rsidRPr="000F47D2">
        <w:rPr>
          <w:rStyle w:val="IntenseReference"/>
          <w:color w:val="1F497D"/>
        </w:rPr>
        <w:t>mod 32_11 excess cash collateral drawdown requirements</w:t>
      </w:r>
      <w:bookmarkEnd w:id="18"/>
    </w:p>
    <w:p w:rsidR="00B37C09" w:rsidRPr="0076452D" w:rsidRDefault="00B37C09" w:rsidP="003842F5">
      <w:pPr>
        <w:pStyle w:val="Quote"/>
      </w:pPr>
      <w:r w:rsidRPr="0076452D">
        <w:t xml:space="preserve">Proposer: </w:t>
      </w:r>
      <w:r w:rsidR="005B15D8" w:rsidRPr="0076452D">
        <w:t>SEMO</w:t>
      </w:r>
    </w:p>
    <w:p w:rsidR="002B1E1D" w:rsidRDefault="003842F5" w:rsidP="002B1E1D">
      <w:r w:rsidRPr="0076452D">
        <w:t>SEMO Alter</w:t>
      </w:r>
      <w:r w:rsidR="000F47D2" w:rsidRPr="0076452D">
        <w:t>nate presented the background to the proposal</w:t>
      </w:r>
      <w:r w:rsidRPr="0076452D">
        <w:t xml:space="preserve"> </w:t>
      </w:r>
      <w:r w:rsidR="000F47D2" w:rsidRPr="0076452D">
        <w:t xml:space="preserve">outlining </w:t>
      </w:r>
      <w:r w:rsidR="002B1E1D">
        <w:t xml:space="preserve">the following key benefits: </w:t>
      </w:r>
      <w:r w:rsidR="000F47D2" w:rsidRPr="0076452D">
        <w:t xml:space="preserve"> </w:t>
      </w:r>
    </w:p>
    <w:p w:rsidR="002B1E1D" w:rsidRPr="00F36F08" w:rsidRDefault="002B1E1D" w:rsidP="002B1E1D">
      <w:pPr>
        <w:pStyle w:val="ListParagraph"/>
        <w:numPr>
          <w:ilvl w:val="0"/>
          <w:numId w:val="15"/>
        </w:numPr>
        <w:overflowPunct w:val="0"/>
        <w:autoSpaceDE w:val="0"/>
        <w:autoSpaceDN w:val="0"/>
        <w:adjustRightInd w:val="0"/>
        <w:spacing w:before="120" w:after="0" w:line="240" w:lineRule="auto"/>
        <w:textAlignment w:val="baseline"/>
        <w:rPr>
          <w:rFonts w:cs="Arial"/>
        </w:rPr>
      </w:pPr>
      <w:r w:rsidRPr="00F36F08">
        <w:rPr>
          <w:rFonts w:cs="Arial"/>
        </w:rPr>
        <w:t>Reduction in the cost of transactions</w:t>
      </w:r>
    </w:p>
    <w:p w:rsidR="002B1E1D" w:rsidRPr="00F36F08" w:rsidRDefault="002B1E1D" w:rsidP="002B1E1D">
      <w:pPr>
        <w:pStyle w:val="ListParagraph"/>
        <w:numPr>
          <w:ilvl w:val="0"/>
          <w:numId w:val="15"/>
        </w:numPr>
        <w:overflowPunct w:val="0"/>
        <w:autoSpaceDE w:val="0"/>
        <w:autoSpaceDN w:val="0"/>
        <w:adjustRightInd w:val="0"/>
        <w:spacing w:before="120" w:after="0" w:line="240" w:lineRule="auto"/>
        <w:textAlignment w:val="baseline"/>
        <w:rPr>
          <w:rFonts w:cs="Arial"/>
        </w:rPr>
      </w:pPr>
      <w:r w:rsidRPr="00F36F08">
        <w:rPr>
          <w:rFonts w:cs="Arial"/>
        </w:rPr>
        <w:t>Reduction in the number of Defaults</w:t>
      </w:r>
    </w:p>
    <w:p w:rsidR="002B1E1D" w:rsidRDefault="002B1E1D" w:rsidP="002B1E1D">
      <w:pPr>
        <w:pStyle w:val="ListParagraph"/>
        <w:numPr>
          <w:ilvl w:val="0"/>
          <w:numId w:val="15"/>
        </w:numPr>
        <w:overflowPunct w:val="0"/>
        <w:autoSpaceDE w:val="0"/>
        <w:autoSpaceDN w:val="0"/>
        <w:adjustRightInd w:val="0"/>
        <w:spacing w:before="120" w:after="0" w:line="240" w:lineRule="auto"/>
        <w:textAlignment w:val="baseline"/>
        <w:rPr>
          <w:rFonts w:cs="Arial"/>
        </w:rPr>
      </w:pPr>
      <w:r w:rsidRPr="00F36F08">
        <w:rPr>
          <w:rFonts w:cs="Arial"/>
        </w:rPr>
        <w:t>Reduction in time spent dealing with small Invoice amounts</w:t>
      </w:r>
    </w:p>
    <w:p w:rsidR="002B1E1D" w:rsidRPr="002B1E1D" w:rsidRDefault="002B1E1D" w:rsidP="002B1E1D">
      <w:pPr>
        <w:pStyle w:val="ListParagraph"/>
        <w:overflowPunct w:val="0"/>
        <w:autoSpaceDE w:val="0"/>
        <w:autoSpaceDN w:val="0"/>
        <w:adjustRightInd w:val="0"/>
        <w:spacing w:before="120" w:after="0" w:line="240" w:lineRule="auto"/>
        <w:ind w:left="360"/>
        <w:textAlignment w:val="baseline"/>
        <w:rPr>
          <w:rFonts w:cs="Arial"/>
        </w:rPr>
      </w:pPr>
    </w:p>
    <w:p w:rsidR="003E2DB5" w:rsidRDefault="002B1E1D" w:rsidP="002B1E1D">
      <w:r w:rsidRPr="002B1E1D">
        <w:t xml:space="preserve">Generator Alternate raised a query as to how this process differs to </w:t>
      </w:r>
      <w:r w:rsidR="00630F63">
        <w:t>the process that</w:t>
      </w:r>
      <w:r w:rsidRPr="002B1E1D">
        <w:t xml:space="preserve"> is currently in place.</w:t>
      </w:r>
      <w:r>
        <w:t xml:space="preserve"> SEMO Alternate clarified that the proposal allows </w:t>
      </w:r>
      <w:r w:rsidR="00C35E2F" w:rsidRPr="002B1E1D">
        <w:t xml:space="preserve">a standard request </w:t>
      </w:r>
      <w:r w:rsidRPr="002B1E1D">
        <w:t xml:space="preserve"> to be established on an ongoing basis </w:t>
      </w:r>
      <w:r w:rsidR="00C35E2F" w:rsidRPr="002B1E1D">
        <w:t xml:space="preserve">for invoices of small amounts. </w:t>
      </w:r>
      <w:r w:rsidR="00DA1C61" w:rsidRPr="00DA1C61">
        <w:t xml:space="preserve">It is also proposed that the Participants can use their Excess Cash Collateral to draw down for FMOC Invoices, which </w:t>
      </w:r>
      <w:r w:rsidR="00DA1C61">
        <w:t xml:space="preserve">is not possible currently. </w:t>
      </w:r>
    </w:p>
    <w:p w:rsidR="00C35E2F" w:rsidRPr="002B1E1D" w:rsidRDefault="00DA1C61" w:rsidP="002B1E1D">
      <w:r>
        <w:t xml:space="preserve">Generator Alternate expressed the concern that the </w:t>
      </w:r>
      <w:r w:rsidR="003E2DB5">
        <w:t>changes to the current arrangements</w:t>
      </w:r>
      <w:r>
        <w:t xml:space="preserve"> offers </w:t>
      </w:r>
      <w:r w:rsidR="001B2F3E">
        <w:t>little</w:t>
      </w:r>
      <w:r>
        <w:t xml:space="preserve"> tangible benefit</w:t>
      </w:r>
      <w:r w:rsidR="00D30EF6">
        <w:t>,</w:t>
      </w:r>
      <w:r>
        <w:t xml:space="preserve"> and is restrictive to Participants</w:t>
      </w:r>
      <w:r w:rsidR="005E3045">
        <w:t xml:space="preserve"> as the mod requires submission of reque</w:t>
      </w:r>
      <w:r w:rsidR="00D30EF6">
        <w:t xml:space="preserve">sts </w:t>
      </w:r>
      <w:r w:rsidR="008E5D45">
        <w:t xml:space="preserve">for Excess Cash Collateral Drawdown </w:t>
      </w:r>
      <w:r w:rsidR="00D30EF6">
        <w:t>within one day as opposed to</w:t>
      </w:r>
      <w:r w:rsidR="005E3045">
        <w:t xml:space="preserve"> the current two day timeline</w:t>
      </w:r>
      <w:r>
        <w:t xml:space="preserve">. </w:t>
      </w:r>
    </w:p>
    <w:p w:rsidR="00CA618A" w:rsidRDefault="00A01B27" w:rsidP="00A01B27">
      <w:r w:rsidRPr="00A01B27">
        <w:t xml:space="preserve">SEMO Alternate advised that the </w:t>
      </w:r>
      <w:r w:rsidR="003E2DB5">
        <w:t xml:space="preserve">process changes to the current arrangement are proposed to ensure that </w:t>
      </w:r>
      <w:r w:rsidRPr="00A01B27">
        <w:t>Participant</w:t>
      </w:r>
      <w:r w:rsidR="003E2DB5">
        <w:t>s</w:t>
      </w:r>
      <w:r w:rsidRPr="00A01B27">
        <w:t xml:space="preserve"> </w:t>
      </w:r>
      <w:r w:rsidR="009651C1" w:rsidRPr="00A01B27">
        <w:t>ha</w:t>
      </w:r>
      <w:r w:rsidR="003E2DB5">
        <w:t>ve</w:t>
      </w:r>
      <w:r w:rsidR="009651C1" w:rsidRPr="00A01B27">
        <w:t xml:space="preserve"> sufficient time to use other means to pay the invoice by the date</w:t>
      </w:r>
      <w:r w:rsidR="003E2DB5">
        <w:t xml:space="preserve"> if the request is rejected</w:t>
      </w:r>
      <w:r w:rsidR="009651C1" w:rsidRPr="00A01B27">
        <w:t>.</w:t>
      </w:r>
      <w:r w:rsidR="00630F63">
        <w:t xml:space="preserve"> Generator Alternate was in favour of the standard request aspect of the proposal, however </w:t>
      </w:r>
      <w:r w:rsidR="00630F63" w:rsidRPr="00630F63">
        <w:t xml:space="preserve">reiterated the view that the existing time frame should be retained. </w:t>
      </w:r>
    </w:p>
    <w:p w:rsidR="00630F63" w:rsidRPr="00630F63" w:rsidRDefault="00630F63" w:rsidP="00630F63">
      <w:r w:rsidRPr="00630F63">
        <w:t xml:space="preserve">SEMO Alternate advised that there were discrepancies in the drafting relating to the invoice number </w:t>
      </w:r>
      <w:r w:rsidR="00FB38E0" w:rsidRPr="00630F63">
        <w:t xml:space="preserve">to be paid and </w:t>
      </w:r>
      <w:r w:rsidRPr="00630F63">
        <w:t xml:space="preserve">the </w:t>
      </w:r>
      <w:r w:rsidR="00FB38E0" w:rsidRPr="00630F63">
        <w:t>am</w:t>
      </w:r>
      <w:r w:rsidRPr="00630F63">
        <w:t xml:space="preserve">ount to be paid, further stating that </w:t>
      </w:r>
      <w:r w:rsidR="00A55AA9" w:rsidRPr="00630F63">
        <w:t>Section 6.35</w:t>
      </w:r>
      <w:r w:rsidR="003E2DB5">
        <w:t>.</w:t>
      </w:r>
      <w:r w:rsidR="00A55AA9" w:rsidRPr="00630F63">
        <w:t>4 m</w:t>
      </w:r>
      <w:r w:rsidR="007643EF">
        <w:t>ay</w:t>
      </w:r>
      <w:r w:rsidR="00A55AA9" w:rsidRPr="00630F63">
        <w:t xml:space="preserve"> </w:t>
      </w:r>
      <w:r>
        <w:t>also need to</w:t>
      </w:r>
      <w:r w:rsidRPr="00630F63">
        <w:t xml:space="preserve"> be modified.</w:t>
      </w:r>
    </w:p>
    <w:p w:rsidR="00412685" w:rsidRPr="005E3045" w:rsidRDefault="00630F63" w:rsidP="005E3045">
      <w:r w:rsidRPr="00630F63">
        <w:t>Generator Alternate stated that it would be advisable for Participant Finance representatives to review the €50</w:t>
      </w:r>
      <w:r>
        <w:t xml:space="preserve"> aspect </w:t>
      </w:r>
      <w:r w:rsidR="007643EF">
        <w:t xml:space="preserve">of the proposal, </w:t>
      </w:r>
      <w:r>
        <w:t xml:space="preserve">as it may be preferable to have </w:t>
      </w:r>
      <w:r w:rsidR="008F6CE0" w:rsidRPr="00630F63">
        <w:t xml:space="preserve">a </w:t>
      </w:r>
      <w:r>
        <w:t>€</w:t>
      </w:r>
      <w:r w:rsidR="008F6CE0" w:rsidRPr="00630F63">
        <w:t xml:space="preserve">50eur ceiling rather than </w:t>
      </w:r>
      <w:r w:rsidR="007643EF">
        <w:t>having it</w:t>
      </w:r>
      <w:r>
        <w:t xml:space="preserve"> as a standard figure</w:t>
      </w:r>
      <w:r w:rsidR="008F6CE0" w:rsidRPr="00630F63">
        <w:t>.</w:t>
      </w:r>
      <w:r>
        <w:t xml:space="preserve"> Supplier Alternate expressed concern that €50 may be too low a figure and that</w:t>
      </w:r>
      <w:r w:rsidR="00CA618A">
        <w:t xml:space="preserve"> Participants</w:t>
      </w:r>
      <w:r>
        <w:t xml:space="preserve"> should have the option </w:t>
      </w:r>
      <w:r w:rsidRPr="00630F63">
        <w:t xml:space="preserve">of </w:t>
      </w:r>
      <w:r w:rsidR="001A4C44" w:rsidRPr="0048030B">
        <w:t>submit</w:t>
      </w:r>
      <w:r w:rsidRPr="0048030B">
        <w:t>ting</w:t>
      </w:r>
      <w:r w:rsidR="001A4C44" w:rsidRPr="0048030B">
        <w:t xml:space="preserve"> </w:t>
      </w:r>
      <w:r w:rsidR="002744D4" w:rsidRPr="0048030B">
        <w:t xml:space="preserve">a larger </w:t>
      </w:r>
      <w:r w:rsidR="001A4C44" w:rsidRPr="0048030B">
        <w:t>sum</w:t>
      </w:r>
      <w:r w:rsidR="0048030B" w:rsidRPr="0048030B">
        <w:t>. SEMO Alternate advised that the proposal was intended for smaller amounts to avoid transactional fees</w:t>
      </w:r>
      <w:r w:rsidR="0048030B">
        <w:t xml:space="preserve"> as opposed to large sums</w:t>
      </w:r>
      <w:r w:rsidR="005E3045">
        <w:t>.</w:t>
      </w:r>
    </w:p>
    <w:p w:rsidR="00B37C09" w:rsidRPr="006B4DE2" w:rsidRDefault="00406ED6" w:rsidP="00906A7E">
      <w:pPr>
        <w:pStyle w:val="IntenseQuote"/>
      </w:pPr>
      <w:r w:rsidRPr="006B4DE2">
        <w:t>Actions</w:t>
      </w:r>
    </w:p>
    <w:p w:rsidR="00B37C09" w:rsidRPr="006B4DE2" w:rsidRDefault="006B4DE2" w:rsidP="009E2381">
      <w:pPr>
        <w:pStyle w:val="Bullet1"/>
        <w:numPr>
          <w:ilvl w:val="0"/>
          <w:numId w:val="8"/>
        </w:numPr>
      </w:pPr>
      <w:r w:rsidRPr="006B4DE2">
        <w:lastRenderedPageBreak/>
        <w:t>Partici</w:t>
      </w:r>
      <w:r w:rsidR="00490CD5" w:rsidRPr="006B4DE2">
        <w:t>pants to submit preferred timings</w:t>
      </w:r>
      <w:r w:rsidRPr="006B4DE2">
        <w:t xml:space="preserve"> regarding request submission</w:t>
      </w:r>
      <w:r w:rsidR="007643EF">
        <w:t xml:space="preserve"> and preferred amount to the Secretariat</w:t>
      </w:r>
    </w:p>
    <w:p w:rsidR="00490CD5" w:rsidRPr="006B4DE2" w:rsidRDefault="00490CD5" w:rsidP="009E2381">
      <w:pPr>
        <w:pStyle w:val="Bullet1"/>
        <w:numPr>
          <w:ilvl w:val="0"/>
          <w:numId w:val="8"/>
        </w:numPr>
      </w:pPr>
      <w:r w:rsidRPr="006B4DE2">
        <w:t xml:space="preserve">SEMO to assess wording and feedback and submit alternative </w:t>
      </w:r>
      <w:r w:rsidR="006B4DE2" w:rsidRPr="006B4DE2">
        <w:t>version of proposal</w:t>
      </w:r>
      <w:r w:rsidRPr="006B4DE2">
        <w:t>.</w:t>
      </w:r>
    </w:p>
    <w:p w:rsidR="008E5D45" w:rsidRPr="004D3D56" w:rsidRDefault="00490CD5" w:rsidP="008E5D45">
      <w:pPr>
        <w:pStyle w:val="IntenseQuote"/>
      </w:pPr>
      <w:r w:rsidRPr="008D036C">
        <w:rPr>
          <w:b w:val="0"/>
          <w:color w:val="FFFFFF"/>
        </w:rPr>
        <w:t>D</w:t>
      </w:r>
      <w:r w:rsidR="008E5D45" w:rsidRPr="008E5D45">
        <w:t xml:space="preserve"> </w:t>
      </w:r>
      <w:r w:rsidR="008E5D45">
        <w:t>Decision</w:t>
      </w:r>
    </w:p>
    <w:p w:rsidR="008E5D45" w:rsidRPr="004D3D56" w:rsidRDefault="008E5D45" w:rsidP="009E2381">
      <w:pPr>
        <w:pStyle w:val="Bullet1"/>
        <w:numPr>
          <w:ilvl w:val="0"/>
          <w:numId w:val="8"/>
        </w:numPr>
      </w:pPr>
      <w:r>
        <w:t>Committee agreed to defer the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8E5D45" w:rsidRPr="002F600B" w:rsidTr="002544E8">
        <w:trPr>
          <w:jc w:val="center"/>
        </w:trPr>
        <w:tc>
          <w:tcPr>
            <w:tcW w:w="5000" w:type="pct"/>
            <w:shd w:val="clear" w:color="auto" w:fill="548DD4"/>
          </w:tcPr>
          <w:p w:rsidR="008E5D45" w:rsidRPr="000F7636" w:rsidRDefault="008E5D45" w:rsidP="002544E8">
            <w:pPr>
              <w:spacing w:before="40" w:after="40"/>
              <w:jc w:val="center"/>
              <w:rPr>
                <w:b/>
                <w:color w:val="FFFFFF"/>
              </w:rPr>
            </w:pPr>
            <w:r>
              <w:rPr>
                <w:b/>
                <w:color w:val="FFFFFF"/>
              </w:rPr>
              <w:t>Deferred</w:t>
            </w:r>
          </w:p>
        </w:tc>
      </w:tr>
    </w:tbl>
    <w:p w:rsidR="00B37C09" w:rsidRPr="008D036C" w:rsidRDefault="00B37C09" w:rsidP="008336A6">
      <w:pPr>
        <w:rPr>
          <w:color w:val="1F497D"/>
        </w:rPr>
      </w:pPr>
    </w:p>
    <w:p w:rsidR="00B37C09" w:rsidRPr="008D036C" w:rsidRDefault="005B15D8" w:rsidP="007838C8">
      <w:pPr>
        <w:pStyle w:val="Heading2"/>
        <w:numPr>
          <w:ilvl w:val="0"/>
          <w:numId w:val="13"/>
        </w:numPr>
        <w:ind w:left="426" w:hanging="425"/>
        <w:rPr>
          <w:rStyle w:val="IntenseReference"/>
          <w:color w:val="1F497D"/>
        </w:rPr>
      </w:pPr>
      <w:bookmarkStart w:id="19" w:name="_Toc307320513"/>
      <w:r w:rsidRPr="008D036C">
        <w:rPr>
          <w:rStyle w:val="IntenseReference"/>
          <w:color w:val="1F497D"/>
        </w:rPr>
        <w:t>mod 33_11 temporary exclusion of interconnector error unit testing charges from settlement calculations</w:t>
      </w:r>
      <w:bookmarkEnd w:id="19"/>
    </w:p>
    <w:p w:rsidR="00B37C09" w:rsidRPr="008D036C" w:rsidRDefault="00B37C09" w:rsidP="00906A7E">
      <w:pPr>
        <w:pStyle w:val="Quote"/>
      </w:pPr>
      <w:r w:rsidRPr="008D036C">
        <w:t xml:space="preserve">Proposer: </w:t>
      </w:r>
      <w:r w:rsidR="005B15D8" w:rsidRPr="008D036C">
        <w:t>SEMO</w:t>
      </w:r>
    </w:p>
    <w:p w:rsidR="00D850C0" w:rsidRDefault="00D850C0" w:rsidP="00D850C0">
      <w:pPr>
        <w:pStyle w:val="Quote"/>
        <w:rPr>
          <w:i w:val="0"/>
        </w:rPr>
      </w:pPr>
      <w:r w:rsidRPr="0010368C">
        <w:rPr>
          <w:i w:val="0"/>
        </w:rPr>
        <w:t>SEMO Member presented the proposal with the aid of PowerPoint presentation slides.</w:t>
      </w:r>
      <w:r>
        <w:rPr>
          <w:i w:val="0"/>
        </w:rPr>
        <w:t xml:space="preserve"> The proposal relates to </w:t>
      </w:r>
      <w:r w:rsidRPr="0010368C">
        <w:rPr>
          <w:i w:val="0"/>
        </w:rPr>
        <w:t xml:space="preserve">Mod 10_11 </w:t>
      </w:r>
      <w:r w:rsidRPr="0010368C">
        <w:t>Interconnector Under Test</w:t>
      </w:r>
      <w:r>
        <w:t xml:space="preserve"> </w:t>
      </w:r>
      <w:r>
        <w:rPr>
          <w:i w:val="0"/>
        </w:rPr>
        <w:t>which proposed incorporating testing tariffs for EWIC upon commissioning. The Committee approved Mod_10_11, however the vendor advised that the change</w:t>
      </w:r>
      <w:r w:rsidRPr="0010368C">
        <w:rPr>
          <w:i w:val="0"/>
        </w:rPr>
        <w:t xml:space="preserve"> cannot be incorporated into IDT release</w:t>
      </w:r>
      <w:r>
        <w:rPr>
          <w:i w:val="0"/>
        </w:rPr>
        <w:t xml:space="preserve"> and further added that currency smear was not taken into account in the original assessment, implementation of Mod_10_11 will result in an increase in the cost implementation </w:t>
      </w:r>
      <w:r w:rsidRPr="00785962">
        <w:rPr>
          <w:i w:val="0"/>
        </w:rPr>
        <w:t>from €59,200 to €76,960 (excluding testing</w:t>
      </w:r>
      <w:r>
        <w:rPr>
          <w:i w:val="0"/>
        </w:rPr>
        <w:t>)</w:t>
      </w:r>
      <w:r w:rsidRPr="0010368C">
        <w:rPr>
          <w:i w:val="0"/>
        </w:rPr>
        <w:t>.</w:t>
      </w:r>
      <w:r>
        <w:rPr>
          <w:i w:val="0"/>
        </w:rPr>
        <w:t xml:space="preserve"> </w:t>
      </w:r>
    </w:p>
    <w:p w:rsidR="00CF1B53" w:rsidRPr="00CF1B53" w:rsidRDefault="00D850C0" w:rsidP="00CF1B53">
      <w:pPr>
        <w:pStyle w:val="Quote"/>
        <w:rPr>
          <w:i w:val="0"/>
        </w:rPr>
      </w:pPr>
      <w:r>
        <w:rPr>
          <w:i w:val="0"/>
        </w:rPr>
        <w:t xml:space="preserve">SEMO </w:t>
      </w:r>
      <w:r w:rsidR="00CF1B53">
        <w:rPr>
          <w:i w:val="0"/>
        </w:rPr>
        <w:t xml:space="preserve">undertook to assess the viability of a temporary </w:t>
      </w:r>
      <w:r w:rsidRPr="00D05F76">
        <w:rPr>
          <w:i w:val="0"/>
        </w:rPr>
        <w:t xml:space="preserve">a manual workaround to apply testing tariffs to </w:t>
      </w:r>
      <w:r w:rsidR="00CF1B53">
        <w:rPr>
          <w:i w:val="0"/>
        </w:rPr>
        <w:t xml:space="preserve"> during </w:t>
      </w:r>
      <w:r>
        <w:rPr>
          <w:i w:val="0"/>
        </w:rPr>
        <w:t xml:space="preserve">EWIC </w:t>
      </w:r>
      <w:r w:rsidRPr="004445B3">
        <w:rPr>
          <w:i w:val="0"/>
        </w:rPr>
        <w:t>commissioning</w:t>
      </w:r>
      <w:r w:rsidR="00CF1B53">
        <w:rPr>
          <w:i w:val="0"/>
        </w:rPr>
        <w:t>.</w:t>
      </w:r>
      <w:r w:rsidRPr="004445B3">
        <w:rPr>
          <w:i w:val="0"/>
        </w:rPr>
        <w:t xml:space="preserve"> </w:t>
      </w:r>
      <w:r w:rsidR="00CF1B53" w:rsidRPr="00CF1B53">
        <w:rPr>
          <w:i w:val="0"/>
        </w:rPr>
        <w:t>However, a possible manual workaround is complicated by the fact that Testing Charges are included in the Total Payments made for a Generator unit in a Settlement Day i.e. DAYPUud, which in turn feeds through into a number of other calculations including Invoice Energy Payments (6.124), Billing Period Currency Charge (6.136 &amp; 6.136A), Balancing Cost (6.141), Unsecured Bad Debt Energy Charge (6.153) and Actual Generator Exposure (6.187). In order to facilitate a temporary manual workaround of Mod_10_11, SEMO propose</w:t>
      </w:r>
      <w:r w:rsidR="00CF1B53">
        <w:rPr>
          <w:i w:val="0"/>
        </w:rPr>
        <w:t>d</w:t>
      </w:r>
      <w:r w:rsidR="00CF1B53" w:rsidRPr="00CF1B53">
        <w:rPr>
          <w:i w:val="0"/>
        </w:rPr>
        <w:t xml:space="preserve"> to temporarily exclude the Testing Charges applied to EWIC from the Currency Cost smear </w:t>
      </w:r>
    </w:p>
    <w:p w:rsidR="00CF1B53" w:rsidRDefault="00CF1B53" w:rsidP="00CF1B53">
      <w:pPr>
        <w:pStyle w:val="Quote"/>
        <w:rPr>
          <w:i w:val="0"/>
        </w:rPr>
      </w:pPr>
      <w:r w:rsidRPr="00CF1B53">
        <w:rPr>
          <w:i w:val="0"/>
        </w:rPr>
        <w:t>The materiality of doing so was assessed based on the test</w:t>
      </w:r>
      <w:r>
        <w:rPr>
          <w:i w:val="0"/>
        </w:rPr>
        <w:t xml:space="preserve">ing profile applied to Britned as the </w:t>
      </w:r>
      <w:r w:rsidRPr="00CF1B53">
        <w:rPr>
          <w:i w:val="0"/>
        </w:rPr>
        <w:t>EWIC testi</w:t>
      </w:r>
      <w:r>
        <w:rPr>
          <w:i w:val="0"/>
        </w:rPr>
        <w:t xml:space="preserve">ng profile is not yet available. </w:t>
      </w:r>
    </w:p>
    <w:p w:rsidR="00CF1B53" w:rsidRDefault="00CF1B53" w:rsidP="00D850C0">
      <w:pPr>
        <w:pStyle w:val="Quote"/>
        <w:rPr>
          <w:i w:val="0"/>
        </w:rPr>
      </w:pPr>
    </w:p>
    <w:p w:rsidR="00D850C0" w:rsidRPr="004445B3" w:rsidRDefault="00CF1B53" w:rsidP="00D850C0">
      <w:pPr>
        <w:pStyle w:val="Quote"/>
        <w:rPr>
          <w:i w:val="0"/>
        </w:rPr>
      </w:pPr>
      <w:r>
        <w:rPr>
          <w:i w:val="0"/>
        </w:rPr>
        <w:t xml:space="preserve">The proposal </w:t>
      </w:r>
      <w:r w:rsidR="00D850C0">
        <w:rPr>
          <w:i w:val="0"/>
        </w:rPr>
        <w:t>introduce</w:t>
      </w:r>
      <w:r>
        <w:rPr>
          <w:i w:val="0"/>
        </w:rPr>
        <w:t>s</w:t>
      </w:r>
      <w:r w:rsidR="00D850C0">
        <w:rPr>
          <w:i w:val="0"/>
        </w:rPr>
        <w:t xml:space="preserve"> temporary Section 7 provision</w:t>
      </w:r>
      <w:r>
        <w:rPr>
          <w:i w:val="0"/>
        </w:rPr>
        <w:t xml:space="preserve">s </w:t>
      </w:r>
      <w:r w:rsidRPr="00CF1B53">
        <w:rPr>
          <w:i w:val="0"/>
        </w:rPr>
        <w:t>to temporarily exclude the Testing Charges applied to EWIC from the Currency Cost smear</w:t>
      </w:r>
      <w:r w:rsidR="00BF0C4B">
        <w:rPr>
          <w:i w:val="0"/>
        </w:rPr>
        <w:t xml:space="preserve"> and also </w:t>
      </w:r>
      <w:r w:rsidR="00BF0C4B" w:rsidRPr="00BF0C4B">
        <w:rPr>
          <w:i w:val="0"/>
        </w:rPr>
        <w:t>The Unsecured Bad Debt Energy Charge</w:t>
      </w:r>
      <w:r w:rsidR="00BF0C4B">
        <w:rPr>
          <w:i w:val="0"/>
        </w:rPr>
        <w:t xml:space="preserve"> and </w:t>
      </w:r>
      <w:r w:rsidR="00BF0C4B" w:rsidRPr="00BF0C4B">
        <w:rPr>
          <w:i w:val="0"/>
        </w:rPr>
        <w:t>The Actual Generator Exposure</w:t>
      </w:r>
      <w:r>
        <w:rPr>
          <w:i w:val="0"/>
        </w:rPr>
        <w:t xml:space="preserve"> </w:t>
      </w:r>
      <w:r w:rsidR="00D850C0">
        <w:rPr>
          <w:i w:val="0"/>
        </w:rPr>
        <w:t xml:space="preserve"> </w:t>
      </w:r>
    </w:p>
    <w:p w:rsidR="00D850C0" w:rsidRPr="00E16785" w:rsidRDefault="00D850C0" w:rsidP="00D850C0">
      <w:r w:rsidRPr="00E16785">
        <w:t>SEMO Market Operations have not yet confirmed how the manual workaround will be achieved but it is thought that it may be included as a line item on the energy payments invoice.</w:t>
      </w:r>
    </w:p>
    <w:p w:rsidR="00D850C0" w:rsidRPr="00E16785" w:rsidRDefault="00D850C0" w:rsidP="00D850C0">
      <w:r w:rsidRPr="00E16785">
        <w:t>Generator Member asked what t</w:t>
      </w:r>
      <w:r>
        <w:t>he</w:t>
      </w:r>
      <w:r w:rsidRPr="00E16785">
        <w:t xml:space="preserve"> consequence of not implementing the Modification would be? SEMO confirmed that if the manual workaround as proposed in this Modification is not approved, </w:t>
      </w:r>
      <w:r w:rsidR="00E02DB1">
        <w:t xml:space="preserve">SEMO will not be able to apply </w:t>
      </w:r>
      <w:r w:rsidRPr="00E16785">
        <w:t xml:space="preserve">testing tariffs </w:t>
      </w:r>
      <w:r w:rsidR="00BF0C4B">
        <w:t>to EWIC</w:t>
      </w:r>
      <w:r w:rsidR="00BF0C4B" w:rsidRPr="00E16785">
        <w:t xml:space="preserve"> </w:t>
      </w:r>
      <w:r w:rsidRPr="00E16785">
        <w:t xml:space="preserve">during </w:t>
      </w:r>
      <w:r w:rsidR="00BF0C4B">
        <w:t xml:space="preserve">its </w:t>
      </w:r>
      <w:r w:rsidRPr="00E16785">
        <w:t>commissioning phase.</w:t>
      </w:r>
    </w:p>
    <w:p w:rsidR="00D850C0" w:rsidRDefault="00D850C0" w:rsidP="00D850C0">
      <w:r w:rsidRPr="00E16785">
        <w:t>TSO Alternate noted that consultation responses received from Participants favoured EWIC being subject to testing tariffs while commissioning.</w:t>
      </w:r>
      <w:r>
        <w:t xml:space="preserve"> Discussion ensued regarding the analysis presented by SEMO estimates were based on data from a BritNed profile as an EWIC profile is not yet </w:t>
      </w:r>
      <w:r w:rsidRPr="00443620">
        <w:t xml:space="preserve">available. </w:t>
      </w:r>
      <w:r>
        <w:t>SEMO Member explained that in the absence of an EWIC profile and information regarding what the actual energy flow will be and its associated cost, it is very difficult to give an clear estimate.</w:t>
      </w:r>
    </w:p>
    <w:p w:rsidR="00D850C0" w:rsidRDefault="00D850C0" w:rsidP="00D850C0">
      <w:r>
        <w:t xml:space="preserve">Supplier Alternate sought confirmation that if the EWIC are not subject to testing </w:t>
      </w:r>
      <w:r w:rsidRPr="00B444D3">
        <w:t xml:space="preserve">tariffs, the costs will be picked up in the imperfections charge, the SEMO Member confirmed same. SEMO advised that the cost associated with implementation of the </w:t>
      </w:r>
      <w:r w:rsidRPr="00785962">
        <w:t>manual work around is solely SEMO resource costs. The enduring solution assessed by the vendor at €76,960</w:t>
      </w:r>
      <w:r w:rsidR="00E02DB1">
        <w:t xml:space="preserve"> plus testing</w:t>
      </w:r>
      <w:r w:rsidRPr="00785962">
        <w:t xml:space="preserve"> will</w:t>
      </w:r>
      <w:r>
        <w:t xml:space="preserve"> include the currency cost</w:t>
      </w:r>
      <w:r w:rsidR="00E02DB1">
        <w:t xml:space="preserve"> smear</w:t>
      </w:r>
      <w:r>
        <w:t xml:space="preserve">. </w:t>
      </w:r>
    </w:p>
    <w:p w:rsidR="008A3E10" w:rsidRPr="00D13BF6" w:rsidRDefault="008A3E10" w:rsidP="00D850C0">
      <w:pPr>
        <w:rPr>
          <w:highlight w:val="yellow"/>
        </w:rPr>
      </w:pPr>
    </w:p>
    <w:p w:rsidR="00D850C0" w:rsidRPr="00B444D3" w:rsidRDefault="00D850C0" w:rsidP="00D850C0">
      <w:pPr>
        <w:pStyle w:val="IntenseQuote"/>
      </w:pPr>
      <w:r w:rsidRPr="00B444D3">
        <w:t xml:space="preserve">Actions </w:t>
      </w:r>
    </w:p>
    <w:p w:rsidR="00D850C0" w:rsidRPr="00B444D3" w:rsidRDefault="00D850C0" w:rsidP="00D850C0">
      <w:pPr>
        <w:numPr>
          <w:ilvl w:val="0"/>
          <w:numId w:val="6"/>
        </w:numPr>
      </w:pPr>
      <w:r w:rsidRPr="00B444D3">
        <w:t>N/A</w:t>
      </w:r>
    </w:p>
    <w:p w:rsidR="00D850C0" w:rsidRPr="00B444D3" w:rsidRDefault="00D850C0" w:rsidP="00D850C0">
      <w:pPr>
        <w:pStyle w:val="IntenseQuote"/>
      </w:pPr>
      <w:r w:rsidRPr="00B444D3">
        <w:t>Decision</w:t>
      </w:r>
    </w:p>
    <w:p w:rsidR="00D850C0" w:rsidRDefault="003C020C" w:rsidP="00D850C0">
      <w:pPr>
        <w:numPr>
          <w:ilvl w:val="0"/>
          <w:numId w:val="6"/>
        </w:numPr>
      </w:pPr>
      <w:r>
        <w:t>The Committee voted unanimously to approve the Modification Proposal.</w:t>
      </w: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3C020C" w:rsidRPr="002F600B" w:rsidTr="000F47D2">
        <w:trPr>
          <w:jc w:val="center"/>
        </w:trPr>
        <w:tc>
          <w:tcPr>
            <w:tcW w:w="5000" w:type="pct"/>
            <w:gridSpan w:val="3"/>
            <w:shd w:val="clear" w:color="auto" w:fill="548DD4"/>
          </w:tcPr>
          <w:p w:rsidR="003C020C" w:rsidRPr="002F600B" w:rsidRDefault="003C020C" w:rsidP="000F47D2">
            <w:pPr>
              <w:spacing w:before="40" w:after="40"/>
              <w:jc w:val="center"/>
              <w:rPr>
                <w:b/>
                <w:color w:val="FFFFFF"/>
                <w:sz w:val="16"/>
                <w:szCs w:val="16"/>
                <w:highlight w:val="yellow"/>
              </w:rPr>
            </w:pPr>
            <w:r w:rsidRPr="000D3045">
              <w:rPr>
                <w:b/>
                <w:color w:val="FFFFFF"/>
              </w:rPr>
              <w:t>Recommended for Approval</w:t>
            </w:r>
            <w:r>
              <w:rPr>
                <w:b/>
                <w:color w:val="FFFFFF"/>
              </w:rPr>
              <w:t xml:space="preserve"> by unanimous vote </w:t>
            </w:r>
          </w:p>
        </w:tc>
      </w:tr>
      <w:tr w:rsidR="003C020C" w:rsidRPr="000D3045" w:rsidTr="000F47D2">
        <w:trPr>
          <w:jc w:val="center"/>
        </w:trPr>
        <w:tc>
          <w:tcPr>
            <w:tcW w:w="1691" w:type="pct"/>
          </w:tcPr>
          <w:p w:rsidR="003C020C" w:rsidRPr="000D3045" w:rsidRDefault="003C020C" w:rsidP="000F47D2">
            <w:pPr>
              <w:spacing w:before="40" w:after="40"/>
              <w:rPr>
                <w:sz w:val="16"/>
                <w:szCs w:val="16"/>
              </w:rPr>
            </w:pPr>
            <w:r w:rsidRPr="000D3045">
              <w:rPr>
                <w:sz w:val="16"/>
                <w:szCs w:val="16"/>
              </w:rPr>
              <w:t>Generator Alternate</w:t>
            </w:r>
          </w:p>
        </w:tc>
        <w:tc>
          <w:tcPr>
            <w:tcW w:w="1323" w:type="pct"/>
          </w:tcPr>
          <w:p w:rsidR="003C020C" w:rsidRPr="000D3045" w:rsidRDefault="003C020C" w:rsidP="000F47D2">
            <w:pPr>
              <w:spacing w:before="40" w:after="40"/>
              <w:rPr>
                <w:sz w:val="16"/>
                <w:szCs w:val="16"/>
              </w:rPr>
            </w:pPr>
            <w:r w:rsidRPr="000D3045">
              <w:rPr>
                <w:sz w:val="16"/>
                <w:szCs w:val="16"/>
              </w:rPr>
              <w:t>Brian Mongan</w:t>
            </w:r>
          </w:p>
        </w:tc>
        <w:tc>
          <w:tcPr>
            <w:tcW w:w="1986" w:type="pct"/>
          </w:tcPr>
          <w:p w:rsidR="003C020C" w:rsidRPr="000D3045" w:rsidRDefault="003C020C" w:rsidP="000F47D2">
            <w:pPr>
              <w:spacing w:before="40" w:after="40"/>
              <w:rPr>
                <w:sz w:val="16"/>
                <w:szCs w:val="16"/>
              </w:rPr>
            </w:pPr>
            <w:r w:rsidRPr="000D3045">
              <w:rPr>
                <w:sz w:val="16"/>
                <w:szCs w:val="16"/>
              </w:rPr>
              <w:t>AES</w:t>
            </w:r>
          </w:p>
        </w:tc>
      </w:tr>
      <w:tr w:rsidR="003C020C" w:rsidRPr="000D3045" w:rsidTr="000F47D2">
        <w:trPr>
          <w:jc w:val="center"/>
        </w:trPr>
        <w:tc>
          <w:tcPr>
            <w:tcW w:w="1691" w:type="pct"/>
          </w:tcPr>
          <w:p w:rsidR="003C020C" w:rsidRPr="000D3045" w:rsidRDefault="003C020C" w:rsidP="000F47D2">
            <w:pPr>
              <w:spacing w:before="40" w:after="40"/>
              <w:rPr>
                <w:sz w:val="16"/>
                <w:szCs w:val="16"/>
              </w:rPr>
            </w:pPr>
            <w:r w:rsidRPr="000D3045">
              <w:rPr>
                <w:sz w:val="16"/>
                <w:szCs w:val="16"/>
              </w:rPr>
              <w:t>Generator Alternate</w:t>
            </w:r>
          </w:p>
        </w:tc>
        <w:tc>
          <w:tcPr>
            <w:tcW w:w="1323" w:type="pct"/>
          </w:tcPr>
          <w:p w:rsidR="003C020C" w:rsidRPr="000D3045" w:rsidRDefault="003C020C" w:rsidP="000F47D2">
            <w:pPr>
              <w:spacing w:before="40" w:after="40"/>
              <w:rPr>
                <w:sz w:val="16"/>
                <w:szCs w:val="16"/>
              </w:rPr>
            </w:pPr>
            <w:r w:rsidRPr="000D3045">
              <w:rPr>
                <w:sz w:val="16"/>
                <w:szCs w:val="16"/>
              </w:rPr>
              <w:t>Mary Doorly</w:t>
            </w:r>
          </w:p>
        </w:tc>
        <w:tc>
          <w:tcPr>
            <w:tcW w:w="1986" w:type="pct"/>
          </w:tcPr>
          <w:p w:rsidR="003C020C" w:rsidRPr="000D3045" w:rsidRDefault="003C020C" w:rsidP="000F47D2">
            <w:pPr>
              <w:spacing w:before="40" w:after="40"/>
              <w:rPr>
                <w:sz w:val="16"/>
                <w:szCs w:val="16"/>
              </w:rPr>
            </w:pPr>
            <w:r w:rsidRPr="000D3045">
              <w:rPr>
                <w:sz w:val="16"/>
                <w:szCs w:val="16"/>
              </w:rPr>
              <w:t>IWEA</w:t>
            </w:r>
          </w:p>
        </w:tc>
      </w:tr>
      <w:tr w:rsidR="003C020C" w:rsidRPr="000D3045" w:rsidTr="000F47D2">
        <w:trPr>
          <w:jc w:val="center"/>
        </w:trPr>
        <w:tc>
          <w:tcPr>
            <w:tcW w:w="1691" w:type="pct"/>
          </w:tcPr>
          <w:p w:rsidR="003C020C" w:rsidRPr="000D3045" w:rsidRDefault="003C020C" w:rsidP="000F47D2">
            <w:pPr>
              <w:spacing w:before="40" w:after="40"/>
              <w:rPr>
                <w:sz w:val="16"/>
                <w:szCs w:val="16"/>
              </w:rPr>
            </w:pPr>
            <w:r w:rsidRPr="000D3045">
              <w:rPr>
                <w:sz w:val="16"/>
                <w:szCs w:val="16"/>
              </w:rPr>
              <w:t>Generator Member</w:t>
            </w:r>
          </w:p>
        </w:tc>
        <w:tc>
          <w:tcPr>
            <w:tcW w:w="1323" w:type="pct"/>
          </w:tcPr>
          <w:p w:rsidR="003C020C" w:rsidRPr="000D3045" w:rsidRDefault="003C020C" w:rsidP="000F47D2">
            <w:pPr>
              <w:spacing w:before="40" w:after="40"/>
              <w:rPr>
                <w:sz w:val="16"/>
                <w:szCs w:val="16"/>
              </w:rPr>
            </w:pPr>
            <w:r>
              <w:rPr>
                <w:sz w:val="16"/>
                <w:szCs w:val="16"/>
              </w:rPr>
              <w:t>Kevin Hannafin</w:t>
            </w:r>
          </w:p>
        </w:tc>
        <w:tc>
          <w:tcPr>
            <w:tcW w:w="1986" w:type="pct"/>
          </w:tcPr>
          <w:p w:rsidR="003C020C" w:rsidRPr="000D3045" w:rsidRDefault="003C020C" w:rsidP="000F47D2">
            <w:pPr>
              <w:spacing w:before="40" w:after="40"/>
              <w:rPr>
                <w:sz w:val="16"/>
                <w:szCs w:val="16"/>
              </w:rPr>
            </w:pPr>
            <w:r w:rsidRPr="000D3045">
              <w:rPr>
                <w:sz w:val="16"/>
                <w:szCs w:val="16"/>
              </w:rPr>
              <w:t>Viridian Power &amp; Energy</w:t>
            </w:r>
          </w:p>
        </w:tc>
      </w:tr>
      <w:tr w:rsidR="003C020C" w:rsidRPr="000D3045" w:rsidTr="000F47D2">
        <w:trPr>
          <w:jc w:val="center"/>
        </w:trPr>
        <w:tc>
          <w:tcPr>
            <w:tcW w:w="1691" w:type="pct"/>
          </w:tcPr>
          <w:p w:rsidR="003C020C" w:rsidRPr="000D3045" w:rsidRDefault="003C020C" w:rsidP="000F47D2">
            <w:pPr>
              <w:spacing w:before="40" w:after="40"/>
              <w:rPr>
                <w:sz w:val="16"/>
                <w:szCs w:val="16"/>
              </w:rPr>
            </w:pPr>
            <w:r w:rsidRPr="000D3045">
              <w:rPr>
                <w:sz w:val="16"/>
                <w:szCs w:val="16"/>
              </w:rPr>
              <w:t>Generator Member</w:t>
            </w:r>
          </w:p>
        </w:tc>
        <w:tc>
          <w:tcPr>
            <w:tcW w:w="1323" w:type="pct"/>
          </w:tcPr>
          <w:p w:rsidR="003C020C" w:rsidRPr="000D3045" w:rsidRDefault="003C020C" w:rsidP="000F47D2">
            <w:pPr>
              <w:spacing w:before="40" w:after="40"/>
              <w:rPr>
                <w:sz w:val="16"/>
                <w:szCs w:val="16"/>
              </w:rPr>
            </w:pPr>
            <w:r w:rsidRPr="000D3045">
              <w:rPr>
                <w:sz w:val="16"/>
                <w:szCs w:val="16"/>
              </w:rPr>
              <w:t>Andrew Burke</w:t>
            </w:r>
          </w:p>
        </w:tc>
        <w:tc>
          <w:tcPr>
            <w:tcW w:w="1986" w:type="pct"/>
          </w:tcPr>
          <w:p w:rsidR="003C020C" w:rsidRPr="000D3045" w:rsidRDefault="003C020C" w:rsidP="000F47D2">
            <w:pPr>
              <w:spacing w:before="40" w:after="40"/>
              <w:rPr>
                <w:sz w:val="16"/>
                <w:szCs w:val="16"/>
              </w:rPr>
            </w:pPr>
            <w:r w:rsidRPr="000D3045">
              <w:rPr>
                <w:sz w:val="16"/>
                <w:szCs w:val="16"/>
              </w:rPr>
              <w:t>ESBI</w:t>
            </w:r>
          </w:p>
        </w:tc>
      </w:tr>
      <w:tr w:rsidR="003C020C" w:rsidRPr="000D3045" w:rsidTr="000F47D2">
        <w:trPr>
          <w:jc w:val="center"/>
        </w:trPr>
        <w:tc>
          <w:tcPr>
            <w:tcW w:w="1691" w:type="pct"/>
          </w:tcPr>
          <w:p w:rsidR="003C020C" w:rsidRPr="000D3045" w:rsidRDefault="003C020C" w:rsidP="000F47D2">
            <w:pPr>
              <w:spacing w:before="40" w:after="40"/>
              <w:rPr>
                <w:sz w:val="16"/>
                <w:szCs w:val="16"/>
              </w:rPr>
            </w:pPr>
            <w:r w:rsidRPr="000D3045">
              <w:rPr>
                <w:sz w:val="16"/>
                <w:szCs w:val="16"/>
              </w:rPr>
              <w:t>Supplier Member</w:t>
            </w:r>
          </w:p>
        </w:tc>
        <w:tc>
          <w:tcPr>
            <w:tcW w:w="1323" w:type="pct"/>
          </w:tcPr>
          <w:p w:rsidR="003C020C" w:rsidRPr="000D3045" w:rsidRDefault="003C020C" w:rsidP="000F47D2">
            <w:pPr>
              <w:spacing w:before="40" w:after="40"/>
              <w:rPr>
                <w:sz w:val="16"/>
                <w:szCs w:val="16"/>
              </w:rPr>
            </w:pPr>
            <w:r w:rsidRPr="000D3045">
              <w:rPr>
                <w:sz w:val="16"/>
                <w:szCs w:val="16"/>
              </w:rPr>
              <w:t>Jill Murray</w:t>
            </w:r>
          </w:p>
        </w:tc>
        <w:tc>
          <w:tcPr>
            <w:tcW w:w="1986" w:type="pct"/>
          </w:tcPr>
          <w:p w:rsidR="003C020C" w:rsidRPr="000D3045" w:rsidRDefault="003C020C" w:rsidP="000F47D2">
            <w:pPr>
              <w:spacing w:before="40" w:after="40"/>
              <w:rPr>
                <w:sz w:val="16"/>
                <w:szCs w:val="16"/>
              </w:rPr>
            </w:pPr>
            <w:r w:rsidRPr="000D3045">
              <w:rPr>
                <w:sz w:val="16"/>
                <w:szCs w:val="16"/>
              </w:rPr>
              <w:t>Bord G</w:t>
            </w:r>
            <w:r w:rsidRPr="000D3045">
              <w:rPr>
                <w:rFonts w:cs="Arial"/>
                <w:sz w:val="16"/>
                <w:szCs w:val="16"/>
              </w:rPr>
              <w:t>á</w:t>
            </w:r>
            <w:r w:rsidRPr="000D3045">
              <w:rPr>
                <w:sz w:val="16"/>
                <w:szCs w:val="16"/>
              </w:rPr>
              <w:t>is Energy Supply</w:t>
            </w:r>
          </w:p>
        </w:tc>
      </w:tr>
      <w:tr w:rsidR="003C020C" w:rsidRPr="000D3045" w:rsidTr="000F47D2">
        <w:trPr>
          <w:jc w:val="center"/>
        </w:trPr>
        <w:tc>
          <w:tcPr>
            <w:tcW w:w="1691" w:type="pct"/>
          </w:tcPr>
          <w:p w:rsidR="003C020C" w:rsidRPr="000D3045" w:rsidRDefault="003C020C" w:rsidP="000F47D2">
            <w:pPr>
              <w:spacing w:before="40" w:after="40"/>
              <w:rPr>
                <w:sz w:val="16"/>
                <w:szCs w:val="16"/>
              </w:rPr>
            </w:pPr>
            <w:r w:rsidRPr="000D3045">
              <w:rPr>
                <w:sz w:val="16"/>
                <w:szCs w:val="16"/>
              </w:rPr>
              <w:t>Supplier</w:t>
            </w:r>
            <w:r>
              <w:rPr>
                <w:sz w:val="16"/>
                <w:szCs w:val="16"/>
              </w:rPr>
              <w:t xml:space="preserve">  Alternate</w:t>
            </w:r>
          </w:p>
        </w:tc>
        <w:tc>
          <w:tcPr>
            <w:tcW w:w="1323" w:type="pct"/>
          </w:tcPr>
          <w:p w:rsidR="003C020C" w:rsidRPr="000D3045" w:rsidRDefault="003C020C" w:rsidP="000F47D2">
            <w:pPr>
              <w:spacing w:before="40" w:after="40"/>
              <w:rPr>
                <w:sz w:val="16"/>
                <w:szCs w:val="16"/>
              </w:rPr>
            </w:pPr>
            <w:r>
              <w:rPr>
                <w:sz w:val="16"/>
                <w:szCs w:val="16"/>
              </w:rPr>
              <w:t>Philip Carson</w:t>
            </w:r>
          </w:p>
        </w:tc>
        <w:tc>
          <w:tcPr>
            <w:tcW w:w="1986" w:type="pct"/>
          </w:tcPr>
          <w:p w:rsidR="003C020C" w:rsidRPr="000D3045" w:rsidRDefault="003C020C" w:rsidP="000F47D2">
            <w:pPr>
              <w:spacing w:before="40" w:after="40"/>
              <w:rPr>
                <w:sz w:val="16"/>
                <w:szCs w:val="16"/>
              </w:rPr>
            </w:pPr>
            <w:r>
              <w:rPr>
                <w:sz w:val="16"/>
                <w:szCs w:val="16"/>
              </w:rPr>
              <w:t>Power NI</w:t>
            </w:r>
          </w:p>
        </w:tc>
      </w:tr>
      <w:tr w:rsidR="003C020C" w:rsidRPr="000D3045" w:rsidTr="000F47D2">
        <w:trPr>
          <w:jc w:val="center"/>
        </w:trPr>
        <w:tc>
          <w:tcPr>
            <w:tcW w:w="1691" w:type="pct"/>
          </w:tcPr>
          <w:p w:rsidR="003C020C" w:rsidRPr="000D3045" w:rsidRDefault="003C020C" w:rsidP="000F47D2">
            <w:pPr>
              <w:spacing w:before="40" w:after="40"/>
              <w:rPr>
                <w:sz w:val="16"/>
                <w:szCs w:val="16"/>
              </w:rPr>
            </w:pPr>
            <w:r w:rsidRPr="000D3045">
              <w:rPr>
                <w:sz w:val="16"/>
                <w:szCs w:val="16"/>
              </w:rPr>
              <w:t xml:space="preserve">Supplier </w:t>
            </w:r>
            <w:r>
              <w:rPr>
                <w:sz w:val="16"/>
                <w:szCs w:val="16"/>
              </w:rPr>
              <w:t>Alternate</w:t>
            </w:r>
          </w:p>
        </w:tc>
        <w:tc>
          <w:tcPr>
            <w:tcW w:w="1323" w:type="pct"/>
          </w:tcPr>
          <w:p w:rsidR="003C020C" w:rsidRPr="000D3045" w:rsidRDefault="003C020C" w:rsidP="000F47D2">
            <w:pPr>
              <w:spacing w:before="40" w:after="40"/>
              <w:rPr>
                <w:sz w:val="16"/>
                <w:szCs w:val="16"/>
              </w:rPr>
            </w:pPr>
            <w:r>
              <w:rPr>
                <w:sz w:val="16"/>
                <w:szCs w:val="16"/>
              </w:rPr>
              <w:t>Emeka Chukwureh</w:t>
            </w:r>
          </w:p>
        </w:tc>
        <w:tc>
          <w:tcPr>
            <w:tcW w:w="1986" w:type="pct"/>
          </w:tcPr>
          <w:p w:rsidR="003C020C" w:rsidRPr="000D3045" w:rsidRDefault="003C020C" w:rsidP="000F47D2">
            <w:pPr>
              <w:spacing w:before="40" w:after="40"/>
              <w:rPr>
                <w:sz w:val="16"/>
                <w:szCs w:val="16"/>
              </w:rPr>
            </w:pPr>
            <w:r w:rsidRPr="000D3045">
              <w:rPr>
                <w:sz w:val="16"/>
                <w:szCs w:val="16"/>
              </w:rPr>
              <w:t>Airtricity</w:t>
            </w:r>
          </w:p>
        </w:tc>
      </w:tr>
    </w:tbl>
    <w:p w:rsidR="00B37C09" w:rsidRDefault="00B37C09" w:rsidP="006944AF">
      <w:pPr>
        <w:pStyle w:val="Bullet1"/>
        <w:numPr>
          <w:ilvl w:val="0"/>
          <w:numId w:val="0"/>
        </w:numPr>
        <w:rPr>
          <w:highlight w:val="yellow"/>
        </w:rPr>
      </w:pPr>
    </w:p>
    <w:p w:rsidR="008A3E10" w:rsidRDefault="008A3E10" w:rsidP="006944AF">
      <w:pPr>
        <w:pStyle w:val="Bullet1"/>
        <w:numPr>
          <w:ilvl w:val="0"/>
          <w:numId w:val="0"/>
        </w:numPr>
        <w:rPr>
          <w:highlight w:val="yellow"/>
        </w:rPr>
      </w:pPr>
    </w:p>
    <w:p w:rsidR="008A3E10" w:rsidRPr="00D13BF6" w:rsidRDefault="008A3E10" w:rsidP="006944AF">
      <w:pPr>
        <w:pStyle w:val="Bullet1"/>
        <w:numPr>
          <w:ilvl w:val="0"/>
          <w:numId w:val="0"/>
        </w:numPr>
        <w:rPr>
          <w:highlight w:val="yellow"/>
        </w:rPr>
      </w:pPr>
    </w:p>
    <w:p w:rsidR="00B37C09" w:rsidRPr="00D13BF6" w:rsidRDefault="00B37C09" w:rsidP="007838C8">
      <w:pPr>
        <w:pStyle w:val="Heading1"/>
        <w:pageBreakBefore w:val="0"/>
        <w:numPr>
          <w:ilvl w:val="0"/>
          <w:numId w:val="12"/>
        </w:numPr>
        <w:ind w:left="426" w:hanging="426"/>
      </w:pPr>
      <w:bookmarkStart w:id="20" w:name="_Toc307320514"/>
      <w:r w:rsidRPr="00D13BF6">
        <w:t>Any Other Business</w:t>
      </w:r>
      <w:bookmarkEnd w:id="20"/>
    </w:p>
    <w:p w:rsidR="00E45E0E" w:rsidRPr="00D13BF6" w:rsidRDefault="00E45E0E" w:rsidP="00075B38">
      <w:pPr>
        <w:pStyle w:val="Bullet1"/>
        <w:numPr>
          <w:ilvl w:val="0"/>
          <w:numId w:val="0"/>
        </w:numPr>
        <w:ind w:left="360" w:hanging="360"/>
      </w:pPr>
    </w:p>
    <w:p w:rsidR="00D13BF6" w:rsidRDefault="00CB5683" w:rsidP="00075B38">
      <w:pPr>
        <w:pStyle w:val="Bullet1"/>
        <w:numPr>
          <w:ilvl w:val="0"/>
          <w:numId w:val="0"/>
        </w:numPr>
        <w:ind w:left="360" w:hanging="360"/>
      </w:pPr>
      <w:r w:rsidRPr="00D13BF6">
        <w:t>Working Group 11</w:t>
      </w:r>
      <w:r w:rsidR="00B37C09" w:rsidRPr="00D13BF6">
        <w:t xml:space="preserve"> of Mod_18_10 </w:t>
      </w:r>
      <w:r w:rsidR="00B37C09" w:rsidRPr="00D13BF6">
        <w:rPr>
          <w:i/>
        </w:rPr>
        <w:t>Intra-Day Trading</w:t>
      </w:r>
      <w:r w:rsidRPr="00D13BF6">
        <w:t xml:space="preserve"> </w:t>
      </w:r>
      <w:r w:rsidR="00D13BF6" w:rsidRPr="00D13BF6">
        <w:t xml:space="preserve">is provisionally scheduled for </w:t>
      </w:r>
      <w:r w:rsidRPr="00D13BF6">
        <w:t xml:space="preserve"> 10 November</w:t>
      </w:r>
      <w:r w:rsidR="00D13BF6" w:rsidRPr="00D13BF6">
        <w:t>, Dublin</w:t>
      </w:r>
      <w:r w:rsidR="00D13BF6">
        <w:t xml:space="preserve">. </w:t>
      </w:r>
    </w:p>
    <w:p w:rsidR="00602822" w:rsidRDefault="00D13BF6" w:rsidP="00602822">
      <w:pPr>
        <w:pStyle w:val="Bullet1"/>
        <w:numPr>
          <w:ilvl w:val="0"/>
          <w:numId w:val="0"/>
        </w:numPr>
        <w:ind w:left="360" w:hanging="360"/>
      </w:pPr>
      <w:r w:rsidRPr="00D13BF6">
        <w:t>The finalised date of this WG will be communicated to the Committee as soon as possible.</w:t>
      </w:r>
      <w:r w:rsidR="00602822">
        <w:t xml:space="preserve"> </w:t>
      </w:r>
    </w:p>
    <w:p w:rsidR="00B37C09" w:rsidRPr="00D13BF6" w:rsidRDefault="00602822" w:rsidP="00602822">
      <w:pPr>
        <w:pStyle w:val="Bullet1"/>
        <w:numPr>
          <w:ilvl w:val="0"/>
          <w:numId w:val="0"/>
        </w:numPr>
        <w:ind w:left="360" w:hanging="360"/>
      </w:pPr>
      <w:r>
        <w:t xml:space="preserve">Modifications Committee </w:t>
      </w:r>
      <w:r w:rsidR="00E45E0E" w:rsidRPr="00D13BF6">
        <w:t>Meeting 39 will take place on 06</w:t>
      </w:r>
      <w:r w:rsidR="00B37C09" w:rsidRPr="00D13BF6">
        <w:t xml:space="preserve"> </w:t>
      </w:r>
      <w:r w:rsidR="00B60BC9" w:rsidRPr="00D13BF6">
        <w:t>December 2011</w:t>
      </w:r>
      <w:r w:rsidR="00B37C09" w:rsidRPr="00D13BF6">
        <w:t xml:space="preserve"> in </w:t>
      </w:r>
      <w:r w:rsidR="00E45E0E" w:rsidRPr="00D13BF6">
        <w:t>Belfast</w:t>
      </w:r>
      <w:r w:rsidR="00B37C09" w:rsidRPr="00D13BF6">
        <w:t xml:space="preserve">. </w:t>
      </w:r>
    </w:p>
    <w:p w:rsidR="00B60BC9" w:rsidRPr="00D13BF6" w:rsidRDefault="00B60BC9" w:rsidP="006944AF">
      <w:pPr>
        <w:pStyle w:val="Bullet1"/>
        <w:numPr>
          <w:ilvl w:val="0"/>
          <w:numId w:val="0"/>
        </w:numPr>
        <w:rPr>
          <w:highlight w:val="yellow"/>
        </w:rPr>
      </w:pPr>
    </w:p>
    <w:p w:rsidR="00B60BC9" w:rsidRPr="00D13BF6" w:rsidRDefault="00B60BC9" w:rsidP="006944AF">
      <w:pPr>
        <w:pStyle w:val="Bullet1"/>
        <w:numPr>
          <w:ilvl w:val="0"/>
          <w:numId w:val="0"/>
        </w:numPr>
        <w:rPr>
          <w:highlight w:val="yellow"/>
        </w:rPr>
      </w:pPr>
    </w:p>
    <w:p w:rsidR="00B37C09" w:rsidRPr="00D13BF6" w:rsidRDefault="00B37C09" w:rsidP="00294489">
      <w:pPr>
        <w:rPr>
          <w:highlight w:val="yellow"/>
        </w:rPr>
      </w:pPr>
      <w:r w:rsidRPr="00D13BF6">
        <w:rPr>
          <w:highlight w:val="yellow"/>
        </w:rPr>
        <w:t xml:space="preserve"> </w:t>
      </w:r>
      <w:r w:rsidR="00B60BC9" w:rsidRPr="00D13BF6">
        <w:rPr>
          <w:highlight w:val="yellow"/>
        </w:rPr>
        <w:br w:type="page"/>
      </w:r>
    </w:p>
    <w:p w:rsidR="00B37C09" w:rsidRPr="00C76600" w:rsidRDefault="00B37C09" w:rsidP="007838C8">
      <w:pPr>
        <w:pStyle w:val="Heading1"/>
        <w:pageBreakBefore w:val="0"/>
        <w:numPr>
          <w:ilvl w:val="0"/>
          <w:numId w:val="12"/>
        </w:numPr>
        <w:ind w:left="426" w:hanging="426"/>
      </w:pPr>
      <w:bookmarkStart w:id="21" w:name="_Toc307320515"/>
      <w:r w:rsidRPr="00C76600">
        <w:lastRenderedPageBreak/>
        <w:t>Appendices</w:t>
      </w:r>
      <w:bookmarkEnd w:id="21"/>
    </w:p>
    <w:p w:rsidR="00B37C09" w:rsidRPr="00DE6C5A" w:rsidRDefault="00B37C09" w:rsidP="00B47FC6"/>
    <w:p w:rsidR="00B37C09" w:rsidRDefault="00B37C09" w:rsidP="00721DB9">
      <w:pPr>
        <w:pStyle w:val="Heading2"/>
        <w:numPr>
          <w:ilvl w:val="0"/>
          <w:numId w:val="0"/>
        </w:numPr>
        <w:ind w:left="567" w:hanging="567"/>
        <w:rPr>
          <w:rStyle w:val="IntenseReference"/>
          <w:color w:val="1F497D"/>
        </w:rPr>
      </w:pPr>
      <w:bookmarkStart w:id="22" w:name="_Appendix_1_-"/>
      <w:bookmarkStart w:id="23" w:name="_Ref276481628"/>
      <w:bookmarkStart w:id="24" w:name="_Toc307320516"/>
      <w:bookmarkEnd w:id="22"/>
      <w:r w:rsidRPr="00513D24">
        <w:rPr>
          <w:rStyle w:val="IntenseReference"/>
          <w:color w:val="1F497D"/>
        </w:rPr>
        <w:t>Appendix</w:t>
      </w:r>
      <w:r w:rsidRPr="00721DB9">
        <w:rPr>
          <w:rStyle w:val="IntenseReference"/>
          <w:color w:val="1F497D"/>
        </w:rPr>
        <w:t xml:space="preserve"> 1 - Secretariat Programme of Work</w:t>
      </w:r>
      <w:bookmarkEnd w:id="24"/>
    </w:p>
    <w:tbl>
      <w:tblPr>
        <w:tblW w:w="859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52"/>
        <w:gridCol w:w="2641"/>
        <w:gridCol w:w="59"/>
        <w:gridCol w:w="83"/>
        <w:gridCol w:w="2404"/>
      </w:tblGrid>
      <w:tr w:rsidR="00392999" w:rsidRPr="00530840" w:rsidTr="00DF140D">
        <w:trPr>
          <w:jc w:val="center"/>
        </w:trPr>
        <w:tc>
          <w:tcPr>
            <w:tcW w:w="8595" w:type="dxa"/>
            <w:gridSpan w:val="6"/>
            <w:shd w:val="clear" w:color="auto" w:fill="548DD4"/>
            <w:vAlign w:val="center"/>
          </w:tcPr>
          <w:p w:rsidR="00392999" w:rsidRPr="00530840" w:rsidRDefault="00392999" w:rsidP="00392999">
            <w:pPr>
              <w:spacing w:before="40" w:after="40"/>
              <w:rPr>
                <w:b/>
                <w:color w:val="FFFFFF"/>
                <w:sz w:val="24"/>
                <w:szCs w:val="24"/>
                <w:highlight w:val="yellow"/>
              </w:rPr>
            </w:pPr>
            <w:r>
              <w:rPr>
                <w:b/>
                <w:color w:val="FFFFFF"/>
                <w:sz w:val="24"/>
                <w:szCs w:val="24"/>
              </w:rPr>
              <w:tab/>
            </w:r>
            <w:r>
              <w:rPr>
                <w:b/>
                <w:color w:val="FFFFFF"/>
                <w:sz w:val="24"/>
                <w:szCs w:val="24"/>
              </w:rPr>
              <w:tab/>
            </w:r>
            <w:r>
              <w:rPr>
                <w:b/>
                <w:color w:val="FFFFFF"/>
                <w:sz w:val="24"/>
                <w:szCs w:val="24"/>
              </w:rPr>
              <w:tab/>
              <w:t>Status as at 11</w:t>
            </w:r>
            <w:r w:rsidRPr="00530840">
              <w:rPr>
                <w:b/>
                <w:color w:val="FFFFFF"/>
                <w:sz w:val="24"/>
                <w:szCs w:val="24"/>
              </w:rPr>
              <w:t xml:space="preserve"> </w:t>
            </w:r>
            <w:r>
              <w:rPr>
                <w:b/>
                <w:color w:val="FFFFFF"/>
                <w:sz w:val="24"/>
                <w:szCs w:val="24"/>
              </w:rPr>
              <w:t xml:space="preserve">October </w:t>
            </w:r>
            <w:r w:rsidRPr="00530840">
              <w:rPr>
                <w:b/>
                <w:color w:val="FFFFFF"/>
                <w:sz w:val="24"/>
                <w:szCs w:val="24"/>
              </w:rPr>
              <w:t>2011</w:t>
            </w:r>
          </w:p>
        </w:tc>
      </w:tr>
      <w:tr w:rsidR="00392999" w:rsidRPr="00530840" w:rsidTr="00DF140D">
        <w:trPr>
          <w:jc w:val="center"/>
        </w:trPr>
        <w:tc>
          <w:tcPr>
            <w:tcW w:w="8595" w:type="dxa"/>
            <w:gridSpan w:val="6"/>
            <w:shd w:val="clear" w:color="auto" w:fill="DBE5F1"/>
            <w:vAlign w:val="center"/>
          </w:tcPr>
          <w:p w:rsidR="00392999" w:rsidRPr="00530840" w:rsidRDefault="00392999" w:rsidP="00DF140D">
            <w:pPr>
              <w:spacing w:before="120" w:after="120"/>
              <w:jc w:val="center"/>
              <w:rPr>
                <w:rFonts w:cs="Arial"/>
                <w:b/>
                <w:bCs/>
                <w:color w:val="1F497D"/>
              </w:rPr>
            </w:pPr>
            <w:r w:rsidRPr="00530840">
              <w:rPr>
                <w:rFonts w:cs="Arial"/>
                <w:b/>
                <w:bCs/>
                <w:color w:val="1F497D"/>
              </w:rPr>
              <w:t>FRRs  ‘Recommended for Approval’ with systems impacts awaiting RA Decision</w:t>
            </w:r>
          </w:p>
        </w:tc>
      </w:tr>
      <w:tr w:rsidR="00392999" w:rsidRPr="00530840" w:rsidTr="00DF140D">
        <w:trPr>
          <w:jc w:val="center"/>
        </w:trPr>
        <w:tc>
          <w:tcPr>
            <w:tcW w:w="3408" w:type="dxa"/>
            <w:gridSpan w:val="2"/>
            <w:vAlign w:val="center"/>
          </w:tcPr>
          <w:p w:rsidR="00392999" w:rsidRPr="00530840" w:rsidRDefault="00392999" w:rsidP="00DF140D">
            <w:pPr>
              <w:spacing w:before="60" w:after="60"/>
              <w:jc w:val="center"/>
              <w:rPr>
                <w:rFonts w:cs="Arial"/>
                <w:b/>
                <w:bCs/>
                <w:color w:val="1F497D"/>
                <w:sz w:val="18"/>
                <w:szCs w:val="18"/>
              </w:rPr>
            </w:pPr>
            <w:r w:rsidRPr="00530840">
              <w:rPr>
                <w:rFonts w:cs="Arial"/>
                <w:b/>
                <w:bCs/>
                <w:color w:val="1F497D"/>
                <w:sz w:val="18"/>
                <w:szCs w:val="18"/>
              </w:rPr>
              <w:t>Title</w:t>
            </w:r>
          </w:p>
        </w:tc>
        <w:tc>
          <w:tcPr>
            <w:tcW w:w="2700" w:type="dxa"/>
            <w:gridSpan w:val="2"/>
            <w:vAlign w:val="center"/>
          </w:tcPr>
          <w:p w:rsidR="00392999" w:rsidRPr="00530840" w:rsidRDefault="00392999" w:rsidP="00DF140D">
            <w:pPr>
              <w:spacing w:before="60" w:after="60"/>
              <w:jc w:val="center"/>
              <w:rPr>
                <w:rFonts w:cs="Arial"/>
                <w:b/>
                <w:bCs/>
                <w:color w:val="1F497D"/>
                <w:sz w:val="18"/>
                <w:szCs w:val="18"/>
              </w:rPr>
            </w:pPr>
            <w:r w:rsidRPr="00530840">
              <w:rPr>
                <w:rFonts w:cs="Arial"/>
                <w:b/>
                <w:bCs/>
                <w:color w:val="1F497D"/>
                <w:sz w:val="18"/>
                <w:szCs w:val="18"/>
              </w:rPr>
              <w:t>Sections Modified</w:t>
            </w:r>
          </w:p>
        </w:tc>
        <w:tc>
          <w:tcPr>
            <w:tcW w:w="2487" w:type="dxa"/>
            <w:gridSpan w:val="2"/>
            <w:vAlign w:val="center"/>
          </w:tcPr>
          <w:p w:rsidR="00392999" w:rsidRPr="00530840" w:rsidRDefault="00392999" w:rsidP="00DF140D">
            <w:pPr>
              <w:spacing w:before="60" w:after="60"/>
              <w:jc w:val="center"/>
              <w:rPr>
                <w:rFonts w:cs="Arial"/>
                <w:b/>
                <w:bCs/>
                <w:color w:val="1F497D"/>
                <w:sz w:val="18"/>
                <w:szCs w:val="18"/>
              </w:rPr>
            </w:pPr>
            <w:r w:rsidRPr="00530840">
              <w:rPr>
                <w:rFonts w:cs="Arial"/>
                <w:b/>
                <w:bCs/>
                <w:color w:val="1F497D"/>
                <w:sz w:val="18"/>
                <w:szCs w:val="18"/>
              </w:rPr>
              <w:t>Effective Date</w:t>
            </w:r>
          </w:p>
        </w:tc>
      </w:tr>
      <w:tr w:rsidR="00392999" w:rsidRPr="00530840" w:rsidTr="00DF140D">
        <w:trPr>
          <w:jc w:val="center"/>
        </w:trPr>
        <w:tc>
          <w:tcPr>
            <w:tcW w:w="3408"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Mod_65_08 Short Term Test Status</w:t>
            </w:r>
          </w:p>
        </w:tc>
        <w:tc>
          <w:tcPr>
            <w:tcW w:w="2700"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Awaiting Decision</w:t>
            </w:r>
          </w:p>
        </w:tc>
        <w:tc>
          <w:tcPr>
            <w:tcW w:w="2487"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21 January 2011</w:t>
            </w:r>
          </w:p>
        </w:tc>
      </w:tr>
      <w:tr w:rsidR="00392999" w:rsidRPr="00530840" w:rsidTr="00DF140D">
        <w:trPr>
          <w:jc w:val="center"/>
        </w:trPr>
        <w:tc>
          <w:tcPr>
            <w:tcW w:w="3408"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Mod_40_10 Differentiation between Dwell Times and Dwell Trigger Points while ramping up and ramping down</w:t>
            </w:r>
          </w:p>
        </w:tc>
        <w:tc>
          <w:tcPr>
            <w:tcW w:w="2700"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Awaiting Decision</w:t>
            </w:r>
          </w:p>
        </w:tc>
        <w:tc>
          <w:tcPr>
            <w:tcW w:w="2487"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04 March 2011</w:t>
            </w:r>
          </w:p>
        </w:tc>
      </w:tr>
      <w:tr w:rsidR="00392999" w:rsidRPr="00530840" w:rsidTr="00DF140D">
        <w:trPr>
          <w:jc w:val="center"/>
        </w:trPr>
        <w:tc>
          <w:tcPr>
            <w:tcW w:w="8595" w:type="dxa"/>
            <w:gridSpan w:val="6"/>
            <w:shd w:val="clear" w:color="auto" w:fill="DBE5F1"/>
            <w:vAlign w:val="center"/>
          </w:tcPr>
          <w:p w:rsidR="00392999" w:rsidRPr="00530840" w:rsidRDefault="00392999" w:rsidP="00DF140D">
            <w:pPr>
              <w:spacing w:before="120" w:after="120"/>
              <w:jc w:val="center"/>
              <w:rPr>
                <w:rFonts w:cs="Arial"/>
                <w:color w:val="1F497D"/>
                <w:sz w:val="18"/>
                <w:szCs w:val="18"/>
              </w:rPr>
            </w:pPr>
            <w:r w:rsidRPr="00530840">
              <w:rPr>
                <w:rFonts w:cs="Arial"/>
                <w:b/>
                <w:bCs/>
                <w:color w:val="1F497D"/>
              </w:rPr>
              <w:t>FRRs  ‘Recommended for Approval’ without systems impacts awaiting RA Decision</w:t>
            </w:r>
          </w:p>
        </w:tc>
      </w:tr>
      <w:tr w:rsidR="00392999" w:rsidRPr="00530840" w:rsidTr="00DF140D">
        <w:trPr>
          <w:jc w:val="center"/>
        </w:trPr>
        <w:tc>
          <w:tcPr>
            <w:tcW w:w="3408"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Mod_36_10 Removal of connection between Supplier Units and DSUs</w:t>
            </w:r>
          </w:p>
        </w:tc>
        <w:tc>
          <w:tcPr>
            <w:tcW w:w="2700"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Awaiting Decision</w:t>
            </w:r>
          </w:p>
        </w:tc>
        <w:tc>
          <w:tcPr>
            <w:tcW w:w="2487"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22 February 2011</w:t>
            </w:r>
          </w:p>
        </w:tc>
      </w:tr>
      <w:tr w:rsidR="00392999" w:rsidRPr="00530840" w:rsidTr="00DF140D">
        <w:trPr>
          <w:jc w:val="center"/>
        </w:trPr>
        <w:tc>
          <w:tcPr>
            <w:tcW w:w="3408" w:type="dxa"/>
            <w:gridSpan w:val="2"/>
            <w:vAlign w:val="center"/>
          </w:tcPr>
          <w:p w:rsidR="00392999" w:rsidRPr="00530840" w:rsidRDefault="00392999" w:rsidP="00DF140D">
            <w:pPr>
              <w:spacing w:before="120" w:after="120"/>
              <w:rPr>
                <w:rFonts w:cs="Arial"/>
                <w:sz w:val="18"/>
                <w:szCs w:val="18"/>
              </w:rPr>
            </w:pPr>
            <w:r>
              <w:rPr>
                <w:rFonts w:cs="Arial"/>
                <w:sz w:val="18"/>
                <w:szCs w:val="18"/>
              </w:rPr>
              <w:t>Mod_18_11 Definition of ‘Availability’</w:t>
            </w:r>
          </w:p>
        </w:tc>
        <w:tc>
          <w:tcPr>
            <w:tcW w:w="2700"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Awaiting Decision</w:t>
            </w:r>
          </w:p>
        </w:tc>
        <w:tc>
          <w:tcPr>
            <w:tcW w:w="2487" w:type="dxa"/>
            <w:gridSpan w:val="2"/>
            <w:vAlign w:val="center"/>
          </w:tcPr>
          <w:p w:rsidR="00392999" w:rsidRPr="00530840" w:rsidRDefault="00392999" w:rsidP="00DF140D">
            <w:pPr>
              <w:spacing w:before="120" w:after="120"/>
              <w:rPr>
                <w:rFonts w:cs="Arial"/>
                <w:sz w:val="18"/>
                <w:szCs w:val="18"/>
              </w:rPr>
            </w:pPr>
            <w:r>
              <w:rPr>
                <w:rFonts w:cs="Arial"/>
                <w:sz w:val="18"/>
                <w:szCs w:val="18"/>
              </w:rPr>
              <w:t>08 September 2011</w:t>
            </w:r>
          </w:p>
        </w:tc>
      </w:tr>
      <w:tr w:rsidR="00392999" w:rsidRPr="00530840" w:rsidTr="00DF140D">
        <w:trPr>
          <w:jc w:val="center"/>
        </w:trPr>
        <w:tc>
          <w:tcPr>
            <w:tcW w:w="3408" w:type="dxa"/>
            <w:gridSpan w:val="2"/>
            <w:vAlign w:val="center"/>
          </w:tcPr>
          <w:p w:rsidR="00392999" w:rsidRDefault="00392999" w:rsidP="00DF140D">
            <w:pPr>
              <w:spacing w:before="120" w:after="120"/>
              <w:rPr>
                <w:rFonts w:cs="Arial"/>
                <w:sz w:val="18"/>
                <w:szCs w:val="18"/>
              </w:rPr>
            </w:pPr>
            <w:r>
              <w:rPr>
                <w:rFonts w:cs="Arial"/>
                <w:sz w:val="18"/>
                <w:szCs w:val="18"/>
              </w:rPr>
              <w:t>Mod_25_11 Separate Residual Meter Volume Interval Proportions For Each Jurisdiction</w:t>
            </w:r>
          </w:p>
        </w:tc>
        <w:tc>
          <w:tcPr>
            <w:tcW w:w="2700"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Awaiting Decision</w:t>
            </w:r>
          </w:p>
        </w:tc>
        <w:tc>
          <w:tcPr>
            <w:tcW w:w="2487" w:type="dxa"/>
            <w:gridSpan w:val="2"/>
            <w:vAlign w:val="center"/>
          </w:tcPr>
          <w:p w:rsidR="00392999" w:rsidRDefault="00392999" w:rsidP="00DF140D">
            <w:pPr>
              <w:spacing w:before="120" w:after="120"/>
              <w:rPr>
                <w:rFonts w:cs="Arial"/>
                <w:sz w:val="18"/>
                <w:szCs w:val="18"/>
              </w:rPr>
            </w:pPr>
            <w:r>
              <w:rPr>
                <w:rFonts w:cs="Arial"/>
                <w:sz w:val="18"/>
                <w:szCs w:val="18"/>
              </w:rPr>
              <w:t>08 September 2011</w:t>
            </w:r>
          </w:p>
        </w:tc>
      </w:tr>
      <w:tr w:rsidR="00392999" w:rsidRPr="00530840" w:rsidTr="00DF140D">
        <w:trPr>
          <w:jc w:val="center"/>
        </w:trPr>
        <w:tc>
          <w:tcPr>
            <w:tcW w:w="3408" w:type="dxa"/>
            <w:gridSpan w:val="2"/>
            <w:vAlign w:val="center"/>
          </w:tcPr>
          <w:p w:rsidR="00392999" w:rsidRDefault="00392999" w:rsidP="00DF140D">
            <w:pPr>
              <w:spacing w:before="120" w:after="120"/>
              <w:rPr>
                <w:rFonts w:cs="Arial"/>
                <w:sz w:val="18"/>
                <w:szCs w:val="18"/>
              </w:rPr>
            </w:pPr>
            <w:r>
              <w:rPr>
                <w:rFonts w:cs="Arial"/>
                <w:sz w:val="18"/>
                <w:szCs w:val="18"/>
              </w:rPr>
              <w:t>Mod_27_11 Market Operator Solver Policy</w:t>
            </w:r>
          </w:p>
        </w:tc>
        <w:tc>
          <w:tcPr>
            <w:tcW w:w="2700"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Awaiting Decision</w:t>
            </w:r>
          </w:p>
        </w:tc>
        <w:tc>
          <w:tcPr>
            <w:tcW w:w="2487" w:type="dxa"/>
            <w:gridSpan w:val="2"/>
            <w:vAlign w:val="center"/>
          </w:tcPr>
          <w:p w:rsidR="00392999" w:rsidRDefault="00392999" w:rsidP="00DF140D">
            <w:pPr>
              <w:spacing w:before="120" w:after="120"/>
              <w:rPr>
                <w:rFonts w:cs="Arial"/>
                <w:sz w:val="18"/>
                <w:szCs w:val="18"/>
              </w:rPr>
            </w:pPr>
            <w:r>
              <w:rPr>
                <w:rFonts w:cs="Arial"/>
                <w:sz w:val="18"/>
                <w:szCs w:val="18"/>
              </w:rPr>
              <w:t>08 September 2011</w:t>
            </w:r>
          </w:p>
        </w:tc>
      </w:tr>
      <w:tr w:rsidR="00392999" w:rsidRPr="00530840" w:rsidTr="00DF140D">
        <w:trPr>
          <w:jc w:val="center"/>
        </w:trPr>
        <w:tc>
          <w:tcPr>
            <w:tcW w:w="8595" w:type="dxa"/>
            <w:gridSpan w:val="6"/>
            <w:shd w:val="clear" w:color="auto" w:fill="DBE5F1"/>
            <w:vAlign w:val="center"/>
          </w:tcPr>
          <w:p w:rsidR="00392999" w:rsidRPr="00530840" w:rsidRDefault="00392999" w:rsidP="00DF140D">
            <w:pPr>
              <w:spacing w:before="120" w:after="120"/>
              <w:jc w:val="center"/>
              <w:rPr>
                <w:rFonts w:cs="Arial"/>
                <w:b/>
                <w:bCs/>
                <w:color w:val="1F497D"/>
              </w:rPr>
            </w:pPr>
            <w:r w:rsidRPr="00530840">
              <w:rPr>
                <w:rFonts w:cs="Arial"/>
                <w:b/>
                <w:bCs/>
                <w:color w:val="1F497D"/>
              </w:rPr>
              <w:t>RA Decision Approved Modifications with System Impacts</w:t>
            </w:r>
          </w:p>
        </w:tc>
      </w:tr>
      <w:tr w:rsidR="00392999" w:rsidRPr="00530840" w:rsidTr="00DF140D">
        <w:trPr>
          <w:jc w:val="center"/>
        </w:trPr>
        <w:tc>
          <w:tcPr>
            <w:tcW w:w="3408" w:type="dxa"/>
            <w:gridSpan w:val="2"/>
            <w:shd w:val="clear" w:color="auto" w:fill="FFFFFF"/>
            <w:vAlign w:val="center"/>
          </w:tcPr>
          <w:p w:rsidR="00392999" w:rsidRPr="00530840" w:rsidRDefault="00392999" w:rsidP="00DF140D">
            <w:pPr>
              <w:spacing w:before="120" w:after="120"/>
              <w:rPr>
                <w:rFonts w:cs="Arial"/>
                <w:color w:val="1F497D"/>
                <w:sz w:val="18"/>
                <w:szCs w:val="18"/>
              </w:rPr>
            </w:pPr>
            <w:r w:rsidRPr="00530840">
              <w:rPr>
                <w:rFonts w:cs="Arial"/>
                <w:b/>
                <w:bCs/>
                <w:color w:val="1F497D"/>
                <w:sz w:val="18"/>
                <w:szCs w:val="18"/>
              </w:rPr>
              <w:tab/>
            </w:r>
            <w:r w:rsidRPr="00530840">
              <w:rPr>
                <w:rFonts w:cs="Arial"/>
                <w:b/>
                <w:bCs/>
                <w:color w:val="1F497D"/>
                <w:sz w:val="18"/>
                <w:szCs w:val="18"/>
              </w:rPr>
              <w:tab/>
              <w:t>Title</w:t>
            </w:r>
          </w:p>
        </w:tc>
        <w:tc>
          <w:tcPr>
            <w:tcW w:w="2700" w:type="dxa"/>
            <w:gridSpan w:val="2"/>
            <w:shd w:val="clear" w:color="auto" w:fill="FFFFFF"/>
            <w:vAlign w:val="center"/>
          </w:tcPr>
          <w:p w:rsidR="00392999" w:rsidRPr="00530840" w:rsidRDefault="00392999" w:rsidP="00DF140D">
            <w:pPr>
              <w:spacing w:before="120" w:after="120"/>
              <w:rPr>
                <w:rFonts w:cs="Arial"/>
                <w:color w:val="1F497D"/>
                <w:sz w:val="18"/>
                <w:szCs w:val="18"/>
              </w:rPr>
            </w:pPr>
            <w:r w:rsidRPr="00530840">
              <w:rPr>
                <w:rFonts w:cs="Arial"/>
                <w:b/>
                <w:bCs/>
                <w:color w:val="1F497D"/>
                <w:sz w:val="18"/>
                <w:szCs w:val="18"/>
              </w:rPr>
              <w:tab/>
              <w:t>Sections Modified</w:t>
            </w:r>
          </w:p>
        </w:tc>
        <w:tc>
          <w:tcPr>
            <w:tcW w:w="2487" w:type="dxa"/>
            <w:gridSpan w:val="2"/>
            <w:shd w:val="clear" w:color="auto" w:fill="FFFFFF"/>
            <w:vAlign w:val="center"/>
          </w:tcPr>
          <w:p w:rsidR="00392999" w:rsidRPr="00530840" w:rsidRDefault="00392999" w:rsidP="00DF140D">
            <w:pPr>
              <w:spacing w:before="120" w:after="120"/>
              <w:rPr>
                <w:rFonts w:cs="Arial"/>
                <w:color w:val="1F497D"/>
                <w:sz w:val="18"/>
                <w:szCs w:val="18"/>
              </w:rPr>
            </w:pPr>
            <w:r w:rsidRPr="00530840">
              <w:rPr>
                <w:rFonts w:cs="Arial"/>
                <w:b/>
                <w:bCs/>
                <w:color w:val="1F497D"/>
                <w:sz w:val="18"/>
                <w:szCs w:val="18"/>
              </w:rPr>
              <w:tab/>
              <w:t>Effective Date</w:t>
            </w:r>
          </w:p>
        </w:tc>
      </w:tr>
      <w:tr w:rsidR="00392999" w:rsidRPr="00530840" w:rsidTr="00DF140D">
        <w:trPr>
          <w:jc w:val="center"/>
        </w:trPr>
        <w:tc>
          <w:tcPr>
            <w:tcW w:w="3408"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Mod_01_11 UI Payments for Generator Units</w:t>
            </w:r>
          </w:p>
        </w:tc>
        <w:tc>
          <w:tcPr>
            <w:tcW w:w="2700" w:type="dxa"/>
            <w:gridSpan w:val="2"/>
            <w:vAlign w:val="center"/>
          </w:tcPr>
          <w:p w:rsidR="00392999" w:rsidRPr="00530840" w:rsidRDefault="00392999" w:rsidP="00DF140D">
            <w:pPr>
              <w:spacing w:before="120" w:after="120"/>
              <w:rPr>
                <w:rFonts w:cs="Arial"/>
                <w:sz w:val="18"/>
                <w:szCs w:val="18"/>
              </w:rPr>
            </w:pPr>
            <w:r>
              <w:rPr>
                <w:rFonts w:cs="Arial"/>
                <w:sz w:val="18"/>
                <w:szCs w:val="18"/>
              </w:rPr>
              <w:t>T &amp; SC Section 4</w:t>
            </w:r>
          </w:p>
        </w:tc>
        <w:tc>
          <w:tcPr>
            <w:tcW w:w="2487" w:type="dxa"/>
            <w:gridSpan w:val="2"/>
            <w:vAlign w:val="center"/>
          </w:tcPr>
          <w:p w:rsidR="00392999" w:rsidRPr="00530840" w:rsidRDefault="00392999" w:rsidP="00DF140D">
            <w:pPr>
              <w:spacing w:before="120" w:after="120"/>
              <w:rPr>
                <w:rFonts w:cs="Arial"/>
                <w:sz w:val="18"/>
                <w:szCs w:val="18"/>
              </w:rPr>
            </w:pPr>
            <w:r>
              <w:rPr>
                <w:rFonts w:cs="Arial"/>
                <w:sz w:val="18"/>
                <w:szCs w:val="18"/>
              </w:rPr>
              <w:t>October 2012 (</w:t>
            </w:r>
            <w:r w:rsidRPr="00530840">
              <w:rPr>
                <w:rFonts w:cs="Arial"/>
                <w:sz w:val="18"/>
                <w:szCs w:val="18"/>
              </w:rPr>
              <w:t>TBC</w:t>
            </w:r>
            <w:r>
              <w:rPr>
                <w:rFonts w:cs="Arial"/>
                <w:sz w:val="18"/>
                <w:szCs w:val="18"/>
              </w:rPr>
              <w:t>)</w:t>
            </w:r>
          </w:p>
        </w:tc>
      </w:tr>
      <w:tr w:rsidR="00392999" w:rsidRPr="00530840" w:rsidTr="00DF140D">
        <w:trPr>
          <w:jc w:val="center"/>
        </w:trPr>
        <w:tc>
          <w:tcPr>
            <w:tcW w:w="3408" w:type="dxa"/>
            <w:gridSpan w:val="2"/>
            <w:vAlign w:val="center"/>
          </w:tcPr>
          <w:p w:rsidR="00392999" w:rsidRPr="00E2421A" w:rsidRDefault="00392999" w:rsidP="00DF140D">
            <w:pPr>
              <w:spacing w:before="120" w:after="120"/>
              <w:rPr>
                <w:rFonts w:cs="Arial"/>
                <w:sz w:val="18"/>
                <w:szCs w:val="18"/>
              </w:rPr>
            </w:pPr>
            <w:r w:rsidRPr="00E2421A">
              <w:rPr>
                <w:rFonts w:cs="Arial"/>
                <w:sz w:val="18"/>
                <w:szCs w:val="18"/>
              </w:rPr>
              <w:t>Mod_42_10 Changes to the Single Ramp Up Rate and the Single Ramp Down Rate Calculation</w:t>
            </w:r>
          </w:p>
        </w:tc>
        <w:tc>
          <w:tcPr>
            <w:tcW w:w="2700" w:type="dxa"/>
            <w:gridSpan w:val="2"/>
            <w:vAlign w:val="center"/>
          </w:tcPr>
          <w:p w:rsidR="00392999" w:rsidRPr="00E2421A" w:rsidRDefault="00392999" w:rsidP="00DF140D">
            <w:pPr>
              <w:spacing w:before="120" w:after="120"/>
              <w:rPr>
                <w:rFonts w:cs="Arial"/>
                <w:sz w:val="18"/>
                <w:szCs w:val="18"/>
              </w:rPr>
            </w:pPr>
            <w:r>
              <w:rPr>
                <w:rFonts w:cs="Arial"/>
                <w:sz w:val="18"/>
                <w:szCs w:val="18"/>
              </w:rPr>
              <w:t>T &amp; SC Section 5, Appendix H, I, N &amp; Glossary</w:t>
            </w:r>
          </w:p>
        </w:tc>
        <w:tc>
          <w:tcPr>
            <w:tcW w:w="2487" w:type="dxa"/>
            <w:gridSpan w:val="2"/>
            <w:vAlign w:val="center"/>
          </w:tcPr>
          <w:p w:rsidR="00392999" w:rsidRPr="00E2421A" w:rsidRDefault="00392999" w:rsidP="00DF140D">
            <w:pPr>
              <w:spacing w:before="120" w:after="120"/>
              <w:rPr>
                <w:rFonts w:cs="Arial"/>
                <w:sz w:val="18"/>
                <w:szCs w:val="18"/>
              </w:rPr>
            </w:pPr>
            <w:r>
              <w:rPr>
                <w:rFonts w:cs="Arial"/>
                <w:sz w:val="18"/>
                <w:szCs w:val="18"/>
              </w:rPr>
              <w:t>October 2012  TBC</w:t>
            </w:r>
          </w:p>
        </w:tc>
      </w:tr>
      <w:tr w:rsidR="00392999" w:rsidRPr="00530840" w:rsidTr="00DF140D">
        <w:trPr>
          <w:jc w:val="center"/>
        </w:trPr>
        <w:tc>
          <w:tcPr>
            <w:tcW w:w="3408" w:type="dxa"/>
            <w:gridSpan w:val="2"/>
            <w:vAlign w:val="center"/>
          </w:tcPr>
          <w:p w:rsidR="00392999" w:rsidRDefault="00392999" w:rsidP="00DF140D">
            <w:pPr>
              <w:spacing w:before="120" w:after="120"/>
              <w:rPr>
                <w:rFonts w:cs="Arial"/>
                <w:sz w:val="18"/>
                <w:szCs w:val="18"/>
              </w:rPr>
            </w:pPr>
            <w:r>
              <w:rPr>
                <w:rFonts w:cs="Arial"/>
                <w:sz w:val="18"/>
                <w:szCs w:val="18"/>
              </w:rPr>
              <w:t>Mod_43_10 Variable Price Taker Generator Units &amp; Firm Access</w:t>
            </w:r>
          </w:p>
        </w:tc>
        <w:tc>
          <w:tcPr>
            <w:tcW w:w="2700" w:type="dxa"/>
            <w:gridSpan w:val="2"/>
            <w:vAlign w:val="center"/>
          </w:tcPr>
          <w:p w:rsidR="00392999" w:rsidRDefault="00392999" w:rsidP="00DF140D">
            <w:pPr>
              <w:rPr>
                <w:rFonts w:cs="Arial"/>
                <w:sz w:val="18"/>
                <w:szCs w:val="18"/>
              </w:rPr>
            </w:pPr>
            <w:r>
              <w:rPr>
                <w:rFonts w:cs="Arial"/>
                <w:sz w:val="18"/>
                <w:szCs w:val="18"/>
              </w:rPr>
              <w:t>T &amp; SC Section 5</w:t>
            </w:r>
          </w:p>
        </w:tc>
        <w:tc>
          <w:tcPr>
            <w:tcW w:w="2487" w:type="dxa"/>
            <w:gridSpan w:val="2"/>
            <w:vAlign w:val="center"/>
          </w:tcPr>
          <w:p w:rsidR="00392999" w:rsidRDefault="00392999" w:rsidP="00DF140D">
            <w:pPr>
              <w:spacing w:before="120" w:after="120"/>
              <w:rPr>
                <w:rFonts w:cs="Arial"/>
                <w:sz w:val="18"/>
                <w:szCs w:val="18"/>
              </w:rPr>
            </w:pPr>
            <w:r>
              <w:rPr>
                <w:rFonts w:cs="Arial"/>
                <w:sz w:val="18"/>
                <w:szCs w:val="18"/>
              </w:rPr>
              <w:t>July 2012 (11</w:t>
            </w:r>
            <w:r w:rsidRPr="000F6989">
              <w:rPr>
                <w:rFonts w:cs="Arial"/>
                <w:sz w:val="18"/>
                <w:szCs w:val="18"/>
                <w:vertAlign w:val="superscript"/>
              </w:rPr>
              <w:t>th</w:t>
            </w:r>
            <w:r>
              <w:rPr>
                <w:rFonts w:cs="Arial"/>
                <w:sz w:val="18"/>
                <w:szCs w:val="18"/>
              </w:rPr>
              <w:t xml:space="preserve"> Scheduled Release)</w:t>
            </w:r>
          </w:p>
        </w:tc>
      </w:tr>
      <w:tr w:rsidR="00392999" w:rsidRPr="00530840" w:rsidTr="00DF140D">
        <w:trPr>
          <w:jc w:val="center"/>
        </w:trPr>
        <w:tc>
          <w:tcPr>
            <w:tcW w:w="3408" w:type="dxa"/>
            <w:gridSpan w:val="2"/>
            <w:vAlign w:val="center"/>
          </w:tcPr>
          <w:p w:rsidR="00392999" w:rsidRPr="00E2421A" w:rsidRDefault="00392999" w:rsidP="00DF140D">
            <w:pPr>
              <w:spacing w:before="120" w:after="120"/>
              <w:rPr>
                <w:rFonts w:cs="Arial"/>
                <w:sz w:val="18"/>
                <w:szCs w:val="18"/>
              </w:rPr>
            </w:pPr>
            <w:r>
              <w:rPr>
                <w:rFonts w:cs="Arial"/>
                <w:sz w:val="18"/>
                <w:szCs w:val="18"/>
              </w:rPr>
              <w:t xml:space="preserve">Mod_06_11  </w:t>
            </w:r>
            <w:r w:rsidRPr="00871395">
              <w:rPr>
                <w:rFonts w:cs="Arial"/>
                <w:sz w:val="18"/>
                <w:szCs w:val="18"/>
              </w:rPr>
              <w:t>Increasing Maximum Daily Submission Number and Automating Cancellation of Set</w:t>
            </w:r>
            <w:r>
              <w:rPr>
                <w:rFonts w:cs="Arial"/>
                <w:sz w:val="18"/>
                <w:szCs w:val="18"/>
              </w:rPr>
              <w:t>tlement Reallocation Agreements</w:t>
            </w:r>
          </w:p>
        </w:tc>
        <w:tc>
          <w:tcPr>
            <w:tcW w:w="2700" w:type="dxa"/>
            <w:gridSpan w:val="2"/>
            <w:vAlign w:val="center"/>
          </w:tcPr>
          <w:p w:rsidR="00392999" w:rsidRPr="00E2421A" w:rsidRDefault="00392999" w:rsidP="00DF140D">
            <w:pPr>
              <w:spacing w:before="120" w:after="120"/>
              <w:rPr>
                <w:rFonts w:cs="Arial"/>
                <w:sz w:val="18"/>
                <w:szCs w:val="18"/>
              </w:rPr>
            </w:pPr>
            <w:r>
              <w:rPr>
                <w:rFonts w:cs="Arial"/>
                <w:sz w:val="18"/>
                <w:szCs w:val="18"/>
              </w:rPr>
              <w:t>AP 10</w:t>
            </w:r>
          </w:p>
        </w:tc>
        <w:tc>
          <w:tcPr>
            <w:tcW w:w="2487" w:type="dxa"/>
            <w:gridSpan w:val="2"/>
            <w:vAlign w:val="center"/>
          </w:tcPr>
          <w:p w:rsidR="00392999" w:rsidRPr="00E2421A" w:rsidRDefault="00392999" w:rsidP="00DF140D">
            <w:pPr>
              <w:spacing w:before="120" w:after="120"/>
              <w:rPr>
                <w:rFonts w:cs="Arial"/>
                <w:sz w:val="18"/>
                <w:szCs w:val="18"/>
              </w:rPr>
            </w:pPr>
            <w:r>
              <w:rPr>
                <w:rFonts w:cs="Arial"/>
                <w:sz w:val="18"/>
                <w:szCs w:val="18"/>
              </w:rPr>
              <w:t>October 2012  TBC</w:t>
            </w:r>
          </w:p>
        </w:tc>
      </w:tr>
      <w:tr w:rsidR="00392999" w:rsidRPr="00530840" w:rsidTr="00DF140D">
        <w:trPr>
          <w:jc w:val="center"/>
        </w:trPr>
        <w:tc>
          <w:tcPr>
            <w:tcW w:w="3408" w:type="dxa"/>
            <w:gridSpan w:val="2"/>
            <w:vAlign w:val="center"/>
          </w:tcPr>
          <w:p w:rsidR="00392999" w:rsidRDefault="00392999" w:rsidP="00DF140D">
            <w:pPr>
              <w:spacing w:before="120" w:after="120"/>
              <w:rPr>
                <w:rFonts w:cs="Arial"/>
                <w:sz w:val="18"/>
                <w:szCs w:val="18"/>
              </w:rPr>
            </w:pPr>
            <w:r>
              <w:rPr>
                <w:rFonts w:cs="Arial"/>
                <w:sz w:val="18"/>
                <w:szCs w:val="18"/>
              </w:rPr>
              <w:t>Mod_10_11</w:t>
            </w:r>
            <w:r>
              <w:rPr>
                <w:i/>
                <w:iCs/>
              </w:rPr>
              <w:t xml:space="preserve"> </w:t>
            </w:r>
            <w:r w:rsidRPr="00871395">
              <w:rPr>
                <w:rFonts w:cs="Arial"/>
                <w:sz w:val="18"/>
                <w:szCs w:val="18"/>
              </w:rPr>
              <w:t>Interconnector Under Test</w:t>
            </w:r>
          </w:p>
        </w:tc>
        <w:tc>
          <w:tcPr>
            <w:tcW w:w="2700" w:type="dxa"/>
            <w:gridSpan w:val="2"/>
            <w:vAlign w:val="center"/>
          </w:tcPr>
          <w:p w:rsidR="00392999" w:rsidRPr="00E2421A" w:rsidRDefault="00392999" w:rsidP="00DF140D">
            <w:pPr>
              <w:rPr>
                <w:rFonts w:cs="Arial"/>
                <w:sz w:val="18"/>
                <w:szCs w:val="18"/>
              </w:rPr>
            </w:pPr>
            <w:r>
              <w:rPr>
                <w:rFonts w:cs="Arial"/>
                <w:sz w:val="18"/>
                <w:szCs w:val="18"/>
              </w:rPr>
              <w:t>T &amp; SC Section 5</w:t>
            </w:r>
          </w:p>
        </w:tc>
        <w:tc>
          <w:tcPr>
            <w:tcW w:w="2487" w:type="dxa"/>
            <w:gridSpan w:val="2"/>
            <w:vAlign w:val="center"/>
          </w:tcPr>
          <w:p w:rsidR="00392999" w:rsidRPr="00E2421A" w:rsidRDefault="00392999" w:rsidP="00DF140D">
            <w:pPr>
              <w:spacing w:before="120" w:after="120"/>
              <w:rPr>
                <w:rFonts w:cs="Arial"/>
                <w:sz w:val="18"/>
                <w:szCs w:val="18"/>
              </w:rPr>
            </w:pPr>
            <w:r>
              <w:rPr>
                <w:rFonts w:cs="Arial"/>
                <w:sz w:val="18"/>
                <w:szCs w:val="18"/>
              </w:rPr>
              <w:t>October 2012 TBC</w:t>
            </w:r>
          </w:p>
        </w:tc>
      </w:tr>
      <w:tr w:rsidR="00392999" w:rsidRPr="00530840" w:rsidTr="00DF140D">
        <w:trPr>
          <w:jc w:val="center"/>
        </w:trPr>
        <w:tc>
          <w:tcPr>
            <w:tcW w:w="3408" w:type="dxa"/>
            <w:gridSpan w:val="2"/>
            <w:vAlign w:val="center"/>
          </w:tcPr>
          <w:p w:rsidR="00392999" w:rsidRDefault="00392999" w:rsidP="00DF140D">
            <w:pPr>
              <w:spacing w:before="120" w:after="120"/>
              <w:rPr>
                <w:rFonts w:cs="Arial"/>
                <w:sz w:val="18"/>
                <w:szCs w:val="18"/>
              </w:rPr>
            </w:pPr>
            <w:r>
              <w:rPr>
                <w:rFonts w:cs="Arial"/>
                <w:sz w:val="18"/>
                <w:szCs w:val="18"/>
              </w:rPr>
              <w:t xml:space="preserve">Mod_12_11 </w:t>
            </w:r>
            <w:r w:rsidRPr="00467760">
              <w:rPr>
                <w:rFonts w:cs="Arial"/>
                <w:sz w:val="18"/>
                <w:szCs w:val="18"/>
              </w:rPr>
              <w:t>Interconnector Unit Loss Adjustment when Exporting</w:t>
            </w:r>
          </w:p>
        </w:tc>
        <w:tc>
          <w:tcPr>
            <w:tcW w:w="2700" w:type="dxa"/>
            <w:gridSpan w:val="2"/>
            <w:vAlign w:val="center"/>
          </w:tcPr>
          <w:p w:rsidR="00392999" w:rsidRPr="00E2421A" w:rsidRDefault="00392999" w:rsidP="00DF140D">
            <w:pPr>
              <w:spacing w:before="120" w:after="120"/>
              <w:rPr>
                <w:rFonts w:cs="Arial"/>
                <w:sz w:val="18"/>
                <w:szCs w:val="18"/>
              </w:rPr>
            </w:pPr>
            <w:r>
              <w:rPr>
                <w:rFonts w:cs="Arial"/>
                <w:sz w:val="18"/>
                <w:szCs w:val="18"/>
              </w:rPr>
              <w:t>T &amp; SC Section 4</w:t>
            </w:r>
          </w:p>
        </w:tc>
        <w:tc>
          <w:tcPr>
            <w:tcW w:w="2487" w:type="dxa"/>
            <w:gridSpan w:val="2"/>
            <w:vAlign w:val="center"/>
          </w:tcPr>
          <w:p w:rsidR="00392999" w:rsidRPr="00E2421A" w:rsidRDefault="00392999" w:rsidP="00DF140D">
            <w:pPr>
              <w:spacing w:before="120" w:after="120"/>
              <w:rPr>
                <w:rFonts w:cs="Arial"/>
                <w:sz w:val="18"/>
                <w:szCs w:val="18"/>
              </w:rPr>
            </w:pPr>
            <w:r>
              <w:rPr>
                <w:rFonts w:cs="Arial"/>
                <w:sz w:val="18"/>
                <w:szCs w:val="18"/>
              </w:rPr>
              <w:t>October 2012 TBC</w:t>
            </w:r>
          </w:p>
        </w:tc>
      </w:tr>
      <w:tr w:rsidR="00392999" w:rsidRPr="00530840" w:rsidTr="00DF140D">
        <w:trPr>
          <w:jc w:val="center"/>
        </w:trPr>
        <w:tc>
          <w:tcPr>
            <w:tcW w:w="8595" w:type="dxa"/>
            <w:gridSpan w:val="6"/>
            <w:shd w:val="clear" w:color="auto" w:fill="DBE5F1"/>
            <w:vAlign w:val="center"/>
          </w:tcPr>
          <w:p w:rsidR="00392999" w:rsidRPr="00530840" w:rsidRDefault="00392999" w:rsidP="00DF140D">
            <w:pPr>
              <w:spacing w:before="120" w:after="120"/>
              <w:jc w:val="center"/>
              <w:rPr>
                <w:rFonts w:cs="Arial"/>
                <w:b/>
                <w:bCs/>
                <w:color w:val="1F497D"/>
              </w:rPr>
            </w:pPr>
            <w:r w:rsidRPr="00530840">
              <w:rPr>
                <w:rFonts w:cs="Arial"/>
                <w:b/>
                <w:bCs/>
                <w:color w:val="1F497D"/>
              </w:rPr>
              <w:t>RA Decision Approved Modifications with</w:t>
            </w:r>
            <w:r>
              <w:rPr>
                <w:rFonts w:cs="Arial"/>
                <w:b/>
                <w:bCs/>
                <w:color w:val="1F497D"/>
              </w:rPr>
              <w:t>out</w:t>
            </w:r>
            <w:r w:rsidRPr="00530840">
              <w:rPr>
                <w:rFonts w:cs="Arial"/>
                <w:b/>
                <w:bCs/>
                <w:color w:val="1F497D"/>
              </w:rPr>
              <w:t xml:space="preserve"> System Impacts</w:t>
            </w:r>
          </w:p>
        </w:tc>
      </w:tr>
      <w:tr w:rsidR="00392999" w:rsidRPr="00530840" w:rsidTr="00DF140D">
        <w:trPr>
          <w:jc w:val="center"/>
        </w:trPr>
        <w:tc>
          <w:tcPr>
            <w:tcW w:w="3356" w:type="dxa"/>
            <w:shd w:val="clear" w:color="auto" w:fill="auto"/>
            <w:vAlign w:val="center"/>
          </w:tcPr>
          <w:p w:rsidR="00392999" w:rsidRPr="00E2421A" w:rsidRDefault="00392999" w:rsidP="00DF140D">
            <w:pPr>
              <w:spacing w:before="120" w:after="120"/>
              <w:rPr>
                <w:rFonts w:cs="Arial"/>
                <w:sz w:val="18"/>
                <w:szCs w:val="18"/>
              </w:rPr>
            </w:pPr>
            <w:r>
              <w:rPr>
                <w:rFonts w:cs="Arial"/>
                <w:sz w:val="18"/>
                <w:szCs w:val="18"/>
              </w:rPr>
              <w:lastRenderedPageBreak/>
              <w:t>Mod_05_11 Extension to the Role of the Modifications Committee via Working Groups</w:t>
            </w:r>
          </w:p>
        </w:tc>
        <w:tc>
          <w:tcPr>
            <w:tcW w:w="2693" w:type="dxa"/>
            <w:gridSpan w:val="2"/>
            <w:shd w:val="clear" w:color="auto" w:fill="auto"/>
            <w:vAlign w:val="center"/>
          </w:tcPr>
          <w:p w:rsidR="00392999" w:rsidRDefault="00392999" w:rsidP="00DF140D">
            <w:pPr>
              <w:rPr>
                <w:rFonts w:cs="Arial"/>
                <w:sz w:val="18"/>
                <w:szCs w:val="18"/>
              </w:rPr>
            </w:pPr>
            <w:r>
              <w:rPr>
                <w:rFonts w:cs="Arial"/>
                <w:sz w:val="18"/>
                <w:szCs w:val="18"/>
              </w:rPr>
              <w:t xml:space="preserve">T &amp; SC </w:t>
            </w:r>
            <w:r w:rsidRPr="001008DF">
              <w:rPr>
                <w:rFonts w:cs="Arial"/>
                <w:sz w:val="18"/>
                <w:szCs w:val="18"/>
              </w:rPr>
              <w:t xml:space="preserve">Section 2 </w:t>
            </w:r>
          </w:p>
          <w:p w:rsidR="00392999" w:rsidRDefault="00392999" w:rsidP="00DF140D">
            <w:pPr>
              <w:rPr>
                <w:rFonts w:cs="Arial"/>
                <w:sz w:val="18"/>
                <w:szCs w:val="18"/>
              </w:rPr>
            </w:pPr>
            <w:r w:rsidRPr="003F225F">
              <w:rPr>
                <w:rFonts w:cs="Arial"/>
                <w:sz w:val="18"/>
                <w:szCs w:val="18"/>
              </w:rPr>
              <w:t>A</w:t>
            </w:r>
            <w:r>
              <w:rPr>
                <w:rFonts w:cs="Arial"/>
                <w:sz w:val="18"/>
                <w:szCs w:val="18"/>
              </w:rPr>
              <w:t>P12</w:t>
            </w:r>
          </w:p>
          <w:p w:rsidR="00392999" w:rsidRPr="00E2421A" w:rsidRDefault="00392999" w:rsidP="00DF140D">
            <w:pPr>
              <w:rPr>
                <w:rFonts w:cs="Arial"/>
                <w:sz w:val="18"/>
                <w:szCs w:val="18"/>
              </w:rPr>
            </w:pPr>
            <w:r>
              <w:rPr>
                <w:rFonts w:cs="Arial"/>
                <w:sz w:val="18"/>
                <w:szCs w:val="18"/>
              </w:rPr>
              <w:t>Appendix 2</w:t>
            </w:r>
          </w:p>
        </w:tc>
        <w:tc>
          <w:tcPr>
            <w:tcW w:w="2546" w:type="dxa"/>
            <w:gridSpan w:val="3"/>
            <w:shd w:val="clear" w:color="auto" w:fill="auto"/>
            <w:vAlign w:val="center"/>
          </w:tcPr>
          <w:p w:rsidR="00392999" w:rsidRDefault="00392999" w:rsidP="00DF140D">
            <w:pPr>
              <w:spacing w:before="120" w:after="120"/>
              <w:rPr>
                <w:rFonts w:cs="Arial"/>
                <w:sz w:val="18"/>
                <w:szCs w:val="18"/>
              </w:rPr>
            </w:pPr>
            <w:r>
              <w:rPr>
                <w:rFonts w:cs="Arial"/>
                <w:sz w:val="18"/>
                <w:szCs w:val="18"/>
              </w:rPr>
              <w:t>12 July 2011</w:t>
            </w:r>
          </w:p>
        </w:tc>
      </w:tr>
      <w:tr w:rsidR="00392999" w:rsidRPr="00530840" w:rsidTr="00DF140D">
        <w:trPr>
          <w:jc w:val="center"/>
        </w:trPr>
        <w:tc>
          <w:tcPr>
            <w:tcW w:w="3356" w:type="dxa"/>
            <w:shd w:val="clear" w:color="auto" w:fill="auto"/>
            <w:vAlign w:val="center"/>
          </w:tcPr>
          <w:p w:rsidR="00392999" w:rsidRPr="00E2421A" w:rsidRDefault="00392999" w:rsidP="00DF140D">
            <w:pPr>
              <w:spacing w:before="120" w:after="120"/>
              <w:rPr>
                <w:rFonts w:cs="Arial"/>
                <w:sz w:val="18"/>
                <w:szCs w:val="18"/>
              </w:rPr>
            </w:pPr>
            <w:r w:rsidRPr="00E2421A">
              <w:rPr>
                <w:rFonts w:cs="Arial"/>
                <w:sz w:val="18"/>
                <w:szCs w:val="18"/>
              </w:rPr>
              <w:t>Mod_09_11 Drafting Errors in relation to the Generator Units shutting down</w:t>
            </w:r>
          </w:p>
        </w:tc>
        <w:tc>
          <w:tcPr>
            <w:tcW w:w="2693" w:type="dxa"/>
            <w:gridSpan w:val="2"/>
            <w:shd w:val="clear" w:color="auto" w:fill="auto"/>
            <w:vAlign w:val="center"/>
          </w:tcPr>
          <w:p w:rsidR="00392999" w:rsidRPr="00E2421A" w:rsidRDefault="00392999" w:rsidP="00DF140D">
            <w:pPr>
              <w:spacing w:before="120" w:after="120"/>
              <w:rPr>
                <w:rFonts w:cs="Arial"/>
                <w:sz w:val="18"/>
                <w:szCs w:val="18"/>
              </w:rPr>
            </w:pPr>
            <w:r>
              <w:rPr>
                <w:rFonts w:cs="Arial"/>
                <w:sz w:val="18"/>
                <w:szCs w:val="18"/>
              </w:rPr>
              <w:t>T &amp; SC Appendix N</w:t>
            </w:r>
          </w:p>
        </w:tc>
        <w:tc>
          <w:tcPr>
            <w:tcW w:w="2546" w:type="dxa"/>
            <w:gridSpan w:val="3"/>
            <w:shd w:val="clear" w:color="auto" w:fill="auto"/>
            <w:vAlign w:val="center"/>
          </w:tcPr>
          <w:p w:rsidR="00392999" w:rsidRPr="00E2421A" w:rsidRDefault="00392999" w:rsidP="00DF140D">
            <w:pPr>
              <w:spacing w:before="120" w:after="120"/>
              <w:rPr>
                <w:rFonts w:cs="Arial"/>
                <w:sz w:val="18"/>
                <w:szCs w:val="18"/>
              </w:rPr>
            </w:pPr>
            <w:r>
              <w:rPr>
                <w:rFonts w:cs="Arial"/>
                <w:sz w:val="18"/>
                <w:szCs w:val="18"/>
              </w:rPr>
              <w:t>16</w:t>
            </w:r>
            <w:r w:rsidRPr="00E2421A">
              <w:rPr>
                <w:rFonts w:cs="Arial"/>
                <w:sz w:val="18"/>
                <w:szCs w:val="18"/>
              </w:rPr>
              <w:t xml:space="preserve"> June 2011</w:t>
            </w:r>
          </w:p>
        </w:tc>
      </w:tr>
      <w:tr w:rsidR="00392999" w:rsidRPr="00530840" w:rsidTr="00DF140D">
        <w:trPr>
          <w:jc w:val="center"/>
        </w:trPr>
        <w:tc>
          <w:tcPr>
            <w:tcW w:w="3356" w:type="dxa"/>
            <w:shd w:val="clear" w:color="auto" w:fill="auto"/>
            <w:vAlign w:val="center"/>
          </w:tcPr>
          <w:p w:rsidR="00392999" w:rsidRPr="00E2421A" w:rsidRDefault="00392999" w:rsidP="00DF140D">
            <w:pPr>
              <w:spacing w:before="120" w:after="120"/>
              <w:rPr>
                <w:rFonts w:cs="Arial"/>
                <w:sz w:val="18"/>
                <w:szCs w:val="18"/>
              </w:rPr>
            </w:pPr>
            <w:r w:rsidRPr="00E2421A">
              <w:rPr>
                <w:rFonts w:cs="Arial"/>
                <w:sz w:val="18"/>
                <w:szCs w:val="18"/>
              </w:rPr>
              <w:t>Mod_13_11 Inclusion of Other Systems Charges in the Imperfections Charge</w:t>
            </w:r>
          </w:p>
        </w:tc>
        <w:tc>
          <w:tcPr>
            <w:tcW w:w="2693" w:type="dxa"/>
            <w:gridSpan w:val="2"/>
            <w:shd w:val="clear" w:color="auto" w:fill="auto"/>
            <w:vAlign w:val="center"/>
          </w:tcPr>
          <w:p w:rsidR="00392999" w:rsidRDefault="00392999" w:rsidP="00DF140D">
            <w:pPr>
              <w:spacing w:before="120" w:after="120"/>
              <w:rPr>
                <w:rFonts w:cs="Arial"/>
                <w:sz w:val="18"/>
                <w:szCs w:val="18"/>
              </w:rPr>
            </w:pPr>
            <w:r>
              <w:rPr>
                <w:rFonts w:cs="Arial"/>
                <w:sz w:val="18"/>
                <w:szCs w:val="18"/>
              </w:rPr>
              <w:t>T &amp; SC Section 4</w:t>
            </w:r>
          </w:p>
          <w:p w:rsidR="00392999" w:rsidRPr="00E2421A" w:rsidRDefault="00392999" w:rsidP="00DF140D">
            <w:pPr>
              <w:spacing w:before="120" w:after="120"/>
              <w:rPr>
                <w:rFonts w:cs="Arial"/>
                <w:sz w:val="18"/>
                <w:szCs w:val="18"/>
              </w:rPr>
            </w:pPr>
            <w:r>
              <w:rPr>
                <w:rFonts w:cs="Arial"/>
                <w:sz w:val="18"/>
                <w:szCs w:val="18"/>
              </w:rPr>
              <w:t>Glossary</w:t>
            </w:r>
          </w:p>
        </w:tc>
        <w:tc>
          <w:tcPr>
            <w:tcW w:w="2546" w:type="dxa"/>
            <w:gridSpan w:val="3"/>
            <w:shd w:val="clear" w:color="auto" w:fill="auto"/>
            <w:vAlign w:val="center"/>
          </w:tcPr>
          <w:p w:rsidR="00392999" w:rsidRPr="00E2421A" w:rsidRDefault="00392999" w:rsidP="00DF140D">
            <w:pPr>
              <w:spacing w:before="120" w:after="120"/>
              <w:rPr>
                <w:rFonts w:cs="Arial"/>
                <w:sz w:val="18"/>
                <w:szCs w:val="18"/>
              </w:rPr>
            </w:pPr>
            <w:r w:rsidRPr="00E2421A">
              <w:rPr>
                <w:rFonts w:cs="Arial"/>
                <w:sz w:val="18"/>
                <w:szCs w:val="18"/>
              </w:rPr>
              <w:t>12 July 2011</w:t>
            </w:r>
          </w:p>
        </w:tc>
      </w:tr>
      <w:tr w:rsidR="00392999" w:rsidRPr="00530840" w:rsidTr="00DF140D">
        <w:trPr>
          <w:jc w:val="center"/>
        </w:trPr>
        <w:tc>
          <w:tcPr>
            <w:tcW w:w="3356" w:type="dxa"/>
            <w:shd w:val="clear" w:color="auto" w:fill="auto"/>
            <w:vAlign w:val="center"/>
          </w:tcPr>
          <w:p w:rsidR="00392999" w:rsidRPr="00681A77" w:rsidRDefault="00392999" w:rsidP="00DF140D">
            <w:pPr>
              <w:rPr>
                <w:rFonts w:eastAsia="Calibri"/>
                <w:sz w:val="24"/>
                <w:szCs w:val="24"/>
                <w:lang w:eastAsia="en-GB"/>
              </w:rPr>
            </w:pPr>
            <w:r>
              <w:rPr>
                <w:rFonts w:cs="Arial"/>
                <w:sz w:val="18"/>
                <w:szCs w:val="18"/>
              </w:rPr>
              <w:t xml:space="preserve">Mod_15_11 </w:t>
            </w:r>
            <w:hyperlink w:history="1">
              <w:r w:rsidRPr="00681A77">
                <w:rPr>
                  <w:rFonts w:cs="Arial"/>
                  <w:sz w:val="18"/>
                  <w:szCs w:val="18"/>
                </w:rPr>
                <w:t>Amendment to Deload Break Point Glossary Definition</w:t>
              </w:r>
            </w:hyperlink>
          </w:p>
        </w:tc>
        <w:tc>
          <w:tcPr>
            <w:tcW w:w="2693" w:type="dxa"/>
            <w:gridSpan w:val="2"/>
            <w:shd w:val="clear" w:color="auto" w:fill="auto"/>
            <w:vAlign w:val="center"/>
          </w:tcPr>
          <w:p w:rsidR="00392999" w:rsidRDefault="00392999" w:rsidP="00DF140D">
            <w:pPr>
              <w:spacing w:before="120" w:after="120"/>
              <w:rPr>
                <w:rFonts w:cs="Arial"/>
                <w:sz w:val="18"/>
                <w:szCs w:val="18"/>
              </w:rPr>
            </w:pPr>
            <w:r>
              <w:rPr>
                <w:rFonts w:cs="Arial"/>
                <w:sz w:val="18"/>
                <w:szCs w:val="18"/>
              </w:rPr>
              <w:t>Glossary</w:t>
            </w:r>
          </w:p>
        </w:tc>
        <w:tc>
          <w:tcPr>
            <w:tcW w:w="2546" w:type="dxa"/>
            <w:gridSpan w:val="3"/>
            <w:shd w:val="clear" w:color="auto" w:fill="auto"/>
            <w:vAlign w:val="center"/>
          </w:tcPr>
          <w:p w:rsidR="00392999" w:rsidRPr="00E2421A" w:rsidRDefault="00392999" w:rsidP="00DF140D">
            <w:pPr>
              <w:spacing w:before="120" w:after="120"/>
              <w:rPr>
                <w:rFonts w:cs="Arial"/>
                <w:sz w:val="18"/>
                <w:szCs w:val="18"/>
              </w:rPr>
            </w:pPr>
            <w:r>
              <w:rPr>
                <w:rFonts w:cs="Arial"/>
                <w:sz w:val="18"/>
                <w:szCs w:val="18"/>
              </w:rPr>
              <w:t>08 June 2011</w:t>
            </w:r>
          </w:p>
        </w:tc>
      </w:tr>
      <w:tr w:rsidR="00392999" w:rsidRPr="00530840" w:rsidTr="00DF140D">
        <w:trPr>
          <w:jc w:val="center"/>
        </w:trPr>
        <w:tc>
          <w:tcPr>
            <w:tcW w:w="3356" w:type="dxa"/>
            <w:shd w:val="clear" w:color="auto" w:fill="auto"/>
            <w:vAlign w:val="center"/>
          </w:tcPr>
          <w:p w:rsidR="00392999" w:rsidRPr="00E2421A" w:rsidRDefault="00392999" w:rsidP="00DF140D">
            <w:pPr>
              <w:spacing w:before="120" w:after="120"/>
              <w:rPr>
                <w:rFonts w:cs="Arial"/>
                <w:sz w:val="18"/>
                <w:szCs w:val="18"/>
              </w:rPr>
            </w:pPr>
            <w:r>
              <w:rPr>
                <w:rFonts w:cs="Arial"/>
                <w:sz w:val="18"/>
                <w:szCs w:val="18"/>
              </w:rPr>
              <w:t xml:space="preserve">Mod_20_11 SEMO Cash Pooling </w:t>
            </w:r>
          </w:p>
        </w:tc>
        <w:tc>
          <w:tcPr>
            <w:tcW w:w="2693" w:type="dxa"/>
            <w:gridSpan w:val="2"/>
            <w:shd w:val="clear" w:color="auto" w:fill="auto"/>
            <w:vAlign w:val="center"/>
          </w:tcPr>
          <w:p w:rsidR="00392999" w:rsidRDefault="00392999" w:rsidP="00DF140D">
            <w:pPr>
              <w:spacing w:before="120" w:after="120"/>
              <w:rPr>
                <w:rFonts w:cs="Arial"/>
                <w:sz w:val="18"/>
                <w:szCs w:val="18"/>
              </w:rPr>
            </w:pPr>
            <w:r>
              <w:rPr>
                <w:rFonts w:cs="Arial"/>
                <w:sz w:val="18"/>
                <w:szCs w:val="18"/>
              </w:rPr>
              <w:t>T &amp; SC Section 6</w:t>
            </w:r>
          </w:p>
          <w:p w:rsidR="00392999" w:rsidRPr="00E2421A" w:rsidRDefault="00392999" w:rsidP="00DF140D">
            <w:pPr>
              <w:spacing w:before="120" w:after="120"/>
              <w:rPr>
                <w:rFonts w:cs="Arial"/>
                <w:sz w:val="18"/>
                <w:szCs w:val="18"/>
              </w:rPr>
            </w:pPr>
            <w:r>
              <w:rPr>
                <w:rFonts w:cs="Arial"/>
                <w:sz w:val="18"/>
                <w:szCs w:val="18"/>
              </w:rPr>
              <w:t>Glossary</w:t>
            </w:r>
          </w:p>
        </w:tc>
        <w:tc>
          <w:tcPr>
            <w:tcW w:w="2546" w:type="dxa"/>
            <w:gridSpan w:val="3"/>
            <w:shd w:val="clear" w:color="auto" w:fill="auto"/>
            <w:vAlign w:val="center"/>
          </w:tcPr>
          <w:p w:rsidR="00392999" w:rsidRDefault="00392999" w:rsidP="00DF140D">
            <w:pPr>
              <w:spacing w:before="120" w:after="120"/>
              <w:rPr>
                <w:rFonts w:cs="Arial"/>
                <w:sz w:val="18"/>
                <w:szCs w:val="18"/>
              </w:rPr>
            </w:pPr>
            <w:r>
              <w:rPr>
                <w:rFonts w:cs="Arial"/>
                <w:sz w:val="18"/>
                <w:szCs w:val="18"/>
              </w:rPr>
              <w:t>12</w:t>
            </w:r>
            <w:r>
              <w:rPr>
                <w:rFonts w:cs="Arial"/>
                <w:sz w:val="18"/>
                <w:szCs w:val="18"/>
                <w:vertAlign w:val="superscript"/>
              </w:rPr>
              <w:t xml:space="preserve"> </w:t>
            </w:r>
            <w:r>
              <w:rPr>
                <w:rFonts w:cs="Arial"/>
                <w:sz w:val="18"/>
                <w:szCs w:val="18"/>
              </w:rPr>
              <w:t xml:space="preserve"> July 2011</w:t>
            </w:r>
          </w:p>
        </w:tc>
      </w:tr>
      <w:tr w:rsidR="00392999" w:rsidRPr="00530840" w:rsidTr="00DF140D">
        <w:trPr>
          <w:jc w:val="center"/>
        </w:trPr>
        <w:tc>
          <w:tcPr>
            <w:tcW w:w="3356" w:type="dxa"/>
            <w:shd w:val="clear" w:color="auto" w:fill="auto"/>
            <w:vAlign w:val="center"/>
          </w:tcPr>
          <w:p w:rsidR="00392999" w:rsidRPr="00E2421A" w:rsidRDefault="00392999" w:rsidP="00DF140D">
            <w:pPr>
              <w:spacing w:before="120" w:after="120"/>
              <w:rPr>
                <w:rFonts w:cs="Arial"/>
                <w:sz w:val="18"/>
                <w:szCs w:val="18"/>
              </w:rPr>
            </w:pPr>
            <w:r>
              <w:rPr>
                <w:rFonts w:cs="Arial"/>
                <w:sz w:val="18"/>
                <w:szCs w:val="18"/>
              </w:rPr>
              <w:t>Mod_22_11 Housekeeping 4</w:t>
            </w:r>
          </w:p>
        </w:tc>
        <w:tc>
          <w:tcPr>
            <w:tcW w:w="2693" w:type="dxa"/>
            <w:gridSpan w:val="2"/>
            <w:shd w:val="clear" w:color="auto" w:fill="auto"/>
            <w:vAlign w:val="center"/>
          </w:tcPr>
          <w:p w:rsidR="00392999" w:rsidRDefault="00392999" w:rsidP="00DF140D">
            <w:pPr>
              <w:spacing w:before="120" w:after="120"/>
              <w:rPr>
                <w:rFonts w:cs="Arial"/>
                <w:sz w:val="18"/>
                <w:szCs w:val="18"/>
              </w:rPr>
            </w:pPr>
            <w:r>
              <w:rPr>
                <w:rFonts w:cs="Arial"/>
                <w:sz w:val="18"/>
                <w:szCs w:val="18"/>
              </w:rPr>
              <w:t xml:space="preserve">T &amp; SC Section 4,5,6, </w:t>
            </w:r>
          </w:p>
          <w:p w:rsidR="00392999" w:rsidRPr="00E2421A" w:rsidRDefault="00392999" w:rsidP="00DF140D">
            <w:pPr>
              <w:spacing w:before="120" w:after="120"/>
              <w:rPr>
                <w:rFonts w:cs="Arial"/>
                <w:sz w:val="18"/>
                <w:szCs w:val="18"/>
              </w:rPr>
            </w:pPr>
            <w:r>
              <w:rPr>
                <w:rFonts w:cs="Arial"/>
                <w:sz w:val="18"/>
                <w:szCs w:val="18"/>
              </w:rPr>
              <w:t>AP 12</w:t>
            </w:r>
          </w:p>
        </w:tc>
        <w:tc>
          <w:tcPr>
            <w:tcW w:w="2546" w:type="dxa"/>
            <w:gridSpan w:val="3"/>
            <w:shd w:val="clear" w:color="auto" w:fill="auto"/>
            <w:vAlign w:val="center"/>
          </w:tcPr>
          <w:p w:rsidR="00392999" w:rsidRDefault="00392999" w:rsidP="00DF140D">
            <w:pPr>
              <w:spacing w:before="120" w:after="120"/>
              <w:rPr>
                <w:rFonts w:cs="Arial"/>
                <w:sz w:val="18"/>
                <w:szCs w:val="18"/>
              </w:rPr>
            </w:pPr>
            <w:r>
              <w:rPr>
                <w:rFonts w:cs="Arial"/>
                <w:sz w:val="18"/>
                <w:szCs w:val="18"/>
              </w:rPr>
              <w:t>12</w:t>
            </w:r>
            <w:r>
              <w:rPr>
                <w:rFonts w:cs="Arial"/>
                <w:sz w:val="18"/>
                <w:szCs w:val="18"/>
                <w:vertAlign w:val="superscript"/>
              </w:rPr>
              <w:t xml:space="preserve"> </w:t>
            </w:r>
            <w:r>
              <w:rPr>
                <w:rFonts w:cs="Arial"/>
                <w:sz w:val="18"/>
                <w:szCs w:val="18"/>
              </w:rPr>
              <w:t xml:space="preserve"> July 2011</w:t>
            </w:r>
          </w:p>
        </w:tc>
      </w:tr>
      <w:tr w:rsidR="00392999" w:rsidRPr="00530840" w:rsidTr="00DF140D">
        <w:trPr>
          <w:jc w:val="center"/>
        </w:trPr>
        <w:tc>
          <w:tcPr>
            <w:tcW w:w="3356" w:type="dxa"/>
            <w:shd w:val="clear" w:color="auto" w:fill="auto"/>
            <w:vAlign w:val="center"/>
          </w:tcPr>
          <w:p w:rsidR="00392999" w:rsidRDefault="00392999" w:rsidP="00DF140D">
            <w:pPr>
              <w:spacing w:before="120" w:after="120"/>
              <w:rPr>
                <w:rFonts w:cs="Arial"/>
                <w:sz w:val="18"/>
                <w:szCs w:val="18"/>
              </w:rPr>
            </w:pPr>
            <w:r>
              <w:rPr>
                <w:rFonts w:cs="Arial"/>
                <w:sz w:val="18"/>
                <w:szCs w:val="18"/>
              </w:rPr>
              <w:t>Mod</w:t>
            </w:r>
            <w:r w:rsidRPr="000D5387">
              <w:rPr>
                <w:rFonts w:cs="Arial"/>
                <w:sz w:val="18"/>
                <w:szCs w:val="18"/>
              </w:rPr>
              <w:t xml:space="preserve">_26_11 </w:t>
            </w:r>
            <w:hyperlink w:history="1">
              <w:r w:rsidRPr="000D5387">
                <w:rPr>
                  <w:rFonts w:cs="Arial"/>
                  <w:sz w:val="18"/>
                  <w:szCs w:val="18"/>
                </w:rPr>
                <w:t xml:space="preserve">Process change for assessing Firm Access Quantity of Trading Site (FAQSst) </w:t>
              </w:r>
            </w:hyperlink>
          </w:p>
        </w:tc>
        <w:tc>
          <w:tcPr>
            <w:tcW w:w="2693" w:type="dxa"/>
            <w:gridSpan w:val="2"/>
            <w:shd w:val="clear" w:color="auto" w:fill="auto"/>
            <w:vAlign w:val="center"/>
          </w:tcPr>
          <w:p w:rsidR="00392999" w:rsidRDefault="00392999" w:rsidP="00DF140D">
            <w:pPr>
              <w:spacing w:before="120" w:after="120"/>
              <w:rPr>
                <w:rFonts w:cs="Arial"/>
                <w:sz w:val="18"/>
                <w:szCs w:val="18"/>
              </w:rPr>
            </w:pPr>
            <w:r>
              <w:rPr>
                <w:rFonts w:cs="Arial"/>
                <w:sz w:val="18"/>
                <w:szCs w:val="18"/>
              </w:rPr>
              <w:t>AP1</w:t>
            </w:r>
          </w:p>
        </w:tc>
        <w:tc>
          <w:tcPr>
            <w:tcW w:w="2546" w:type="dxa"/>
            <w:gridSpan w:val="3"/>
            <w:shd w:val="clear" w:color="auto" w:fill="auto"/>
            <w:vAlign w:val="center"/>
          </w:tcPr>
          <w:p w:rsidR="00392999" w:rsidRDefault="00392999" w:rsidP="00DF140D">
            <w:pPr>
              <w:spacing w:before="120" w:after="120"/>
              <w:rPr>
                <w:rFonts w:cs="Arial"/>
                <w:sz w:val="18"/>
                <w:szCs w:val="18"/>
              </w:rPr>
            </w:pPr>
            <w:r>
              <w:rPr>
                <w:rFonts w:cs="Arial"/>
                <w:sz w:val="18"/>
                <w:szCs w:val="18"/>
              </w:rPr>
              <w:t>01 September</w:t>
            </w:r>
          </w:p>
        </w:tc>
      </w:tr>
      <w:tr w:rsidR="00392999" w:rsidRPr="00530840" w:rsidTr="00DF140D">
        <w:trPr>
          <w:jc w:val="center"/>
        </w:trPr>
        <w:tc>
          <w:tcPr>
            <w:tcW w:w="3356" w:type="dxa"/>
            <w:shd w:val="clear" w:color="auto" w:fill="auto"/>
            <w:vAlign w:val="center"/>
          </w:tcPr>
          <w:p w:rsidR="00392999" w:rsidRPr="000D5387" w:rsidRDefault="00392999" w:rsidP="00DF140D">
            <w:pPr>
              <w:rPr>
                <w:rFonts w:eastAsia="Calibri"/>
                <w:sz w:val="24"/>
                <w:szCs w:val="24"/>
                <w:lang w:eastAsia="en-GB"/>
              </w:rPr>
            </w:pPr>
            <w:r>
              <w:rPr>
                <w:rFonts w:cs="Arial"/>
                <w:sz w:val="18"/>
                <w:szCs w:val="18"/>
              </w:rPr>
              <w:t xml:space="preserve">Mod_28_11 </w:t>
            </w:r>
            <w:hyperlink w:history="1">
              <w:r w:rsidRPr="000D5387">
                <w:rPr>
                  <w:rFonts w:cs="Arial"/>
                  <w:sz w:val="18"/>
                  <w:szCs w:val="18"/>
                </w:rPr>
                <w:t>Alignment of AP11 with Bi-Annual Release Strategy</w:t>
              </w:r>
            </w:hyperlink>
          </w:p>
        </w:tc>
        <w:tc>
          <w:tcPr>
            <w:tcW w:w="2693" w:type="dxa"/>
            <w:gridSpan w:val="2"/>
            <w:shd w:val="clear" w:color="auto" w:fill="auto"/>
            <w:vAlign w:val="center"/>
          </w:tcPr>
          <w:p w:rsidR="00392999" w:rsidRDefault="00392999" w:rsidP="00DF140D">
            <w:pPr>
              <w:spacing w:before="120" w:after="120"/>
              <w:rPr>
                <w:rFonts w:cs="Arial"/>
                <w:sz w:val="18"/>
                <w:szCs w:val="18"/>
              </w:rPr>
            </w:pPr>
            <w:r>
              <w:rPr>
                <w:rFonts w:cs="Arial"/>
                <w:sz w:val="18"/>
                <w:szCs w:val="18"/>
              </w:rPr>
              <w:t>AP11</w:t>
            </w:r>
          </w:p>
        </w:tc>
        <w:tc>
          <w:tcPr>
            <w:tcW w:w="2546" w:type="dxa"/>
            <w:gridSpan w:val="3"/>
            <w:shd w:val="clear" w:color="auto" w:fill="auto"/>
            <w:vAlign w:val="center"/>
          </w:tcPr>
          <w:p w:rsidR="00392999" w:rsidRDefault="00392999" w:rsidP="00DF140D">
            <w:pPr>
              <w:spacing w:before="120" w:after="120"/>
              <w:rPr>
                <w:rFonts w:cs="Arial"/>
                <w:sz w:val="18"/>
                <w:szCs w:val="18"/>
              </w:rPr>
            </w:pPr>
            <w:r>
              <w:rPr>
                <w:rFonts w:cs="Arial"/>
                <w:sz w:val="18"/>
                <w:szCs w:val="18"/>
              </w:rPr>
              <w:t>01 September</w:t>
            </w:r>
          </w:p>
        </w:tc>
      </w:tr>
      <w:tr w:rsidR="00392999" w:rsidRPr="00530840" w:rsidTr="00DF140D">
        <w:trPr>
          <w:jc w:val="center"/>
        </w:trPr>
        <w:tc>
          <w:tcPr>
            <w:tcW w:w="8595" w:type="dxa"/>
            <w:gridSpan w:val="6"/>
            <w:shd w:val="clear" w:color="auto" w:fill="DBE5F1"/>
            <w:vAlign w:val="center"/>
          </w:tcPr>
          <w:p w:rsidR="00392999" w:rsidRPr="00530840" w:rsidRDefault="00392999" w:rsidP="00DF140D">
            <w:pPr>
              <w:spacing w:before="120" w:after="120"/>
              <w:jc w:val="center"/>
              <w:rPr>
                <w:rFonts w:cs="Arial"/>
                <w:color w:val="1F497D"/>
                <w:sz w:val="18"/>
                <w:szCs w:val="18"/>
              </w:rPr>
            </w:pPr>
            <w:r w:rsidRPr="00530840">
              <w:rPr>
                <w:rFonts w:cs="Arial"/>
                <w:b/>
                <w:bCs/>
                <w:color w:val="1F497D"/>
              </w:rPr>
              <w:t>RA Decision Rejected Modifications</w:t>
            </w:r>
          </w:p>
        </w:tc>
      </w:tr>
      <w:tr w:rsidR="00392999" w:rsidRPr="00530840" w:rsidTr="00DF140D">
        <w:trPr>
          <w:jc w:val="center"/>
        </w:trPr>
        <w:tc>
          <w:tcPr>
            <w:tcW w:w="3356" w:type="dxa"/>
            <w:shd w:val="clear" w:color="auto" w:fill="FFFFFF" w:themeFill="background1"/>
            <w:vAlign w:val="center"/>
          </w:tcPr>
          <w:p w:rsidR="00392999" w:rsidRPr="0053069E" w:rsidRDefault="00392999" w:rsidP="00DF140D">
            <w:pPr>
              <w:rPr>
                <w:rFonts w:eastAsia="Calibri"/>
                <w:sz w:val="24"/>
                <w:szCs w:val="24"/>
                <w:lang w:eastAsia="en-GB"/>
              </w:rPr>
            </w:pPr>
            <w:r>
              <w:rPr>
                <w:rFonts w:cs="Arial"/>
                <w:sz w:val="18"/>
                <w:szCs w:val="18"/>
              </w:rPr>
              <w:t xml:space="preserve">Mod_37_10 </w:t>
            </w:r>
            <w:hyperlink w:history="1">
              <w:r w:rsidRPr="0053069E">
                <w:rPr>
                  <w:rFonts w:cs="Arial"/>
                  <w:sz w:val="18"/>
                  <w:szCs w:val="18"/>
                </w:rPr>
                <w:t>Constraint Payment for Energy Limited Units</w:t>
              </w:r>
            </w:hyperlink>
          </w:p>
        </w:tc>
        <w:tc>
          <w:tcPr>
            <w:tcW w:w="2835" w:type="dxa"/>
            <w:gridSpan w:val="4"/>
            <w:shd w:val="clear" w:color="auto" w:fill="FFFFFF" w:themeFill="background1"/>
            <w:vAlign w:val="center"/>
          </w:tcPr>
          <w:p w:rsidR="00392999" w:rsidRPr="0053069E" w:rsidRDefault="00392999" w:rsidP="00DF140D">
            <w:pPr>
              <w:spacing w:before="120" w:after="120"/>
              <w:rPr>
                <w:rFonts w:cs="Arial"/>
                <w:sz w:val="18"/>
                <w:szCs w:val="18"/>
              </w:rPr>
            </w:pPr>
            <w:r w:rsidRPr="00530840">
              <w:rPr>
                <w:rFonts w:cs="Arial"/>
                <w:sz w:val="18"/>
                <w:szCs w:val="18"/>
              </w:rPr>
              <w:t>T &amp; SC Section 5</w:t>
            </w:r>
          </w:p>
        </w:tc>
        <w:tc>
          <w:tcPr>
            <w:tcW w:w="2404" w:type="dxa"/>
            <w:shd w:val="clear" w:color="auto" w:fill="FFFFFF" w:themeFill="background1"/>
            <w:vAlign w:val="center"/>
          </w:tcPr>
          <w:p w:rsidR="00392999" w:rsidRPr="0053069E" w:rsidRDefault="00392999" w:rsidP="00DF140D">
            <w:pPr>
              <w:spacing w:before="120" w:after="120"/>
              <w:rPr>
                <w:rFonts w:cs="Arial"/>
                <w:sz w:val="18"/>
                <w:szCs w:val="18"/>
              </w:rPr>
            </w:pPr>
            <w:r>
              <w:rPr>
                <w:rFonts w:cs="Arial"/>
                <w:sz w:val="18"/>
                <w:szCs w:val="18"/>
              </w:rPr>
              <w:t>N/A</w:t>
            </w:r>
          </w:p>
        </w:tc>
      </w:tr>
      <w:tr w:rsidR="00392999" w:rsidRPr="00530840" w:rsidTr="00DF140D">
        <w:trPr>
          <w:jc w:val="center"/>
        </w:trPr>
        <w:tc>
          <w:tcPr>
            <w:tcW w:w="3356" w:type="dxa"/>
            <w:shd w:val="clear" w:color="auto" w:fill="FFFFFF" w:themeFill="background1"/>
            <w:vAlign w:val="center"/>
          </w:tcPr>
          <w:p w:rsidR="00392999" w:rsidRPr="00530840" w:rsidRDefault="00392999" w:rsidP="00DF140D">
            <w:pPr>
              <w:spacing w:before="120" w:after="120"/>
              <w:rPr>
                <w:rFonts w:cs="Arial"/>
                <w:sz w:val="18"/>
                <w:szCs w:val="18"/>
              </w:rPr>
            </w:pPr>
            <w:r w:rsidRPr="001D4E32">
              <w:rPr>
                <w:rFonts w:cs="Arial"/>
                <w:sz w:val="18"/>
                <w:szCs w:val="18"/>
              </w:rPr>
              <w:t>Mod_38_10 Treatment of Errors under the Code</w:t>
            </w:r>
          </w:p>
        </w:tc>
        <w:tc>
          <w:tcPr>
            <w:tcW w:w="2835" w:type="dxa"/>
            <w:gridSpan w:val="4"/>
            <w:shd w:val="clear" w:color="auto" w:fill="FFFFFF" w:themeFill="background1"/>
            <w:vAlign w:val="center"/>
          </w:tcPr>
          <w:p w:rsidR="00392999" w:rsidRPr="0009323C" w:rsidRDefault="00392999" w:rsidP="00DF140D">
            <w:pPr>
              <w:rPr>
                <w:rFonts w:cs="Arial"/>
                <w:sz w:val="18"/>
                <w:szCs w:val="18"/>
              </w:rPr>
            </w:pPr>
            <w:r w:rsidRPr="00530840">
              <w:rPr>
                <w:rFonts w:cs="Arial"/>
                <w:sz w:val="18"/>
                <w:szCs w:val="18"/>
              </w:rPr>
              <w:t xml:space="preserve">T&amp;SC Section 2 </w:t>
            </w:r>
          </w:p>
        </w:tc>
        <w:tc>
          <w:tcPr>
            <w:tcW w:w="2404" w:type="dxa"/>
            <w:shd w:val="clear" w:color="auto" w:fill="FFFFFF" w:themeFill="background1"/>
            <w:vAlign w:val="center"/>
          </w:tcPr>
          <w:p w:rsidR="00392999" w:rsidRDefault="00392999" w:rsidP="00DF140D">
            <w:pPr>
              <w:spacing w:before="120" w:after="120"/>
              <w:rPr>
                <w:rFonts w:cs="Arial"/>
                <w:sz w:val="18"/>
                <w:szCs w:val="18"/>
              </w:rPr>
            </w:pPr>
            <w:r>
              <w:rPr>
                <w:rFonts w:cs="Arial"/>
                <w:sz w:val="18"/>
                <w:szCs w:val="18"/>
              </w:rPr>
              <w:t>N/A</w:t>
            </w:r>
          </w:p>
        </w:tc>
      </w:tr>
      <w:tr w:rsidR="00392999" w:rsidRPr="00530840" w:rsidTr="00DF140D">
        <w:trPr>
          <w:jc w:val="center"/>
        </w:trPr>
        <w:tc>
          <w:tcPr>
            <w:tcW w:w="3356" w:type="dxa"/>
            <w:shd w:val="clear" w:color="auto" w:fill="FFFFFF" w:themeFill="background1"/>
            <w:vAlign w:val="center"/>
          </w:tcPr>
          <w:p w:rsidR="00392999" w:rsidRPr="00530840" w:rsidRDefault="00392999" w:rsidP="00DF140D">
            <w:pPr>
              <w:spacing w:before="120" w:after="120"/>
              <w:rPr>
                <w:rFonts w:cs="Arial"/>
                <w:b/>
                <w:bCs/>
                <w:color w:val="1F497D"/>
              </w:rPr>
            </w:pPr>
            <w:r w:rsidRPr="00530840">
              <w:rPr>
                <w:rFonts w:cs="Arial"/>
                <w:sz w:val="18"/>
                <w:szCs w:val="18"/>
              </w:rPr>
              <w:t>Mod_19_11 Modification Committee Representation</w:t>
            </w:r>
          </w:p>
        </w:tc>
        <w:tc>
          <w:tcPr>
            <w:tcW w:w="2835" w:type="dxa"/>
            <w:gridSpan w:val="4"/>
            <w:shd w:val="clear" w:color="auto" w:fill="FFFFFF" w:themeFill="background1"/>
            <w:vAlign w:val="center"/>
          </w:tcPr>
          <w:p w:rsidR="00392999" w:rsidRPr="0009323C" w:rsidRDefault="00392999" w:rsidP="00DF140D">
            <w:pPr>
              <w:rPr>
                <w:rFonts w:cs="Arial"/>
                <w:sz w:val="18"/>
                <w:szCs w:val="18"/>
              </w:rPr>
            </w:pPr>
            <w:r w:rsidRPr="00530840">
              <w:rPr>
                <w:rFonts w:cs="Arial"/>
                <w:sz w:val="18"/>
                <w:szCs w:val="18"/>
              </w:rPr>
              <w:t xml:space="preserve">T&amp;SC Section 2 </w:t>
            </w:r>
          </w:p>
        </w:tc>
        <w:tc>
          <w:tcPr>
            <w:tcW w:w="2404" w:type="dxa"/>
            <w:shd w:val="clear" w:color="auto" w:fill="FFFFFF" w:themeFill="background1"/>
            <w:vAlign w:val="center"/>
          </w:tcPr>
          <w:p w:rsidR="00392999" w:rsidRDefault="00392999" w:rsidP="00DF140D">
            <w:pPr>
              <w:spacing w:before="120" w:after="120"/>
              <w:rPr>
                <w:rFonts w:cs="Arial"/>
                <w:sz w:val="18"/>
                <w:szCs w:val="18"/>
              </w:rPr>
            </w:pPr>
            <w:r>
              <w:rPr>
                <w:rFonts w:cs="Arial"/>
                <w:sz w:val="18"/>
                <w:szCs w:val="18"/>
              </w:rPr>
              <w:t>N/A</w:t>
            </w:r>
          </w:p>
        </w:tc>
      </w:tr>
      <w:tr w:rsidR="00392999" w:rsidRPr="00530840" w:rsidTr="00DF140D">
        <w:trPr>
          <w:jc w:val="center"/>
        </w:trPr>
        <w:tc>
          <w:tcPr>
            <w:tcW w:w="8595" w:type="dxa"/>
            <w:gridSpan w:val="6"/>
            <w:shd w:val="clear" w:color="auto" w:fill="DBE5F1"/>
            <w:vAlign w:val="center"/>
          </w:tcPr>
          <w:p w:rsidR="00392999" w:rsidRPr="00530840" w:rsidRDefault="00392999" w:rsidP="00DF140D">
            <w:pPr>
              <w:spacing w:before="120" w:after="120"/>
              <w:jc w:val="center"/>
              <w:rPr>
                <w:rFonts w:cs="Arial"/>
                <w:color w:val="1F497D"/>
                <w:sz w:val="18"/>
                <w:szCs w:val="18"/>
              </w:rPr>
            </w:pPr>
            <w:r w:rsidRPr="00530840">
              <w:rPr>
                <w:rFonts w:cs="Arial"/>
                <w:b/>
                <w:bCs/>
                <w:color w:val="1F497D"/>
              </w:rPr>
              <w:t>Working Groups, Consultations &amp; Other Meetings</w:t>
            </w:r>
          </w:p>
        </w:tc>
      </w:tr>
      <w:tr w:rsidR="00392999" w:rsidRPr="00530840" w:rsidTr="00DF140D">
        <w:trPr>
          <w:jc w:val="center"/>
        </w:trPr>
        <w:tc>
          <w:tcPr>
            <w:tcW w:w="3408"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Mod_18_10 Intra-Day Trading</w:t>
            </w:r>
          </w:p>
        </w:tc>
        <w:tc>
          <w:tcPr>
            <w:tcW w:w="2700" w:type="dxa"/>
            <w:gridSpan w:val="2"/>
            <w:vAlign w:val="center"/>
          </w:tcPr>
          <w:p w:rsidR="00392999" w:rsidRDefault="00392999" w:rsidP="00DF140D">
            <w:pPr>
              <w:spacing w:before="120" w:after="120"/>
              <w:rPr>
                <w:rFonts w:cs="Arial"/>
                <w:sz w:val="18"/>
                <w:szCs w:val="18"/>
              </w:rPr>
            </w:pPr>
            <w:r>
              <w:rPr>
                <w:rFonts w:cs="Arial"/>
                <w:sz w:val="18"/>
                <w:szCs w:val="18"/>
              </w:rPr>
              <w:t xml:space="preserve">Emergency Conference Call </w:t>
            </w:r>
          </w:p>
        </w:tc>
        <w:tc>
          <w:tcPr>
            <w:tcW w:w="2487" w:type="dxa"/>
            <w:gridSpan w:val="2"/>
            <w:vAlign w:val="center"/>
          </w:tcPr>
          <w:p w:rsidR="00392999" w:rsidRDefault="00392999" w:rsidP="00DF140D">
            <w:pPr>
              <w:spacing w:before="120" w:after="120"/>
              <w:rPr>
                <w:rFonts w:cs="Arial"/>
                <w:sz w:val="18"/>
                <w:szCs w:val="18"/>
              </w:rPr>
            </w:pPr>
            <w:r>
              <w:rPr>
                <w:rFonts w:cs="Arial"/>
                <w:sz w:val="18"/>
                <w:szCs w:val="18"/>
              </w:rPr>
              <w:t>09 September 2011</w:t>
            </w:r>
          </w:p>
        </w:tc>
      </w:tr>
      <w:tr w:rsidR="00392999" w:rsidRPr="00530840" w:rsidTr="00DF140D">
        <w:trPr>
          <w:jc w:val="center"/>
        </w:trPr>
        <w:tc>
          <w:tcPr>
            <w:tcW w:w="3408"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Mod_18_10 Intra-Day Trading</w:t>
            </w:r>
          </w:p>
        </w:tc>
        <w:tc>
          <w:tcPr>
            <w:tcW w:w="2700" w:type="dxa"/>
            <w:gridSpan w:val="2"/>
            <w:vAlign w:val="center"/>
          </w:tcPr>
          <w:p w:rsidR="00392999" w:rsidRPr="00530840" w:rsidRDefault="00392999" w:rsidP="00DF140D">
            <w:pPr>
              <w:spacing w:before="120" w:after="120"/>
              <w:rPr>
                <w:rFonts w:cs="Arial"/>
                <w:sz w:val="18"/>
                <w:szCs w:val="18"/>
              </w:rPr>
            </w:pPr>
            <w:r>
              <w:rPr>
                <w:rFonts w:cs="Arial"/>
                <w:sz w:val="18"/>
                <w:szCs w:val="18"/>
              </w:rPr>
              <w:t xml:space="preserve"> Conference Call 7</w:t>
            </w:r>
          </w:p>
        </w:tc>
        <w:tc>
          <w:tcPr>
            <w:tcW w:w="2487" w:type="dxa"/>
            <w:gridSpan w:val="2"/>
            <w:vAlign w:val="center"/>
          </w:tcPr>
          <w:p w:rsidR="00392999" w:rsidRDefault="00392999" w:rsidP="00DF140D">
            <w:pPr>
              <w:spacing w:before="120" w:after="120"/>
              <w:rPr>
                <w:rFonts w:cs="Arial"/>
                <w:sz w:val="18"/>
                <w:szCs w:val="18"/>
              </w:rPr>
            </w:pPr>
            <w:r>
              <w:rPr>
                <w:rFonts w:cs="Arial"/>
                <w:sz w:val="18"/>
                <w:szCs w:val="18"/>
              </w:rPr>
              <w:t>14 September 2011</w:t>
            </w:r>
          </w:p>
        </w:tc>
      </w:tr>
      <w:tr w:rsidR="00392999" w:rsidRPr="00530840" w:rsidTr="00DF140D">
        <w:trPr>
          <w:jc w:val="center"/>
        </w:trPr>
        <w:tc>
          <w:tcPr>
            <w:tcW w:w="3408" w:type="dxa"/>
            <w:gridSpan w:val="2"/>
            <w:vAlign w:val="center"/>
          </w:tcPr>
          <w:p w:rsidR="00392999" w:rsidRPr="00530840" w:rsidRDefault="00392999" w:rsidP="00DF140D">
            <w:pPr>
              <w:spacing w:before="120" w:after="120"/>
              <w:rPr>
                <w:rFonts w:cs="Arial"/>
                <w:sz w:val="18"/>
                <w:szCs w:val="18"/>
              </w:rPr>
            </w:pPr>
            <w:r>
              <w:rPr>
                <w:rFonts w:cs="Arial"/>
                <w:sz w:val="18"/>
                <w:szCs w:val="18"/>
              </w:rPr>
              <w:t>Mod_16_11 Credit Worthiness Test for the SEM Bank and Credit Cover Provider banks</w:t>
            </w:r>
          </w:p>
        </w:tc>
        <w:tc>
          <w:tcPr>
            <w:tcW w:w="2700" w:type="dxa"/>
            <w:gridSpan w:val="2"/>
            <w:vAlign w:val="center"/>
          </w:tcPr>
          <w:p w:rsidR="00392999" w:rsidRPr="00530840" w:rsidRDefault="00392999" w:rsidP="00DF140D">
            <w:pPr>
              <w:spacing w:before="120" w:after="120"/>
              <w:rPr>
                <w:rFonts w:cs="Arial"/>
                <w:sz w:val="18"/>
                <w:szCs w:val="18"/>
              </w:rPr>
            </w:pPr>
            <w:r>
              <w:rPr>
                <w:rFonts w:cs="Arial"/>
                <w:sz w:val="18"/>
                <w:szCs w:val="18"/>
              </w:rPr>
              <w:t xml:space="preserve">Working Group </w:t>
            </w:r>
          </w:p>
        </w:tc>
        <w:tc>
          <w:tcPr>
            <w:tcW w:w="2487" w:type="dxa"/>
            <w:gridSpan w:val="2"/>
            <w:vAlign w:val="center"/>
          </w:tcPr>
          <w:p w:rsidR="00392999" w:rsidRDefault="00392999" w:rsidP="00DF140D">
            <w:pPr>
              <w:spacing w:before="120" w:after="120"/>
              <w:rPr>
                <w:rFonts w:cs="Arial"/>
                <w:sz w:val="18"/>
                <w:szCs w:val="18"/>
              </w:rPr>
            </w:pPr>
            <w:r>
              <w:rPr>
                <w:rFonts w:cs="Arial"/>
                <w:sz w:val="18"/>
                <w:szCs w:val="18"/>
              </w:rPr>
              <w:t>15 September 2011</w:t>
            </w:r>
          </w:p>
        </w:tc>
      </w:tr>
      <w:tr w:rsidR="00392999" w:rsidRPr="00530840" w:rsidTr="00DF140D">
        <w:trPr>
          <w:jc w:val="center"/>
        </w:trPr>
        <w:tc>
          <w:tcPr>
            <w:tcW w:w="3408"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Mod_18_10 Intra-Day Trading</w:t>
            </w:r>
          </w:p>
        </w:tc>
        <w:tc>
          <w:tcPr>
            <w:tcW w:w="2700"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 xml:space="preserve">Working Group </w:t>
            </w:r>
            <w:r>
              <w:rPr>
                <w:rFonts w:cs="Arial"/>
                <w:sz w:val="18"/>
                <w:szCs w:val="18"/>
              </w:rPr>
              <w:t>10</w:t>
            </w:r>
          </w:p>
        </w:tc>
        <w:tc>
          <w:tcPr>
            <w:tcW w:w="2487" w:type="dxa"/>
            <w:gridSpan w:val="2"/>
            <w:vAlign w:val="center"/>
          </w:tcPr>
          <w:p w:rsidR="00392999" w:rsidRPr="00530840" w:rsidRDefault="00392999" w:rsidP="00DF140D">
            <w:pPr>
              <w:spacing w:before="120" w:after="120"/>
              <w:rPr>
                <w:rFonts w:cs="Arial"/>
                <w:sz w:val="18"/>
                <w:szCs w:val="18"/>
              </w:rPr>
            </w:pPr>
            <w:r>
              <w:rPr>
                <w:rFonts w:cs="Arial"/>
                <w:sz w:val="18"/>
                <w:szCs w:val="18"/>
              </w:rPr>
              <w:t>27 September</w:t>
            </w:r>
            <w:r w:rsidRPr="00530840">
              <w:rPr>
                <w:rFonts w:cs="Arial"/>
                <w:sz w:val="18"/>
                <w:szCs w:val="18"/>
              </w:rPr>
              <w:t xml:space="preserve"> 2011</w:t>
            </w:r>
          </w:p>
        </w:tc>
      </w:tr>
      <w:tr w:rsidR="00392999" w:rsidRPr="00530840" w:rsidTr="00DF140D">
        <w:trPr>
          <w:jc w:val="center"/>
        </w:trPr>
        <w:tc>
          <w:tcPr>
            <w:tcW w:w="8595" w:type="dxa"/>
            <w:gridSpan w:val="6"/>
            <w:vAlign w:val="center"/>
          </w:tcPr>
          <w:p w:rsidR="00392999" w:rsidRPr="00530840" w:rsidRDefault="00392999" w:rsidP="00DF140D">
            <w:pPr>
              <w:spacing w:before="120" w:after="120"/>
              <w:rPr>
                <w:rFonts w:cs="Arial"/>
                <w:b/>
                <w:bCs/>
                <w:color w:val="1F497D"/>
              </w:rPr>
            </w:pPr>
            <w:r>
              <w:rPr>
                <w:rFonts w:cs="Arial"/>
                <w:b/>
                <w:bCs/>
                <w:color w:val="1F497D"/>
              </w:rPr>
              <w:tab/>
            </w:r>
            <w:r>
              <w:rPr>
                <w:rFonts w:cs="Arial"/>
                <w:b/>
                <w:bCs/>
                <w:color w:val="1F497D"/>
              </w:rPr>
              <w:tab/>
            </w:r>
            <w:r>
              <w:rPr>
                <w:rFonts w:cs="Arial"/>
                <w:b/>
                <w:bCs/>
                <w:color w:val="1F497D"/>
              </w:rPr>
              <w:tab/>
            </w:r>
            <w:r>
              <w:rPr>
                <w:rFonts w:cs="Arial"/>
                <w:b/>
                <w:bCs/>
                <w:color w:val="1F497D"/>
              </w:rPr>
              <w:tab/>
            </w:r>
            <w:r w:rsidRPr="00530840">
              <w:rPr>
                <w:rFonts w:cs="Arial"/>
                <w:b/>
                <w:bCs/>
                <w:color w:val="1F497D"/>
              </w:rPr>
              <w:t>Work in Progress</w:t>
            </w:r>
          </w:p>
        </w:tc>
      </w:tr>
      <w:tr w:rsidR="00392999" w:rsidRPr="00530840" w:rsidTr="00DF140D">
        <w:trPr>
          <w:jc w:val="center"/>
        </w:trPr>
        <w:tc>
          <w:tcPr>
            <w:tcW w:w="3408"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Mod_18_10 Intra-Day Trading</w:t>
            </w:r>
          </w:p>
        </w:tc>
        <w:tc>
          <w:tcPr>
            <w:tcW w:w="2700" w:type="dxa"/>
            <w:gridSpan w:val="2"/>
            <w:vAlign w:val="center"/>
          </w:tcPr>
          <w:p w:rsidR="00392999" w:rsidRPr="00530840" w:rsidRDefault="00392999" w:rsidP="00DF140D">
            <w:pPr>
              <w:spacing w:before="120" w:after="120"/>
              <w:rPr>
                <w:rFonts w:cs="Arial"/>
                <w:sz w:val="18"/>
                <w:szCs w:val="18"/>
              </w:rPr>
            </w:pPr>
            <w:r w:rsidRPr="00530840">
              <w:rPr>
                <w:rFonts w:cs="Arial"/>
                <w:sz w:val="18"/>
                <w:szCs w:val="18"/>
              </w:rPr>
              <w:t xml:space="preserve">Working Group </w:t>
            </w:r>
            <w:r>
              <w:rPr>
                <w:rFonts w:cs="Arial"/>
                <w:sz w:val="18"/>
                <w:szCs w:val="18"/>
              </w:rPr>
              <w:t>11</w:t>
            </w:r>
          </w:p>
        </w:tc>
        <w:tc>
          <w:tcPr>
            <w:tcW w:w="2487" w:type="dxa"/>
            <w:gridSpan w:val="2"/>
            <w:vAlign w:val="center"/>
          </w:tcPr>
          <w:p w:rsidR="00392999" w:rsidRPr="00530840" w:rsidRDefault="00392999" w:rsidP="00DF140D">
            <w:pPr>
              <w:spacing w:before="120" w:after="120"/>
              <w:rPr>
                <w:rFonts w:cs="Arial"/>
                <w:sz w:val="18"/>
                <w:szCs w:val="18"/>
              </w:rPr>
            </w:pPr>
            <w:r>
              <w:rPr>
                <w:rFonts w:cs="Arial"/>
                <w:sz w:val="18"/>
                <w:szCs w:val="18"/>
              </w:rPr>
              <w:t>10 November</w:t>
            </w:r>
            <w:r w:rsidRPr="00530840">
              <w:rPr>
                <w:rFonts w:cs="Arial"/>
                <w:sz w:val="18"/>
                <w:szCs w:val="18"/>
              </w:rPr>
              <w:t xml:space="preserve"> 2011</w:t>
            </w:r>
            <w:r>
              <w:rPr>
                <w:rFonts w:cs="Arial"/>
                <w:sz w:val="18"/>
                <w:szCs w:val="18"/>
              </w:rPr>
              <w:t xml:space="preserve"> (TBC)</w:t>
            </w:r>
          </w:p>
        </w:tc>
      </w:tr>
      <w:tr w:rsidR="00392999" w:rsidRPr="00530840" w:rsidTr="00DF140D">
        <w:trPr>
          <w:jc w:val="center"/>
        </w:trPr>
        <w:tc>
          <w:tcPr>
            <w:tcW w:w="3408" w:type="dxa"/>
            <w:gridSpan w:val="2"/>
            <w:vAlign w:val="center"/>
          </w:tcPr>
          <w:p w:rsidR="00392999" w:rsidRPr="00530840" w:rsidRDefault="00392999" w:rsidP="00DF140D">
            <w:pPr>
              <w:spacing w:before="120" w:after="120"/>
              <w:rPr>
                <w:rFonts w:cs="Arial"/>
                <w:sz w:val="18"/>
                <w:szCs w:val="18"/>
              </w:rPr>
            </w:pPr>
            <w:r>
              <w:rPr>
                <w:rFonts w:cs="Arial"/>
                <w:sz w:val="18"/>
                <w:szCs w:val="18"/>
              </w:rPr>
              <w:lastRenderedPageBreak/>
              <w:t>Mod_16_11 Credit Worthiness Test for the SEM Bank and Credit Cover Provider banks</w:t>
            </w:r>
          </w:p>
        </w:tc>
        <w:tc>
          <w:tcPr>
            <w:tcW w:w="2700" w:type="dxa"/>
            <w:gridSpan w:val="2"/>
            <w:vAlign w:val="center"/>
          </w:tcPr>
          <w:p w:rsidR="00392999" w:rsidRPr="00530840" w:rsidRDefault="00392999" w:rsidP="00DF140D">
            <w:pPr>
              <w:spacing w:before="120" w:after="120"/>
              <w:rPr>
                <w:rFonts w:cs="Arial"/>
                <w:sz w:val="18"/>
                <w:szCs w:val="18"/>
              </w:rPr>
            </w:pPr>
            <w:r>
              <w:rPr>
                <w:rFonts w:cs="Arial"/>
                <w:sz w:val="18"/>
                <w:szCs w:val="18"/>
              </w:rPr>
              <w:t>Working Group 2</w:t>
            </w:r>
          </w:p>
        </w:tc>
        <w:tc>
          <w:tcPr>
            <w:tcW w:w="2487" w:type="dxa"/>
            <w:gridSpan w:val="2"/>
            <w:vAlign w:val="center"/>
          </w:tcPr>
          <w:p w:rsidR="00392999" w:rsidRDefault="00392999" w:rsidP="00DF140D">
            <w:pPr>
              <w:spacing w:before="120" w:after="120"/>
              <w:rPr>
                <w:rFonts w:cs="Arial"/>
                <w:sz w:val="18"/>
                <w:szCs w:val="18"/>
              </w:rPr>
            </w:pPr>
            <w:r>
              <w:rPr>
                <w:rFonts w:cs="Arial"/>
                <w:sz w:val="18"/>
                <w:szCs w:val="18"/>
              </w:rPr>
              <w:t>TBC</w:t>
            </w:r>
          </w:p>
        </w:tc>
      </w:tr>
      <w:tr w:rsidR="00392999" w:rsidRPr="00530840" w:rsidTr="00DF140D">
        <w:trPr>
          <w:jc w:val="center"/>
        </w:trPr>
        <w:tc>
          <w:tcPr>
            <w:tcW w:w="8595" w:type="dxa"/>
            <w:gridSpan w:val="6"/>
            <w:shd w:val="clear" w:color="auto" w:fill="DBE5F1"/>
            <w:vAlign w:val="center"/>
          </w:tcPr>
          <w:p w:rsidR="00392999" w:rsidRPr="00530840" w:rsidRDefault="00392999" w:rsidP="00DF140D">
            <w:pPr>
              <w:spacing w:before="60" w:after="60"/>
              <w:jc w:val="center"/>
              <w:rPr>
                <w:rFonts w:cs="Arial"/>
                <w:b/>
                <w:bCs/>
                <w:color w:val="1F497D"/>
                <w:sz w:val="18"/>
                <w:szCs w:val="18"/>
              </w:rPr>
            </w:pPr>
            <w:r w:rsidRPr="00530840">
              <w:rPr>
                <w:rFonts w:cs="Arial"/>
                <w:b/>
                <w:bCs/>
                <w:color w:val="1F497D"/>
                <w:sz w:val="18"/>
                <w:szCs w:val="18"/>
              </w:rPr>
              <w:t>T&amp;SC Version 10 October 2011</w:t>
            </w:r>
          </w:p>
        </w:tc>
      </w:tr>
      <w:tr w:rsidR="00392999" w:rsidRPr="00530840" w:rsidTr="00DF140D">
        <w:trPr>
          <w:jc w:val="center"/>
        </w:trPr>
        <w:tc>
          <w:tcPr>
            <w:tcW w:w="8595" w:type="dxa"/>
            <w:gridSpan w:val="6"/>
            <w:vAlign w:val="center"/>
          </w:tcPr>
          <w:p w:rsidR="00392999" w:rsidRPr="00530840" w:rsidRDefault="00392999" w:rsidP="00DF140D">
            <w:pPr>
              <w:spacing w:before="120" w:after="120"/>
              <w:rPr>
                <w:rFonts w:cs="Arial"/>
                <w:b/>
                <w:bCs/>
                <w:color w:val="008000"/>
                <w:sz w:val="18"/>
                <w:szCs w:val="18"/>
              </w:rPr>
            </w:pPr>
            <w:r w:rsidRPr="0017291E">
              <w:rPr>
                <w:rFonts w:cs="Arial"/>
                <w:sz w:val="18"/>
                <w:szCs w:val="18"/>
              </w:rPr>
              <w:t>Eight a</w:t>
            </w:r>
            <w:r w:rsidRPr="00530840">
              <w:rPr>
                <w:rFonts w:cs="Arial"/>
                <w:sz w:val="18"/>
                <w:szCs w:val="18"/>
              </w:rPr>
              <w:t>pproved Modification Proposals pending implementation in Version 10.0 of the Code</w:t>
            </w:r>
          </w:p>
        </w:tc>
      </w:tr>
    </w:tbl>
    <w:p w:rsidR="00392999" w:rsidRPr="00530840" w:rsidRDefault="00392999" w:rsidP="00392999"/>
    <w:p w:rsidR="00392999" w:rsidRPr="00530840" w:rsidRDefault="00392999" w:rsidP="00392999"/>
    <w:bookmarkEnd w:id="23"/>
    <w:p w:rsidR="00721DB9" w:rsidRPr="00721DB9" w:rsidRDefault="00721DB9" w:rsidP="00721DB9">
      <w:pPr>
        <w:rPr>
          <w:lang w:eastAsia="en-GB"/>
        </w:rPr>
      </w:pPr>
    </w:p>
    <w:sectPr w:rsidR="00721DB9" w:rsidRPr="00721DB9" w:rsidSect="00DD2B54">
      <w:headerReference w:type="default" r:id="rId27"/>
      <w:footerReference w:type="default" r:id="rId28"/>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A8D" w:rsidRDefault="00437A8D">
      <w:r>
        <w:separator/>
      </w:r>
    </w:p>
  </w:endnote>
  <w:endnote w:type="continuationSeparator" w:id="0">
    <w:p w:rsidR="00437A8D" w:rsidRDefault="00437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92C" w:rsidRPr="0019258D" w:rsidRDefault="00C1392C" w:rsidP="0019258D">
    <w:pPr>
      <w:pStyle w:val="Footer"/>
      <w:spacing w:before="0" w:after="0"/>
      <w:rPr>
        <w:sz w:val="12"/>
        <w:szCs w:val="12"/>
      </w:rPr>
    </w:pPr>
  </w:p>
  <w:p w:rsidR="00C1392C" w:rsidRPr="00A53010" w:rsidRDefault="00C1392C"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D552E2" w:rsidRPr="00A53010">
      <w:rPr>
        <w:rStyle w:val="PageNumber"/>
        <w:sz w:val="18"/>
        <w:szCs w:val="18"/>
      </w:rPr>
      <w:fldChar w:fldCharType="begin"/>
    </w:r>
    <w:r w:rsidRPr="00A53010">
      <w:rPr>
        <w:rStyle w:val="PageNumber"/>
        <w:sz w:val="18"/>
        <w:szCs w:val="18"/>
      </w:rPr>
      <w:instrText xml:space="preserve">PAGE  </w:instrText>
    </w:r>
    <w:r w:rsidR="00D552E2" w:rsidRPr="00A53010">
      <w:rPr>
        <w:rStyle w:val="PageNumber"/>
        <w:sz w:val="18"/>
        <w:szCs w:val="18"/>
      </w:rPr>
      <w:fldChar w:fldCharType="separate"/>
    </w:r>
    <w:r w:rsidR="00D74B62">
      <w:rPr>
        <w:rStyle w:val="PageNumber"/>
        <w:noProof/>
        <w:sz w:val="18"/>
        <w:szCs w:val="18"/>
      </w:rPr>
      <w:t>3</w:t>
    </w:r>
    <w:r w:rsidR="00D552E2" w:rsidRPr="00A53010">
      <w:rPr>
        <w:rStyle w:val="PageNumber"/>
        <w:sz w:val="18"/>
        <w:szCs w:val="18"/>
      </w:rPr>
      <w:fldChar w:fldCharType="end"/>
    </w:r>
    <w:r w:rsidRPr="00A53010">
      <w:rPr>
        <w:rStyle w:val="PageNumber"/>
        <w:sz w:val="18"/>
        <w:szCs w:val="18"/>
      </w:rPr>
      <w:t xml:space="preserve"> of </w:t>
    </w:r>
    <w:r w:rsidR="00D552E2" w:rsidRPr="00A53010">
      <w:rPr>
        <w:rStyle w:val="PageNumber"/>
        <w:sz w:val="18"/>
        <w:szCs w:val="18"/>
      </w:rPr>
      <w:fldChar w:fldCharType="begin"/>
    </w:r>
    <w:r w:rsidRPr="00A53010">
      <w:rPr>
        <w:rStyle w:val="PageNumber"/>
        <w:sz w:val="18"/>
        <w:szCs w:val="18"/>
      </w:rPr>
      <w:instrText xml:space="preserve"> NUMPAGES </w:instrText>
    </w:r>
    <w:r w:rsidR="00D552E2" w:rsidRPr="00A53010">
      <w:rPr>
        <w:rStyle w:val="PageNumber"/>
        <w:sz w:val="18"/>
        <w:szCs w:val="18"/>
      </w:rPr>
      <w:fldChar w:fldCharType="separate"/>
    </w:r>
    <w:r w:rsidR="00D74B62">
      <w:rPr>
        <w:rStyle w:val="PageNumber"/>
        <w:noProof/>
        <w:sz w:val="18"/>
        <w:szCs w:val="18"/>
      </w:rPr>
      <w:t>21</w:t>
    </w:r>
    <w:r w:rsidR="00D552E2" w:rsidRPr="00A53010">
      <w:rPr>
        <w:rStyle w:val="PageNumber"/>
        <w:sz w:val="18"/>
        <w:szCs w:val="18"/>
      </w:rPr>
      <w:fldChar w:fldCharType="end"/>
    </w:r>
  </w:p>
  <w:p w:rsidR="00C1392C" w:rsidRPr="00A53010" w:rsidRDefault="00C1392C" w:rsidP="00A677C0">
    <w:pPr>
      <w:pStyle w:val="Footer"/>
      <w:pBdr>
        <w:top w:val="single" w:sz="4" w:space="1" w:color="auto"/>
      </w:pBdr>
      <w:rPr>
        <w:sz w:val="16"/>
        <w:szCs w:val="16"/>
      </w:rPr>
    </w:pPr>
    <w:r>
      <w:rPr>
        <w:noProof/>
        <w:sz w:val="16"/>
        <w:szCs w:val="16"/>
        <w:lang w:val="en-US"/>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A8D" w:rsidRDefault="00437A8D">
      <w:r>
        <w:separator/>
      </w:r>
    </w:p>
  </w:footnote>
  <w:footnote w:type="continuationSeparator" w:id="0">
    <w:p w:rsidR="00437A8D" w:rsidRDefault="00437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92C" w:rsidRPr="00160A78" w:rsidRDefault="00C1392C"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C1392C" w:rsidRDefault="00C1392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14B"/>
    <w:multiLevelType w:val="hybridMultilevel"/>
    <w:tmpl w:val="EA7647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BC4438"/>
    <w:multiLevelType w:val="hybridMultilevel"/>
    <w:tmpl w:val="2670FB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3">
    <w:nsid w:val="13096974"/>
    <w:multiLevelType w:val="hybridMultilevel"/>
    <w:tmpl w:val="FA0669D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5">
    <w:nsid w:val="415C15DD"/>
    <w:multiLevelType w:val="hybridMultilevel"/>
    <w:tmpl w:val="F8241E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42741580"/>
    <w:multiLevelType w:val="hybridMultilevel"/>
    <w:tmpl w:val="EAAA08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481C2B29"/>
    <w:multiLevelType w:val="hybridMultilevel"/>
    <w:tmpl w:val="FF680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D9814E2"/>
    <w:multiLevelType w:val="hybridMultilevel"/>
    <w:tmpl w:val="DA348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E8A3759"/>
    <w:multiLevelType w:val="hybridMultilevel"/>
    <w:tmpl w:val="18B2C05A"/>
    <w:lvl w:ilvl="0" w:tplc="D0CCDD4A">
      <w:start w:val="1"/>
      <w:numFmt w:val="upperRoman"/>
      <w:lvlText w:val="%1."/>
      <w:lvlJc w:val="left"/>
      <w:pPr>
        <w:ind w:left="1004" w:hanging="720"/>
      </w:pPr>
      <w:rPr>
        <w:rFonts w:cs="Times New Roman" w:hint="default"/>
        <w:color w:val="1F497D"/>
      </w:rPr>
    </w:lvl>
    <w:lvl w:ilvl="1" w:tplc="04090019">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0">
    <w:nsid w:val="5133695B"/>
    <w:multiLevelType w:val="hybridMultilevel"/>
    <w:tmpl w:val="3976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4845C4D"/>
    <w:multiLevelType w:val="hybridMultilevel"/>
    <w:tmpl w:val="22CC5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6C905BC"/>
    <w:multiLevelType w:val="hybridMultilevel"/>
    <w:tmpl w:val="1A50C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5">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6">
    <w:nsid w:val="7A6C5B85"/>
    <w:multiLevelType w:val="hybridMultilevel"/>
    <w:tmpl w:val="06DCA99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2"/>
  </w:num>
  <w:num w:numId="4">
    <w:abstractNumId w:val="4"/>
  </w:num>
  <w:num w:numId="5">
    <w:abstractNumId w:val="13"/>
  </w:num>
  <w:num w:numId="6">
    <w:abstractNumId w:val="12"/>
  </w:num>
  <w:num w:numId="7">
    <w:abstractNumId w:val="3"/>
  </w:num>
  <w:num w:numId="8">
    <w:abstractNumId w:val="8"/>
  </w:num>
  <w:num w:numId="9">
    <w:abstractNumId w:val="16"/>
  </w:num>
  <w:num w:numId="10">
    <w:abstractNumId w:val="10"/>
  </w:num>
  <w:num w:numId="11">
    <w:abstractNumId w:val="11"/>
  </w:num>
  <w:num w:numId="12">
    <w:abstractNumId w:val="1"/>
  </w:num>
  <w:num w:numId="13">
    <w:abstractNumId w:val="9"/>
  </w:num>
  <w:num w:numId="14">
    <w:abstractNumId w:val="0"/>
  </w:num>
  <w:num w:numId="15">
    <w:abstractNumId w:val="6"/>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7"/>
  </w:num>
  <w:num w:numId="32">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hideSpellingErrors/>
  <w:hideGrammaticalErrors/>
  <w:stylePaneFormatFilter w:val="3F01"/>
  <w:defaultTabStop w:val="720"/>
  <w:characterSpacingControl w:val="doNotCompress"/>
  <w:hdrShapeDefaults>
    <o:shapedefaults v:ext="edit" spidmax="16385"/>
  </w:hdrShapeDefaults>
  <w:footnotePr>
    <w:footnote w:id="-1"/>
    <w:footnote w:id="0"/>
  </w:footnotePr>
  <w:endnotePr>
    <w:endnote w:id="-1"/>
    <w:endnote w:id="0"/>
  </w:endnotePr>
  <w:compat/>
  <w:rsids>
    <w:rsidRoot w:val="006D7481"/>
    <w:rsid w:val="00001093"/>
    <w:rsid w:val="00001839"/>
    <w:rsid w:val="00001892"/>
    <w:rsid w:val="00003BF4"/>
    <w:rsid w:val="00004996"/>
    <w:rsid w:val="000056E3"/>
    <w:rsid w:val="00005AD9"/>
    <w:rsid w:val="00006DD9"/>
    <w:rsid w:val="0000789B"/>
    <w:rsid w:val="000078F3"/>
    <w:rsid w:val="0001040F"/>
    <w:rsid w:val="000112F3"/>
    <w:rsid w:val="00011618"/>
    <w:rsid w:val="00012395"/>
    <w:rsid w:val="00013840"/>
    <w:rsid w:val="0001405F"/>
    <w:rsid w:val="00014ECB"/>
    <w:rsid w:val="00020354"/>
    <w:rsid w:val="0002330C"/>
    <w:rsid w:val="00023DE3"/>
    <w:rsid w:val="000308A6"/>
    <w:rsid w:val="00031DAD"/>
    <w:rsid w:val="00032747"/>
    <w:rsid w:val="0003293E"/>
    <w:rsid w:val="00033798"/>
    <w:rsid w:val="00034111"/>
    <w:rsid w:val="00034EC5"/>
    <w:rsid w:val="000353DB"/>
    <w:rsid w:val="00036773"/>
    <w:rsid w:val="00036D26"/>
    <w:rsid w:val="00037136"/>
    <w:rsid w:val="00040E96"/>
    <w:rsid w:val="00040ECD"/>
    <w:rsid w:val="00041C7F"/>
    <w:rsid w:val="00042B67"/>
    <w:rsid w:val="00043B16"/>
    <w:rsid w:val="00043B6C"/>
    <w:rsid w:val="00044318"/>
    <w:rsid w:val="000447E2"/>
    <w:rsid w:val="000456BC"/>
    <w:rsid w:val="00047456"/>
    <w:rsid w:val="0004793C"/>
    <w:rsid w:val="0005149C"/>
    <w:rsid w:val="000522DA"/>
    <w:rsid w:val="00052B06"/>
    <w:rsid w:val="00053BA3"/>
    <w:rsid w:val="000543BB"/>
    <w:rsid w:val="00054C72"/>
    <w:rsid w:val="0005648E"/>
    <w:rsid w:val="0005683E"/>
    <w:rsid w:val="000577CD"/>
    <w:rsid w:val="000603E1"/>
    <w:rsid w:val="00061D6B"/>
    <w:rsid w:val="00061FC0"/>
    <w:rsid w:val="000638B5"/>
    <w:rsid w:val="00063B97"/>
    <w:rsid w:val="00063EAA"/>
    <w:rsid w:val="00065BF0"/>
    <w:rsid w:val="00065E5C"/>
    <w:rsid w:val="0006701C"/>
    <w:rsid w:val="00067162"/>
    <w:rsid w:val="00070063"/>
    <w:rsid w:val="00073C97"/>
    <w:rsid w:val="00074428"/>
    <w:rsid w:val="00074C83"/>
    <w:rsid w:val="000755CD"/>
    <w:rsid w:val="00075B38"/>
    <w:rsid w:val="000764D9"/>
    <w:rsid w:val="00076B31"/>
    <w:rsid w:val="00076C80"/>
    <w:rsid w:val="00076E28"/>
    <w:rsid w:val="00081095"/>
    <w:rsid w:val="00081A97"/>
    <w:rsid w:val="00081ACF"/>
    <w:rsid w:val="00082B7A"/>
    <w:rsid w:val="00083395"/>
    <w:rsid w:val="00084107"/>
    <w:rsid w:val="00084822"/>
    <w:rsid w:val="000851D5"/>
    <w:rsid w:val="0008521A"/>
    <w:rsid w:val="000857C2"/>
    <w:rsid w:val="00086C33"/>
    <w:rsid w:val="000912D2"/>
    <w:rsid w:val="00093981"/>
    <w:rsid w:val="0009403C"/>
    <w:rsid w:val="00094614"/>
    <w:rsid w:val="0009753A"/>
    <w:rsid w:val="0009763E"/>
    <w:rsid w:val="000A0D3C"/>
    <w:rsid w:val="000A21F3"/>
    <w:rsid w:val="000A2244"/>
    <w:rsid w:val="000A2392"/>
    <w:rsid w:val="000A28AE"/>
    <w:rsid w:val="000A2C21"/>
    <w:rsid w:val="000A2E88"/>
    <w:rsid w:val="000A3DA0"/>
    <w:rsid w:val="000A431C"/>
    <w:rsid w:val="000A47CB"/>
    <w:rsid w:val="000A580F"/>
    <w:rsid w:val="000A7DBE"/>
    <w:rsid w:val="000B1852"/>
    <w:rsid w:val="000B23F3"/>
    <w:rsid w:val="000B3423"/>
    <w:rsid w:val="000B3D16"/>
    <w:rsid w:val="000B4E16"/>
    <w:rsid w:val="000B5BAC"/>
    <w:rsid w:val="000B798B"/>
    <w:rsid w:val="000C1DFD"/>
    <w:rsid w:val="000C30EC"/>
    <w:rsid w:val="000C4AE2"/>
    <w:rsid w:val="000C4F43"/>
    <w:rsid w:val="000C7CC4"/>
    <w:rsid w:val="000C7DD9"/>
    <w:rsid w:val="000D02EC"/>
    <w:rsid w:val="000D042A"/>
    <w:rsid w:val="000D0F35"/>
    <w:rsid w:val="000D0FA5"/>
    <w:rsid w:val="000D1BFE"/>
    <w:rsid w:val="000D1C39"/>
    <w:rsid w:val="000D3045"/>
    <w:rsid w:val="000D3C67"/>
    <w:rsid w:val="000D4BF1"/>
    <w:rsid w:val="000D5744"/>
    <w:rsid w:val="000D5F90"/>
    <w:rsid w:val="000D614B"/>
    <w:rsid w:val="000D637F"/>
    <w:rsid w:val="000D6F52"/>
    <w:rsid w:val="000D6FA9"/>
    <w:rsid w:val="000D7912"/>
    <w:rsid w:val="000E014F"/>
    <w:rsid w:val="000E0285"/>
    <w:rsid w:val="000E2049"/>
    <w:rsid w:val="000E2241"/>
    <w:rsid w:val="000E2738"/>
    <w:rsid w:val="000E58AE"/>
    <w:rsid w:val="000E5B8F"/>
    <w:rsid w:val="000E7752"/>
    <w:rsid w:val="000F0C08"/>
    <w:rsid w:val="000F18AE"/>
    <w:rsid w:val="000F1B48"/>
    <w:rsid w:val="000F24C9"/>
    <w:rsid w:val="000F280D"/>
    <w:rsid w:val="000F36BA"/>
    <w:rsid w:val="000F4727"/>
    <w:rsid w:val="000F47D2"/>
    <w:rsid w:val="000F4DEC"/>
    <w:rsid w:val="000F4E84"/>
    <w:rsid w:val="000F5692"/>
    <w:rsid w:val="000F614D"/>
    <w:rsid w:val="000F66ED"/>
    <w:rsid w:val="000F6989"/>
    <w:rsid w:val="000F6C50"/>
    <w:rsid w:val="000F70A2"/>
    <w:rsid w:val="000F7636"/>
    <w:rsid w:val="000F7E37"/>
    <w:rsid w:val="00100450"/>
    <w:rsid w:val="001028B9"/>
    <w:rsid w:val="00102CC6"/>
    <w:rsid w:val="0010430A"/>
    <w:rsid w:val="00105085"/>
    <w:rsid w:val="001062A9"/>
    <w:rsid w:val="001110D8"/>
    <w:rsid w:val="00112C26"/>
    <w:rsid w:val="00112E1D"/>
    <w:rsid w:val="00114BEF"/>
    <w:rsid w:val="00115111"/>
    <w:rsid w:val="0012038D"/>
    <w:rsid w:val="0012088C"/>
    <w:rsid w:val="00120CBF"/>
    <w:rsid w:val="00125A32"/>
    <w:rsid w:val="00126816"/>
    <w:rsid w:val="00126B57"/>
    <w:rsid w:val="00126E09"/>
    <w:rsid w:val="00127A54"/>
    <w:rsid w:val="00130E65"/>
    <w:rsid w:val="00131097"/>
    <w:rsid w:val="001313DF"/>
    <w:rsid w:val="001320A1"/>
    <w:rsid w:val="001348DC"/>
    <w:rsid w:val="00134F25"/>
    <w:rsid w:val="00135461"/>
    <w:rsid w:val="00135581"/>
    <w:rsid w:val="00135A1E"/>
    <w:rsid w:val="00136E21"/>
    <w:rsid w:val="00140925"/>
    <w:rsid w:val="001411C3"/>
    <w:rsid w:val="00143006"/>
    <w:rsid w:val="001430DF"/>
    <w:rsid w:val="00143F2C"/>
    <w:rsid w:val="00144484"/>
    <w:rsid w:val="00145A77"/>
    <w:rsid w:val="00145FB5"/>
    <w:rsid w:val="001464AE"/>
    <w:rsid w:val="001469C6"/>
    <w:rsid w:val="00151234"/>
    <w:rsid w:val="0015130F"/>
    <w:rsid w:val="00151CA1"/>
    <w:rsid w:val="00154372"/>
    <w:rsid w:val="00155DD7"/>
    <w:rsid w:val="0015659C"/>
    <w:rsid w:val="00156C60"/>
    <w:rsid w:val="00156F0C"/>
    <w:rsid w:val="00160692"/>
    <w:rsid w:val="00160A78"/>
    <w:rsid w:val="00164A96"/>
    <w:rsid w:val="00164D4C"/>
    <w:rsid w:val="00166231"/>
    <w:rsid w:val="00167D60"/>
    <w:rsid w:val="0017007D"/>
    <w:rsid w:val="0017082C"/>
    <w:rsid w:val="001708E5"/>
    <w:rsid w:val="0017140D"/>
    <w:rsid w:val="00172079"/>
    <w:rsid w:val="0017277A"/>
    <w:rsid w:val="00172931"/>
    <w:rsid w:val="00173583"/>
    <w:rsid w:val="00173E98"/>
    <w:rsid w:val="00174532"/>
    <w:rsid w:val="001769C8"/>
    <w:rsid w:val="0018142F"/>
    <w:rsid w:val="001819EB"/>
    <w:rsid w:val="00181AD3"/>
    <w:rsid w:val="00181BB8"/>
    <w:rsid w:val="00183A86"/>
    <w:rsid w:val="0018461C"/>
    <w:rsid w:val="001847B6"/>
    <w:rsid w:val="00185404"/>
    <w:rsid w:val="001855D9"/>
    <w:rsid w:val="00185E12"/>
    <w:rsid w:val="00185EDA"/>
    <w:rsid w:val="00186B20"/>
    <w:rsid w:val="00187438"/>
    <w:rsid w:val="0019258D"/>
    <w:rsid w:val="00194F00"/>
    <w:rsid w:val="00196CBB"/>
    <w:rsid w:val="00196F2D"/>
    <w:rsid w:val="00197072"/>
    <w:rsid w:val="001A0583"/>
    <w:rsid w:val="001A0BD2"/>
    <w:rsid w:val="001A3A94"/>
    <w:rsid w:val="001A445C"/>
    <w:rsid w:val="001A4C44"/>
    <w:rsid w:val="001A5852"/>
    <w:rsid w:val="001A6071"/>
    <w:rsid w:val="001A7354"/>
    <w:rsid w:val="001A7D73"/>
    <w:rsid w:val="001B04B3"/>
    <w:rsid w:val="001B1C0B"/>
    <w:rsid w:val="001B1DC5"/>
    <w:rsid w:val="001B2F3E"/>
    <w:rsid w:val="001B4535"/>
    <w:rsid w:val="001B49DA"/>
    <w:rsid w:val="001B53E5"/>
    <w:rsid w:val="001B545E"/>
    <w:rsid w:val="001B558D"/>
    <w:rsid w:val="001B685F"/>
    <w:rsid w:val="001B7A95"/>
    <w:rsid w:val="001C06E5"/>
    <w:rsid w:val="001C0BBD"/>
    <w:rsid w:val="001C0E60"/>
    <w:rsid w:val="001C3337"/>
    <w:rsid w:val="001C373B"/>
    <w:rsid w:val="001C41D2"/>
    <w:rsid w:val="001C4B0E"/>
    <w:rsid w:val="001C4BAF"/>
    <w:rsid w:val="001D120E"/>
    <w:rsid w:val="001D1CC7"/>
    <w:rsid w:val="001D29BF"/>
    <w:rsid w:val="001D2E9A"/>
    <w:rsid w:val="001D3591"/>
    <w:rsid w:val="001D4203"/>
    <w:rsid w:val="001D469B"/>
    <w:rsid w:val="001D4AE6"/>
    <w:rsid w:val="001D5BB5"/>
    <w:rsid w:val="001D68DF"/>
    <w:rsid w:val="001D6E98"/>
    <w:rsid w:val="001D6F10"/>
    <w:rsid w:val="001D724D"/>
    <w:rsid w:val="001D7A56"/>
    <w:rsid w:val="001E1DAE"/>
    <w:rsid w:val="001E297C"/>
    <w:rsid w:val="001E2BFE"/>
    <w:rsid w:val="001E5D06"/>
    <w:rsid w:val="001E6172"/>
    <w:rsid w:val="001E6557"/>
    <w:rsid w:val="001E67C6"/>
    <w:rsid w:val="001E6E16"/>
    <w:rsid w:val="001E7453"/>
    <w:rsid w:val="001F0157"/>
    <w:rsid w:val="001F07B5"/>
    <w:rsid w:val="001F0D85"/>
    <w:rsid w:val="001F0ED0"/>
    <w:rsid w:val="001F26DA"/>
    <w:rsid w:val="001F41E3"/>
    <w:rsid w:val="001F4E16"/>
    <w:rsid w:val="001F57FD"/>
    <w:rsid w:val="001F5F33"/>
    <w:rsid w:val="001F7671"/>
    <w:rsid w:val="00200ADB"/>
    <w:rsid w:val="00200D98"/>
    <w:rsid w:val="002045E4"/>
    <w:rsid w:val="00205D79"/>
    <w:rsid w:val="00206200"/>
    <w:rsid w:val="00206C3F"/>
    <w:rsid w:val="002103F4"/>
    <w:rsid w:val="0021220C"/>
    <w:rsid w:val="00212F93"/>
    <w:rsid w:val="00213452"/>
    <w:rsid w:val="0021409D"/>
    <w:rsid w:val="002158D1"/>
    <w:rsid w:val="00217D24"/>
    <w:rsid w:val="00221836"/>
    <w:rsid w:val="002232B9"/>
    <w:rsid w:val="00223575"/>
    <w:rsid w:val="0022392D"/>
    <w:rsid w:val="00224C49"/>
    <w:rsid w:val="0022541B"/>
    <w:rsid w:val="002258B2"/>
    <w:rsid w:val="002258D6"/>
    <w:rsid w:val="00225C38"/>
    <w:rsid w:val="00227000"/>
    <w:rsid w:val="002273B1"/>
    <w:rsid w:val="00227B43"/>
    <w:rsid w:val="0023091A"/>
    <w:rsid w:val="002309F1"/>
    <w:rsid w:val="00230A28"/>
    <w:rsid w:val="00232411"/>
    <w:rsid w:val="00232FA8"/>
    <w:rsid w:val="0023338E"/>
    <w:rsid w:val="00234BFD"/>
    <w:rsid w:val="00235FCC"/>
    <w:rsid w:val="002366E6"/>
    <w:rsid w:val="00236AD9"/>
    <w:rsid w:val="00237BE6"/>
    <w:rsid w:val="00240453"/>
    <w:rsid w:val="00240C24"/>
    <w:rsid w:val="00240DE3"/>
    <w:rsid w:val="002427BC"/>
    <w:rsid w:val="00245410"/>
    <w:rsid w:val="00245727"/>
    <w:rsid w:val="00245871"/>
    <w:rsid w:val="00245AEC"/>
    <w:rsid w:val="00245CA3"/>
    <w:rsid w:val="002471F5"/>
    <w:rsid w:val="0025130F"/>
    <w:rsid w:val="002519DB"/>
    <w:rsid w:val="00251BB9"/>
    <w:rsid w:val="00252CE3"/>
    <w:rsid w:val="00252EE6"/>
    <w:rsid w:val="002539F8"/>
    <w:rsid w:val="00254242"/>
    <w:rsid w:val="002544E8"/>
    <w:rsid w:val="00260050"/>
    <w:rsid w:val="002612E2"/>
    <w:rsid w:val="002617A9"/>
    <w:rsid w:val="00261819"/>
    <w:rsid w:val="00261848"/>
    <w:rsid w:val="00262DF8"/>
    <w:rsid w:val="002632EC"/>
    <w:rsid w:val="00263E97"/>
    <w:rsid w:val="00263F59"/>
    <w:rsid w:val="002644ED"/>
    <w:rsid w:val="0026453E"/>
    <w:rsid w:val="0026536D"/>
    <w:rsid w:val="00265B19"/>
    <w:rsid w:val="00270D23"/>
    <w:rsid w:val="0027106D"/>
    <w:rsid w:val="00271283"/>
    <w:rsid w:val="0027281C"/>
    <w:rsid w:val="00273746"/>
    <w:rsid w:val="00273D2B"/>
    <w:rsid w:val="002744D4"/>
    <w:rsid w:val="00275426"/>
    <w:rsid w:val="00275C0A"/>
    <w:rsid w:val="00276390"/>
    <w:rsid w:val="00281102"/>
    <w:rsid w:val="00281745"/>
    <w:rsid w:val="002826B9"/>
    <w:rsid w:val="00282711"/>
    <w:rsid w:val="00283427"/>
    <w:rsid w:val="002838BF"/>
    <w:rsid w:val="00283E81"/>
    <w:rsid w:val="00285272"/>
    <w:rsid w:val="002921FE"/>
    <w:rsid w:val="002932F7"/>
    <w:rsid w:val="00293904"/>
    <w:rsid w:val="00293CF2"/>
    <w:rsid w:val="00294489"/>
    <w:rsid w:val="0029455F"/>
    <w:rsid w:val="0029551D"/>
    <w:rsid w:val="00296F5A"/>
    <w:rsid w:val="002973A4"/>
    <w:rsid w:val="0029788E"/>
    <w:rsid w:val="002978FB"/>
    <w:rsid w:val="002A0E1C"/>
    <w:rsid w:val="002A15BE"/>
    <w:rsid w:val="002A2C94"/>
    <w:rsid w:val="002A3B8D"/>
    <w:rsid w:val="002A3F7C"/>
    <w:rsid w:val="002A41C6"/>
    <w:rsid w:val="002A5010"/>
    <w:rsid w:val="002A6092"/>
    <w:rsid w:val="002A7DA4"/>
    <w:rsid w:val="002A7FFA"/>
    <w:rsid w:val="002B1E1D"/>
    <w:rsid w:val="002B1F1A"/>
    <w:rsid w:val="002B2758"/>
    <w:rsid w:val="002B3B64"/>
    <w:rsid w:val="002B3EC3"/>
    <w:rsid w:val="002B66EB"/>
    <w:rsid w:val="002B6AF9"/>
    <w:rsid w:val="002C008E"/>
    <w:rsid w:val="002C0C7E"/>
    <w:rsid w:val="002C32A8"/>
    <w:rsid w:val="002C3B66"/>
    <w:rsid w:val="002C4A84"/>
    <w:rsid w:val="002C4AAC"/>
    <w:rsid w:val="002C4C5D"/>
    <w:rsid w:val="002C591E"/>
    <w:rsid w:val="002C5A74"/>
    <w:rsid w:val="002C60BC"/>
    <w:rsid w:val="002C6843"/>
    <w:rsid w:val="002C78C4"/>
    <w:rsid w:val="002C7BBA"/>
    <w:rsid w:val="002D173D"/>
    <w:rsid w:val="002D2149"/>
    <w:rsid w:val="002D2E88"/>
    <w:rsid w:val="002D3A35"/>
    <w:rsid w:val="002D40B5"/>
    <w:rsid w:val="002D4321"/>
    <w:rsid w:val="002D6137"/>
    <w:rsid w:val="002D61A7"/>
    <w:rsid w:val="002E1168"/>
    <w:rsid w:val="002E179A"/>
    <w:rsid w:val="002E1A7C"/>
    <w:rsid w:val="002E22B9"/>
    <w:rsid w:val="002E2724"/>
    <w:rsid w:val="002E2AB8"/>
    <w:rsid w:val="002E305B"/>
    <w:rsid w:val="002E5AFD"/>
    <w:rsid w:val="002E68E3"/>
    <w:rsid w:val="002E6AFD"/>
    <w:rsid w:val="002E71A3"/>
    <w:rsid w:val="002F07E5"/>
    <w:rsid w:val="002F13C8"/>
    <w:rsid w:val="002F14ED"/>
    <w:rsid w:val="002F1AC9"/>
    <w:rsid w:val="002F229A"/>
    <w:rsid w:val="002F2504"/>
    <w:rsid w:val="002F34E7"/>
    <w:rsid w:val="002F573C"/>
    <w:rsid w:val="002F5AE5"/>
    <w:rsid w:val="002F5C39"/>
    <w:rsid w:val="002F600B"/>
    <w:rsid w:val="003002A5"/>
    <w:rsid w:val="00300C34"/>
    <w:rsid w:val="00300DE1"/>
    <w:rsid w:val="00301B2C"/>
    <w:rsid w:val="003027A8"/>
    <w:rsid w:val="00302A41"/>
    <w:rsid w:val="003030E4"/>
    <w:rsid w:val="00303B2F"/>
    <w:rsid w:val="00303BCE"/>
    <w:rsid w:val="00303DA0"/>
    <w:rsid w:val="00305777"/>
    <w:rsid w:val="0030578F"/>
    <w:rsid w:val="003058F1"/>
    <w:rsid w:val="0030628E"/>
    <w:rsid w:val="00306949"/>
    <w:rsid w:val="00307813"/>
    <w:rsid w:val="00307925"/>
    <w:rsid w:val="00310016"/>
    <w:rsid w:val="00310AA9"/>
    <w:rsid w:val="00311357"/>
    <w:rsid w:val="003128CC"/>
    <w:rsid w:val="00313E6E"/>
    <w:rsid w:val="00314AE0"/>
    <w:rsid w:val="00314CCA"/>
    <w:rsid w:val="00315028"/>
    <w:rsid w:val="0031543F"/>
    <w:rsid w:val="003165C5"/>
    <w:rsid w:val="00317604"/>
    <w:rsid w:val="00320766"/>
    <w:rsid w:val="00320E56"/>
    <w:rsid w:val="00321039"/>
    <w:rsid w:val="0032185D"/>
    <w:rsid w:val="00321F44"/>
    <w:rsid w:val="00322A97"/>
    <w:rsid w:val="00324E06"/>
    <w:rsid w:val="00326D02"/>
    <w:rsid w:val="00327334"/>
    <w:rsid w:val="00327527"/>
    <w:rsid w:val="00331C2E"/>
    <w:rsid w:val="00331D03"/>
    <w:rsid w:val="003327C0"/>
    <w:rsid w:val="003331F6"/>
    <w:rsid w:val="003334A4"/>
    <w:rsid w:val="00333758"/>
    <w:rsid w:val="00333BDF"/>
    <w:rsid w:val="00334346"/>
    <w:rsid w:val="00334374"/>
    <w:rsid w:val="003343C5"/>
    <w:rsid w:val="0033471E"/>
    <w:rsid w:val="0033544A"/>
    <w:rsid w:val="00336AD7"/>
    <w:rsid w:val="00336C02"/>
    <w:rsid w:val="0033749F"/>
    <w:rsid w:val="00337A1C"/>
    <w:rsid w:val="00341680"/>
    <w:rsid w:val="00342532"/>
    <w:rsid w:val="0034275E"/>
    <w:rsid w:val="00342A85"/>
    <w:rsid w:val="00343004"/>
    <w:rsid w:val="00344436"/>
    <w:rsid w:val="00344B6E"/>
    <w:rsid w:val="00345055"/>
    <w:rsid w:val="00346AE1"/>
    <w:rsid w:val="00346DA4"/>
    <w:rsid w:val="0035007B"/>
    <w:rsid w:val="0035045B"/>
    <w:rsid w:val="003514EC"/>
    <w:rsid w:val="0035334C"/>
    <w:rsid w:val="0035594E"/>
    <w:rsid w:val="00355B3A"/>
    <w:rsid w:val="00357E55"/>
    <w:rsid w:val="003609A6"/>
    <w:rsid w:val="00360BE6"/>
    <w:rsid w:val="00361C99"/>
    <w:rsid w:val="003628C4"/>
    <w:rsid w:val="0036294D"/>
    <w:rsid w:val="003629C6"/>
    <w:rsid w:val="00362C68"/>
    <w:rsid w:val="0036423D"/>
    <w:rsid w:val="003646C3"/>
    <w:rsid w:val="00365057"/>
    <w:rsid w:val="00366881"/>
    <w:rsid w:val="00367EF5"/>
    <w:rsid w:val="00370E9A"/>
    <w:rsid w:val="00371495"/>
    <w:rsid w:val="00373ED8"/>
    <w:rsid w:val="00376C85"/>
    <w:rsid w:val="0037712E"/>
    <w:rsid w:val="003807E5"/>
    <w:rsid w:val="00382A39"/>
    <w:rsid w:val="003842F5"/>
    <w:rsid w:val="00386ECC"/>
    <w:rsid w:val="0038740C"/>
    <w:rsid w:val="003874DB"/>
    <w:rsid w:val="00390435"/>
    <w:rsid w:val="003905ED"/>
    <w:rsid w:val="00390889"/>
    <w:rsid w:val="00391AA1"/>
    <w:rsid w:val="00392999"/>
    <w:rsid w:val="00393BC8"/>
    <w:rsid w:val="00393C78"/>
    <w:rsid w:val="003979D0"/>
    <w:rsid w:val="003A08A8"/>
    <w:rsid w:val="003A0C51"/>
    <w:rsid w:val="003A110F"/>
    <w:rsid w:val="003A27D8"/>
    <w:rsid w:val="003A285F"/>
    <w:rsid w:val="003A3DF6"/>
    <w:rsid w:val="003A4861"/>
    <w:rsid w:val="003A5071"/>
    <w:rsid w:val="003A5AA7"/>
    <w:rsid w:val="003A5CDC"/>
    <w:rsid w:val="003A5F1F"/>
    <w:rsid w:val="003A6585"/>
    <w:rsid w:val="003A748C"/>
    <w:rsid w:val="003B0264"/>
    <w:rsid w:val="003B0277"/>
    <w:rsid w:val="003B0536"/>
    <w:rsid w:val="003B0650"/>
    <w:rsid w:val="003B16F3"/>
    <w:rsid w:val="003B1C7E"/>
    <w:rsid w:val="003B3090"/>
    <w:rsid w:val="003B364A"/>
    <w:rsid w:val="003B391D"/>
    <w:rsid w:val="003B4EAF"/>
    <w:rsid w:val="003B5FE4"/>
    <w:rsid w:val="003B7AC7"/>
    <w:rsid w:val="003C020C"/>
    <w:rsid w:val="003C0DD5"/>
    <w:rsid w:val="003C1430"/>
    <w:rsid w:val="003C1595"/>
    <w:rsid w:val="003C1F9E"/>
    <w:rsid w:val="003C2739"/>
    <w:rsid w:val="003C58A6"/>
    <w:rsid w:val="003C6035"/>
    <w:rsid w:val="003C6F21"/>
    <w:rsid w:val="003C7D12"/>
    <w:rsid w:val="003C7E13"/>
    <w:rsid w:val="003D1476"/>
    <w:rsid w:val="003D2165"/>
    <w:rsid w:val="003D3087"/>
    <w:rsid w:val="003D3544"/>
    <w:rsid w:val="003D5CEE"/>
    <w:rsid w:val="003D6592"/>
    <w:rsid w:val="003D65C3"/>
    <w:rsid w:val="003E01B1"/>
    <w:rsid w:val="003E2DB5"/>
    <w:rsid w:val="003E5BA2"/>
    <w:rsid w:val="003E5C37"/>
    <w:rsid w:val="003E79FF"/>
    <w:rsid w:val="003F10DE"/>
    <w:rsid w:val="003F18FD"/>
    <w:rsid w:val="003F33C2"/>
    <w:rsid w:val="003F33E4"/>
    <w:rsid w:val="003F46AF"/>
    <w:rsid w:val="003F4FAB"/>
    <w:rsid w:val="003F5506"/>
    <w:rsid w:val="003F55B6"/>
    <w:rsid w:val="003F56F9"/>
    <w:rsid w:val="003F733C"/>
    <w:rsid w:val="003F7861"/>
    <w:rsid w:val="004005A0"/>
    <w:rsid w:val="00400F12"/>
    <w:rsid w:val="00401B57"/>
    <w:rsid w:val="004025FF"/>
    <w:rsid w:val="004026DF"/>
    <w:rsid w:val="0040277A"/>
    <w:rsid w:val="00402A76"/>
    <w:rsid w:val="00402EDF"/>
    <w:rsid w:val="0040320E"/>
    <w:rsid w:val="0040342A"/>
    <w:rsid w:val="00403DEE"/>
    <w:rsid w:val="00403EF1"/>
    <w:rsid w:val="00404DAA"/>
    <w:rsid w:val="0040555F"/>
    <w:rsid w:val="004059F6"/>
    <w:rsid w:val="00406ED6"/>
    <w:rsid w:val="00407433"/>
    <w:rsid w:val="004108CA"/>
    <w:rsid w:val="00412685"/>
    <w:rsid w:val="00412C4E"/>
    <w:rsid w:val="004135E9"/>
    <w:rsid w:val="0041401B"/>
    <w:rsid w:val="00414060"/>
    <w:rsid w:val="0041440D"/>
    <w:rsid w:val="00414DCF"/>
    <w:rsid w:val="0041630C"/>
    <w:rsid w:val="004164BA"/>
    <w:rsid w:val="0041692A"/>
    <w:rsid w:val="00416E0D"/>
    <w:rsid w:val="00417CC3"/>
    <w:rsid w:val="004202DA"/>
    <w:rsid w:val="00420F97"/>
    <w:rsid w:val="00421880"/>
    <w:rsid w:val="0042267D"/>
    <w:rsid w:val="00422D5F"/>
    <w:rsid w:val="004233E8"/>
    <w:rsid w:val="004238BA"/>
    <w:rsid w:val="00423C93"/>
    <w:rsid w:val="0042518B"/>
    <w:rsid w:val="004271D8"/>
    <w:rsid w:val="004311F1"/>
    <w:rsid w:val="0043133A"/>
    <w:rsid w:val="00432DE7"/>
    <w:rsid w:val="00432FE9"/>
    <w:rsid w:val="004337A1"/>
    <w:rsid w:val="00433E54"/>
    <w:rsid w:val="004342A9"/>
    <w:rsid w:val="004354ED"/>
    <w:rsid w:val="00436D59"/>
    <w:rsid w:val="00437A05"/>
    <w:rsid w:val="00437A8D"/>
    <w:rsid w:val="00437BA5"/>
    <w:rsid w:val="004424D7"/>
    <w:rsid w:val="00442E76"/>
    <w:rsid w:val="0044380B"/>
    <w:rsid w:val="004449C1"/>
    <w:rsid w:val="00444C8A"/>
    <w:rsid w:val="00445E31"/>
    <w:rsid w:val="00446023"/>
    <w:rsid w:val="00446679"/>
    <w:rsid w:val="00446F2F"/>
    <w:rsid w:val="00451117"/>
    <w:rsid w:val="00451D93"/>
    <w:rsid w:val="0045218B"/>
    <w:rsid w:val="0045230F"/>
    <w:rsid w:val="004538C4"/>
    <w:rsid w:val="00453C66"/>
    <w:rsid w:val="00453D72"/>
    <w:rsid w:val="00454DE7"/>
    <w:rsid w:val="00456D7E"/>
    <w:rsid w:val="0046128E"/>
    <w:rsid w:val="004614FA"/>
    <w:rsid w:val="00461FD2"/>
    <w:rsid w:val="00462B31"/>
    <w:rsid w:val="0046302A"/>
    <w:rsid w:val="004630EA"/>
    <w:rsid w:val="004634C5"/>
    <w:rsid w:val="00463719"/>
    <w:rsid w:val="004643B4"/>
    <w:rsid w:val="00465139"/>
    <w:rsid w:val="00466820"/>
    <w:rsid w:val="00466CB8"/>
    <w:rsid w:val="00467760"/>
    <w:rsid w:val="00470C94"/>
    <w:rsid w:val="00470E2E"/>
    <w:rsid w:val="004711B1"/>
    <w:rsid w:val="004721B4"/>
    <w:rsid w:val="004746A9"/>
    <w:rsid w:val="004768F1"/>
    <w:rsid w:val="0047719D"/>
    <w:rsid w:val="00477D3E"/>
    <w:rsid w:val="004801BF"/>
    <w:rsid w:val="0048030B"/>
    <w:rsid w:val="004806C2"/>
    <w:rsid w:val="004816EF"/>
    <w:rsid w:val="00481B65"/>
    <w:rsid w:val="00485011"/>
    <w:rsid w:val="00485012"/>
    <w:rsid w:val="00485FF2"/>
    <w:rsid w:val="0048691A"/>
    <w:rsid w:val="00486E4C"/>
    <w:rsid w:val="0048747E"/>
    <w:rsid w:val="0049016A"/>
    <w:rsid w:val="004904EA"/>
    <w:rsid w:val="00490CD5"/>
    <w:rsid w:val="00491442"/>
    <w:rsid w:val="00492D09"/>
    <w:rsid w:val="00493678"/>
    <w:rsid w:val="00495C06"/>
    <w:rsid w:val="00495DA6"/>
    <w:rsid w:val="00495E2A"/>
    <w:rsid w:val="004971F8"/>
    <w:rsid w:val="004A05E8"/>
    <w:rsid w:val="004A1676"/>
    <w:rsid w:val="004A237B"/>
    <w:rsid w:val="004A3670"/>
    <w:rsid w:val="004A47A7"/>
    <w:rsid w:val="004A487C"/>
    <w:rsid w:val="004A4DBA"/>
    <w:rsid w:val="004A5703"/>
    <w:rsid w:val="004A5DA0"/>
    <w:rsid w:val="004A782D"/>
    <w:rsid w:val="004B13B0"/>
    <w:rsid w:val="004B18A3"/>
    <w:rsid w:val="004B2E64"/>
    <w:rsid w:val="004B3BF5"/>
    <w:rsid w:val="004B6FB3"/>
    <w:rsid w:val="004B74AD"/>
    <w:rsid w:val="004C04A7"/>
    <w:rsid w:val="004C0602"/>
    <w:rsid w:val="004C074C"/>
    <w:rsid w:val="004C0862"/>
    <w:rsid w:val="004C24ED"/>
    <w:rsid w:val="004C3B51"/>
    <w:rsid w:val="004C6CF6"/>
    <w:rsid w:val="004C75E5"/>
    <w:rsid w:val="004C7E0C"/>
    <w:rsid w:val="004D0A7D"/>
    <w:rsid w:val="004D0BCE"/>
    <w:rsid w:val="004D1046"/>
    <w:rsid w:val="004D10DF"/>
    <w:rsid w:val="004D2643"/>
    <w:rsid w:val="004D3072"/>
    <w:rsid w:val="004D37A1"/>
    <w:rsid w:val="004D3D56"/>
    <w:rsid w:val="004D5907"/>
    <w:rsid w:val="004D5D54"/>
    <w:rsid w:val="004D6298"/>
    <w:rsid w:val="004D6744"/>
    <w:rsid w:val="004D6811"/>
    <w:rsid w:val="004D68B1"/>
    <w:rsid w:val="004D7094"/>
    <w:rsid w:val="004D7ABA"/>
    <w:rsid w:val="004E064B"/>
    <w:rsid w:val="004E28AC"/>
    <w:rsid w:val="004E2C33"/>
    <w:rsid w:val="004E37C7"/>
    <w:rsid w:val="004E4D6B"/>
    <w:rsid w:val="004E4EF6"/>
    <w:rsid w:val="004E5FB3"/>
    <w:rsid w:val="004E610B"/>
    <w:rsid w:val="004E6CC9"/>
    <w:rsid w:val="004E6E2C"/>
    <w:rsid w:val="004E785D"/>
    <w:rsid w:val="004E7A19"/>
    <w:rsid w:val="004E7C77"/>
    <w:rsid w:val="004F053B"/>
    <w:rsid w:val="004F14F8"/>
    <w:rsid w:val="004F20A9"/>
    <w:rsid w:val="004F36E5"/>
    <w:rsid w:val="004F36F4"/>
    <w:rsid w:val="004F3C78"/>
    <w:rsid w:val="005002B7"/>
    <w:rsid w:val="00500E02"/>
    <w:rsid w:val="00500E58"/>
    <w:rsid w:val="005011C8"/>
    <w:rsid w:val="00502591"/>
    <w:rsid w:val="00502D74"/>
    <w:rsid w:val="00502FE9"/>
    <w:rsid w:val="00503681"/>
    <w:rsid w:val="005037A8"/>
    <w:rsid w:val="005060D2"/>
    <w:rsid w:val="00507ADC"/>
    <w:rsid w:val="005102EF"/>
    <w:rsid w:val="0051102C"/>
    <w:rsid w:val="005114D5"/>
    <w:rsid w:val="00511E23"/>
    <w:rsid w:val="00512651"/>
    <w:rsid w:val="00513D24"/>
    <w:rsid w:val="0051506D"/>
    <w:rsid w:val="0051536A"/>
    <w:rsid w:val="0051581F"/>
    <w:rsid w:val="005158A6"/>
    <w:rsid w:val="0051703F"/>
    <w:rsid w:val="005170C9"/>
    <w:rsid w:val="005206E0"/>
    <w:rsid w:val="00520745"/>
    <w:rsid w:val="005207BA"/>
    <w:rsid w:val="00520EA4"/>
    <w:rsid w:val="005215E3"/>
    <w:rsid w:val="00522D30"/>
    <w:rsid w:val="005234BD"/>
    <w:rsid w:val="00523787"/>
    <w:rsid w:val="00524545"/>
    <w:rsid w:val="00524AA7"/>
    <w:rsid w:val="005260EF"/>
    <w:rsid w:val="005272E9"/>
    <w:rsid w:val="00527B5B"/>
    <w:rsid w:val="00527D5A"/>
    <w:rsid w:val="00527F72"/>
    <w:rsid w:val="00530220"/>
    <w:rsid w:val="00530CB7"/>
    <w:rsid w:val="00532644"/>
    <w:rsid w:val="00534C5C"/>
    <w:rsid w:val="005354C8"/>
    <w:rsid w:val="0053651D"/>
    <w:rsid w:val="0053680F"/>
    <w:rsid w:val="00536BD2"/>
    <w:rsid w:val="00540B90"/>
    <w:rsid w:val="0054297E"/>
    <w:rsid w:val="00542A5A"/>
    <w:rsid w:val="00543040"/>
    <w:rsid w:val="0054335E"/>
    <w:rsid w:val="00543673"/>
    <w:rsid w:val="00544091"/>
    <w:rsid w:val="005450C7"/>
    <w:rsid w:val="005455B8"/>
    <w:rsid w:val="0054652F"/>
    <w:rsid w:val="00550321"/>
    <w:rsid w:val="00550716"/>
    <w:rsid w:val="005510BB"/>
    <w:rsid w:val="00551E5D"/>
    <w:rsid w:val="00554504"/>
    <w:rsid w:val="00554856"/>
    <w:rsid w:val="00554B81"/>
    <w:rsid w:val="00554EB0"/>
    <w:rsid w:val="00554FA6"/>
    <w:rsid w:val="0055646C"/>
    <w:rsid w:val="005566C2"/>
    <w:rsid w:val="00556B2C"/>
    <w:rsid w:val="0055753A"/>
    <w:rsid w:val="00557A2E"/>
    <w:rsid w:val="00560517"/>
    <w:rsid w:val="00560EDE"/>
    <w:rsid w:val="005614FE"/>
    <w:rsid w:val="00561E1E"/>
    <w:rsid w:val="005639E3"/>
    <w:rsid w:val="005650BA"/>
    <w:rsid w:val="005657F4"/>
    <w:rsid w:val="00567060"/>
    <w:rsid w:val="00567BA7"/>
    <w:rsid w:val="005717EE"/>
    <w:rsid w:val="0057185D"/>
    <w:rsid w:val="00573B28"/>
    <w:rsid w:val="00575221"/>
    <w:rsid w:val="005768D8"/>
    <w:rsid w:val="00577760"/>
    <w:rsid w:val="00580798"/>
    <w:rsid w:val="005825D1"/>
    <w:rsid w:val="00582955"/>
    <w:rsid w:val="00582F4B"/>
    <w:rsid w:val="0058361B"/>
    <w:rsid w:val="005836E7"/>
    <w:rsid w:val="00583E47"/>
    <w:rsid w:val="00584A7B"/>
    <w:rsid w:val="00585AC8"/>
    <w:rsid w:val="00587CDC"/>
    <w:rsid w:val="00592EC7"/>
    <w:rsid w:val="0059314A"/>
    <w:rsid w:val="00595256"/>
    <w:rsid w:val="00595A33"/>
    <w:rsid w:val="005A0BB7"/>
    <w:rsid w:val="005A1D7B"/>
    <w:rsid w:val="005A22A1"/>
    <w:rsid w:val="005A2A38"/>
    <w:rsid w:val="005A2C5C"/>
    <w:rsid w:val="005A3B1A"/>
    <w:rsid w:val="005A3BAC"/>
    <w:rsid w:val="005A4B5F"/>
    <w:rsid w:val="005A4EAE"/>
    <w:rsid w:val="005A5258"/>
    <w:rsid w:val="005A6134"/>
    <w:rsid w:val="005A76ED"/>
    <w:rsid w:val="005B0A3E"/>
    <w:rsid w:val="005B0F2E"/>
    <w:rsid w:val="005B15D8"/>
    <w:rsid w:val="005B1B08"/>
    <w:rsid w:val="005B203E"/>
    <w:rsid w:val="005B2419"/>
    <w:rsid w:val="005B36D1"/>
    <w:rsid w:val="005B4409"/>
    <w:rsid w:val="005B4B32"/>
    <w:rsid w:val="005B4D29"/>
    <w:rsid w:val="005B5476"/>
    <w:rsid w:val="005B5551"/>
    <w:rsid w:val="005B708B"/>
    <w:rsid w:val="005B73D4"/>
    <w:rsid w:val="005C046E"/>
    <w:rsid w:val="005C1FE9"/>
    <w:rsid w:val="005C3246"/>
    <w:rsid w:val="005C5077"/>
    <w:rsid w:val="005C779D"/>
    <w:rsid w:val="005D034B"/>
    <w:rsid w:val="005D0750"/>
    <w:rsid w:val="005D1455"/>
    <w:rsid w:val="005D1883"/>
    <w:rsid w:val="005D1DF7"/>
    <w:rsid w:val="005D1E54"/>
    <w:rsid w:val="005D29E8"/>
    <w:rsid w:val="005D2CB8"/>
    <w:rsid w:val="005D4342"/>
    <w:rsid w:val="005D5BF9"/>
    <w:rsid w:val="005D5D3F"/>
    <w:rsid w:val="005D6902"/>
    <w:rsid w:val="005D69D0"/>
    <w:rsid w:val="005D6DDD"/>
    <w:rsid w:val="005D77BD"/>
    <w:rsid w:val="005D7CF1"/>
    <w:rsid w:val="005D7DE7"/>
    <w:rsid w:val="005D7E92"/>
    <w:rsid w:val="005E0974"/>
    <w:rsid w:val="005E21CA"/>
    <w:rsid w:val="005E2A4C"/>
    <w:rsid w:val="005E2A9E"/>
    <w:rsid w:val="005E3045"/>
    <w:rsid w:val="005E3106"/>
    <w:rsid w:val="005E3458"/>
    <w:rsid w:val="005E3DEF"/>
    <w:rsid w:val="005E4074"/>
    <w:rsid w:val="005E564A"/>
    <w:rsid w:val="005E5B77"/>
    <w:rsid w:val="005E6E6F"/>
    <w:rsid w:val="005E7032"/>
    <w:rsid w:val="005F11B2"/>
    <w:rsid w:val="005F299D"/>
    <w:rsid w:val="005F4E4B"/>
    <w:rsid w:val="005F5793"/>
    <w:rsid w:val="005F581E"/>
    <w:rsid w:val="005F58FB"/>
    <w:rsid w:val="005F68C6"/>
    <w:rsid w:val="005F7556"/>
    <w:rsid w:val="005F7932"/>
    <w:rsid w:val="00601F98"/>
    <w:rsid w:val="00602822"/>
    <w:rsid w:val="006031F3"/>
    <w:rsid w:val="006041AA"/>
    <w:rsid w:val="00604361"/>
    <w:rsid w:val="0060483B"/>
    <w:rsid w:val="0060545C"/>
    <w:rsid w:val="00605820"/>
    <w:rsid w:val="00607C63"/>
    <w:rsid w:val="00607F45"/>
    <w:rsid w:val="006107C7"/>
    <w:rsid w:val="00611470"/>
    <w:rsid w:val="00613126"/>
    <w:rsid w:val="00613301"/>
    <w:rsid w:val="00613421"/>
    <w:rsid w:val="00613B9C"/>
    <w:rsid w:val="00614AE5"/>
    <w:rsid w:val="00614AFE"/>
    <w:rsid w:val="00617FE5"/>
    <w:rsid w:val="0062012E"/>
    <w:rsid w:val="00620204"/>
    <w:rsid w:val="00620463"/>
    <w:rsid w:val="00620BCD"/>
    <w:rsid w:val="00621FF2"/>
    <w:rsid w:val="006241C3"/>
    <w:rsid w:val="00624E88"/>
    <w:rsid w:val="00624EE6"/>
    <w:rsid w:val="00625BFD"/>
    <w:rsid w:val="00626160"/>
    <w:rsid w:val="0062669D"/>
    <w:rsid w:val="006301CF"/>
    <w:rsid w:val="0063039E"/>
    <w:rsid w:val="00630F63"/>
    <w:rsid w:val="006329DC"/>
    <w:rsid w:val="0063341E"/>
    <w:rsid w:val="006337CE"/>
    <w:rsid w:val="00635CDC"/>
    <w:rsid w:val="00636526"/>
    <w:rsid w:val="00636ACC"/>
    <w:rsid w:val="00637116"/>
    <w:rsid w:val="00637B21"/>
    <w:rsid w:val="00637D8E"/>
    <w:rsid w:val="00640C77"/>
    <w:rsid w:val="00642EA4"/>
    <w:rsid w:val="0064301F"/>
    <w:rsid w:val="00643E25"/>
    <w:rsid w:val="00646026"/>
    <w:rsid w:val="00647097"/>
    <w:rsid w:val="00652342"/>
    <w:rsid w:val="006528C1"/>
    <w:rsid w:val="00655D8B"/>
    <w:rsid w:val="00656109"/>
    <w:rsid w:val="00656831"/>
    <w:rsid w:val="00656C8B"/>
    <w:rsid w:val="00657D03"/>
    <w:rsid w:val="0066008C"/>
    <w:rsid w:val="006608D3"/>
    <w:rsid w:val="00660FA1"/>
    <w:rsid w:val="00662A51"/>
    <w:rsid w:val="00662F0D"/>
    <w:rsid w:val="006630B5"/>
    <w:rsid w:val="00663610"/>
    <w:rsid w:val="0066457C"/>
    <w:rsid w:val="0066469E"/>
    <w:rsid w:val="006646FF"/>
    <w:rsid w:val="00664A42"/>
    <w:rsid w:val="0066525D"/>
    <w:rsid w:val="00665D8D"/>
    <w:rsid w:val="006660BC"/>
    <w:rsid w:val="00666115"/>
    <w:rsid w:val="00666B18"/>
    <w:rsid w:val="00667F79"/>
    <w:rsid w:val="0067054B"/>
    <w:rsid w:val="0067076A"/>
    <w:rsid w:val="00671399"/>
    <w:rsid w:val="00671EDB"/>
    <w:rsid w:val="006731E6"/>
    <w:rsid w:val="00673B2C"/>
    <w:rsid w:val="00673B7B"/>
    <w:rsid w:val="006741DD"/>
    <w:rsid w:val="00674BF6"/>
    <w:rsid w:val="00675052"/>
    <w:rsid w:val="0067580B"/>
    <w:rsid w:val="00675DED"/>
    <w:rsid w:val="00676641"/>
    <w:rsid w:val="00677F4F"/>
    <w:rsid w:val="00680FA3"/>
    <w:rsid w:val="00682417"/>
    <w:rsid w:val="00682698"/>
    <w:rsid w:val="006829D0"/>
    <w:rsid w:val="00682E03"/>
    <w:rsid w:val="006841AC"/>
    <w:rsid w:val="00684AA7"/>
    <w:rsid w:val="00685302"/>
    <w:rsid w:val="006859EC"/>
    <w:rsid w:val="00685A5E"/>
    <w:rsid w:val="0068612B"/>
    <w:rsid w:val="006877AB"/>
    <w:rsid w:val="0069012A"/>
    <w:rsid w:val="00690457"/>
    <w:rsid w:val="00690DCE"/>
    <w:rsid w:val="00691C70"/>
    <w:rsid w:val="006927B1"/>
    <w:rsid w:val="006944AF"/>
    <w:rsid w:val="006952C7"/>
    <w:rsid w:val="00695B6C"/>
    <w:rsid w:val="006A223A"/>
    <w:rsid w:val="006A2D7E"/>
    <w:rsid w:val="006A4644"/>
    <w:rsid w:val="006A4912"/>
    <w:rsid w:val="006A51D1"/>
    <w:rsid w:val="006A66CE"/>
    <w:rsid w:val="006B25E3"/>
    <w:rsid w:val="006B33AA"/>
    <w:rsid w:val="006B4684"/>
    <w:rsid w:val="006B4B61"/>
    <w:rsid w:val="006B4DE2"/>
    <w:rsid w:val="006B51DE"/>
    <w:rsid w:val="006B5511"/>
    <w:rsid w:val="006B5673"/>
    <w:rsid w:val="006B576D"/>
    <w:rsid w:val="006B6E18"/>
    <w:rsid w:val="006B7FC3"/>
    <w:rsid w:val="006C0DFA"/>
    <w:rsid w:val="006C1066"/>
    <w:rsid w:val="006C23B4"/>
    <w:rsid w:val="006C3EB8"/>
    <w:rsid w:val="006C4587"/>
    <w:rsid w:val="006C4774"/>
    <w:rsid w:val="006C4806"/>
    <w:rsid w:val="006C5D45"/>
    <w:rsid w:val="006C60D8"/>
    <w:rsid w:val="006C6576"/>
    <w:rsid w:val="006C6851"/>
    <w:rsid w:val="006C7EF5"/>
    <w:rsid w:val="006D022A"/>
    <w:rsid w:val="006D0FEF"/>
    <w:rsid w:val="006D1CDF"/>
    <w:rsid w:val="006D2031"/>
    <w:rsid w:val="006D4353"/>
    <w:rsid w:val="006D503A"/>
    <w:rsid w:val="006D736A"/>
    <w:rsid w:val="006D7481"/>
    <w:rsid w:val="006E0A7E"/>
    <w:rsid w:val="006E1893"/>
    <w:rsid w:val="006E39F0"/>
    <w:rsid w:val="006E41D5"/>
    <w:rsid w:val="006E4724"/>
    <w:rsid w:val="006E4E61"/>
    <w:rsid w:val="006E5944"/>
    <w:rsid w:val="006E642A"/>
    <w:rsid w:val="006E6FAB"/>
    <w:rsid w:val="006E710D"/>
    <w:rsid w:val="006E7640"/>
    <w:rsid w:val="006E78D0"/>
    <w:rsid w:val="006F0CD7"/>
    <w:rsid w:val="006F1876"/>
    <w:rsid w:val="006F333A"/>
    <w:rsid w:val="006F429E"/>
    <w:rsid w:val="006F47F5"/>
    <w:rsid w:val="006F596E"/>
    <w:rsid w:val="006F714E"/>
    <w:rsid w:val="006F753C"/>
    <w:rsid w:val="006F7B89"/>
    <w:rsid w:val="00700198"/>
    <w:rsid w:val="00700264"/>
    <w:rsid w:val="00701654"/>
    <w:rsid w:val="0070168D"/>
    <w:rsid w:val="007019EA"/>
    <w:rsid w:val="00701B5A"/>
    <w:rsid w:val="00702174"/>
    <w:rsid w:val="007023D1"/>
    <w:rsid w:val="00702A02"/>
    <w:rsid w:val="00703354"/>
    <w:rsid w:val="0070478B"/>
    <w:rsid w:val="007047C1"/>
    <w:rsid w:val="007054FD"/>
    <w:rsid w:val="007058EA"/>
    <w:rsid w:val="00705BA3"/>
    <w:rsid w:val="00706053"/>
    <w:rsid w:val="00706DCB"/>
    <w:rsid w:val="007103BD"/>
    <w:rsid w:val="007111D8"/>
    <w:rsid w:val="00711813"/>
    <w:rsid w:val="007118FF"/>
    <w:rsid w:val="00711D03"/>
    <w:rsid w:val="00711E23"/>
    <w:rsid w:val="00712139"/>
    <w:rsid w:val="00712418"/>
    <w:rsid w:val="00712480"/>
    <w:rsid w:val="00712BA6"/>
    <w:rsid w:val="00712E06"/>
    <w:rsid w:val="007139D5"/>
    <w:rsid w:val="00713B6C"/>
    <w:rsid w:val="00713F34"/>
    <w:rsid w:val="00715163"/>
    <w:rsid w:val="00715C23"/>
    <w:rsid w:val="00716834"/>
    <w:rsid w:val="00720F8E"/>
    <w:rsid w:val="0072112C"/>
    <w:rsid w:val="007213D1"/>
    <w:rsid w:val="00721D10"/>
    <w:rsid w:val="00721DB9"/>
    <w:rsid w:val="007226A0"/>
    <w:rsid w:val="00723E67"/>
    <w:rsid w:val="007244C3"/>
    <w:rsid w:val="007247FE"/>
    <w:rsid w:val="00725A73"/>
    <w:rsid w:val="00726568"/>
    <w:rsid w:val="00727A5E"/>
    <w:rsid w:val="00732006"/>
    <w:rsid w:val="0073201B"/>
    <w:rsid w:val="0073230D"/>
    <w:rsid w:val="00734322"/>
    <w:rsid w:val="00734332"/>
    <w:rsid w:val="007359CA"/>
    <w:rsid w:val="007361D2"/>
    <w:rsid w:val="007367A6"/>
    <w:rsid w:val="00736B4A"/>
    <w:rsid w:val="00736BC6"/>
    <w:rsid w:val="00736F45"/>
    <w:rsid w:val="007371D2"/>
    <w:rsid w:val="007375D3"/>
    <w:rsid w:val="0074025D"/>
    <w:rsid w:val="00743BA1"/>
    <w:rsid w:val="007448EA"/>
    <w:rsid w:val="00750748"/>
    <w:rsid w:val="007508DC"/>
    <w:rsid w:val="00750A57"/>
    <w:rsid w:val="00750C8C"/>
    <w:rsid w:val="0075165F"/>
    <w:rsid w:val="00751AA6"/>
    <w:rsid w:val="00751DE9"/>
    <w:rsid w:val="00752B91"/>
    <w:rsid w:val="00752D4E"/>
    <w:rsid w:val="00753624"/>
    <w:rsid w:val="00753731"/>
    <w:rsid w:val="00754263"/>
    <w:rsid w:val="00754BB9"/>
    <w:rsid w:val="00755832"/>
    <w:rsid w:val="00756178"/>
    <w:rsid w:val="007572B1"/>
    <w:rsid w:val="00757E79"/>
    <w:rsid w:val="00760B88"/>
    <w:rsid w:val="0076219A"/>
    <w:rsid w:val="007626F9"/>
    <w:rsid w:val="00762A12"/>
    <w:rsid w:val="00762CC7"/>
    <w:rsid w:val="007632CA"/>
    <w:rsid w:val="00763607"/>
    <w:rsid w:val="007638B7"/>
    <w:rsid w:val="007643EF"/>
    <w:rsid w:val="0076452D"/>
    <w:rsid w:val="00764F2E"/>
    <w:rsid w:val="00765717"/>
    <w:rsid w:val="007671BB"/>
    <w:rsid w:val="00770D64"/>
    <w:rsid w:val="007714CC"/>
    <w:rsid w:val="007724A4"/>
    <w:rsid w:val="00772F30"/>
    <w:rsid w:val="0077334E"/>
    <w:rsid w:val="0077363A"/>
    <w:rsid w:val="0077457E"/>
    <w:rsid w:val="00775942"/>
    <w:rsid w:val="00775D73"/>
    <w:rsid w:val="0077770D"/>
    <w:rsid w:val="007805B7"/>
    <w:rsid w:val="0078187B"/>
    <w:rsid w:val="00781E8B"/>
    <w:rsid w:val="00782756"/>
    <w:rsid w:val="00782C4B"/>
    <w:rsid w:val="00782D37"/>
    <w:rsid w:val="00782E8B"/>
    <w:rsid w:val="007833EB"/>
    <w:rsid w:val="007838C8"/>
    <w:rsid w:val="00783F12"/>
    <w:rsid w:val="007844A5"/>
    <w:rsid w:val="007844B5"/>
    <w:rsid w:val="00785505"/>
    <w:rsid w:val="0078679E"/>
    <w:rsid w:val="00790181"/>
    <w:rsid w:val="0079093B"/>
    <w:rsid w:val="00790B36"/>
    <w:rsid w:val="00793DD4"/>
    <w:rsid w:val="007940B9"/>
    <w:rsid w:val="007948C8"/>
    <w:rsid w:val="0079493B"/>
    <w:rsid w:val="007949EB"/>
    <w:rsid w:val="00794A0D"/>
    <w:rsid w:val="007974D1"/>
    <w:rsid w:val="00797834"/>
    <w:rsid w:val="007A035A"/>
    <w:rsid w:val="007A277C"/>
    <w:rsid w:val="007A2E96"/>
    <w:rsid w:val="007A32A8"/>
    <w:rsid w:val="007A3EA7"/>
    <w:rsid w:val="007A5DB9"/>
    <w:rsid w:val="007A60F1"/>
    <w:rsid w:val="007A7525"/>
    <w:rsid w:val="007B0D35"/>
    <w:rsid w:val="007B1F40"/>
    <w:rsid w:val="007B26E5"/>
    <w:rsid w:val="007B498C"/>
    <w:rsid w:val="007B4EC3"/>
    <w:rsid w:val="007B56BA"/>
    <w:rsid w:val="007B58AB"/>
    <w:rsid w:val="007B5E36"/>
    <w:rsid w:val="007C0305"/>
    <w:rsid w:val="007C03A4"/>
    <w:rsid w:val="007C1731"/>
    <w:rsid w:val="007C2865"/>
    <w:rsid w:val="007C2D53"/>
    <w:rsid w:val="007C38C3"/>
    <w:rsid w:val="007C45D1"/>
    <w:rsid w:val="007C5195"/>
    <w:rsid w:val="007C5B93"/>
    <w:rsid w:val="007C5C8B"/>
    <w:rsid w:val="007C6EF2"/>
    <w:rsid w:val="007C7833"/>
    <w:rsid w:val="007C7FE0"/>
    <w:rsid w:val="007D0159"/>
    <w:rsid w:val="007D0443"/>
    <w:rsid w:val="007D0B0E"/>
    <w:rsid w:val="007D0EEA"/>
    <w:rsid w:val="007D140A"/>
    <w:rsid w:val="007D145E"/>
    <w:rsid w:val="007D3DAD"/>
    <w:rsid w:val="007D42F0"/>
    <w:rsid w:val="007D4A97"/>
    <w:rsid w:val="007D62FE"/>
    <w:rsid w:val="007D7BE7"/>
    <w:rsid w:val="007E08FD"/>
    <w:rsid w:val="007E1EE5"/>
    <w:rsid w:val="007E27F3"/>
    <w:rsid w:val="007E2CDF"/>
    <w:rsid w:val="007E2D71"/>
    <w:rsid w:val="007E34F2"/>
    <w:rsid w:val="007E4BF2"/>
    <w:rsid w:val="007E4E7B"/>
    <w:rsid w:val="007E4F12"/>
    <w:rsid w:val="007E4F5F"/>
    <w:rsid w:val="007E5140"/>
    <w:rsid w:val="007E56FA"/>
    <w:rsid w:val="007E6A69"/>
    <w:rsid w:val="007F0085"/>
    <w:rsid w:val="007F058D"/>
    <w:rsid w:val="007F202E"/>
    <w:rsid w:val="007F2218"/>
    <w:rsid w:val="007F2A07"/>
    <w:rsid w:val="007F33DE"/>
    <w:rsid w:val="007F46E2"/>
    <w:rsid w:val="007F4BA2"/>
    <w:rsid w:val="007F4DBD"/>
    <w:rsid w:val="007F7FC3"/>
    <w:rsid w:val="00800BAF"/>
    <w:rsid w:val="00801B9E"/>
    <w:rsid w:val="00801C2C"/>
    <w:rsid w:val="00802F22"/>
    <w:rsid w:val="00803532"/>
    <w:rsid w:val="008054F8"/>
    <w:rsid w:val="0080698D"/>
    <w:rsid w:val="008076A4"/>
    <w:rsid w:val="008077D1"/>
    <w:rsid w:val="008102A3"/>
    <w:rsid w:val="00811577"/>
    <w:rsid w:val="00811700"/>
    <w:rsid w:val="00811D53"/>
    <w:rsid w:val="00812573"/>
    <w:rsid w:val="00813721"/>
    <w:rsid w:val="00815266"/>
    <w:rsid w:val="0081598C"/>
    <w:rsid w:val="00816570"/>
    <w:rsid w:val="00817DE7"/>
    <w:rsid w:val="00822F5F"/>
    <w:rsid w:val="00824490"/>
    <w:rsid w:val="0082641B"/>
    <w:rsid w:val="008301FA"/>
    <w:rsid w:val="00830F6C"/>
    <w:rsid w:val="00831437"/>
    <w:rsid w:val="00831953"/>
    <w:rsid w:val="00831DF1"/>
    <w:rsid w:val="00832290"/>
    <w:rsid w:val="008336A6"/>
    <w:rsid w:val="00833BE5"/>
    <w:rsid w:val="008341C7"/>
    <w:rsid w:val="008346FE"/>
    <w:rsid w:val="0083673C"/>
    <w:rsid w:val="00837075"/>
    <w:rsid w:val="008372E1"/>
    <w:rsid w:val="00841001"/>
    <w:rsid w:val="0084129C"/>
    <w:rsid w:val="00841A42"/>
    <w:rsid w:val="00845B28"/>
    <w:rsid w:val="00845CB1"/>
    <w:rsid w:val="00847F9C"/>
    <w:rsid w:val="00850624"/>
    <w:rsid w:val="008508AB"/>
    <w:rsid w:val="008518C0"/>
    <w:rsid w:val="00851B3E"/>
    <w:rsid w:val="0085369E"/>
    <w:rsid w:val="008541C6"/>
    <w:rsid w:val="008546EA"/>
    <w:rsid w:val="00854795"/>
    <w:rsid w:val="00854B7E"/>
    <w:rsid w:val="00854BDD"/>
    <w:rsid w:val="00855F38"/>
    <w:rsid w:val="00856471"/>
    <w:rsid w:val="00857CB1"/>
    <w:rsid w:val="008600F8"/>
    <w:rsid w:val="00860429"/>
    <w:rsid w:val="00860741"/>
    <w:rsid w:val="00860D85"/>
    <w:rsid w:val="00860F74"/>
    <w:rsid w:val="0086141A"/>
    <w:rsid w:val="00861DD3"/>
    <w:rsid w:val="0086225F"/>
    <w:rsid w:val="008626D6"/>
    <w:rsid w:val="00862F05"/>
    <w:rsid w:val="008631C9"/>
    <w:rsid w:val="00863833"/>
    <w:rsid w:val="008648CF"/>
    <w:rsid w:val="00864AF6"/>
    <w:rsid w:val="00864D7F"/>
    <w:rsid w:val="00867BC6"/>
    <w:rsid w:val="00867F9E"/>
    <w:rsid w:val="00870042"/>
    <w:rsid w:val="00870189"/>
    <w:rsid w:val="0087054B"/>
    <w:rsid w:val="00871395"/>
    <w:rsid w:val="0087332A"/>
    <w:rsid w:val="0087353B"/>
    <w:rsid w:val="008735ED"/>
    <w:rsid w:val="00874F55"/>
    <w:rsid w:val="00874FDF"/>
    <w:rsid w:val="008752B6"/>
    <w:rsid w:val="00875833"/>
    <w:rsid w:val="00881B7C"/>
    <w:rsid w:val="00881F98"/>
    <w:rsid w:val="008826C1"/>
    <w:rsid w:val="008846DF"/>
    <w:rsid w:val="00884CF6"/>
    <w:rsid w:val="0088552B"/>
    <w:rsid w:val="008867C9"/>
    <w:rsid w:val="008867F6"/>
    <w:rsid w:val="00890BC2"/>
    <w:rsid w:val="00891692"/>
    <w:rsid w:val="008926A5"/>
    <w:rsid w:val="00892D2D"/>
    <w:rsid w:val="00892E6B"/>
    <w:rsid w:val="008933C5"/>
    <w:rsid w:val="00893F8B"/>
    <w:rsid w:val="008943DD"/>
    <w:rsid w:val="008947B8"/>
    <w:rsid w:val="00894822"/>
    <w:rsid w:val="00894D74"/>
    <w:rsid w:val="0089792C"/>
    <w:rsid w:val="008A02D7"/>
    <w:rsid w:val="008A175F"/>
    <w:rsid w:val="008A28FE"/>
    <w:rsid w:val="008A33E0"/>
    <w:rsid w:val="008A3E10"/>
    <w:rsid w:val="008A4DE5"/>
    <w:rsid w:val="008A4EEE"/>
    <w:rsid w:val="008A5428"/>
    <w:rsid w:val="008A5B42"/>
    <w:rsid w:val="008B00CF"/>
    <w:rsid w:val="008B0974"/>
    <w:rsid w:val="008B134C"/>
    <w:rsid w:val="008B217E"/>
    <w:rsid w:val="008B273A"/>
    <w:rsid w:val="008B2AC5"/>
    <w:rsid w:val="008B3514"/>
    <w:rsid w:val="008B4394"/>
    <w:rsid w:val="008B4B6D"/>
    <w:rsid w:val="008B4E46"/>
    <w:rsid w:val="008B5E0E"/>
    <w:rsid w:val="008B5E69"/>
    <w:rsid w:val="008B6124"/>
    <w:rsid w:val="008B7587"/>
    <w:rsid w:val="008C106B"/>
    <w:rsid w:val="008C191A"/>
    <w:rsid w:val="008C2520"/>
    <w:rsid w:val="008C2671"/>
    <w:rsid w:val="008C2EF2"/>
    <w:rsid w:val="008C3434"/>
    <w:rsid w:val="008C377F"/>
    <w:rsid w:val="008C40D1"/>
    <w:rsid w:val="008C485E"/>
    <w:rsid w:val="008C4D45"/>
    <w:rsid w:val="008C5CBB"/>
    <w:rsid w:val="008C6391"/>
    <w:rsid w:val="008D0201"/>
    <w:rsid w:val="008D036C"/>
    <w:rsid w:val="008D21DC"/>
    <w:rsid w:val="008D428C"/>
    <w:rsid w:val="008D575B"/>
    <w:rsid w:val="008D5EEE"/>
    <w:rsid w:val="008E0784"/>
    <w:rsid w:val="008E0BFA"/>
    <w:rsid w:val="008E145B"/>
    <w:rsid w:val="008E174B"/>
    <w:rsid w:val="008E1B27"/>
    <w:rsid w:val="008E366E"/>
    <w:rsid w:val="008E3827"/>
    <w:rsid w:val="008E3C6A"/>
    <w:rsid w:val="008E4D79"/>
    <w:rsid w:val="008E50FA"/>
    <w:rsid w:val="008E5110"/>
    <w:rsid w:val="008E55EA"/>
    <w:rsid w:val="008E5CBD"/>
    <w:rsid w:val="008E5D45"/>
    <w:rsid w:val="008E662E"/>
    <w:rsid w:val="008E67A5"/>
    <w:rsid w:val="008E6FD2"/>
    <w:rsid w:val="008E75A1"/>
    <w:rsid w:val="008E780A"/>
    <w:rsid w:val="008E7995"/>
    <w:rsid w:val="008F02A2"/>
    <w:rsid w:val="008F0AA2"/>
    <w:rsid w:val="008F13D5"/>
    <w:rsid w:val="008F2B49"/>
    <w:rsid w:val="008F3580"/>
    <w:rsid w:val="008F490A"/>
    <w:rsid w:val="008F5868"/>
    <w:rsid w:val="008F5EBE"/>
    <w:rsid w:val="008F6781"/>
    <w:rsid w:val="008F6CE0"/>
    <w:rsid w:val="008F707E"/>
    <w:rsid w:val="008F7E0B"/>
    <w:rsid w:val="008F7FC1"/>
    <w:rsid w:val="00900354"/>
    <w:rsid w:val="00900A16"/>
    <w:rsid w:val="00900F4E"/>
    <w:rsid w:val="00901BE7"/>
    <w:rsid w:val="00902D11"/>
    <w:rsid w:val="00904602"/>
    <w:rsid w:val="00905546"/>
    <w:rsid w:val="00906A7E"/>
    <w:rsid w:val="00906F87"/>
    <w:rsid w:val="00910B8D"/>
    <w:rsid w:val="00911643"/>
    <w:rsid w:val="00911929"/>
    <w:rsid w:val="00912CDF"/>
    <w:rsid w:val="009133AE"/>
    <w:rsid w:val="0091449F"/>
    <w:rsid w:val="009170C0"/>
    <w:rsid w:val="0091717E"/>
    <w:rsid w:val="00920528"/>
    <w:rsid w:val="009209CA"/>
    <w:rsid w:val="00920BF8"/>
    <w:rsid w:val="00920E0A"/>
    <w:rsid w:val="00920E1A"/>
    <w:rsid w:val="0092170B"/>
    <w:rsid w:val="00921F88"/>
    <w:rsid w:val="0092260B"/>
    <w:rsid w:val="00922FC7"/>
    <w:rsid w:val="009232D2"/>
    <w:rsid w:val="009241F6"/>
    <w:rsid w:val="00926309"/>
    <w:rsid w:val="009301C5"/>
    <w:rsid w:val="00930FF9"/>
    <w:rsid w:val="00931068"/>
    <w:rsid w:val="00932D21"/>
    <w:rsid w:val="009338BD"/>
    <w:rsid w:val="00933C83"/>
    <w:rsid w:val="00933DC2"/>
    <w:rsid w:val="00934171"/>
    <w:rsid w:val="0093547E"/>
    <w:rsid w:val="00935FB4"/>
    <w:rsid w:val="00936839"/>
    <w:rsid w:val="0093763F"/>
    <w:rsid w:val="00941FC5"/>
    <w:rsid w:val="00942500"/>
    <w:rsid w:val="0094405E"/>
    <w:rsid w:val="00945EFA"/>
    <w:rsid w:val="00946910"/>
    <w:rsid w:val="00946D19"/>
    <w:rsid w:val="009471B7"/>
    <w:rsid w:val="00947ED9"/>
    <w:rsid w:val="009503AA"/>
    <w:rsid w:val="0095279F"/>
    <w:rsid w:val="00952A57"/>
    <w:rsid w:val="00954F05"/>
    <w:rsid w:val="009560D0"/>
    <w:rsid w:val="00956912"/>
    <w:rsid w:val="00956D08"/>
    <w:rsid w:val="00957643"/>
    <w:rsid w:val="00957A4A"/>
    <w:rsid w:val="009602D6"/>
    <w:rsid w:val="009608AE"/>
    <w:rsid w:val="00960A37"/>
    <w:rsid w:val="00961463"/>
    <w:rsid w:val="0096162E"/>
    <w:rsid w:val="009617BF"/>
    <w:rsid w:val="00962E06"/>
    <w:rsid w:val="00963BE5"/>
    <w:rsid w:val="009651C1"/>
    <w:rsid w:val="009659AC"/>
    <w:rsid w:val="00965CE9"/>
    <w:rsid w:val="00967830"/>
    <w:rsid w:val="00971403"/>
    <w:rsid w:val="009723A9"/>
    <w:rsid w:val="009725E2"/>
    <w:rsid w:val="00973DE8"/>
    <w:rsid w:val="00973DE9"/>
    <w:rsid w:val="00973F0D"/>
    <w:rsid w:val="00974893"/>
    <w:rsid w:val="00974A69"/>
    <w:rsid w:val="00975670"/>
    <w:rsid w:val="009758A5"/>
    <w:rsid w:val="00975F25"/>
    <w:rsid w:val="00976783"/>
    <w:rsid w:val="00977C7F"/>
    <w:rsid w:val="0098012B"/>
    <w:rsid w:val="0098289F"/>
    <w:rsid w:val="00983357"/>
    <w:rsid w:val="00983C00"/>
    <w:rsid w:val="00984686"/>
    <w:rsid w:val="00987106"/>
    <w:rsid w:val="0099061D"/>
    <w:rsid w:val="00991BD0"/>
    <w:rsid w:val="00991EF5"/>
    <w:rsid w:val="00992E88"/>
    <w:rsid w:val="0099304A"/>
    <w:rsid w:val="00994A19"/>
    <w:rsid w:val="00997156"/>
    <w:rsid w:val="009976AD"/>
    <w:rsid w:val="00997AA3"/>
    <w:rsid w:val="009A0442"/>
    <w:rsid w:val="009A0E7F"/>
    <w:rsid w:val="009A1011"/>
    <w:rsid w:val="009A1ABD"/>
    <w:rsid w:val="009A1C84"/>
    <w:rsid w:val="009A21AF"/>
    <w:rsid w:val="009A3A89"/>
    <w:rsid w:val="009A54B7"/>
    <w:rsid w:val="009A6D7A"/>
    <w:rsid w:val="009A7C42"/>
    <w:rsid w:val="009B0A7E"/>
    <w:rsid w:val="009B3A9D"/>
    <w:rsid w:val="009B3FE4"/>
    <w:rsid w:val="009B5668"/>
    <w:rsid w:val="009B57D6"/>
    <w:rsid w:val="009B5B0F"/>
    <w:rsid w:val="009B62E3"/>
    <w:rsid w:val="009B6791"/>
    <w:rsid w:val="009B720E"/>
    <w:rsid w:val="009C3A4A"/>
    <w:rsid w:val="009C4616"/>
    <w:rsid w:val="009C6026"/>
    <w:rsid w:val="009C6EDF"/>
    <w:rsid w:val="009C70CF"/>
    <w:rsid w:val="009D0EBD"/>
    <w:rsid w:val="009D0FB6"/>
    <w:rsid w:val="009D231D"/>
    <w:rsid w:val="009D26AF"/>
    <w:rsid w:val="009D3857"/>
    <w:rsid w:val="009D397A"/>
    <w:rsid w:val="009D3E6F"/>
    <w:rsid w:val="009D4B5A"/>
    <w:rsid w:val="009D4F92"/>
    <w:rsid w:val="009D6598"/>
    <w:rsid w:val="009D665F"/>
    <w:rsid w:val="009E0EBE"/>
    <w:rsid w:val="009E176E"/>
    <w:rsid w:val="009E2381"/>
    <w:rsid w:val="009E2CBF"/>
    <w:rsid w:val="009E2EA6"/>
    <w:rsid w:val="009E4BEC"/>
    <w:rsid w:val="009E4EE1"/>
    <w:rsid w:val="009E6C2F"/>
    <w:rsid w:val="009F0862"/>
    <w:rsid w:val="009F12EF"/>
    <w:rsid w:val="009F687C"/>
    <w:rsid w:val="009F7D09"/>
    <w:rsid w:val="00A003BB"/>
    <w:rsid w:val="00A009AA"/>
    <w:rsid w:val="00A00A8B"/>
    <w:rsid w:val="00A01503"/>
    <w:rsid w:val="00A01A91"/>
    <w:rsid w:val="00A01B27"/>
    <w:rsid w:val="00A0231E"/>
    <w:rsid w:val="00A025EC"/>
    <w:rsid w:val="00A03816"/>
    <w:rsid w:val="00A03D0E"/>
    <w:rsid w:val="00A0462F"/>
    <w:rsid w:val="00A10B10"/>
    <w:rsid w:val="00A12348"/>
    <w:rsid w:val="00A12E5C"/>
    <w:rsid w:val="00A1396F"/>
    <w:rsid w:val="00A1463A"/>
    <w:rsid w:val="00A17C5D"/>
    <w:rsid w:val="00A21212"/>
    <w:rsid w:val="00A21295"/>
    <w:rsid w:val="00A237F0"/>
    <w:rsid w:val="00A23B31"/>
    <w:rsid w:val="00A24056"/>
    <w:rsid w:val="00A2650C"/>
    <w:rsid w:val="00A26D27"/>
    <w:rsid w:val="00A27161"/>
    <w:rsid w:val="00A2728E"/>
    <w:rsid w:val="00A279CE"/>
    <w:rsid w:val="00A27CC2"/>
    <w:rsid w:val="00A302D9"/>
    <w:rsid w:val="00A30CE4"/>
    <w:rsid w:val="00A31C2A"/>
    <w:rsid w:val="00A31D38"/>
    <w:rsid w:val="00A32077"/>
    <w:rsid w:val="00A3261E"/>
    <w:rsid w:val="00A32902"/>
    <w:rsid w:val="00A33E4E"/>
    <w:rsid w:val="00A34543"/>
    <w:rsid w:val="00A35477"/>
    <w:rsid w:val="00A35ACB"/>
    <w:rsid w:val="00A36085"/>
    <w:rsid w:val="00A36F8B"/>
    <w:rsid w:val="00A37079"/>
    <w:rsid w:val="00A37535"/>
    <w:rsid w:val="00A407E5"/>
    <w:rsid w:val="00A4084E"/>
    <w:rsid w:val="00A40A43"/>
    <w:rsid w:val="00A41DF1"/>
    <w:rsid w:val="00A42008"/>
    <w:rsid w:val="00A4258F"/>
    <w:rsid w:val="00A42977"/>
    <w:rsid w:val="00A43391"/>
    <w:rsid w:val="00A44232"/>
    <w:rsid w:val="00A44972"/>
    <w:rsid w:val="00A46F1A"/>
    <w:rsid w:val="00A50B5E"/>
    <w:rsid w:val="00A51816"/>
    <w:rsid w:val="00A524E0"/>
    <w:rsid w:val="00A53010"/>
    <w:rsid w:val="00A54DCD"/>
    <w:rsid w:val="00A54F25"/>
    <w:rsid w:val="00A55346"/>
    <w:rsid w:val="00A55705"/>
    <w:rsid w:val="00A55AA9"/>
    <w:rsid w:val="00A5625F"/>
    <w:rsid w:val="00A56467"/>
    <w:rsid w:val="00A572DA"/>
    <w:rsid w:val="00A573EC"/>
    <w:rsid w:val="00A60207"/>
    <w:rsid w:val="00A60B5A"/>
    <w:rsid w:val="00A61E1C"/>
    <w:rsid w:val="00A62A54"/>
    <w:rsid w:val="00A633B7"/>
    <w:rsid w:val="00A63B5A"/>
    <w:rsid w:val="00A63F72"/>
    <w:rsid w:val="00A6599E"/>
    <w:rsid w:val="00A66BB4"/>
    <w:rsid w:val="00A66FA9"/>
    <w:rsid w:val="00A67785"/>
    <w:rsid w:val="00A677C0"/>
    <w:rsid w:val="00A70B51"/>
    <w:rsid w:val="00A7150F"/>
    <w:rsid w:val="00A72F31"/>
    <w:rsid w:val="00A73365"/>
    <w:rsid w:val="00A73AE5"/>
    <w:rsid w:val="00A73CD5"/>
    <w:rsid w:val="00A7416C"/>
    <w:rsid w:val="00A7571B"/>
    <w:rsid w:val="00A7649A"/>
    <w:rsid w:val="00A80B4A"/>
    <w:rsid w:val="00A8145F"/>
    <w:rsid w:val="00A83642"/>
    <w:rsid w:val="00A83B3E"/>
    <w:rsid w:val="00A84A6E"/>
    <w:rsid w:val="00A86D19"/>
    <w:rsid w:val="00A9055C"/>
    <w:rsid w:val="00A9132B"/>
    <w:rsid w:val="00A92D64"/>
    <w:rsid w:val="00A92EFE"/>
    <w:rsid w:val="00A9315A"/>
    <w:rsid w:val="00A942CE"/>
    <w:rsid w:val="00A94424"/>
    <w:rsid w:val="00A9480B"/>
    <w:rsid w:val="00A9593A"/>
    <w:rsid w:val="00A96536"/>
    <w:rsid w:val="00A97252"/>
    <w:rsid w:val="00A97955"/>
    <w:rsid w:val="00A97B07"/>
    <w:rsid w:val="00A97DD2"/>
    <w:rsid w:val="00AA2268"/>
    <w:rsid w:val="00AA5D89"/>
    <w:rsid w:val="00AA683C"/>
    <w:rsid w:val="00AB6BEF"/>
    <w:rsid w:val="00AB6F7F"/>
    <w:rsid w:val="00AC0B4E"/>
    <w:rsid w:val="00AC190C"/>
    <w:rsid w:val="00AC194B"/>
    <w:rsid w:val="00AC3060"/>
    <w:rsid w:val="00AC442E"/>
    <w:rsid w:val="00AC55B9"/>
    <w:rsid w:val="00AC6C03"/>
    <w:rsid w:val="00AC7320"/>
    <w:rsid w:val="00AC7397"/>
    <w:rsid w:val="00AC7CDB"/>
    <w:rsid w:val="00AD00EE"/>
    <w:rsid w:val="00AD0C25"/>
    <w:rsid w:val="00AD1804"/>
    <w:rsid w:val="00AD5104"/>
    <w:rsid w:val="00AD57CE"/>
    <w:rsid w:val="00AD6ADC"/>
    <w:rsid w:val="00AD7387"/>
    <w:rsid w:val="00AE171D"/>
    <w:rsid w:val="00AE1891"/>
    <w:rsid w:val="00AE1BAE"/>
    <w:rsid w:val="00AE2CA9"/>
    <w:rsid w:val="00AE7EFF"/>
    <w:rsid w:val="00AF2735"/>
    <w:rsid w:val="00AF33C4"/>
    <w:rsid w:val="00AF346F"/>
    <w:rsid w:val="00AF3D2E"/>
    <w:rsid w:val="00AF4CC7"/>
    <w:rsid w:val="00AF5761"/>
    <w:rsid w:val="00AF58F0"/>
    <w:rsid w:val="00B004E8"/>
    <w:rsid w:val="00B039C2"/>
    <w:rsid w:val="00B0449E"/>
    <w:rsid w:val="00B04FC6"/>
    <w:rsid w:val="00B054BA"/>
    <w:rsid w:val="00B0551B"/>
    <w:rsid w:val="00B055BF"/>
    <w:rsid w:val="00B05624"/>
    <w:rsid w:val="00B0574C"/>
    <w:rsid w:val="00B0617E"/>
    <w:rsid w:val="00B07BC9"/>
    <w:rsid w:val="00B07D3C"/>
    <w:rsid w:val="00B07F08"/>
    <w:rsid w:val="00B10F94"/>
    <w:rsid w:val="00B136FE"/>
    <w:rsid w:val="00B13CB9"/>
    <w:rsid w:val="00B142E8"/>
    <w:rsid w:val="00B145F4"/>
    <w:rsid w:val="00B150FC"/>
    <w:rsid w:val="00B15E5A"/>
    <w:rsid w:val="00B160C3"/>
    <w:rsid w:val="00B16130"/>
    <w:rsid w:val="00B16ED0"/>
    <w:rsid w:val="00B17236"/>
    <w:rsid w:val="00B17A36"/>
    <w:rsid w:val="00B20DB5"/>
    <w:rsid w:val="00B20FA0"/>
    <w:rsid w:val="00B21547"/>
    <w:rsid w:val="00B21B4B"/>
    <w:rsid w:val="00B2210A"/>
    <w:rsid w:val="00B22ADC"/>
    <w:rsid w:val="00B230CB"/>
    <w:rsid w:val="00B2344B"/>
    <w:rsid w:val="00B23A49"/>
    <w:rsid w:val="00B2631E"/>
    <w:rsid w:val="00B27BA3"/>
    <w:rsid w:val="00B27C60"/>
    <w:rsid w:val="00B27E7B"/>
    <w:rsid w:val="00B30522"/>
    <w:rsid w:val="00B3094E"/>
    <w:rsid w:val="00B31D02"/>
    <w:rsid w:val="00B32297"/>
    <w:rsid w:val="00B33D58"/>
    <w:rsid w:val="00B33FB7"/>
    <w:rsid w:val="00B34095"/>
    <w:rsid w:val="00B342F0"/>
    <w:rsid w:val="00B344D3"/>
    <w:rsid w:val="00B34FD1"/>
    <w:rsid w:val="00B35979"/>
    <w:rsid w:val="00B35B81"/>
    <w:rsid w:val="00B36948"/>
    <w:rsid w:val="00B3773B"/>
    <w:rsid w:val="00B37753"/>
    <w:rsid w:val="00B37C09"/>
    <w:rsid w:val="00B40C79"/>
    <w:rsid w:val="00B412A7"/>
    <w:rsid w:val="00B412F4"/>
    <w:rsid w:val="00B41671"/>
    <w:rsid w:val="00B45ECB"/>
    <w:rsid w:val="00B47358"/>
    <w:rsid w:val="00B47FC6"/>
    <w:rsid w:val="00B51427"/>
    <w:rsid w:val="00B51979"/>
    <w:rsid w:val="00B51EF5"/>
    <w:rsid w:val="00B52511"/>
    <w:rsid w:val="00B52D35"/>
    <w:rsid w:val="00B53485"/>
    <w:rsid w:val="00B53DF4"/>
    <w:rsid w:val="00B54561"/>
    <w:rsid w:val="00B552F6"/>
    <w:rsid w:val="00B55539"/>
    <w:rsid w:val="00B55C74"/>
    <w:rsid w:val="00B55FDB"/>
    <w:rsid w:val="00B56E82"/>
    <w:rsid w:val="00B57243"/>
    <w:rsid w:val="00B57385"/>
    <w:rsid w:val="00B57C1C"/>
    <w:rsid w:val="00B602BE"/>
    <w:rsid w:val="00B60BC9"/>
    <w:rsid w:val="00B60E65"/>
    <w:rsid w:val="00B61260"/>
    <w:rsid w:val="00B6248E"/>
    <w:rsid w:val="00B6339E"/>
    <w:rsid w:val="00B6352E"/>
    <w:rsid w:val="00B63EBE"/>
    <w:rsid w:val="00B6587D"/>
    <w:rsid w:val="00B674C3"/>
    <w:rsid w:val="00B6753B"/>
    <w:rsid w:val="00B67DA0"/>
    <w:rsid w:val="00B700A6"/>
    <w:rsid w:val="00B706CC"/>
    <w:rsid w:val="00B70814"/>
    <w:rsid w:val="00B715CE"/>
    <w:rsid w:val="00B71D15"/>
    <w:rsid w:val="00B7266E"/>
    <w:rsid w:val="00B72C5C"/>
    <w:rsid w:val="00B73799"/>
    <w:rsid w:val="00B76133"/>
    <w:rsid w:val="00B76BBD"/>
    <w:rsid w:val="00B807CE"/>
    <w:rsid w:val="00B809DD"/>
    <w:rsid w:val="00B80DE6"/>
    <w:rsid w:val="00B8176C"/>
    <w:rsid w:val="00B8261D"/>
    <w:rsid w:val="00B8410E"/>
    <w:rsid w:val="00B852FA"/>
    <w:rsid w:val="00B861A3"/>
    <w:rsid w:val="00B86366"/>
    <w:rsid w:val="00B8706D"/>
    <w:rsid w:val="00B90578"/>
    <w:rsid w:val="00B90BAD"/>
    <w:rsid w:val="00B91A84"/>
    <w:rsid w:val="00B92EA9"/>
    <w:rsid w:val="00B930DF"/>
    <w:rsid w:val="00B94BDF"/>
    <w:rsid w:val="00B95452"/>
    <w:rsid w:val="00B95D9E"/>
    <w:rsid w:val="00B96197"/>
    <w:rsid w:val="00B966EE"/>
    <w:rsid w:val="00B967D8"/>
    <w:rsid w:val="00BA06B9"/>
    <w:rsid w:val="00BA246D"/>
    <w:rsid w:val="00BA3339"/>
    <w:rsid w:val="00BA3CAD"/>
    <w:rsid w:val="00BB0658"/>
    <w:rsid w:val="00BB1094"/>
    <w:rsid w:val="00BB1542"/>
    <w:rsid w:val="00BB2022"/>
    <w:rsid w:val="00BB43D4"/>
    <w:rsid w:val="00BB4A67"/>
    <w:rsid w:val="00BB520D"/>
    <w:rsid w:val="00BB625E"/>
    <w:rsid w:val="00BB6448"/>
    <w:rsid w:val="00BB6606"/>
    <w:rsid w:val="00BB66DC"/>
    <w:rsid w:val="00BC0477"/>
    <w:rsid w:val="00BC1A1A"/>
    <w:rsid w:val="00BC2802"/>
    <w:rsid w:val="00BC4D6D"/>
    <w:rsid w:val="00BC6EE8"/>
    <w:rsid w:val="00BD0245"/>
    <w:rsid w:val="00BD040A"/>
    <w:rsid w:val="00BD057D"/>
    <w:rsid w:val="00BD05D7"/>
    <w:rsid w:val="00BD060C"/>
    <w:rsid w:val="00BD0770"/>
    <w:rsid w:val="00BD0FD3"/>
    <w:rsid w:val="00BD1088"/>
    <w:rsid w:val="00BD2CDD"/>
    <w:rsid w:val="00BD307F"/>
    <w:rsid w:val="00BD3BD1"/>
    <w:rsid w:val="00BD464E"/>
    <w:rsid w:val="00BD50FB"/>
    <w:rsid w:val="00BD6B56"/>
    <w:rsid w:val="00BD776A"/>
    <w:rsid w:val="00BE0415"/>
    <w:rsid w:val="00BE0B25"/>
    <w:rsid w:val="00BE11AC"/>
    <w:rsid w:val="00BE25A7"/>
    <w:rsid w:val="00BE330A"/>
    <w:rsid w:val="00BE37C7"/>
    <w:rsid w:val="00BE3EB7"/>
    <w:rsid w:val="00BE543C"/>
    <w:rsid w:val="00BE5A32"/>
    <w:rsid w:val="00BE5B9C"/>
    <w:rsid w:val="00BE5DEC"/>
    <w:rsid w:val="00BE66D5"/>
    <w:rsid w:val="00BE7017"/>
    <w:rsid w:val="00BE75EA"/>
    <w:rsid w:val="00BE7C4E"/>
    <w:rsid w:val="00BE7EC2"/>
    <w:rsid w:val="00BE7EC9"/>
    <w:rsid w:val="00BF068A"/>
    <w:rsid w:val="00BF0C4B"/>
    <w:rsid w:val="00BF178C"/>
    <w:rsid w:val="00BF3ED4"/>
    <w:rsid w:val="00BF7066"/>
    <w:rsid w:val="00BF770E"/>
    <w:rsid w:val="00BF7BC5"/>
    <w:rsid w:val="00C00644"/>
    <w:rsid w:val="00C009A9"/>
    <w:rsid w:val="00C01C85"/>
    <w:rsid w:val="00C02CEA"/>
    <w:rsid w:val="00C04F70"/>
    <w:rsid w:val="00C06CD5"/>
    <w:rsid w:val="00C07824"/>
    <w:rsid w:val="00C109CE"/>
    <w:rsid w:val="00C12B8E"/>
    <w:rsid w:val="00C1303F"/>
    <w:rsid w:val="00C1392C"/>
    <w:rsid w:val="00C1436C"/>
    <w:rsid w:val="00C169A7"/>
    <w:rsid w:val="00C1703B"/>
    <w:rsid w:val="00C175DB"/>
    <w:rsid w:val="00C200A2"/>
    <w:rsid w:val="00C21B85"/>
    <w:rsid w:val="00C22AED"/>
    <w:rsid w:val="00C232FD"/>
    <w:rsid w:val="00C23CB4"/>
    <w:rsid w:val="00C23FEC"/>
    <w:rsid w:val="00C2435E"/>
    <w:rsid w:val="00C24714"/>
    <w:rsid w:val="00C24EDD"/>
    <w:rsid w:val="00C25BD9"/>
    <w:rsid w:val="00C27305"/>
    <w:rsid w:val="00C27CC0"/>
    <w:rsid w:val="00C3206E"/>
    <w:rsid w:val="00C33A1A"/>
    <w:rsid w:val="00C34D5A"/>
    <w:rsid w:val="00C34D63"/>
    <w:rsid w:val="00C35E2F"/>
    <w:rsid w:val="00C36473"/>
    <w:rsid w:val="00C3663A"/>
    <w:rsid w:val="00C37E1B"/>
    <w:rsid w:val="00C40425"/>
    <w:rsid w:val="00C40743"/>
    <w:rsid w:val="00C41991"/>
    <w:rsid w:val="00C41DC0"/>
    <w:rsid w:val="00C42814"/>
    <w:rsid w:val="00C428A4"/>
    <w:rsid w:val="00C42B89"/>
    <w:rsid w:val="00C42CF5"/>
    <w:rsid w:val="00C433D8"/>
    <w:rsid w:val="00C439C0"/>
    <w:rsid w:val="00C46FCB"/>
    <w:rsid w:val="00C478BE"/>
    <w:rsid w:val="00C47F77"/>
    <w:rsid w:val="00C51B61"/>
    <w:rsid w:val="00C51E69"/>
    <w:rsid w:val="00C54081"/>
    <w:rsid w:val="00C630C4"/>
    <w:rsid w:val="00C6590C"/>
    <w:rsid w:val="00C659A4"/>
    <w:rsid w:val="00C664E7"/>
    <w:rsid w:val="00C70946"/>
    <w:rsid w:val="00C72AB4"/>
    <w:rsid w:val="00C72BE3"/>
    <w:rsid w:val="00C73138"/>
    <w:rsid w:val="00C732D5"/>
    <w:rsid w:val="00C7395D"/>
    <w:rsid w:val="00C739E5"/>
    <w:rsid w:val="00C7417F"/>
    <w:rsid w:val="00C755A9"/>
    <w:rsid w:val="00C758F8"/>
    <w:rsid w:val="00C75FA5"/>
    <w:rsid w:val="00C76600"/>
    <w:rsid w:val="00C77849"/>
    <w:rsid w:val="00C80519"/>
    <w:rsid w:val="00C817EC"/>
    <w:rsid w:val="00C81A46"/>
    <w:rsid w:val="00C83AED"/>
    <w:rsid w:val="00C83CF4"/>
    <w:rsid w:val="00C85BB9"/>
    <w:rsid w:val="00C85DE1"/>
    <w:rsid w:val="00C86583"/>
    <w:rsid w:val="00C867C9"/>
    <w:rsid w:val="00C87009"/>
    <w:rsid w:val="00C87BC2"/>
    <w:rsid w:val="00C91B92"/>
    <w:rsid w:val="00C925F7"/>
    <w:rsid w:val="00C92BCA"/>
    <w:rsid w:val="00C9311C"/>
    <w:rsid w:val="00C936E1"/>
    <w:rsid w:val="00C9395B"/>
    <w:rsid w:val="00C94C7D"/>
    <w:rsid w:val="00C95220"/>
    <w:rsid w:val="00C9594E"/>
    <w:rsid w:val="00C961BE"/>
    <w:rsid w:val="00C97269"/>
    <w:rsid w:val="00C97ADF"/>
    <w:rsid w:val="00CA19EE"/>
    <w:rsid w:val="00CA1EEB"/>
    <w:rsid w:val="00CA247B"/>
    <w:rsid w:val="00CA2FAC"/>
    <w:rsid w:val="00CA31E6"/>
    <w:rsid w:val="00CA3255"/>
    <w:rsid w:val="00CA3F94"/>
    <w:rsid w:val="00CA5720"/>
    <w:rsid w:val="00CA5D60"/>
    <w:rsid w:val="00CA618A"/>
    <w:rsid w:val="00CB071C"/>
    <w:rsid w:val="00CB24DA"/>
    <w:rsid w:val="00CB2828"/>
    <w:rsid w:val="00CB2C4D"/>
    <w:rsid w:val="00CB2EB7"/>
    <w:rsid w:val="00CB3E4D"/>
    <w:rsid w:val="00CB4580"/>
    <w:rsid w:val="00CB5683"/>
    <w:rsid w:val="00CB60A5"/>
    <w:rsid w:val="00CB68A5"/>
    <w:rsid w:val="00CB7641"/>
    <w:rsid w:val="00CC0193"/>
    <w:rsid w:val="00CC05B7"/>
    <w:rsid w:val="00CC151E"/>
    <w:rsid w:val="00CC251C"/>
    <w:rsid w:val="00CC2602"/>
    <w:rsid w:val="00CC3E04"/>
    <w:rsid w:val="00CC3F96"/>
    <w:rsid w:val="00CC4E15"/>
    <w:rsid w:val="00CC63E1"/>
    <w:rsid w:val="00CC7195"/>
    <w:rsid w:val="00CC7D93"/>
    <w:rsid w:val="00CC7F7F"/>
    <w:rsid w:val="00CD009A"/>
    <w:rsid w:val="00CD16FB"/>
    <w:rsid w:val="00CD17C2"/>
    <w:rsid w:val="00CD267A"/>
    <w:rsid w:val="00CD327A"/>
    <w:rsid w:val="00CD412F"/>
    <w:rsid w:val="00CD424D"/>
    <w:rsid w:val="00CD4AEE"/>
    <w:rsid w:val="00CD6A6D"/>
    <w:rsid w:val="00CD766F"/>
    <w:rsid w:val="00CE0457"/>
    <w:rsid w:val="00CE0E3C"/>
    <w:rsid w:val="00CE108E"/>
    <w:rsid w:val="00CE176A"/>
    <w:rsid w:val="00CE2DE9"/>
    <w:rsid w:val="00CE2F0C"/>
    <w:rsid w:val="00CE33D3"/>
    <w:rsid w:val="00CE38A0"/>
    <w:rsid w:val="00CE3DCF"/>
    <w:rsid w:val="00CE486E"/>
    <w:rsid w:val="00CE5C09"/>
    <w:rsid w:val="00CE6262"/>
    <w:rsid w:val="00CF1B53"/>
    <w:rsid w:val="00CF202C"/>
    <w:rsid w:val="00CF3087"/>
    <w:rsid w:val="00CF449D"/>
    <w:rsid w:val="00CF4BBF"/>
    <w:rsid w:val="00CF600C"/>
    <w:rsid w:val="00CF6CD7"/>
    <w:rsid w:val="00CF73B2"/>
    <w:rsid w:val="00D00AE9"/>
    <w:rsid w:val="00D02514"/>
    <w:rsid w:val="00D025C7"/>
    <w:rsid w:val="00D035EE"/>
    <w:rsid w:val="00D05715"/>
    <w:rsid w:val="00D0654A"/>
    <w:rsid w:val="00D0690F"/>
    <w:rsid w:val="00D07080"/>
    <w:rsid w:val="00D07C5F"/>
    <w:rsid w:val="00D07E38"/>
    <w:rsid w:val="00D108B4"/>
    <w:rsid w:val="00D118BA"/>
    <w:rsid w:val="00D12A38"/>
    <w:rsid w:val="00D13BF6"/>
    <w:rsid w:val="00D147ED"/>
    <w:rsid w:val="00D15C84"/>
    <w:rsid w:val="00D1607F"/>
    <w:rsid w:val="00D20258"/>
    <w:rsid w:val="00D21441"/>
    <w:rsid w:val="00D21889"/>
    <w:rsid w:val="00D22325"/>
    <w:rsid w:val="00D22338"/>
    <w:rsid w:val="00D229BA"/>
    <w:rsid w:val="00D2304E"/>
    <w:rsid w:val="00D23F02"/>
    <w:rsid w:val="00D256D4"/>
    <w:rsid w:val="00D25E1F"/>
    <w:rsid w:val="00D26080"/>
    <w:rsid w:val="00D26904"/>
    <w:rsid w:val="00D26ADE"/>
    <w:rsid w:val="00D26C9A"/>
    <w:rsid w:val="00D27345"/>
    <w:rsid w:val="00D30EF6"/>
    <w:rsid w:val="00D312B1"/>
    <w:rsid w:val="00D318A3"/>
    <w:rsid w:val="00D32D91"/>
    <w:rsid w:val="00D330F2"/>
    <w:rsid w:val="00D33224"/>
    <w:rsid w:val="00D33EE0"/>
    <w:rsid w:val="00D351B1"/>
    <w:rsid w:val="00D35BF4"/>
    <w:rsid w:val="00D36BCE"/>
    <w:rsid w:val="00D3707E"/>
    <w:rsid w:val="00D40A1E"/>
    <w:rsid w:val="00D40C2B"/>
    <w:rsid w:val="00D41235"/>
    <w:rsid w:val="00D41556"/>
    <w:rsid w:val="00D41715"/>
    <w:rsid w:val="00D427E6"/>
    <w:rsid w:val="00D446A6"/>
    <w:rsid w:val="00D4628B"/>
    <w:rsid w:val="00D46B22"/>
    <w:rsid w:val="00D4730A"/>
    <w:rsid w:val="00D473F3"/>
    <w:rsid w:val="00D4772E"/>
    <w:rsid w:val="00D501EC"/>
    <w:rsid w:val="00D51039"/>
    <w:rsid w:val="00D550A4"/>
    <w:rsid w:val="00D552E2"/>
    <w:rsid w:val="00D553BB"/>
    <w:rsid w:val="00D553BC"/>
    <w:rsid w:val="00D55840"/>
    <w:rsid w:val="00D55BA5"/>
    <w:rsid w:val="00D57EE9"/>
    <w:rsid w:val="00D61DBC"/>
    <w:rsid w:val="00D62A5F"/>
    <w:rsid w:val="00D63149"/>
    <w:rsid w:val="00D6423D"/>
    <w:rsid w:val="00D649A8"/>
    <w:rsid w:val="00D65B0A"/>
    <w:rsid w:val="00D66A03"/>
    <w:rsid w:val="00D708D4"/>
    <w:rsid w:val="00D70AE1"/>
    <w:rsid w:val="00D70E45"/>
    <w:rsid w:val="00D71062"/>
    <w:rsid w:val="00D714CB"/>
    <w:rsid w:val="00D71E5D"/>
    <w:rsid w:val="00D72FCF"/>
    <w:rsid w:val="00D73564"/>
    <w:rsid w:val="00D74B62"/>
    <w:rsid w:val="00D772AF"/>
    <w:rsid w:val="00D77745"/>
    <w:rsid w:val="00D80CDD"/>
    <w:rsid w:val="00D81411"/>
    <w:rsid w:val="00D814BA"/>
    <w:rsid w:val="00D850C0"/>
    <w:rsid w:val="00D85517"/>
    <w:rsid w:val="00D8575B"/>
    <w:rsid w:val="00D86620"/>
    <w:rsid w:val="00D8714E"/>
    <w:rsid w:val="00D87699"/>
    <w:rsid w:val="00D92308"/>
    <w:rsid w:val="00D94850"/>
    <w:rsid w:val="00D95D5C"/>
    <w:rsid w:val="00D964BD"/>
    <w:rsid w:val="00D97EE9"/>
    <w:rsid w:val="00DA086A"/>
    <w:rsid w:val="00DA1033"/>
    <w:rsid w:val="00DA1C61"/>
    <w:rsid w:val="00DA2680"/>
    <w:rsid w:val="00DA2C52"/>
    <w:rsid w:val="00DA36A3"/>
    <w:rsid w:val="00DA401B"/>
    <w:rsid w:val="00DA4059"/>
    <w:rsid w:val="00DA72DD"/>
    <w:rsid w:val="00DA73B8"/>
    <w:rsid w:val="00DB072F"/>
    <w:rsid w:val="00DB11BE"/>
    <w:rsid w:val="00DB1BEA"/>
    <w:rsid w:val="00DB28CC"/>
    <w:rsid w:val="00DB303B"/>
    <w:rsid w:val="00DB4B75"/>
    <w:rsid w:val="00DB6AD3"/>
    <w:rsid w:val="00DC0E7C"/>
    <w:rsid w:val="00DC1B20"/>
    <w:rsid w:val="00DC3CC5"/>
    <w:rsid w:val="00DC4C60"/>
    <w:rsid w:val="00DC521D"/>
    <w:rsid w:val="00DC5F57"/>
    <w:rsid w:val="00DD074B"/>
    <w:rsid w:val="00DD0D48"/>
    <w:rsid w:val="00DD1256"/>
    <w:rsid w:val="00DD188A"/>
    <w:rsid w:val="00DD2B54"/>
    <w:rsid w:val="00DD2E25"/>
    <w:rsid w:val="00DD2EC6"/>
    <w:rsid w:val="00DD39EE"/>
    <w:rsid w:val="00DD4D54"/>
    <w:rsid w:val="00DD510F"/>
    <w:rsid w:val="00DD53BA"/>
    <w:rsid w:val="00DD6326"/>
    <w:rsid w:val="00DD7C99"/>
    <w:rsid w:val="00DD7EE0"/>
    <w:rsid w:val="00DE130F"/>
    <w:rsid w:val="00DE4343"/>
    <w:rsid w:val="00DE6A04"/>
    <w:rsid w:val="00DE6C5A"/>
    <w:rsid w:val="00DF140D"/>
    <w:rsid w:val="00DF166F"/>
    <w:rsid w:val="00DF185F"/>
    <w:rsid w:val="00DF231F"/>
    <w:rsid w:val="00DF3B1B"/>
    <w:rsid w:val="00DF5097"/>
    <w:rsid w:val="00DF57B5"/>
    <w:rsid w:val="00DF5977"/>
    <w:rsid w:val="00DF5C93"/>
    <w:rsid w:val="00DF6613"/>
    <w:rsid w:val="00DF6AE8"/>
    <w:rsid w:val="00DF6C0F"/>
    <w:rsid w:val="00DF6EB2"/>
    <w:rsid w:val="00DF7BAE"/>
    <w:rsid w:val="00E00141"/>
    <w:rsid w:val="00E005CF"/>
    <w:rsid w:val="00E00F2B"/>
    <w:rsid w:val="00E02DB1"/>
    <w:rsid w:val="00E036EB"/>
    <w:rsid w:val="00E0379C"/>
    <w:rsid w:val="00E03E2B"/>
    <w:rsid w:val="00E070DB"/>
    <w:rsid w:val="00E0730C"/>
    <w:rsid w:val="00E10E42"/>
    <w:rsid w:val="00E11B09"/>
    <w:rsid w:val="00E128E4"/>
    <w:rsid w:val="00E12C7F"/>
    <w:rsid w:val="00E1301D"/>
    <w:rsid w:val="00E13399"/>
    <w:rsid w:val="00E13930"/>
    <w:rsid w:val="00E13EAE"/>
    <w:rsid w:val="00E14816"/>
    <w:rsid w:val="00E14D73"/>
    <w:rsid w:val="00E14E05"/>
    <w:rsid w:val="00E15324"/>
    <w:rsid w:val="00E173DC"/>
    <w:rsid w:val="00E226EF"/>
    <w:rsid w:val="00E23978"/>
    <w:rsid w:val="00E2421A"/>
    <w:rsid w:val="00E254F4"/>
    <w:rsid w:val="00E25667"/>
    <w:rsid w:val="00E26015"/>
    <w:rsid w:val="00E264EF"/>
    <w:rsid w:val="00E274B0"/>
    <w:rsid w:val="00E27E0F"/>
    <w:rsid w:val="00E30880"/>
    <w:rsid w:val="00E30F5E"/>
    <w:rsid w:val="00E3177C"/>
    <w:rsid w:val="00E32837"/>
    <w:rsid w:val="00E32CB2"/>
    <w:rsid w:val="00E3348F"/>
    <w:rsid w:val="00E338B7"/>
    <w:rsid w:val="00E342EB"/>
    <w:rsid w:val="00E3431F"/>
    <w:rsid w:val="00E3499A"/>
    <w:rsid w:val="00E3556B"/>
    <w:rsid w:val="00E36E89"/>
    <w:rsid w:val="00E41846"/>
    <w:rsid w:val="00E41C3B"/>
    <w:rsid w:val="00E42605"/>
    <w:rsid w:val="00E42F74"/>
    <w:rsid w:val="00E43A94"/>
    <w:rsid w:val="00E4522C"/>
    <w:rsid w:val="00E45E0E"/>
    <w:rsid w:val="00E470D8"/>
    <w:rsid w:val="00E51C35"/>
    <w:rsid w:val="00E51DEA"/>
    <w:rsid w:val="00E52209"/>
    <w:rsid w:val="00E5234A"/>
    <w:rsid w:val="00E546C0"/>
    <w:rsid w:val="00E54AC1"/>
    <w:rsid w:val="00E54FBA"/>
    <w:rsid w:val="00E551E9"/>
    <w:rsid w:val="00E5675E"/>
    <w:rsid w:val="00E56CDA"/>
    <w:rsid w:val="00E57F75"/>
    <w:rsid w:val="00E604EF"/>
    <w:rsid w:val="00E60FA7"/>
    <w:rsid w:val="00E61657"/>
    <w:rsid w:val="00E61C6A"/>
    <w:rsid w:val="00E634F6"/>
    <w:rsid w:val="00E63504"/>
    <w:rsid w:val="00E6366B"/>
    <w:rsid w:val="00E65AB2"/>
    <w:rsid w:val="00E65BA9"/>
    <w:rsid w:val="00E65CE6"/>
    <w:rsid w:val="00E65DAA"/>
    <w:rsid w:val="00E66674"/>
    <w:rsid w:val="00E668D3"/>
    <w:rsid w:val="00E66A0E"/>
    <w:rsid w:val="00E670F6"/>
    <w:rsid w:val="00E67204"/>
    <w:rsid w:val="00E67A9A"/>
    <w:rsid w:val="00E67F75"/>
    <w:rsid w:val="00E708CD"/>
    <w:rsid w:val="00E718F2"/>
    <w:rsid w:val="00E733DF"/>
    <w:rsid w:val="00E73E6F"/>
    <w:rsid w:val="00E745CF"/>
    <w:rsid w:val="00E75422"/>
    <w:rsid w:val="00E75688"/>
    <w:rsid w:val="00E7642D"/>
    <w:rsid w:val="00E772E8"/>
    <w:rsid w:val="00E7761A"/>
    <w:rsid w:val="00E7761D"/>
    <w:rsid w:val="00E8089B"/>
    <w:rsid w:val="00E80B97"/>
    <w:rsid w:val="00E810A5"/>
    <w:rsid w:val="00E81D74"/>
    <w:rsid w:val="00E82A8D"/>
    <w:rsid w:val="00E82CFD"/>
    <w:rsid w:val="00E84FE8"/>
    <w:rsid w:val="00E855D9"/>
    <w:rsid w:val="00E87491"/>
    <w:rsid w:val="00E912E3"/>
    <w:rsid w:val="00E91B82"/>
    <w:rsid w:val="00E92FFA"/>
    <w:rsid w:val="00E93482"/>
    <w:rsid w:val="00E935C5"/>
    <w:rsid w:val="00E93FE8"/>
    <w:rsid w:val="00E94DAC"/>
    <w:rsid w:val="00E9551C"/>
    <w:rsid w:val="00E95ECD"/>
    <w:rsid w:val="00EA0794"/>
    <w:rsid w:val="00EA1215"/>
    <w:rsid w:val="00EA1329"/>
    <w:rsid w:val="00EA2CA7"/>
    <w:rsid w:val="00EA2D53"/>
    <w:rsid w:val="00EA3439"/>
    <w:rsid w:val="00EA3506"/>
    <w:rsid w:val="00EA3B43"/>
    <w:rsid w:val="00EA5C0E"/>
    <w:rsid w:val="00EA6816"/>
    <w:rsid w:val="00EA6ACC"/>
    <w:rsid w:val="00EA6F1E"/>
    <w:rsid w:val="00EA7484"/>
    <w:rsid w:val="00EB01E4"/>
    <w:rsid w:val="00EB0427"/>
    <w:rsid w:val="00EB0637"/>
    <w:rsid w:val="00EB157E"/>
    <w:rsid w:val="00EB1797"/>
    <w:rsid w:val="00EB202C"/>
    <w:rsid w:val="00EB23D5"/>
    <w:rsid w:val="00EB25AB"/>
    <w:rsid w:val="00EB2B2E"/>
    <w:rsid w:val="00EB3462"/>
    <w:rsid w:val="00EB399D"/>
    <w:rsid w:val="00EB3A81"/>
    <w:rsid w:val="00EB4E6A"/>
    <w:rsid w:val="00EB5564"/>
    <w:rsid w:val="00EB7441"/>
    <w:rsid w:val="00EC2CFD"/>
    <w:rsid w:val="00EC383C"/>
    <w:rsid w:val="00EC3E98"/>
    <w:rsid w:val="00EC47D1"/>
    <w:rsid w:val="00EC4B1C"/>
    <w:rsid w:val="00EC5F76"/>
    <w:rsid w:val="00EC635C"/>
    <w:rsid w:val="00EC6904"/>
    <w:rsid w:val="00ED1380"/>
    <w:rsid w:val="00ED157E"/>
    <w:rsid w:val="00ED41C8"/>
    <w:rsid w:val="00ED51C1"/>
    <w:rsid w:val="00ED5525"/>
    <w:rsid w:val="00ED669C"/>
    <w:rsid w:val="00ED71D8"/>
    <w:rsid w:val="00ED7AF6"/>
    <w:rsid w:val="00EE0645"/>
    <w:rsid w:val="00EE08F2"/>
    <w:rsid w:val="00EE1CE7"/>
    <w:rsid w:val="00EE2730"/>
    <w:rsid w:val="00EE3976"/>
    <w:rsid w:val="00EE47B1"/>
    <w:rsid w:val="00EE54CD"/>
    <w:rsid w:val="00EE6AD4"/>
    <w:rsid w:val="00EE7928"/>
    <w:rsid w:val="00EE7A04"/>
    <w:rsid w:val="00EF0636"/>
    <w:rsid w:val="00EF1936"/>
    <w:rsid w:val="00EF1BD1"/>
    <w:rsid w:val="00EF1C2D"/>
    <w:rsid w:val="00EF3D92"/>
    <w:rsid w:val="00EF453F"/>
    <w:rsid w:val="00EF46F5"/>
    <w:rsid w:val="00EF473F"/>
    <w:rsid w:val="00EF479B"/>
    <w:rsid w:val="00EF5143"/>
    <w:rsid w:val="00EF5BE2"/>
    <w:rsid w:val="00EF6F6C"/>
    <w:rsid w:val="00EF740D"/>
    <w:rsid w:val="00F00BF3"/>
    <w:rsid w:val="00F0122F"/>
    <w:rsid w:val="00F01FEC"/>
    <w:rsid w:val="00F027A9"/>
    <w:rsid w:val="00F0337F"/>
    <w:rsid w:val="00F03E8D"/>
    <w:rsid w:val="00F04038"/>
    <w:rsid w:val="00F04F32"/>
    <w:rsid w:val="00F05E51"/>
    <w:rsid w:val="00F07074"/>
    <w:rsid w:val="00F07A21"/>
    <w:rsid w:val="00F10215"/>
    <w:rsid w:val="00F10356"/>
    <w:rsid w:val="00F10E41"/>
    <w:rsid w:val="00F130E2"/>
    <w:rsid w:val="00F14A5A"/>
    <w:rsid w:val="00F154C7"/>
    <w:rsid w:val="00F170EE"/>
    <w:rsid w:val="00F17425"/>
    <w:rsid w:val="00F17AD8"/>
    <w:rsid w:val="00F17FD2"/>
    <w:rsid w:val="00F210DF"/>
    <w:rsid w:val="00F213F2"/>
    <w:rsid w:val="00F22398"/>
    <w:rsid w:val="00F2434F"/>
    <w:rsid w:val="00F26C36"/>
    <w:rsid w:val="00F26E90"/>
    <w:rsid w:val="00F32E79"/>
    <w:rsid w:val="00F34144"/>
    <w:rsid w:val="00F3460A"/>
    <w:rsid w:val="00F347E6"/>
    <w:rsid w:val="00F34AA9"/>
    <w:rsid w:val="00F356AB"/>
    <w:rsid w:val="00F378E2"/>
    <w:rsid w:val="00F37A7B"/>
    <w:rsid w:val="00F40FF9"/>
    <w:rsid w:val="00F41574"/>
    <w:rsid w:val="00F4198E"/>
    <w:rsid w:val="00F41F78"/>
    <w:rsid w:val="00F423B5"/>
    <w:rsid w:val="00F429DD"/>
    <w:rsid w:val="00F443ED"/>
    <w:rsid w:val="00F466E5"/>
    <w:rsid w:val="00F47131"/>
    <w:rsid w:val="00F4781B"/>
    <w:rsid w:val="00F50D96"/>
    <w:rsid w:val="00F51358"/>
    <w:rsid w:val="00F51F81"/>
    <w:rsid w:val="00F52E26"/>
    <w:rsid w:val="00F53046"/>
    <w:rsid w:val="00F54E20"/>
    <w:rsid w:val="00F55243"/>
    <w:rsid w:val="00F558E6"/>
    <w:rsid w:val="00F56B8E"/>
    <w:rsid w:val="00F57C89"/>
    <w:rsid w:val="00F60768"/>
    <w:rsid w:val="00F60E06"/>
    <w:rsid w:val="00F61A30"/>
    <w:rsid w:val="00F61E75"/>
    <w:rsid w:val="00F63E92"/>
    <w:rsid w:val="00F64DAF"/>
    <w:rsid w:val="00F64E7F"/>
    <w:rsid w:val="00F6644E"/>
    <w:rsid w:val="00F67556"/>
    <w:rsid w:val="00F70F75"/>
    <w:rsid w:val="00F7142D"/>
    <w:rsid w:val="00F724BB"/>
    <w:rsid w:val="00F73084"/>
    <w:rsid w:val="00F7370F"/>
    <w:rsid w:val="00F7470B"/>
    <w:rsid w:val="00F7577B"/>
    <w:rsid w:val="00F77F80"/>
    <w:rsid w:val="00F80618"/>
    <w:rsid w:val="00F809B7"/>
    <w:rsid w:val="00F83AB3"/>
    <w:rsid w:val="00F8538C"/>
    <w:rsid w:val="00F8599E"/>
    <w:rsid w:val="00F87331"/>
    <w:rsid w:val="00F87862"/>
    <w:rsid w:val="00F927DC"/>
    <w:rsid w:val="00F92EAC"/>
    <w:rsid w:val="00F932C0"/>
    <w:rsid w:val="00F9447C"/>
    <w:rsid w:val="00F9752E"/>
    <w:rsid w:val="00FA0870"/>
    <w:rsid w:val="00FA0EF4"/>
    <w:rsid w:val="00FA1223"/>
    <w:rsid w:val="00FA1E9A"/>
    <w:rsid w:val="00FA4521"/>
    <w:rsid w:val="00FA5ECF"/>
    <w:rsid w:val="00FB2B30"/>
    <w:rsid w:val="00FB38E0"/>
    <w:rsid w:val="00FB5014"/>
    <w:rsid w:val="00FB5472"/>
    <w:rsid w:val="00FB646F"/>
    <w:rsid w:val="00FC0307"/>
    <w:rsid w:val="00FC08D1"/>
    <w:rsid w:val="00FC0B07"/>
    <w:rsid w:val="00FC615D"/>
    <w:rsid w:val="00FC6406"/>
    <w:rsid w:val="00FC6BAE"/>
    <w:rsid w:val="00FC7702"/>
    <w:rsid w:val="00FC7AD7"/>
    <w:rsid w:val="00FD3C5D"/>
    <w:rsid w:val="00FD425A"/>
    <w:rsid w:val="00FD4314"/>
    <w:rsid w:val="00FD544A"/>
    <w:rsid w:val="00FD55D5"/>
    <w:rsid w:val="00FD572C"/>
    <w:rsid w:val="00FD5860"/>
    <w:rsid w:val="00FD593C"/>
    <w:rsid w:val="00FD6F10"/>
    <w:rsid w:val="00FD7444"/>
    <w:rsid w:val="00FE3A68"/>
    <w:rsid w:val="00FE3C37"/>
    <w:rsid w:val="00FE6886"/>
    <w:rsid w:val="00FE6CBF"/>
    <w:rsid w:val="00FE7AA2"/>
    <w:rsid w:val="00FF0B04"/>
    <w:rsid w:val="00FF0D0B"/>
    <w:rsid w:val="00FF133A"/>
    <w:rsid w:val="00FF31A9"/>
    <w:rsid w:val="00FF48C2"/>
    <w:rsid w:val="00FF4C9B"/>
    <w:rsid w:val="00FF4D91"/>
    <w:rsid w:val="00FF4FA5"/>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able of figures"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9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b/>
      <w:bC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WG9%20Report.zip" TargetMode="External"/><Relationship Id="rId18" Type="http://schemas.openxmlformats.org/officeDocument/2006/relationships/hyperlink" Target="http://semopub/MarketDevelopment/ModificationDocuments/Mod_21_11.doc" TargetMode="External"/><Relationship Id="rId26" Type="http://schemas.openxmlformats.org/officeDocument/2006/relationships/hyperlink" Target="http://semopub/MarketDevelopment/ModificationDocuments/FG2%20Participant%20Review%20Spreadsheet.xls" TargetMode="External"/><Relationship Id="rId3" Type="http://schemas.openxmlformats.org/officeDocument/2006/relationships/customXml" Target="../customXml/item3.xml"/><Relationship Id="rId21" Type="http://schemas.openxmlformats.org/officeDocument/2006/relationships/hyperlink" Target="http://semopub/MarketDevelopment/ModificationDocuments/Mod_30_11_Registration.docx" TargetMode="External"/><Relationship Id="rId7" Type="http://schemas.openxmlformats.org/officeDocument/2006/relationships/settings" Target="settings.xml"/><Relationship Id="rId12" Type="http://schemas.openxmlformats.org/officeDocument/2006/relationships/hyperlink" Target="http://semopub/MarketDevelopment/MarketRules/TSC.doc" TargetMode="External"/><Relationship Id="rId17" Type="http://schemas.openxmlformats.org/officeDocument/2006/relationships/hyperlink" Target="http://semopub/MarketDevelopment/ModificationDocuments/Mod_17_11.docx" TargetMode="External"/><Relationship Id="rId25" Type="http://schemas.openxmlformats.org/officeDocument/2006/relationships/hyperlink" Target="http://semopub/Meetings/Minutes%20Meeting%2037.docx" TargetMode="External"/><Relationship Id="rId2" Type="http://schemas.openxmlformats.org/officeDocument/2006/relationships/customXml" Target="../customXml/item2.xml"/><Relationship Id="rId16" Type="http://schemas.openxmlformats.org/officeDocument/2006/relationships/hyperlink" Target="http://semopub/MarketDevelopment/ModificationDocuments/Mod_16_11.doc" TargetMode="External"/><Relationship Id="rId20" Type="http://schemas.openxmlformats.org/officeDocument/2006/relationships/hyperlink" Target="http://semopub/MarketDevelopment/ModificationDocuments/Mod_29_11%20Standard%20Letter%20of%20Credit%20Revisions.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od_33_11_IEU%20under%20test%20amendment.docx" TargetMode="External"/><Relationship Id="rId32"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http://semopub/MarketDevelopment/ModificationDocuments/Mod_14_11%20Pumped%20Storage%20Under%20Test.doc" TargetMode="External"/><Relationship Id="rId23" Type="http://schemas.openxmlformats.org/officeDocument/2006/relationships/hyperlink" Target="http://semopub/MarketDevelopment/ModificationDocuments/Mod_32_11_Excess%20Cash%20Collateral%20drawdown.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mopub/MarketDevelopment/ModificationDocuments/Mod_23_11%20Letters%20of%20Credit.docx"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4_11%20DSU%20and%20MEC.doc" TargetMode="External"/><Relationship Id="rId22" Type="http://schemas.openxmlformats.org/officeDocument/2006/relationships/hyperlink" Target="http://semopub/MarketDevelopment/ModificationDocuments/Mod_31_11_EEP-ECP%20calc.doc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Document_x0020_Type xmlns="f69c7b9a-bbed-41f8-b24c-bbeb71979adf">Minutes</Document_x0020_Type>
    <MeetingDate xmlns="f69c7b9a-bbed-41f8-b24c-bbeb71979adf">2011-10-11T00:00:00+00:00</MeetingDate>
    <MMTID xmlns="f69c7b9a-bbed-41f8-b24c-bbeb71979adf">182</MMTID>
    <_dlc_Exempt xmlns="f69c7b9a-bbed-41f8-b24c-bbeb71979adf">false</_dlc_Exempt>
    <_dlc_ExpireDateSaved xmlns="f69c7b9a-bbed-41f8-b24c-bbeb71979adf" xsi:nil="true"/>
    <_dlc_ExpireDate xmlns="f69c7b9a-bbed-41f8-b24c-bbeb71979adf" xsi:nil="true"/>
    <documentarchivestatus xmlns="555a66dc-fdf2-47ca-80f5-c077f14f4733">Active</documentarchivestatus>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515A6288-70AD-44AD-97A6-7E3BE2CBD5BB}"/>
</file>

<file path=customXml/itemProps2.xml><?xml version="1.0" encoding="utf-8"?>
<ds:datastoreItem xmlns:ds="http://schemas.openxmlformats.org/officeDocument/2006/customXml" ds:itemID="{4730B4DE-B50F-4562-8080-427B60D3660E}"/>
</file>

<file path=customXml/itemProps3.xml><?xml version="1.0" encoding="utf-8"?>
<ds:datastoreItem xmlns:ds="http://schemas.openxmlformats.org/officeDocument/2006/customXml" ds:itemID="{2D0AB2FE-2AC6-4BD5-ADA2-50A10F441A98}"/>
</file>

<file path=customXml/itemProps4.xml><?xml version="1.0" encoding="utf-8"?>
<ds:datastoreItem xmlns:ds="http://schemas.openxmlformats.org/officeDocument/2006/customXml" ds:itemID="{B427A159-248D-47F2-9281-CADEF7719B6C}"/>
</file>

<file path=customXml/itemProps5.xml><?xml version="1.0" encoding="utf-8"?>
<ds:datastoreItem xmlns:ds="http://schemas.openxmlformats.org/officeDocument/2006/customXml" ds:itemID="{E3192200-B910-48ED-8DD3-6FA4E6B6C017}"/>
</file>

<file path=customXml/itemProps6.xml><?xml version="1.0" encoding="utf-8"?>
<ds:datastoreItem xmlns:ds="http://schemas.openxmlformats.org/officeDocument/2006/customXml" ds:itemID="{A5D1F477-1146-4391-91AF-72377D9D3154}"/>
</file>

<file path=docProps/app.xml><?xml version="1.0" encoding="utf-8"?>
<Properties xmlns="http://schemas.openxmlformats.org/officeDocument/2006/extended-properties" xmlns:vt="http://schemas.openxmlformats.org/officeDocument/2006/docPropsVTypes">
  <Template>Normal</Template>
  <TotalTime>0</TotalTime>
  <Pages>21</Pages>
  <Words>5734</Words>
  <Characters>34113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38 Minutes</dc:title>
  <dc:subject/>
  <dc:creator/>
  <cp:keywords/>
  <dc:description/>
  <cp:lastModifiedBy/>
  <cp:revision>1</cp:revision>
  <dcterms:created xsi:type="dcterms:W3CDTF">2011-10-25T14:40:00Z</dcterms:created>
  <dcterms:modified xsi:type="dcterms:W3CDTF">2011-10-25T14:40:00Z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Meeting Document Type">
    <vt:lpwstr>Minutes</vt:lpwstr>
  </property>
  <property fmtid="{D5CDD505-2E9C-101B-9397-08002B2CF9AE}" pid="4" name="Meeting Number">
    <vt:lpwstr>84</vt:lpwstr>
  </property>
  <property fmtid="{D5CDD505-2E9C-101B-9397-08002B2CF9AE}" pid="5" name="Meeting Date">
    <vt:lpwstr>2011-10-10T23:00:00+00:00</vt:lpwstr>
  </property>
  <property fmtid="{D5CDD505-2E9C-101B-9397-08002B2CF9AE}" pid="6" name="Copy to Website">
    <vt:lpwstr>true</vt:lpwstr>
  </property>
  <property fmtid="{D5CDD505-2E9C-101B-9397-08002B2CF9AE}" pid="8" name="Location">
    <vt:lpwstr>Dublin</vt:lpwstr>
  </property>
  <property fmtid="{D5CDD505-2E9C-101B-9397-08002B2CF9AE}" pid="9" name="Copy Status">
    <vt:lpwstr>Success!</vt:lpwstr>
  </property>
  <property fmtid="{D5CDD505-2E9C-101B-9397-08002B2CF9AE}" pid="10" name="Meeting Type">
    <vt:lpwstr>Ordinary Meeting</vt:lpwstr>
  </property>
  <property fmtid="{D5CDD505-2E9C-101B-9397-08002B2CF9AE}" pid="11" name="Copy to Website Date">
    <vt:lpwstr>2011-10-25T14:41:00+00:00</vt:lpwstr>
  </property>
  <property fmtid="{D5CDD505-2E9C-101B-9397-08002B2CF9AE}" pid="12" name="_CopySource">
    <vt:lpwstr>Meeting 38 Minutes.docx</vt:lpwstr>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