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DA12CA">
        <w:tc>
          <w:tcPr>
            <w:tcW w:w="5000" w:type="pct"/>
            <w:shd w:val="clear" w:color="auto" w:fill="666699"/>
          </w:tcPr>
          <w:p w:rsidR="00B37C09" w:rsidRPr="00DA12CA" w:rsidRDefault="00B37C09" w:rsidP="0059642B">
            <w:pPr>
              <w:pStyle w:val="DocTitle"/>
            </w:pPr>
            <w:r w:rsidRPr="00DA12CA">
              <w:t>Modifications Committee Meeting Minutes</w:t>
            </w:r>
          </w:p>
          <w:p w:rsidR="00B37C09" w:rsidRPr="00DA12CA" w:rsidRDefault="00B37C09" w:rsidP="0059642B">
            <w:pPr>
              <w:pStyle w:val="DocTitle"/>
              <w:rPr>
                <w:highlight w:val="yellow"/>
              </w:rPr>
            </w:pPr>
          </w:p>
          <w:p w:rsidR="00B37C09" w:rsidRPr="00DA12CA" w:rsidRDefault="00151045" w:rsidP="0059642B">
            <w:pPr>
              <w:pStyle w:val="DocTitle"/>
            </w:pPr>
            <w:r w:rsidRPr="00DA12CA">
              <w:t xml:space="preserve">Meeting </w:t>
            </w:r>
            <w:r w:rsidR="00FC601B" w:rsidRPr="00DA12CA">
              <w:t>4</w:t>
            </w:r>
            <w:r w:rsidR="00DA12CA" w:rsidRPr="00DA12CA">
              <w:t>2</w:t>
            </w:r>
          </w:p>
          <w:p w:rsidR="00B37C09" w:rsidRPr="00DA12CA" w:rsidRDefault="00B37C09" w:rsidP="0059642B">
            <w:pPr>
              <w:pStyle w:val="DocTitle"/>
              <w:rPr>
                <w:highlight w:val="yellow"/>
              </w:rPr>
            </w:pPr>
          </w:p>
          <w:p w:rsidR="00B37C09" w:rsidRPr="00DA12CA" w:rsidRDefault="00DA12CA" w:rsidP="0059642B">
            <w:pPr>
              <w:pStyle w:val="DocTitle"/>
            </w:pPr>
            <w:r w:rsidRPr="00DA12CA">
              <w:t xml:space="preserve">clarion </w:t>
            </w:r>
            <w:r w:rsidR="00FC601B" w:rsidRPr="00DA12CA">
              <w:t xml:space="preserve"> hotel,</w:t>
            </w:r>
          </w:p>
          <w:p w:rsidR="00B37C09" w:rsidRPr="00DA12CA" w:rsidRDefault="00162EEE" w:rsidP="0059642B">
            <w:pPr>
              <w:pStyle w:val="DocTitle"/>
            </w:pPr>
            <w:r w:rsidRPr="00DA12CA">
              <w:t>2</w:t>
            </w:r>
            <w:r w:rsidR="00DA12CA" w:rsidRPr="00DA12CA">
              <w:t>9</w:t>
            </w:r>
            <w:r w:rsidRPr="00DA12CA">
              <w:t xml:space="preserve"> Ma</w:t>
            </w:r>
            <w:r w:rsidR="00DA12CA" w:rsidRPr="00DA12CA">
              <w:t>y</w:t>
            </w:r>
            <w:r w:rsidR="00FC601B" w:rsidRPr="00DA12CA">
              <w:t xml:space="preserve"> 2012</w:t>
            </w:r>
            <w:r w:rsidR="00B37C09" w:rsidRPr="00DA12CA">
              <w:t xml:space="preserve"> </w:t>
            </w:r>
          </w:p>
          <w:p w:rsidR="00B37C09" w:rsidRPr="00DA12CA" w:rsidRDefault="00B37C09" w:rsidP="00DA12CA">
            <w:pPr>
              <w:pStyle w:val="DocTitle"/>
              <w:rPr>
                <w:highlight w:val="yellow"/>
              </w:rPr>
            </w:pPr>
            <w:r w:rsidRPr="00DA12CA">
              <w:t>10</w:t>
            </w:r>
            <w:r w:rsidR="00FC601B" w:rsidRPr="00DA12CA">
              <w:t>:</w:t>
            </w:r>
            <w:r w:rsidR="00162EEE" w:rsidRPr="00DA12CA">
              <w:t>15</w:t>
            </w:r>
            <w:r w:rsidRPr="00DA12CA">
              <w:t xml:space="preserve"> – </w:t>
            </w:r>
            <w:r w:rsidR="005A2B1F" w:rsidRPr="00DA12CA">
              <w:t>1</w:t>
            </w:r>
            <w:r w:rsidR="00DA12CA">
              <w:t>4</w:t>
            </w:r>
            <w:r w:rsidR="005A2B1F" w:rsidRPr="00DA12CA">
              <w:t>:</w:t>
            </w:r>
            <w:r w:rsidR="00DA12CA">
              <w:t>0</w:t>
            </w:r>
            <w:r w:rsidR="005A2B1F" w:rsidRPr="00DA12CA">
              <w:t>0</w:t>
            </w:r>
          </w:p>
        </w:tc>
      </w:tr>
    </w:tbl>
    <w:p w:rsidR="00B37C09" w:rsidRPr="00DA12CA" w:rsidRDefault="00B37C09" w:rsidP="0059642B">
      <w:pPr>
        <w:pBdr>
          <w:bottom w:val="single" w:sz="12" w:space="1" w:color="auto"/>
        </w:pBdr>
        <w:jc w:val="center"/>
        <w:rPr>
          <w:rStyle w:val="TableText"/>
          <w:highlight w:val="yellow"/>
        </w:rPr>
      </w:pPr>
    </w:p>
    <w:p w:rsidR="00B37C09" w:rsidRPr="00DA12CA" w:rsidRDefault="00B37C09" w:rsidP="0059642B">
      <w:pPr>
        <w:pBdr>
          <w:bottom w:val="single" w:sz="12" w:space="1" w:color="auto"/>
        </w:pBdr>
        <w:jc w:val="center"/>
        <w:rPr>
          <w:rStyle w:val="TableText"/>
          <w:highlight w:val="yellow"/>
        </w:rPr>
      </w:pPr>
    </w:p>
    <w:p w:rsidR="00B37C09" w:rsidRPr="00DA12CA" w:rsidRDefault="00B37C09" w:rsidP="0059642B">
      <w:pPr>
        <w:pBdr>
          <w:bottom w:val="single" w:sz="12" w:space="1" w:color="auto"/>
        </w:pBdr>
        <w:jc w:val="center"/>
        <w:rPr>
          <w:rStyle w:val="TableText"/>
          <w:highlight w:val="yellow"/>
        </w:rPr>
      </w:pPr>
    </w:p>
    <w:p w:rsidR="00B37C09" w:rsidRPr="00DA12CA" w:rsidRDefault="00B37C09" w:rsidP="0059642B">
      <w:pPr>
        <w:pBdr>
          <w:bottom w:val="single" w:sz="12" w:space="1" w:color="auto"/>
        </w:pBdr>
        <w:jc w:val="center"/>
        <w:rPr>
          <w:rStyle w:val="TableText"/>
          <w:highlight w:val="yellow"/>
        </w:rPr>
      </w:pPr>
    </w:p>
    <w:p w:rsidR="00B37C09" w:rsidRPr="00DA12CA" w:rsidRDefault="00B37C09" w:rsidP="0059642B">
      <w:pPr>
        <w:pBdr>
          <w:bottom w:val="single" w:sz="12" w:space="1" w:color="auto"/>
        </w:pBdr>
        <w:jc w:val="center"/>
        <w:rPr>
          <w:rStyle w:val="TableText"/>
          <w:highlight w:val="yellow"/>
        </w:rPr>
      </w:pPr>
    </w:p>
    <w:p w:rsidR="00B37C09" w:rsidRPr="00D66024" w:rsidRDefault="00B37C09" w:rsidP="0059642B">
      <w:pPr>
        <w:pBdr>
          <w:bottom w:val="single" w:sz="12" w:space="1" w:color="auto"/>
        </w:pBdr>
        <w:jc w:val="center"/>
        <w:rPr>
          <w:rStyle w:val="TableText"/>
        </w:rPr>
      </w:pPr>
    </w:p>
    <w:p w:rsidR="00B37C09" w:rsidRPr="00D66024" w:rsidRDefault="00B37C09" w:rsidP="007C6BE1">
      <w:pPr>
        <w:rPr>
          <w:rStyle w:val="TableText"/>
        </w:rPr>
      </w:pPr>
    </w:p>
    <w:p w:rsidR="00B37C09" w:rsidRPr="00D66024" w:rsidRDefault="00B37C09" w:rsidP="007C6BE1">
      <w:pPr>
        <w:pStyle w:val="Notices"/>
        <w:rPr>
          <w:rStyle w:val="TableText"/>
        </w:rPr>
      </w:pPr>
      <w:r w:rsidRPr="00D66024">
        <w:rPr>
          <w:rStyle w:val="TableText"/>
        </w:rPr>
        <w:t>COPYRIGHT NOTICE</w:t>
      </w:r>
    </w:p>
    <w:p w:rsidR="00B37C09" w:rsidRPr="00D66024" w:rsidRDefault="00B37C09" w:rsidP="007C6BE1">
      <w:pPr>
        <w:pStyle w:val="Notices"/>
        <w:rPr>
          <w:rStyle w:val="TableText"/>
        </w:rPr>
      </w:pPr>
      <w:bookmarkStart w:id="0" w:name="_DV_M7"/>
      <w:bookmarkEnd w:id="0"/>
      <w:r w:rsidRPr="00D66024">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D66024">
        <w:rPr>
          <w:rStyle w:val="TableText"/>
        </w:rPr>
        <w:t>EirGrid plc and SONI Limited.</w:t>
      </w:r>
      <w:bookmarkEnd w:id="1"/>
    </w:p>
    <w:p w:rsidR="00B37C09" w:rsidRPr="00D66024" w:rsidRDefault="00B37C09" w:rsidP="007C6BE1">
      <w:pPr>
        <w:pStyle w:val="Notices"/>
        <w:rPr>
          <w:rStyle w:val="TableText"/>
        </w:rPr>
      </w:pPr>
    </w:p>
    <w:p w:rsidR="00B37C09" w:rsidRPr="00D66024" w:rsidRDefault="00B37C09" w:rsidP="007C6BE1">
      <w:pPr>
        <w:pStyle w:val="Notices"/>
        <w:rPr>
          <w:rStyle w:val="TableText"/>
        </w:rPr>
      </w:pPr>
      <w:bookmarkStart w:id="2" w:name="_DV_C9"/>
      <w:r w:rsidRPr="00D66024">
        <w:rPr>
          <w:rStyle w:val="TableText"/>
        </w:rPr>
        <w:t>DOCUMENT DISCLAIMER</w:t>
      </w:r>
      <w:bookmarkEnd w:id="2"/>
    </w:p>
    <w:p w:rsidR="00B37C09" w:rsidRPr="00D66024" w:rsidRDefault="00B37C09" w:rsidP="007C6BE1">
      <w:pPr>
        <w:pStyle w:val="Notices"/>
        <w:rPr>
          <w:rStyle w:val="TableText"/>
        </w:rPr>
      </w:pPr>
      <w:bookmarkStart w:id="3" w:name="_DV_C10"/>
      <w:r w:rsidRPr="00D66024">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DA12CA" w:rsidRDefault="00B37C09" w:rsidP="007C6BE1">
      <w:pPr>
        <w:rPr>
          <w:rStyle w:val="TableText"/>
          <w:highlight w:val="yellow"/>
        </w:rPr>
      </w:pPr>
    </w:p>
    <w:p w:rsidR="00B37C09" w:rsidRPr="00E5437D" w:rsidRDefault="00B37C09" w:rsidP="007C6BE1">
      <w:r w:rsidRPr="00DA12CA">
        <w:rPr>
          <w:rFonts w:cs="Arial"/>
          <w:sz w:val="18"/>
          <w:szCs w:val="18"/>
          <w:highlight w:val="yellow"/>
        </w:rPr>
        <w:br w:type="page"/>
      </w:r>
      <w:r w:rsidRPr="00E5437D">
        <w:lastRenderedPageBreak/>
        <w:t xml:space="preserve"> </w:t>
      </w:r>
    </w:p>
    <w:p w:rsidR="00B37C09" w:rsidRPr="00E5437D" w:rsidRDefault="00B37C09" w:rsidP="007C6BE1">
      <w:pPr>
        <w:pStyle w:val="ContentsTitle"/>
        <w:jc w:val="left"/>
      </w:pPr>
      <w:r w:rsidRPr="00E5437D">
        <w:t>Table of Contents</w:t>
      </w:r>
    </w:p>
    <w:p w:rsidR="00B37C09" w:rsidRPr="00DA12CA" w:rsidRDefault="00B37C09" w:rsidP="007C6BE1">
      <w:pPr>
        <w:rPr>
          <w:highlight w:val="yellow"/>
        </w:rPr>
      </w:pPr>
    </w:p>
    <w:p w:rsidR="00C61DF9" w:rsidRDefault="005A05F4">
      <w:pPr>
        <w:pStyle w:val="TOC1"/>
        <w:rPr>
          <w:rFonts w:asciiTheme="minorHAnsi" w:eastAsiaTheme="minorEastAsia" w:hAnsiTheme="minorHAnsi" w:cstheme="minorBidi"/>
          <w:lang w:val="en-IE" w:eastAsia="en-IE"/>
        </w:rPr>
      </w:pPr>
      <w:r w:rsidRPr="00DA12CA">
        <w:rPr>
          <w:noProof w:val="0"/>
          <w:sz w:val="48"/>
          <w:szCs w:val="48"/>
          <w:highlight w:val="yellow"/>
        </w:rPr>
        <w:fldChar w:fldCharType="begin"/>
      </w:r>
      <w:r w:rsidR="00B37C09" w:rsidRPr="00DA12CA">
        <w:rPr>
          <w:noProof w:val="0"/>
          <w:sz w:val="48"/>
          <w:szCs w:val="48"/>
          <w:highlight w:val="yellow"/>
        </w:rPr>
        <w:instrText xml:space="preserve"> TOC \o "1-3" \h \z \u </w:instrText>
      </w:r>
      <w:r w:rsidRPr="00DA12CA">
        <w:rPr>
          <w:noProof w:val="0"/>
          <w:sz w:val="48"/>
          <w:szCs w:val="48"/>
          <w:highlight w:val="yellow"/>
        </w:rPr>
        <w:fldChar w:fldCharType="separate"/>
      </w:r>
      <w:hyperlink w:anchor="_Toc326328823" w:history="1">
        <w:r w:rsidR="00C61DF9" w:rsidRPr="001A3347">
          <w:rPr>
            <w:rStyle w:val="Hyperlink"/>
          </w:rPr>
          <w:t>1.</w:t>
        </w:r>
        <w:r w:rsidR="00C61DF9">
          <w:rPr>
            <w:rFonts w:asciiTheme="minorHAnsi" w:eastAsiaTheme="minorEastAsia" w:hAnsiTheme="minorHAnsi" w:cstheme="minorBidi"/>
            <w:lang w:val="en-IE" w:eastAsia="en-IE"/>
          </w:rPr>
          <w:tab/>
        </w:r>
        <w:r w:rsidR="00C61DF9" w:rsidRPr="001A3347">
          <w:rPr>
            <w:rStyle w:val="Hyperlink"/>
          </w:rPr>
          <w:t>Market Audit results</w:t>
        </w:r>
        <w:r w:rsidR="00C61DF9">
          <w:rPr>
            <w:webHidden/>
          </w:rPr>
          <w:tab/>
        </w:r>
        <w:r>
          <w:rPr>
            <w:webHidden/>
          </w:rPr>
          <w:fldChar w:fldCharType="begin"/>
        </w:r>
        <w:r w:rsidR="00C61DF9">
          <w:rPr>
            <w:webHidden/>
          </w:rPr>
          <w:instrText xml:space="preserve"> PAGEREF _Toc326328823 \h </w:instrText>
        </w:r>
        <w:r>
          <w:rPr>
            <w:webHidden/>
          </w:rPr>
        </w:r>
        <w:r>
          <w:rPr>
            <w:webHidden/>
          </w:rPr>
          <w:fldChar w:fldCharType="separate"/>
        </w:r>
        <w:r w:rsidR="00C5095F">
          <w:rPr>
            <w:webHidden/>
          </w:rPr>
          <w:t>5</w:t>
        </w:r>
        <w:r>
          <w:rPr>
            <w:webHidden/>
          </w:rPr>
          <w:fldChar w:fldCharType="end"/>
        </w:r>
      </w:hyperlink>
    </w:p>
    <w:p w:rsidR="00C61DF9" w:rsidRDefault="005A05F4">
      <w:pPr>
        <w:pStyle w:val="TOC1"/>
        <w:rPr>
          <w:rFonts w:asciiTheme="minorHAnsi" w:eastAsiaTheme="minorEastAsia" w:hAnsiTheme="minorHAnsi" w:cstheme="minorBidi"/>
          <w:lang w:val="en-IE" w:eastAsia="en-IE"/>
        </w:rPr>
      </w:pPr>
      <w:hyperlink w:anchor="_Toc326328824" w:history="1">
        <w:r w:rsidR="00C61DF9" w:rsidRPr="001A3347">
          <w:rPr>
            <w:rStyle w:val="Hyperlink"/>
          </w:rPr>
          <w:t>2.</w:t>
        </w:r>
        <w:r w:rsidR="00C61DF9">
          <w:rPr>
            <w:rFonts w:asciiTheme="minorHAnsi" w:eastAsiaTheme="minorEastAsia" w:hAnsiTheme="minorHAnsi" w:cstheme="minorBidi"/>
            <w:lang w:val="en-IE" w:eastAsia="en-IE"/>
          </w:rPr>
          <w:tab/>
        </w:r>
        <w:r w:rsidR="00C61DF9" w:rsidRPr="001A3347">
          <w:rPr>
            <w:rStyle w:val="Hyperlink"/>
          </w:rPr>
          <w:t>SEMO Update</w:t>
        </w:r>
        <w:r w:rsidR="00C61DF9">
          <w:rPr>
            <w:webHidden/>
          </w:rPr>
          <w:tab/>
        </w:r>
        <w:r>
          <w:rPr>
            <w:webHidden/>
          </w:rPr>
          <w:fldChar w:fldCharType="begin"/>
        </w:r>
        <w:r w:rsidR="00C61DF9">
          <w:rPr>
            <w:webHidden/>
          </w:rPr>
          <w:instrText xml:space="preserve"> PAGEREF _Toc326328824 \h </w:instrText>
        </w:r>
        <w:r>
          <w:rPr>
            <w:webHidden/>
          </w:rPr>
        </w:r>
        <w:r>
          <w:rPr>
            <w:webHidden/>
          </w:rPr>
          <w:fldChar w:fldCharType="separate"/>
        </w:r>
        <w:r w:rsidR="00C5095F">
          <w:rPr>
            <w:webHidden/>
          </w:rPr>
          <w:t>5</w:t>
        </w:r>
        <w:r>
          <w:rPr>
            <w:webHidden/>
          </w:rPr>
          <w:fldChar w:fldCharType="end"/>
        </w:r>
      </w:hyperlink>
    </w:p>
    <w:p w:rsidR="00C61DF9" w:rsidRDefault="005A05F4">
      <w:pPr>
        <w:pStyle w:val="TOC1"/>
        <w:rPr>
          <w:rFonts w:asciiTheme="minorHAnsi" w:eastAsiaTheme="minorEastAsia" w:hAnsiTheme="minorHAnsi" w:cstheme="minorBidi"/>
          <w:lang w:val="en-IE" w:eastAsia="en-IE"/>
        </w:rPr>
      </w:pPr>
      <w:hyperlink w:anchor="_Toc326328825" w:history="1">
        <w:r w:rsidR="00C61DF9" w:rsidRPr="001A3347">
          <w:rPr>
            <w:rStyle w:val="Hyperlink"/>
          </w:rPr>
          <w:t>3.</w:t>
        </w:r>
        <w:r w:rsidR="00C61DF9">
          <w:rPr>
            <w:rFonts w:asciiTheme="minorHAnsi" w:eastAsiaTheme="minorEastAsia" w:hAnsiTheme="minorHAnsi" w:cstheme="minorBidi"/>
            <w:lang w:val="en-IE" w:eastAsia="en-IE"/>
          </w:rPr>
          <w:tab/>
        </w:r>
        <w:r w:rsidR="00C61DF9" w:rsidRPr="001A3347">
          <w:rPr>
            <w:rStyle w:val="Hyperlink"/>
          </w:rPr>
          <w:t>Review of Actions</w:t>
        </w:r>
        <w:r w:rsidR="00C61DF9">
          <w:rPr>
            <w:webHidden/>
          </w:rPr>
          <w:tab/>
        </w:r>
        <w:r>
          <w:rPr>
            <w:webHidden/>
          </w:rPr>
          <w:fldChar w:fldCharType="begin"/>
        </w:r>
        <w:r w:rsidR="00C61DF9">
          <w:rPr>
            <w:webHidden/>
          </w:rPr>
          <w:instrText xml:space="preserve"> PAGEREF _Toc326328825 \h </w:instrText>
        </w:r>
        <w:r>
          <w:rPr>
            <w:webHidden/>
          </w:rPr>
        </w:r>
        <w:r>
          <w:rPr>
            <w:webHidden/>
          </w:rPr>
          <w:fldChar w:fldCharType="separate"/>
        </w:r>
        <w:r w:rsidR="00C5095F">
          <w:rPr>
            <w:webHidden/>
          </w:rPr>
          <w:t>6</w:t>
        </w:r>
        <w:r>
          <w:rPr>
            <w:webHidden/>
          </w:rPr>
          <w:fldChar w:fldCharType="end"/>
        </w:r>
      </w:hyperlink>
    </w:p>
    <w:p w:rsidR="00C61DF9" w:rsidRDefault="005A05F4">
      <w:pPr>
        <w:pStyle w:val="TOC1"/>
        <w:rPr>
          <w:rFonts w:asciiTheme="minorHAnsi" w:eastAsiaTheme="minorEastAsia" w:hAnsiTheme="minorHAnsi" w:cstheme="minorBidi"/>
          <w:lang w:val="en-IE" w:eastAsia="en-IE"/>
        </w:rPr>
      </w:pPr>
      <w:hyperlink w:anchor="_Toc326328826" w:history="1">
        <w:r w:rsidR="00C61DF9" w:rsidRPr="001A3347">
          <w:rPr>
            <w:rStyle w:val="Hyperlink"/>
          </w:rPr>
          <w:t>4.</w:t>
        </w:r>
        <w:r w:rsidR="00C61DF9">
          <w:rPr>
            <w:rFonts w:asciiTheme="minorHAnsi" w:eastAsiaTheme="minorEastAsia" w:hAnsiTheme="minorHAnsi" w:cstheme="minorBidi"/>
            <w:lang w:val="en-IE" w:eastAsia="en-IE"/>
          </w:rPr>
          <w:tab/>
        </w:r>
        <w:r w:rsidR="00C61DF9" w:rsidRPr="001A3347">
          <w:rPr>
            <w:rStyle w:val="Hyperlink"/>
          </w:rPr>
          <w:t>Deferred Modification Proposals</w:t>
        </w:r>
        <w:r w:rsidR="00C61DF9">
          <w:rPr>
            <w:webHidden/>
          </w:rPr>
          <w:tab/>
        </w:r>
        <w:r>
          <w:rPr>
            <w:webHidden/>
          </w:rPr>
          <w:fldChar w:fldCharType="begin"/>
        </w:r>
        <w:r w:rsidR="00C61DF9">
          <w:rPr>
            <w:webHidden/>
          </w:rPr>
          <w:instrText xml:space="preserve"> PAGEREF _Toc326328826 \h </w:instrText>
        </w:r>
        <w:r>
          <w:rPr>
            <w:webHidden/>
          </w:rPr>
        </w:r>
        <w:r>
          <w:rPr>
            <w:webHidden/>
          </w:rPr>
          <w:fldChar w:fldCharType="separate"/>
        </w:r>
        <w:r w:rsidR="00C5095F">
          <w:rPr>
            <w:webHidden/>
          </w:rPr>
          <w:t>7</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27" w:history="1">
        <w:r w:rsidR="00C61DF9" w:rsidRPr="001A3347">
          <w:rPr>
            <w:rStyle w:val="Hyperlink"/>
            <w:b/>
            <w:bCs/>
          </w:rPr>
          <w:t>I.</w:t>
        </w:r>
        <w:r w:rsidR="00C61DF9">
          <w:rPr>
            <w:rFonts w:asciiTheme="minorHAnsi" w:eastAsiaTheme="minorEastAsia" w:hAnsiTheme="minorHAnsi" w:cstheme="minorBidi"/>
            <w:sz w:val="22"/>
            <w:szCs w:val="22"/>
            <w:lang w:val="en-IE" w:eastAsia="en-IE"/>
          </w:rPr>
          <w:tab/>
        </w:r>
        <w:r w:rsidR="00C61DF9" w:rsidRPr="001A3347">
          <w:rPr>
            <w:rStyle w:val="Hyperlink"/>
            <w:b/>
            <w:bCs/>
            <w:smallCaps/>
            <w:spacing w:val="5"/>
          </w:rPr>
          <w:t>Mod_03_12_v2 Alignment of tsc with revised vat arrangements</w:t>
        </w:r>
        <w:r w:rsidR="00C61DF9">
          <w:rPr>
            <w:webHidden/>
          </w:rPr>
          <w:tab/>
        </w:r>
        <w:r>
          <w:rPr>
            <w:webHidden/>
          </w:rPr>
          <w:fldChar w:fldCharType="begin"/>
        </w:r>
        <w:r w:rsidR="00C61DF9">
          <w:rPr>
            <w:webHidden/>
          </w:rPr>
          <w:instrText xml:space="preserve"> PAGEREF _Toc326328827 \h </w:instrText>
        </w:r>
        <w:r>
          <w:rPr>
            <w:webHidden/>
          </w:rPr>
        </w:r>
        <w:r>
          <w:rPr>
            <w:webHidden/>
          </w:rPr>
          <w:fldChar w:fldCharType="separate"/>
        </w:r>
        <w:r w:rsidR="00C5095F">
          <w:rPr>
            <w:webHidden/>
          </w:rPr>
          <w:t>7</w:t>
        </w:r>
        <w:r>
          <w:rPr>
            <w:webHidden/>
          </w:rPr>
          <w:fldChar w:fldCharType="end"/>
        </w:r>
      </w:hyperlink>
    </w:p>
    <w:p w:rsidR="00C61DF9" w:rsidRDefault="005A05F4">
      <w:pPr>
        <w:pStyle w:val="TOC1"/>
        <w:rPr>
          <w:rFonts w:asciiTheme="minorHAnsi" w:eastAsiaTheme="minorEastAsia" w:hAnsiTheme="minorHAnsi" w:cstheme="minorBidi"/>
          <w:lang w:val="en-IE" w:eastAsia="en-IE"/>
        </w:rPr>
      </w:pPr>
      <w:hyperlink w:anchor="_Toc326328828" w:history="1">
        <w:r w:rsidR="00C61DF9" w:rsidRPr="001A3347">
          <w:rPr>
            <w:rStyle w:val="Hyperlink"/>
          </w:rPr>
          <w:t>5.</w:t>
        </w:r>
        <w:r w:rsidR="00C61DF9">
          <w:rPr>
            <w:rFonts w:asciiTheme="minorHAnsi" w:eastAsiaTheme="minorEastAsia" w:hAnsiTheme="minorHAnsi" w:cstheme="minorBidi"/>
            <w:lang w:val="en-IE" w:eastAsia="en-IE"/>
          </w:rPr>
          <w:tab/>
        </w:r>
        <w:r w:rsidR="00C61DF9" w:rsidRPr="001A3347">
          <w:rPr>
            <w:rStyle w:val="Hyperlink"/>
          </w:rPr>
          <w:t>New Modifications Proposals</w:t>
        </w:r>
        <w:r w:rsidR="00C61DF9">
          <w:rPr>
            <w:webHidden/>
          </w:rPr>
          <w:tab/>
        </w:r>
        <w:r>
          <w:rPr>
            <w:webHidden/>
          </w:rPr>
          <w:fldChar w:fldCharType="begin"/>
        </w:r>
        <w:r w:rsidR="00C61DF9">
          <w:rPr>
            <w:webHidden/>
          </w:rPr>
          <w:instrText xml:space="preserve"> PAGEREF _Toc326328828 \h </w:instrText>
        </w:r>
        <w:r>
          <w:rPr>
            <w:webHidden/>
          </w:rPr>
        </w:r>
        <w:r>
          <w:rPr>
            <w:webHidden/>
          </w:rPr>
          <w:fldChar w:fldCharType="separate"/>
        </w:r>
        <w:r w:rsidR="00C5095F">
          <w:rPr>
            <w:webHidden/>
          </w:rPr>
          <w:t>8</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29" w:history="1">
        <w:r w:rsidR="00C61DF9" w:rsidRPr="001A3347">
          <w:rPr>
            <w:rStyle w:val="Hyperlink"/>
            <w:b/>
            <w:bCs/>
            <w:smallCaps/>
            <w:spacing w:val="5"/>
          </w:rPr>
          <w:t xml:space="preserve">I. </w:t>
        </w:r>
        <w:r w:rsidR="00C61DF9">
          <w:rPr>
            <w:rFonts w:asciiTheme="minorHAnsi" w:eastAsiaTheme="minorEastAsia" w:hAnsiTheme="minorHAnsi" w:cstheme="minorBidi"/>
            <w:sz w:val="22"/>
            <w:szCs w:val="22"/>
            <w:lang w:val="en-IE" w:eastAsia="en-IE"/>
          </w:rPr>
          <w:tab/>
        </w:r>
        <w:r w:rsidR="00C61DF9" w:rsidRPr="001A3347">
          <w:rPr>
            <w:rStyle w:val="Hyperlink"/>
            <w:b/>
            <w:bCs/>
            <w:smallCaps/>
            <w:spacing w:val="5"/>
          </w:rPr>
          <w:t>Mod_10_12 Amendment to Appendix P to ensure correct treatment  of Interconnector Unit Offer Data</w:t>
        </w:r>
        <w:r w:rsidR="00C61DF9">
          <w:rPr>
            <w:webHidden/>
          </w:rPr>
          <w:tab/>
        </w:r>
        <w:r>
          <w:rPr>
            <w:webHidden/>
          </w:rPr>
          <w:fldChar w:fldCharType="begin"/>
        </w:r>
        <w:r w:rsidR="00C61DF9">
          <w:rPr>
            <w:webHidden/>
          </w:rPr>
          <w:instrText xml:space="preserve"> PAGEREF _Toc326328829 \h </w:instrText>
        </w:r>
        <w:r>
          <w:rPr>
            <w:webHidden/>
          </w:rPr>
        </w:r>
        <w:r>
          <w:rPr>
            <w:webHidden/>
          </w:rPr>
          <w:fldChar w:fldCharType="separate"/>
        </w:r>
        <w:r w:rsidR="00C5095F">
          <w:rPr>
            <w:webHidden/>
          </w:rPr>
          <w:t>8</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30" w:history="1">
        <w:r w:rsidR="00C61DF9" w:rsidRPr="001A3347">
          <w:rPr>
            <w:rStyle w:val="Hyperlink"/>
            <w:b/>
            <w:bCs/>
            <w:smallCaps/>
            <w:spacing w:val="5"/>
          </w:rPr>
          <w:t>II</w:t>
        </w:r>
        <w:r w:rsidR="00C61DF9" w:rsidRPr="001A3347">
          <w:rPr>
            <w:rStyle w:val="Hyperlink"/>
            <w:b/>
          </w:rPr>
          <w:t>.</w:t>
        </w:r>
        <w:r w:rsidR="00C61DF9">
          <w:rPr>
            <w:rFonts w:asciiTheme="minorHAnsi" w:eastAsiaTheme="minorEastAsia" w:hAnsiTheme="minorHAnsi" w:cstheme="minorBidi"/>
            <w:sz w:val="22"/>
            <w:szCs w:val="22"/>
            <w:lang w:val="en-IE" w:eastAsia="en-IE"/>
          </w:rPr>
          <w:tab/>
        </w:r>
        <w:r w:rsidR="00C61DF9" w:rsidRPr="001A3347">
          <w:rPr>
            <w:rStyle w:val="Hyperlink"/>
            <w:b/>
            <w:bCs/>
            <w:smallCaps/>
            <w:spacing w:val="5"/>
          </w:rPr>
          <w:t xml:space="preserve">Mod_11_12 </w:t>
        </w:r>
        <w:r w:rsidR="00C61DF9" w:rsidRPr="001A3347">
          <w:rPr>
            <w:rStyle w:val="Hyperlink"/>
          </w:rPr>
          <w:t xml:space="preserve"> </w:t>
        </w:r>
        <w:r w:rsidR="00C61DF9" w:rsidRPr="001A3347">
          <w:rPr>
            <w:rStyle w:val="Hyperlink"/>
            <w:b/>
            <w:bCs/>
            <w:smallCaps/>
            <w:spacing w:val="5"/>
          </w:rPr>
          <w:t>Proposal to extend the definition of Special Units to  include Compressed Air Energy Storage</w:t>
        </w:r>
        <w:r w:rsidR="00C61DF9">
          <w:rPr>
            <w:webHidden/>
          </w:rPr>
          <w:tab/>
        </w:r>
        <w:r>
          <w:rPr>
            <w:webHidden/>
          </w:rPr>
          <w:fldChar w:fldCharType="begin"/>
        </w:r>
        <w:r w:rsidR="00C61DF9">
          <w:rPr>
            <w:webHidden/>
          </w:rPr>
          <w:instrText xml:space="preserve"> PAGEREF _Toc326328830 \h </w:instrText>
        </w:r>
        <w:r>
          <w:rPr>
            <w:webHidden/>
          </w:rPr>
        </w:r>
        <w:r>
          <w:rPr>
            <w:webHidden/>
          </w:rPr>
          <w:fldChar w:fldCharType="separate"/>
        </w:r>
        <w:r w:rsidR="00C5095F">
          <w:rPr>
            <w:webHidden/>
          </w:rPr>
          <w:t>10</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31" w:history="1">
        <w:r w:rsidR="00C61DF9" w:rsidRPr="001A3347">
          <w:rPr>
            <w:rStyle w:val="Hyperlink"/>
            <w:b/>
            <w:bCs/>
            <w:smallCaps/>
            <w:spacing w:val="5"/>
          </w:rPr>
          <w:t>III.</w:t>
        </w:r>
        <w:r w:rsidR="00C61DF9">
          <w:rPr>
            <w:rFonts w:asciiTheme="minorHAnsi" w:eastAsiaTheme="minorEastAsia" w:hAnsiTheme="minorHAnsi" w:cstheme="minorBidi"/>
            <w:sz w:val="22"/>
            <w:szCs w:val="22"/>
            <w:lang w:val="en-IE" w:eastAsia="en-IE"/>
          </w:rPr>
          <w:tab/>
        </w:r>
        <w:r w:rsidR="00C61DF9" w:rsidRPr="001A3347">
          <w:rPr>
            <w:rStyle w:val="Hyperlink"/>
            <w:b/>
            <w:bCs/>
            <w:smallCaps/>
            <w:spacing w:val="5"/>
          </w:rPr>
          <w:t xml:space="preserve"> Mod_12_12  Mandating adherence to the Bidding Code of    Practice by all Price Maker Generator Units</w:t>
        </w:r>
        <w:r w:rsidR="00C61DF9">
          <w:rPr>
            <w:webHidden/>
          </w:rPr>
          <w:tab/>
        </w:r>
        <w:r>
          <w:rPr>
            <w:webHidden/>
          </w:rPr>
          <w:fldChar w:fldCharType="begin"/>
        </w:r>
        <w:r w:rsidR="00C61DF9">
          <w:rPr>
            <w:webHidden/>
          </w:rPr>
          <w:instrText xml:space="preserve"> PAGEREF _Toc326328831 \h </w:instrText>
        </w:r>
        <w:r>
          <w:rPr>
            <w:webHidden/>
          </w:rPr>
        </w:r>
        <w:r>
          <w:rPr>
            <w:webHidden/>
          </w:rPr>
          <w:fldChar w:fldCharType="separate"/>
        </w:r>
        <w:r w:rsidR="00C5095F">
          <w:rPr>
            <w:webHidden/>
          </w:rPr>
          <w:t>11</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32" w:history="1">
        <w:r w:rsidR="00C61DF9" w:rsidRPr="001A3347">
          <w:rPr>
            <w:rStyle w:val="Hyperlink"/>
            <w:b/>
            <w:bCs/>
            <w:smallCaps/>
            <w:spacing w:val="5"/>
          </w:rPr>
          <w:t>V. Mod_13_12  housekeeping 5</w:t>
        </w:r>
        <w:r w:rsidR="00C61DF9">
          <w:rPr>
            <w:webHidden/>
          </w:rPr>
          <w:tab/>
        </w:r>
        <w:r>
          <w:rPr>
            <w:webHidden/>
          </w:rPr>
          <w:fldChar w:fldCharType="begin"/>
        </w:r>
        <w:r w:rsidR="00C61DF9">
          <w:rPr>
            <w:webHidden/>
          </w:rPr>
          <w:instrText xml:space="preserve"> PAGEREF _Toc326328832 \h </w:instrText>
        </w:r>
        <w:r>
          <w:rPr>
            <w:webHidden/>
          </w:rPr>
        </w:r>
        <w:r>
          <w:rPr>
            <w:webHidden/>
          </w:rPr>
          <w:fldChar w:fldCharType="separate"/>
        </w:r>
        <w:r w:rsidR="00C5095F">
          <w:rPr>
            <w:webHidden/>
          </w:rPr>
          <w:t>12</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33" w:history="1">
        <w:r w:rsidR="00C61DF9" w:rsidRPr="001A3347">
          <w:rPr>
            <w:rStyle w:val="Hyperlink"/>
            <w:b/>
            <w:bCs/>
            <w:smallCaps/>
            <w:spacing w:val="5"/>
          </w:rPr>
          <w:t>IV. AOB/Upcoming Events</w:t>
        </w:r>
        <w:r w:rsidR="00C61DF9">
          <w:rPr>
            <w:webHidden/>
          </w:rPr>
          <w:tab/>
        </w:r>
        <w:r>
          <w:rPr>
            <w:webHidden/>
          </w:rPr>
          <w:fldChar w:fldCharType="begin"/>
        </w:r>
        <w:r w:rsidR="00C61DF9">
          <w:rPr>
            <w:webHidden/>
          </w:rPr>
          <w:instrText xml:space="preserve"> PAGEREF _Toc326328833 \h </w:instrText>
        </w:r>
        <w:r>
          <w:rPr>
            <w:webHidden/>
          </w:rPr>
        </w:r>
        <w:r>
          <w:rPr>
            <w:webHidden/>
          </w:rPr>
          <w:fldChar w:fldCharType="separate"/>
        </w:r>
        <w:r w:rsidR="00C5095F">
          <w:rPr>
            <w:webHidden/>
          </w:rPr>
          <w:t>13</w:t>
        </w:r>
        <w:r>
          <w:rPr>
            <w:webHidden/>
          </w:rPr>
          <w:fldChar w:fldCharType="end"/>
        </w:r>
      </w:hyperlink>
    </w:p>
    <w:p w:rsidR="00C61DF9" w:rsidRDefault="005A05F4">
      <w:pPr>
        <w:pStyle w:val="TOC1"/>
        <w:rPr>
          <w:rFonts w:asciiTheme="minorHAnsi" w:eastAsiaTheme="minorEastAsia" w:hAnsiTheme="minorHAnsi" w:cstheme="minorBidi"/>
          <w:lang w:val="en-IE" w:eastAsia="en-IE"/>
        </w:rPr>
      </w:pPr>
      <w:hyperlink w:anchor="_Toc326328834" w:history="1">
        <w:r w:rsidR="00C61DF9" w:rsidRPr="001A3347">
          <w:rPr>
            <w:rStyle w:val="Hyperlink"/>
          </w:rPr>
          <w:t>Appendices</w:t>
        </w:r>
        <w:r w:rsidR="00C61DF9">
          <w:rPr>
            <w:webHidden/>
          </w:rPr>
          <w:tab/>
        </w:r>
        <w:r>
          <w:rPr>
            <w:webHidden/>
          </w:rPr>
          <w:fldChar w:fldCharType="begin"/>
        </w:r>
        <w:r w:rsidR="00C61DF9">
          <w:rPr>
            <w:webHidden/>
          </w:rPr>
          <w:instrText xml:space="preserve"> PAGEREF _Toc326328834 \h </w:instrText>
        </w:r>
        <w:r>
          <w:rPr>
            <w:webHidden/>
          </w:rPr>
        </w:r>
        <w:r>
          <w:rPr>
            <w:webHidden/>
          </w:rPr>
          <w:fldChar w:fldCharType="separate"/>
        </w:r>
        <w:r w:rsidR="00C5095F">
          <w:rPr>
            <w:webHidden/>
          </w:rPr>
          <w:t>14</w:t>
        </w:r>
        <w:r>
          <w:rPr>
            <w:webHidden/>
          </w:rPr>
          <w:fldChar w:fldCharType="end"/>
        </w:r>
      </w:hyperlink>
    </w:p>
    <w:p w:rsidR="00C61DF9" w:rsidRDefault="005A05F4">
      <w:pPr>
        <w:pStyle w:val="TOC2"/>
        <w:rPr>
          <w:rFonts w:asciiTheme="minorHAnsi" w:eastAsiaTheme="minorEastAsia" w:hAnsiTheme="minorHAnsi" w:cstheme="minorBidi"/>
          <w:sz w:val="22"/>
          <w:szCs w:val="22"/>
          <w:lang w:val="en-IE" w:eastAsia="en-IE"/>
        </w:rPr>
      </w:pPr>
      <w:hyperlink w:anchor="_Toc326328835" w:history="1">
        <w:r w:rsidR="00C61DF9" w:rsidRPr="001A3347">
          <w:rPr>
            <w:rStyle w:val="Hyperlink"/>
            <w:b/>
            <w:bCs/>
            <w:smallCaps/>
            <w:spacing w:val="5"/>
          </w:rPr>
          <w:t>Appendix 1 - Secretariat Programme of Work</w:t>
        </w:r>
        <w:r w:rsidR="00C61DF9">
          <w:rPr>
            <w:webHidden/>
          </w:rPr>
          <w:tab/>
        </w:r>
        <w:r>
          <w:rPr>
            <w:webHidden/>
          </w:rPr>
          <w:fldChar w:fldCharType="begin"/>
        </w:r>
        <w:r w:rsidR="00C61DF9">
          <w:rPr>
            <w:webHidden/>
          </w:rPr>
          <w:instrText xml:space="preserve"> PAGEREF _Toc326328835 \h </w:instrText>
        </w:r>
        <w:r>
          <w:rPr>
            <w:webHidden/>
          </w:rPr>
        </w:r>
        <w:r>
          <w:rPr>
            <w:webHidden/>
          </w:rPr>
          <w:fldChar w:fldCharType="separate"/>
        </w:r>
        <w:r w:rsidR="00C5095F">
          <w:rPr>
            <w:webHidden/>
          </w:rPr>
          <w:t>14</w:t>
        </w:r>
        <w:r>
          <w:rPr>
            <w:webHidden/>
          </w:rPr>
          <w:fldChar w:fldCharType="end"/>
        </w:r>
      </w:hyperlink>
    </w:p>
    <w:p w:rsidR="00B37C09" w:rsidRPr="00DA12CA" w:rsidRDefault="005A05F4" w:rsidP="007C6BE1">
      <w:pPr>
        <w:rPr>
          <w:noProof/>
          <w:highlight w:val="yellow"/>
        </w:rPr>
      </w:pPr>
      <w:r w:rsidRPr="00DA12CA">
        <w:rPr>
          <w:sz w:val="48"/>
          <w:szCs w:val="48"/>
          <w:highlight w:val="yellow"/>
        </w:rPr>
        <w:fldChar w:fldCharType="end"/>
      </w:r>
    </w:p>
    <w:p w:rsidR="00B37C09" w:rsidRPr="00DA12CA" w:rsidRDefault="00B37C09" w:rsidP="007C6BE1">
      <w:pPr>
        <w:rPr>
          <w:noProof/>
          <w:highlight w:val="yellow"/>
        </w:rPr>
      </w:pPr>
    </w:p>
    <w:p w:rsidR="00B37C09" w:rsidRPr="00DA12CA" w:rsidRDefault="00B37C09" w:rsidP="007C6BE1">
      <w:pPr>
        <w:rPr>
          <w:noProof/>
          <w:highlight w:val="yellow"/>
        </w:rPr>
      </w:pPr>
      <w:r w:rsidRPr="00DA12CA">
        <w:rPr>
          <w:noProof/>
          <w:highlight w:val="yellow"/>
        </w:rPr>
        <w:br w:type="page"/>
      </w:r>
    </w:p>
    <w:p w:rsidR="00B37C09" w:rsidRPr="00395A5F" w:rsidRDefault="00B37C09" w:rsidP="007C6BE1">
      <w:pPr>
        <w:pStyle w:val="UntitledHeading"/>
      </w:pPr>
      <w:r w:rsidRPr="00395A5F">
        <w:lastRenderedPageBreak/>
        <w:t>Document History</w:t>
      </w:r>
    </w:p>
    <w:p w:rsidR="00B37C09" w:rsidRPr="00395A5F"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395A5F" w:rsidTr="004F2ADD">
        <w:trPr>
          <w:trHeight w:val="300"/>
        </w:trPr>
        <w:tc>
          <w:tcPr>
            <w:tcW w:w="592"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Version</w:t>
            </w:r>
          </w:p>
        </w:tc>
        <w:tc>
          <w:tcPr>
            <w:tcW w:w="918"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Date</w:t>
            </w:r>
          </w:p>
        </w:tc>
        <w:tc>
          <w:tcPr>
            <w:tcW w:w="1091"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Author</w:t>
            </w:r>
          </w:p>
        </w:tc>
        <w:tc>
          <w:tcPr>
            <w:tcW w:w="2399" w:type="pct"/>
            <w:shd w:val="clear" w:color="auto" w:fill="548DD4" w:themeFill="text2" w:themeFillTint="99"/>
          </w:tcPr>
          <w:p w:rsidR="00B37C09" w:rsidRPr="00395A5F" w:rsidRDefault="00B37C09" w:rsidP="0059642B">
            <w:pPr>
              <w:spacing w:before="0" w:after="0"/>
              <w:jc w:val="center"/>
              <w:rPr>
                <w:rStyle w:val="TableText"/>
                <w:b/>
                <w:bCs/>
                <w:color w:val="FFFFFF" w:themeColor="background1"/>
              </w:rPr>
            </w:pPr>
            <w:r w:rsidRPr="00395A5F">
              <w:rPr>
                <w:rStyle w:val="TableText"/>
                <w:b/>
                <w:bCs/>
                <w:color w:val="FFFFFF" w:themeColor="background1"/>
              </w:rPr>
              <w:t>Comment</w:t>
            </w:r>
          </w:p>
        </w:tc>
      </w:tr>
      <w:tr w:rsidR="00B37C09" w:rsidRPr="00DA12CA" w:rsidTr="00DC233C">
        <w:trPr>
          <w:trHeight w:val="300"/>
        </w:trPr>
        <w:tc>
          <w:tcPr>
            <w:tcW w:w="592" w:type="pct"/>
          </w:tcPr>
          <w:p w:rsidR="00B37C09" w:rsidRPr="00395A5F" w:rsidRDefault="00B37C09" w:rsidP="007C6BE1">
            <w:pPr>
              <w:spacing w:before="0" w:after="0"/>
              <w:rPr>
                <w:rStyle w:val="TableText"/>
              </w:rPr>
            </w:pPr>
            <w:r w:rsidRPr="00395A5F">
              <w:rPr>
                <w:rStyle w:val="TableText"/>
              </w:rPr>
              <w:t>1.0</w:t>
            </w:r>
          </w:p>
        </w:tc>
        <w:tc>
          <w:tcPr>
            <w:tcW w:w="918" w:type="pct"/>
          </w:tcPr>
          <w:p w:rsidR="00B37C09" w:rsidRPr="00395A5F" w:rsidRDefault="006E0F1D" w:rsidP="00395A5F">
            <w:pPr>
              <w:spacing w:before="0" w:after="0"/>
              <w:rPr>
                <w:rStyle w:val="TableText"/>
              </w:rPr>
            </w:pPr>
            <w:r w:rsidRPr="00395A5F">
              <w:rPr>
                <w:rStyle w:val="TableText"/>
              </w:rPr>
              <w:t>0</w:t>
            </w:r>
            <w:r w:rsidR="00395A5F" w:rsidRPr="00395A5F">
              <w:rPr>
                <w:rStyle w:val="TableText"/>
              </w:rPr>
              <w:t>5 June</w:t>
            </w:r>
            <w:r w:rsidRPr="00395A5F">
              <w:rPr>
                <w:rStyle w:val="TableText"/>
              </w:rPr>
              <w:t xml:space="preserve"> 2012</w:t>
            </w:r>
          </w:p>
        </w:tc>
        <w:tc>
          <w:tcPr>
            <w:tcW w:w="1091" w:type="pct"/>
          </w:tcPr>
          <w:p w:rsidR="00B37C09" w:rsidRPr="00395A5F" w:rsidRDefault="00DC233C" w:rsidP="007C6BE1">
            <w:pPr>
              <w:spacing w:before="0" w:after="0"/>
              <w:rPr>
                <w:rStyle w:val="TableText"/>
              </w:rPr>
            </w:pPr>
            <w:r w:rsidRPr="00395A5F">
              <w:rPr>
                <w:rStyle w:val="TableText"/>
              </w:rPr>
              <w:t>Modifications Committee Secretariat</w:t>
            </w:r>
          </w:p>
        </w:tc>
        <w:tc>
          <w:tcPr>
            <w:tcW w:w="2399" w:type="pct"/>
          </w:tcPr>
          <w:p w:rsidR="00B37C09" w:rsidRPr="00395A5F" w:rsidRDefault="00B37C09" w:rsidP="007C6BE1">
            <w:pPr>
              <w:spacing w:before="0" w:after="0"/>
              <w:rPr>
                <w:rStyle w:val="TableText"/>
              </w:rPr>
            </w:pPr>
            <w:r w:rsidRPr="00395A5F">
              <w:rPr>
                <w:rStyle w:val="TableText"/>
              </w:rPr>
              <w:t>Issued to Modifications Committee for review and approval</w:t>
            </w:r>
          </w:p>
        </w:tc>
      </w:tr>
      <w:tr w:rsidR="00B37C09" w:rsidRPr="00DA12CA" w:rsidTr="00DC233C">
        <w:trPr>
          <w:trHeight w:val="300"/>
        </w:trPr>
        <w:tc>
          <w:tcPr>
            <w:tcW w:w="592" w:type="pct"/>
          </w:tcPr>
          <w:p w:rsidR="00B37C09" w:rsidRPr="00837CC9" w:rsidRDefault="004F2ADD" w:rsidP="007C6BE1">
            <w:pPr>
              <w:spacing w:before="0" w:after="0"/>
              <w:rPr>
                <w:rStyle w:val="TableText"/>
              </w:rPr>
            </w:pPr>
            <w:r w:rsidRPr="00837CC9">
              <w:rPr>
                <w:rStyle w:val="TableText"/>
              </w:rPr>
              <w:t>2.0</w:t>
            </w:r>
          </w:p>
        </w:tc>
        <w:tc>
          <w:tcPr>
            <w:tcW w:w="918" w:type="pct"/>
          </w:tcPr>
          <w:p w:rsidR="00B37C09" w:rsidRPr="00837CC9" w:rsidRDefault="001D1C7F" w:rsidP="001D1C7F">
            <w:pPr>
              <w:spacing w:before="0" w:after="0"/>
              <w:rPr>
                <w:rStyle w:val="TableText"/>
              </w:rPr>
            </w:pPr>
            <w:r>
              <w:rPr>
                <w:rStyle w:val="TableText"/>
              </w:rPr>
              <w:t>12 June 2012</w:t>
            </w:r>
          </w:p>
        </w:tc>
        <w:tc>
          <w:tcPr>
            <w:tcW w:w="1091" w:type="pct"/>
          </w:tcPr>
          <w:p w:rsidR="00B37C09" w:rsidRPr="00837CC9" w:rsidRDefault="004F2ADD" w:rsidP="007C6BE1">
            <w:pPr>
              <w:spacing w:before="0" w:after="0"/>
              <w:rPr>
                <w:rStyle w:val="TableText"/>
              </w:rPr>
            </w:pPr>
            <w:r w:rsidRPr="00837CC9">
              <w:rPr>
                <w:rStyle w:val="TableText"/>
              </w:rPr>
              <w:t>Modifications Committee</w:t>
            </w:r>
            <w:r w:rsidR="001D1C7F">
              <w:rPr>
                <w:rStyle w:val="TableText"/>
              </w:rPr>
              <w:t xml:space="preserve"> &amp; Observers</w:t>
            </w:r>
          </w:p>
        </w:tc>
        <w:tc>
          <w:tcPr>
            <w:tcW w:w="2399" w:type="pct"/>
          </w:tcPr>
          <w:p w:rsidR="00B37C09" w:rsidRPr="00837CC9" w:rsidRDefault="004F2ADD" w:rsidP="004F2ADD">
            <w:pPr>
              <w:spacing w:before="0" w:after="0"/>
              <w:rPr>
                <w:rStyle w:val="TableText"/>
              </w:rPr>
            </w:pPr>
            <w:r w:rsidRPr="00837CC9">
              <w:rPr>
                <w:rStyle w:val="TableText"/>
              </w:rPr>
              <w:t>Review of content by Modifications Committee complete, published track changed version on SEMO website and notified Market Participants.</w:t>
            </w:r>
          </w:p>
        </w:tc>
      </w:tr>
      <w:tr w:rsidR="001D1C7F" w:rsidRPr="00DA12CA" w:rsidTr="00DC233C">
        <w:trPr>
          <w:trHeight w:val="300"/>
        </w:trPr>
        <w:tc>
          <w:tcPr>
            <w:tcW w:w="592" w:type="pct"/>
          </w:tcPr>
          <w:p w:rsidR="001D1C7F" w:rsidRPr="00837CC9" w:rsidRDefault="001D1C7F" w:rsidP="007C6BE1">
            <w:pPr>
              <w:spacing w:before="0" w:after="0"/>
              <w:rPr>
                <w:rStyle w:val="TableText"/>
              </w:rPr>
            </w:pPr>
            <w:r>
              <w:rPr>
                <w:rStyle w:val="TableText"/>
              </w:rPr>
              <w:t>3.0</w:t>
            </w:r>
          </w:p>
        </w:tc>
        <w:tc>
          <w:tcPr>
            <w:tcW w:w="918" w:type="pct"/>
          </w:tcPr>
          <w:p w:rsidR="001D1C7F" w:rsidRPr="00837CC9" w:rsidRDefault="001D1C7F" w:rsidP="00516F49">
            <w:pPr>
              <w:spacing w:before="0" w:after="0"/>
              <w:rPr>
                <w:rStyle w:val="TableText"/>
              </w:rPr>
            </w:pPr>
            <w:r>
              <w:rPr>
                <w:rStyle w:val="TableText"/>
              </w:rPr>
              <w:t>01 August 2012</w:t>
            </w:r>
          </w:p>
        </w:tc>
        <w:tc>
          <w:tcPr>
            <w:tcW w:w="1091" w:type="pct"/>
          </w:tcPr>
          <w:p w:rsidR="001D1C7F" w:rsidRPr="00837CC9" w:rsidRDefault="001D1C7F" w:rsidP="007C6BE1">
            <w:pPr>
              <w:spacing w:before="0" w:after="0"/>
              <w:rPr>
                <w:rStyle w:val="TableText"/>
              </w:rPr>
            </w:pPr>
            <w:r w:rsidRPr="00395A5F">
              <w:rPr>
                <w:rStyle w:val="TableText"/>
              </w:rPr>
              <w:t>Modifications Committee Secretariat</w:t>
            </w:r>
          </w:p>
        </w:tc>
        <w:tc>
          <w:tcPr>
            <w:tcW w:w="2399" w:type="pct"/>
          </w:tcPr>
          <w:p w:rsidR="001D1C7F" w:rsidRPr="00837CC9" w:rsidRDefault="001D1C7F" w:rsidP="004F2ADD">
            <w:pPr>
              <w:spacing w:before="0" w:after="0"/>
              <w:rPr>
                <w:rStyle w:val="TableText"/>
              </w:rPr>
            </w:pPr>
            <w:r>
              <w:rPr>
                <w:rStyle w:val="TableText"/>
              </w:rPr>
              <w:t>Final version approved at Meeting 43 published on SEMO website.</w:t>
            </w:r>
          </w:p>
        </w:tc>
      </w:tr>
    </w:tbl>
    <w:p w:rsidR="00B37C09" w:rsidRPr="00DA12CA" w:rsidRDefault="00B37C09" w:rsidP="007C6BE1">
      <w:pPr>
        <w:rPr>
          <w:highlight w:val="yellow"/>
        </w:rPr>
      </w:pPr>
    </w:p>
    <w:p w:rsidR="00B37C09" w:rsidRPr="00166C8B" w:rsidRDefault="00B37C09" w:rsidP="007C6BE1">
      <w:pPr>
        <w:pStyle w:val="UntitledHeading"/>
      </w:pPr>
      <w:r w:rsidRPr="00166C8B">
        <w:t>Distribution List</w:t>
      </w:r>
    </w:p>
    <w:p w:rsidR="00B37C09" w:rsidRPr="00166C8B"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66C8B" w:rsidTr="00885ACF">
        <w:tc>
          <w:tcPr>
            <w:tcW w:w="1583"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Name</w:t>
            </w:r>
          </w:p>
        </w:tc>
        <w:tc>
          <w:tcPr>
            <w:tcW w:w="3417"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Organisation</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Modifications Committee Members</w:t>
            </w:r>
          </w:p>
        </w:tc>
        <w:tc>
          <w:tcPr>
            <w:tcW w:w="3417" w:type="pct"/>
          </w:tcPr>
          <w:p w:rsidR="00B37C09" w:rsidRPr="00166C8B" w:rsidRDefault="00B37C09" w:rsidP="007C6BE1">
            <w:pPr>
              <w:spacing w:before="0" w:after="0"/>
              <w:rPr>
                <w:rStyle w:val="TableText"/>
                <w:szCs w:val="18"/>
              </w:rPr>
            </w:pPr>
            <w:r w:rsidRPr="00166C8B">
              <w:rPr>
                <w:rStyle w:val="TableText"/>
                <w:szCs w:val="18"/>
              </w:rPr>
              <w:t>SEM Modifications Committee</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Modification Committee Observers</w:t>
            </w:r>
          </w:p>
        </w:tc>
        <w:tc>
          <w:tcPr>
            <w:tcW w:w="3417" w:type="pct"/>
          </w:tcPr>
          <w:p w:rsidR="00B37C09" w:rsidRPr="00166C8B" w:rsidRDefault="00B37C09" w:rsidP="007C6BE1">
            <w:pPr>
              <w:spacing w:before="0" w:after="0"/>
              <w:rPr>
                <w:rStyle w:val="TableText"/>
                <w:szCs w:val="18"/>
              </w:rPr>
            </w:pPr>
            <w:r w:rsidRPr="00166C8B">
              <w:rPr>
                <w:rStyle w:val="TableText"/>
                <w:szCs w:val="18"/>
              </w:rPr>
              <w:t>Attendees other than Modifications Panel in attendance at Meeting</w:t>
            </w:r>
          </w:p>
        </w:tc>
      </w:tr>
      <w:tr w:rsidR="00B37C09" w:rsidRPr="00166C8B" w:rsidTr="00885ACF">
        <w:tc>
          <w:tcPr>
            <w:tcW w:w="1583" w:type="pct"/>
          </w:tcPr>
          <w:p w:rsidR="00B37C09" w:rsidRPr="00166C8B" w:rsidRDefault="00B37C09" w:rsidP="007C6BE1">
            <w:pPr>
              <w:spacing w:before="0" w:after="0"/>
              <w:rPr>
                <w:rStyle w:val="TableText"/>
                <w:szCs w:val="18"/>
              </w:rPr>
            </w:pPr>
            <w:r w:rsidRPr="00166C8B">
              <w:rPr>
                <w:rStyle w:val="TableText"/>
                <w:szCs w:val="18"/>
              </w:rPr>
              <w:t>Interested Parties</w:t>
            </w:r>
          </w:p>
        </w:tc>
        <w:tc>
          <w:tcPr>
            <w:tcW w:w="3417" w:type="pct"/>
          </w:tcPr>
          <w:p w:rsidR="00B37C09" w:rsidRPr="00166C8B" w:rsidRDefault="00B37C09" w:rsidP="007C6BE1">
            <w:pPr>
              <w:spacing w:before="0" w:after="0"/>
              <w:rPr>
                <w:rStyle w:val="TableText"/>
                <w:szCs w:val="18"/>
              </w:rPr>
            </w:pPr>
            <w:r w:rsidRPr="00166C8B">
              <w:rPr>
                <w:rStyle w:val="TableText"/>
                <w:szCs w:val="18"/>
              </w:rPr>
              <w:t>Modifications &amp; Market Rules registered contacts</w:t>
            </w:r>
          </w:p>
        </w:tc>
      </w:tr>
    </w:tbl>
    <w:p w:rsidR="00B37C09" w:rsidRPr="00166C8B" w:rsidRDefault="00B37C09" w:rsidP="007C6BE1"/>
    <w:p w:rsidR="00B37C09" w:rsidRPr="00166C8B" w:rsidRDefault="00B37C09" w:rsidP="007C6BE1">
      <w:pPr>
        <w:pStyle w:val="UntitledHeading"/>
      </w:pPr>
      <w:r w:rsidRPr="00166C8B">
        <w:t>Reference Documents</w:t>
      </w:r>
    </w:p>
    <w:p w:rsidR="00B37C09" w:rsidRPr="00166C8B" w:rsidRDefault="00B37C09" w:rsidP="007C6BE1">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166C8B" w:rsidTr="00AB6BEF">
        <w:tc>
          <w:tcPr>
            <w:tcW w:w="5000" w:type="pct"/>
            <w:shd w:val="clear" w:color="auto" w:fill="548DD4"/>
          </w:tcPr>
          <w:p w:rsidR="00B37C09" w:rsidRPr="00166C8B" w:rsidRDefault="00B37C09" w:rsidP="0059642B">
            <w:pPr>
              <w:spacing w:before="0" w:after="0"/>
              <w:jc w:val="center"/>
              <w:rPr>
                <w:rStyle w:val="TableText"/>
                <w:b/>
                <w:bCs/>
                <w:color w:val="FFFFFF"/>
                <w:szCs w:val="18"/>
              </w:rPr>
            </w:pPr>
            <w:r w:rsidRPr="00166C8B">
              <w:rPr>
                <w:rStyle w:val="TableText"/>
                <w:b/>
                <w:bCs/>
                <w:color w:val="FFFFFF"/>
                <w:szCs w:val="18"/>
              </w:rPr>
              <w:t>Document Name</w:t>
            </w:r>
          </w:p>
        </w:tc>
      </w:tr>
      <w:tr w:rsidR="00B37C09" w:rsidRPr="00166C8B" w:rsidTr="00E6366B">
        <w:tc>
          <w:tcPr>
            <w:tcW w:w="5000" w:type="pct"/>
          </w:tcPr>
          <w:p w:rsidR="00B37C09" w:rsidRPr="00166C8B" w:rsidRDefault="005A05F4" w:rsidP="007C6BE1">
            <w:pPr>
              <w:spacing w:before="0" w:after="0"/>
              <w:rPr>
                <w:rStyle w:val="TableText"/>
                <w:sz w:val="20"/>
              </w:rPr>
            </w:pPr>
            <w:hyperlink r:id="rId12" w:history="1">
              <w:r w:rsidR="00B37C09" w:rsidRPr="00166C8B">
                <w:rPr>
                  <w:rStyle w:val="Hyperlink"/>
                </w:rPr>
                <w:t>Trading and Settlement Code</w:t>
              </w:r>
            </w:hyperlink>
            <w:r w:rsidR="00B37C09" w:rsidRPr="00166C8B">
              <w:rPr>
                <w:rStyle w:val="TableText"/>
                <w:sz w:val="20"/>
              </w:rPr>
              <w:t xml:space="preserve"> </w:t>
            </w:r>
            <w:r w:rsidR="00190208" w:rsidRPr="00166C8B">
              <w:rPr>
                <w:rStyle w:val="TableText"/>
                <w:sz w:val="20"/>
              </w:rPr>
              <w:t>and Agreed Procedures: Version 10</w:t>
            </w:r>
            <w:r w:rsidR="00B37C09" w:rsidRPr="00166C8B">
              <w:rPr>
                <w:rStyle w:val="TableText"/>
                <w:sz w:val="20"/>
              </w:rPr>
              <w:t>.0</w:t>
            </w:r>
          </w:p>
        </w:tc>
      </w:tr>
      <w:tr w:rsidR="00821153" w:rsidRPr="00166C8B" w:rsidTr="00E6366B">
        <w:tc>
          <w:tcPr>
            <w:tcW w:w="5000" w:type="pct"/>
          </w:tcPr>
          <w:p w:rsidR="00821153" w:rsidRDefault="00821153" w:rsidP="007E19D2">
            <w:pPr>
              <w:spacing w:before="0" w:after="0"/>
            </w:pPr>
            <w:r>
              <w:t>Market Audit Report</w:t>
            </w:r>
          </w:p>
        </w:tc>
      </w:tr>
      <w:tr w:rsidR="006772CB" w:rsidRPr="00DA12CA" w:rsidTr="00AB6BEF">
        <w:tc>
          <w:tcPr>
            <w:tcW w:w="5000" w:type="pct"/>
            <w:vAlign w:val="center"/>
          </w:tcPr>
          <w:p w:rsidR="006772CB" w:rsidRPr="00166C8B" w:rsidRDefault="005A05F4" w:rsidP="00166C8B">
            <w:pPr>
              <w:spacing w:before="0" w:after="0" w:line="240" w:lineRule="auto"/>
              <w:rPr>
                <w:rStyle w:val="TableText"/>
                <w:sz w:val="20"/>
                <w:lang w:val="en-IE"/>
              </w:rPr>
            </w:pPr>
            <w:hyperlink r:id="rId13" w:history="1">
              <w:r w:rsidR="00166C8B" w:rsidRPr="00166C8B">
                <w:rPr>
                  <w:rStyle w:val="Hyperlink"/>
                  <w:lang w:val="en-IE"/>
                </w:rPr>
                <w:t xml:space="preserve">Mod_03_12 </w:t>
              </w:r>
              <w:r w:rsidR="00166C8B" w:rsidRPr="00166C8B">
                <w:rPr>
                  <w:rStyle w:val="Hyperlink"/>
                  <w:i/>
                  <w:iCs/>
                </w:rPr>
                <w:t>Alignment of  TSC with revised VAT arrangements</w:t>
              </w:r>
            </w:hyperlink>
            <w:r w:rsidR="00821153">
              <w:t xml:space="preserve">, </w:t>
            </w:r>
            <w:hyperlink r:id="rId14" w:history="1">
              <w:r w:rsidR="00821153" w:rsidRPr="003B7D08">
                <w:rPr>
                  <w:rStyle w:val="Hyperlink"/>
                </w:rPr>
                <w:t>Addendum</w:t>
              </w:r>
            </w:hyperlink>
            <w:r w:rsidR="00821153">
              <w:t xml:space="preserve"> and </w:t>
            </w:r>
            <w:hyperlink r:id="rId15" w:history="1">
              <w:r w:rsidR="00821153" w:rsidRPr="003B7D08">
                <w:rPr>
                  <w:rStyle w:val="Hyperlink"/>
                </w:rPr>
                <w:t>Presentation Slides</w:t>
              </w:r>
            </w:hyperlink>
          </w:p>
        </w:tc>
      </w:tr>
      <w:tr w:rsidR="006772CB" w:rsidRPr="00DA12CA" w:rsidTr="00AB6BEF">
        <w:tc>
          <w:tcPr>
            <w:tcW w:w="5000" w:type="pct"/>
            <w:vAlign w:val="center"/>
          </w:tcPr>
          <w:p w:rsidR="006772CB" w:rsidRPr="00166C8B" w:rsidRDefault="005A05F4" w:rsidP="00166C8B">
            <w:pPr>
              <w:spacing w:before="0" w:after="0" w:line="240" w:lineRule="auto"/>
              <w:rPr>
                <w:rStyle w:val="TableText"/>
                <w:sz w:val="20"/>
              </w:rPr>
            </w:pPr>
            <w:hyperlink r:id="rId16" w:history="1">
              <w:r w:rsidR="00166C8B">
                <w:rPr>
                  <w:rStyle w:val="Hyperlink"/>
                </w:rPr>
                <w:t>Mod_ 10_12 Amendment to Appendix P to ensure correct treatment of Interconnector Unit Offer Data</w:t>
              </w:r>
            </w:hyperlink>
            <w:r w:rsidR="00821153">
              <w:t xml:space="preserve"> and </w:t>
            </w:r>
            <w:hyperlink r:id="rId17" w:history="1">
              <w:r w:rsidR="00821153" w:rsidRPr="00821153">
                <w:rPr>
                  <w:rStyle w:val="Hyperlink"/>
                </w:rPr>
                <w:t>Presentation Slides</w:t>
              </w:r>
            </w:hyperlink>
          </w:p>
        </w:tc>
      </w:tr>
      <w:tr w:rsidR="006772CB" w:rsidRPr="00DA12CA" w:rsidTr="00AB6BEF">
        <w:tc>
          <w:tcPr>
            <w:tcW w:w="5000" w:type="pct"/>
            <w:vAlign w:val="center"/>
          </w:tcPr>
          <w:p w:rsidR="006772CB" w:rsidRPr="00166C8B" w:rsidRDefault="005A05F4" w:rsidP="00166C8B">
            <w:pPr>
              <w:spacing w:before="0" w:after="0" w:line="240" w:lineRule="auto"/>
              <w:rPr>
                <w:rStyle w:val="TableText"/>
                <w:sz w:val="20"/>
              </w:rPr>
            </w:pPr>
            <w:hyperlink r:id="rId18" w:history="1">
              <w:r w:rsidR="00166C8B">
                <w:rPr>
                  <w:rStyle w:val="Hyperlink"/>
                </w:rPr>
                <w:t xml:space="preserve">Mod_11_12 </w:t>
              </w:r>
              <w:r w:rsidR="00166C8B" w:rsidRPr="00166C8B">
                <w:rPr>
                  <w:rStyle w:val="Hyperlink"/>
                  <w:i/>
                  <w:iCs/>
                </w:rPr>
                <w:t>Proposal to extend the definition of Special Units to include Compressed Air Energy Storage</w:t>
              </w:r>
            </w:hyperlink>
          </w:p>
        </w:tc>
      </w:tr>
      <w:tr w:rsidR="006772CB" w:rsidRPr="00DA12CA" w:rsidTr="00AB6BEF">
        <w:tc>
          <w:tcPr>
            <w:tcW w:w="5000" w:type="pct"/>
            <w:vAlign w:val="center"/>
          </w:tcPr>
          <w:p w:rsidR="006772CB" w:rsidRPr="00166C8B" w:rsidRDefault="005A05F4" w:rsidP="00166C8B">
            <w:pPr>
              <w:spacing w:before="0" w:after="0" w:line="240" w:lineRule="auto"/>
            </w:pPr>
            <w:hyperlink r:id="rId19" w:history="1">
              <w:r w:rsidR="00166C8B">
                <w:rPr>
                  <w:rStyle w:val="Hyperlink"/>
                </w:rPr>
                <w:t xml:space="preserve">Mod_12_12 </w:t>
              </w:r>
              <w:r w:rsidR="00166C8B" w:rsidRPr="00166C8B">
                <w:rPr>
                  <w:rStyle w:val="Hyperlink"/>
                  <w:i/>
                  <w:iCs/>
                </w:rPr>
                <w:t>Mandating adherence to the Bidding Code of Practice by all Price Maker Generator Units</w:t>
              </w:r>
            </w:hyperlink>
          </w:p>
        </w:tc>
      </w:tr>
      <w:tr w:rsidR="00144A33" w:rsidRPr="00DA12CA" w:rsidTr="00AB6BEF">
        <w:tc>
          <w:tcPr>
            <w:tcW w:w="5000" w:type="pct"/>
            <w:vAlign w:val="center"/>
          </w:tcPr>
          <w:p w:rsidR="00144A33" w:rsidRPr="00166C8B" w:rsidRDefault="005A05F4" w:rsidP="00166C8B">
            <w:pPr>
              <w:spacing w:before="0" w:after="0" w:line="240" w:lineRule="auto"/>
            </w:pPr>
            <w:hyperlink r:id="rId20" w:history="1">
              <w:r w:rsidR="00166C8B">
                <w:rPr>
                  <w:rStyle w:val="Hyperlink"/>
                </w:rPr>
                <w:t xml:space="preserve">Mod_13_12 </w:t>
              </w:r>
              <w:r w:rsidR="00166C8B" w:rsidRPr="00166C8B">
                <w:rPr>
                  <w:rStyle w:val="Hyperlink"/>
                  <w:i/>
                  <w:iCs/>
                </w:rPr>
                <w:t>Housekeeping 5</w:t>
              </w:r>
            </w:hyperlink>
          </w:p>
        </w:tc>
      </w:tr>
    </w:tbl>
    <w:p w:rsidR="00B37C09" w:rsidRPr="00293D13" w:rsidRDefault="00B37C09" w:rsidP="007E19D2">
      <w:pPr>
        <w:pStyle w:val="UntitledHeading"/>
        <w:jc w:val="center"/>
      </w:pPr>
      <w:r w:rsidRPr="00DA12CA">
        <w:rPr>
          <w:highlight w:val="yellow"/>
        </w:rPr>
        <w:br w:type="page"/>
      </w:r>
      <w:r w:rsidR="00BB7570" w:rsidRPr="00293D13">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784561" w:rsidRPr="00DA12CA" w:rsidTr="007E19D2">
        <w:trPr>
          <w:trHeight w:val="132"/>
          <w:jc w:val="center"/>
        </w:trPr>
        <w:tc>
          <w:tcPr>
            <w:tcW w:w="2700" w:type="dxa"/>
            <w:shd w:val="clear" w:color="auto" w:fill="548DD4" w:themeFill="text2" w:themeFillTint="99"/>
            <w:noWrap/>
            <w:vAlign w:val="bottom"/>
          </w:tcPr>
          <w:p w:rsidR="00784561" w:rsidRPr="00293D13" w:rsidRDefault="00BB7570" w:rsidP="00C76DBD">
            <w:pPr>
              <w:spacing w:before="60" w:after="60" w:line="240" w:lineRule="auto"/>
              <w:rPr>
                <w:rFonts w:cs="Arial"/>
                <w:b/>
                <w:bCs/>
                <w:color w:val="FFFFFF" w:themeColor="background1"/>
                <w:lang w:eastAsia="en-GB"/>
              </w:rPr>
            </w:pPr>
            <w:r w:rsidRPr="00293D13">
              <w:rPr>
                <w:rFonts w:cs="Arial"/>
                <w:b/>
                <w:bCs/>
                <w:color w:val="FFFFFF" w:themeColor="background1"/>
                <w:lang w:eastAsia="en-GB"/>
              </w:rPr>
              <w:t>Name</w:t>
            </w:r>
          </w:p>
        </w:tc>
        <w:tc>
          <w:tcPr>
            <w:tcW w:w="2251" w:type="dxa"/>
            <w:shd w:val="clear" w:color="auto" w:fill="548DD4" w:themeFill="text2" w:themeFillTint="99"/>
            <w:noWrap/>
            <w:vAlign w:val="bottom"/>
          </w:tcPr>
          <w:p w:rsidR="00784561" w:rsidRPr="00293D13" w:rsidRDefault="00BB7570" w:rsidP="004F2ADD">
            <w:pPr>
              <w:spacing w:before="0" w:after="0" w:line="240" w:lineRule="auto"/>
              <w:rPr>
                <w:rFonts w:cs="Arial"/>
                <w:b/>
                <w:bCs/>
                <w:color w:val="FFFFFF" w:themeColor="background1"/>
                <w:lang w:eastAsia="en-GB"/>
              </w:rPr>
            </w:pPr>
            <w:r w:rsidRPr="00293D13">
              <w:rPr>
                <w:rFonts w:cs="Arial"/>
                <w:b/>
                <w:bCs/>
                <w:color w:val="FFFFFF" w:themeColor="background1"/>
                <w:lang w:eastAsia="en-GB"/>
              </w:rPr>
              <w:t>Company</w:t>
            </w:r>
          </w:p>
        </w:tc>
        <w:tc>
          <w:tcPr>
            <w:tcW w:w="2126" w:type="dxa"/>
            <w:shd w:val="clear" w:color="auto" w:fill="548DD4" w:themeFill="text2" w:themeFillTint="99"/>
            <w:noWrap/>
            <w:vAlign w:val="bottom"/>
          </w:tcPr>
          <w:p w:rsidR="00784561" w:rsidRPr="00293D13" w:rsidRDefault="00BB7570" w:rsidP="004F2ADD">
            <w:pPr>
              <w:spacing w:before="0" w:after="0" w:line="240" w:lineRule="auto"/>
              <w:rPr>
                <w:rFonts w:cs="Arial"/>
                <w:b/>
                <w:bCs/>
                <w:color w:val="FFFFFF" w:themeColor="background1"/>
                <w:lang w:eastAsia="en-GB"/>
              </w:rPr>
            </w:pPr>
            <w:r w:rsidRPr="00293D13">
              <w:rPr>
                <w:rFonts w:cs="Arial"/>
                <w:b/>
                <w:bCs/>
                <w:color w:val="FFFFFF" w:themeColor="background1"/>
                <w:lang w:eastAsia="en-GB"/>
              </w:rPr>
              <w:t>Position</w:t>
            </w:r>
          </w:p>
        </w:tc>
      </w:tr>
      <w:tr w:rsidR="00784561" w:rsidRPr="00DA12CA" w:rsidTr="007E19D2">
        <w:trPr>
          <w:trHeight w:val="106"/>
          <w:jc w:val="center"/>
        </w:trPr>
        <w:tc>
          <w:tcPr>
            <w:tcW w:w="7077" w:type="dxa"/>
            <w:gridSpan w:val="3"/>
            <w:shd w:val="clear" w:color="auto" w:fill="C6D9F1" w:themeFill="text2" w:themeFillTint="33"/>
            <w:noWrap/>
            <w:vAlign w:val="bottom"/>
          </w:tcPr>
          <w:p w:rsidR="00784561" w:rsidRPr="007A1F39" w:rsidRDefault="00BB7570" w:rsidP="00C76DBD">
            <w:pPr>
              <w:spacing w:before="60" w:after="60" w:line="240" w:lineRule="auto"/>
              <w:rPr>
                <w:rFonts w:cs="Arial"/>
                <w:color w:val="FFFFFF" w:themeColor="background1"/>
              </w:rPr>
            </w:pPr>
            <w:r w:rsidRPr="007A1F39">
              <w:rPr>
                <w:rFonts w:cs="Arial"/>
                <w:b/>
                <w:bCs/>
                <w:color w:val="FFFFFF" w:themeColor="background1"/>
              </w:rPr>
              <w:t xml:space="preserve">Modifications Committee </w:t>
            </w:r>
          </w:p>
        </w:tc>
      </w:tr>
      <w:tr w:rsidR="00784561" w:rsidRPr="00DA12CA" w:rsidTr="007E19D2">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Aodhagan Downey</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SEMO</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SEMO Alternate</w:t>
            </w:r>
          </w:p>
        </w:tc>
      </w:tr>
      <w:tr w:rsidR="007A1F39" w:rsidRPr="00DA12CA" w:rsidTr="007E19D2">
        <w:trPr>
          <w:trHeight w:val="106"/>
          <w:jc w:val="center"/>
        </w:trPr>
        <w:tc>
          <w:tcPr>
            <w:tcW w:w="2700" w:type="dxa"/>
            <w:shd w:val="clear" w:color="auto" w:fill="auto"/>
            <w:noWrap/>
            <w:vAlign w:val="bottom"/>
          </w:tcPr>
          <w:p w:rsidR="007A1F39" w:rsidRPr="007A1F39" w:rsidRDefault="007A1F39" w:rsidP="004F2ADD">
            <w:pPr>
              <w:spacing w:before="0" w:after="0" w:line="240" w:lineRule="auto"/>
              <w:rPr>
                <w:rFonts w:cs="Arial"/>
              </w:rPr>
            </w:pPr>
            <w:r w:rsidRPr="007A1F39">
              <w:rPr>
                <w:rFonts w:cs="Arial"/>
              </w:rPr>
              <w:t>Brian Mongan</w:t>
            </w:r>
          </w:p>
        </w:tc>
        <w:tc>
          <w:tcPr>
            <w:tcW w:w="2251" w:type="dxa"/>
            <w:shd w:val="clear" w:color="auto" w:fill="auto"/>
            <w:noWrap/>
            <w:vAlign w:val="bottom"/>
          </w:tcPr>
          <w:p w:rsidR="007A1F39" w:rsidRPr="007A1F39" w:rsidRDefault="007A1F39" w:rsidP="004F2ADD">
            <w:pPr>
              <w:spacing w:before="0" w:after="0" w:line="240" w:lineRule="auto"/>
              <w:rPr>
                <w:rFonts w:cs="Arial"/>
              </w:rPr>
            </w:pPr>
            <w:r w:rsidRPr="007A1F39">
              <w:rPr>
                <w:rFonts w:cs="Arial"/>
              </w:rPr>
              <w:t>AES</w:t>
            </w:r>
            <w:r w:rsidR="007E19D2">
              <w:rPr>
                <w:rFonts w:cs="Arial"/>
              </w:rPr>
              <w:t xml:space="preserve"> Kilroot</w:t>
            </w:r>
          </w:p>
        </w:tc>
        <w:tc>
          <w:tcPr>
            <w:tcW w:w="2126" w:type="dxa"/>
            <w:shd w:val="clear" w:color="auto" w:fill="auto"/>
            <w:noWrap/>
            <w:vAlign w:val="bottom"/>
          </w:tcPr>
          <w:p w:rsidR="007A1F39" w:rsidRPr="007A1F39" w:rsidRDefault="007A1F39" w:rsidP="004F2ADD">
            <w:pPr>
              <w:spacing w:before="0" w:after="0" w:line="240" w:lineRule="auto"/>
              <w:rPr>
                <w:rFonts w:cs="Arial"/>
              </w:rPr>
            </w:pPr>
            <w:r w:rsidRPr="007A1F39">
              <w:rPr>
                <w:rFonts w:cs="Arial"/>
              </w:rPr>
              <w:t>Generator Alternate</w:t>
            </w:r>
          </w:p>
        </w:tc>
      </w:tr>
      <w:tr w:rsidR="00784561" w:rsidRPr="00DA12CA" w:rsidTr="007E19D2">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Clive Bowers</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CER Alternate</w:t>
            </w:r>
          </w:p>
        </w:tc>
      </w:tr>
      <w:tr w:rsidR="00784561" w:rsidRPr="00DA12CA" w:rsidTr="007E19D2">
        <w:trPr>
          <w:trHeight w:val="106"/>
          <w:jc w:val="center"/>
        </w:trPr>
        <w:tc>
          <w:tcPr>
            <w:tcW w:w="2700"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Denis Kelly</w:t>
            </w:r>
          </w:p>
        </w:tc>
        <w:tc>
          <w:tcPr>
            <w:tcW w:w="2251"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NIE T&amp;D</w:t>
            </w:r>
          </w:p>
        </w:tc>
        <w:tc>
          <w:tcPr>
            <w:tcW w:w="2126" w:type="dxa"/>
            <w:shd w:val="clear" w:color="auto" w:fill="auto"/>
            <w:noWrap/>
            <w:vAlign w:val="bottom"/>
          </w:tcPr>
          <w:p w:rsidR="00784561" w:rsidRPr="007A1F39" w:rsidRDefault="00BB7570" w:rsidP="004F2ADD">
            <w:pPr>
              <w:spacing w:before="0" w:after="0" w:line="240" w:lineRule="auto"/>
              <w:rPr>
                <w:rFonts w:cs="Arial"/>
              </w:rPr>
            </w:pPr>
            <w:r w:rsidRPr="007A1F39">
              <w:rPr>
                <w:rFonts w:cs="Arial"/>
              </w:rPr>
              <w:t>MDP Member</w:t>
            </w:r>
          </w:p>
        </w:tc>
      </w:tr>
      <w:tr w:rsidR="006F7DCD" w:rsidRPr="00DA12CA" w:rsidTr="007E19D2">
        <w:trPr>
          <w:trHeight w:val="106"/>
          <w:jc w:val="center"/>
        </w:trPr>
        <w:tc>
          <w:tcPr>
            <w:tcW w:w="2700" w:type="dxa"/>
            <w:shd w:val="clear" w:color="auto" w:fill="auto"/>
            <w:noWrap/>
            <w:vAlign w:val="bottom"/>
          </w:tcPr>
          <w:p w:rsidR="006F7DCD" w:rsidRPr="006F7DCD" w:rsidRDefault="006F7DCD" w:rsidP="004F2ADD">
            <w:pPr>
              <w:spacing w:before="0" w:after="0" w:line="240" w:lineRule="auto"/>
              <w:rPr>
                <w:rFonts w:cs="Arial"/>
              </w:rPr>
            </w:pPr>
            <w:r w:rsidRPr="006F7DCD">
              <w:rPr>
                <w:rFonts w:cs="Arial"/>
              </w:rPr>
              <w:t>Derek Scully</w:t>
            </w:r>
          </w:p>
        </w:tc>
        <w:tc>
          <w:tcPr>
            <w:tcW w:w="2251" w:type="dxa"/>
            <w:shd w:val="clear" w:color="auto" w:fill="auto"/>
            <w:noWrap/>
            <w:vAlign w:val="bottom"/>
          </w:tcPr>
          <w:p w:rsidR="006F7DCD" w:rsidRPr="006F7DCD" w:rsidRDefault="006F7DCD" w:rsidP="004F2ADD">
            <w:pPr>
              <w:spacing w:before="0" w:after="0" w:line="240" w:lineRule="auto"/>
              <w:rPr>
                <w:rFonts w:cs="Arial"/>
              </w:rPr>
            </w:pPr>
            <w:r w:rsidRPr="006F7DCD">
              <w:rPr>
                <w:rFonts w:cs="Arial"/>
              </w:rPr>
              <w:t>Viridian P&amp;E</w:t>
            </w:r>
          </w:p>
        </w:tc>
        <w:tc>
          <w:tcPr>
            <w:tcW w:w="2126" w:type="dxa"/>
            <w:shd w:val="clear" w:color="auto" w:fill="auto"/>
            <w:noWrap/>
            <w:vAlign w:val="bottom"/>
          </w:tcPr>
          <w:p w:rsidR="006F7DCD" w:rsidRPr="007A1F39" w:rsidRDefault="006F7DCD" w:rsidP="004F2ADD">
            <w:pPr>
              <w:spacing w:before="0" w:after="0" w:line="240" w:lineRule="auto"/>
              <w:rPr>
                <w:rFonts w:cs="Arial"/>
              </w:rPr>
            </w:pPr>
            <w:r>
              <w:rPr>
                <w:rFonts w:cs="Arial"/>
              </w:rPr>
              <w:t>Generator Alternate</w:t>
            </w:r>
          </w:p>
        </w:tc>
      </w:tr>
      <w:tr w:rsidR="007558FD" w:rsidRPr="00DA12CA" w:rsidTr="007E19D2">
        <w:trPr>
          <w:trHeight w:val="106"/>
          <w:jc w:val="center"/>
        </w:trPr>
        <w:tc>
          <w:tcPr>
            <w:tcW w:w="2700" w:type="dxa"/>
            <w:shd w:val="clear" w:color="auto" w:fill="auto"/>
            <w:noWrap/>
            <w:vAlign w:val="bottom"/>
          </w:tcPr>
          <w:p w:rsidR="007558FD" w:rsidRPr="006F7DCD" w:rsidRDefault="007558FD" w:rsidP="004F2ADD">
            <w:pPr>
              <w:spacing w:before="0" w:after="0" w:line="240" w:lineRule="auto"/>
              <w:rPr>
                <w:rFonts w:cs="Arial"/>
              </w:rPr>
            </w:pPr>
            <w:r>
              <w:rPr>
                <w:rFonts w:cs="Arial"/>
              </w:rPr>
              <w:t>Emeka Chukwureh</w:t>
            </w:r>
          </w:p>
        </w:tc>
        <w:tc>
          <w:tcPr>
            <w:tcW w:w="2251" w:type="dxa"/>
            <w:shd w:val="clear" w:color="auto" w:fill="auto"/>
            <w:noWrap/>
            <w:vAlign w:val="bottom"/>
          </w:tcPr>
          <w:p w:rsidR="007558FD" w:rsidRPr="006F7DCD" w:rsidRDefault="007558FD" w:rsidP="004F2ADD">
            <w:pPr>
              <w:spacing w:before="0" w:after="0" w:line="240" w:lineRule="auto"/>
              <w:rPr>
                <w:rFonts w:cs="Arial"/>
              </w:rPr>
            </w:pPr>
            <w:r>
              <w:rPr>
                <w:rFonts w:cs="Arial"/>
              </w:rPr>
              <w:t>Airtricity</w:t>
            </w:r>
          </w:p>
        </w:tc>
        <w:tc>
          <w:tcPr>
            <w:tcW w:w="2126" w:type="dxa"/>
            <w:shd w:val="clear" w:color="auto" w:fill="auto"/>
            <w:noWrap/>
            <w:vAlign w:val="bottom"/>
          </w:tcPr>
          <w:p w:rsidR="007558FD" w:rsidRDefault="007558FD" w:rsidP="004F2ADD">
            <w:pPr>
              <w:spacing w:before="0" w:after="0" w:line="240" w:lineRule="auto"/>
              <w:rPr>
                <w:rFonts w:cs="Arial"/>
              </w:rPr>
            </w:pPr>
            <w:r>
              <w:rPr>
                <w:rFonts w:cs="Arial"/>
              </w:rPr>
              <w:t>Supplier Alternate</w:t>
            </w:r>
          </w:p>
        </w:tc>
      </w:tr>
      <w:tr w:rsidR="00784561" w:rsidRPr="00DA12CA" w:rsidTr="007E19D2">
        <w:trPr>
          <w:trHeight w:val="290"/>
          <w:jc w:val="center"/>
        </w:trPr>
        <w:tc>
          <w:tcPr>
            <w:tcW w:w="2700"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Gerry Halligan</w:t>
            </w:r>
          </w:p>
        </w:tc>
        <w:tc>
          <w:tcPr>
            <w:tcW w:w="2251"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ESB Networks</w:t>
            </w:r>
          </w:p>
        </w:tc>
        <w:tc>
          <w:tcPr>
            <w:tcW w:w="2126"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MDP Member</w:t>
            </w:r>
          </w:p>
        </w:tc>
      </w:tr>
      <w:tr w:rsidR="00784561" w:rsidRPr="00DA12CA" w:rsidTr="007E19D2">
        <w:trPr>
          <w:trHeight w:val="290"/>
          <w:jc w:val="center"/>
        </w:trPr>
        <w:tc>
          <w:tcPr>
            <w:tcW w:w="2700"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Gill Bradley</w:t>
            </w:r>
          </w:p>
        </w:tc>
        <w:tc>
          <w:tcPr>
            <w:tcW w:w="2251"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ESBI</w:t>
            </w:r>
          </w:p>
        </w:tc>
        <w:tc>
          <w:tcPr>
            <w:tcW w:w="2126" w:type="dxa"/>
            <w:shd w:val="clear" w:color="auto" w:fill="auto"/>
            <w:noWrap/>
            <w:vAlign w:val="bottom"/>
          </w:tcPr>
          <w:p w:rsidR="00784561" w:rsidRPr="00FE5F3F" w:rsidRDefault="00BB7570" w:rsidP="004F2ADD">
            <w:pPr>
              <w:spacing w:before="0" w:after="0" w:line="240" w:lineRule="auto"/>
              <w:rPr>
                <w:rFonts w:cs="Arial"/>
              </w:rPr>
            </w:pPr>
            <w:r w:rsidRPr="00FE5F3F">
              <w:rPr>
                <w:rFonts w:cs="Arial"/>
              </w:rPr>
              <w:t>Generator Alternate</w:t>
            </w:r>
          </w:p>
        </w:tc>
      </w:tr>
      <w:tr w:rsidR="007F3F51" w:rsidRPr="00DA12CA" w:rsidTr="007E19D2">
        <w:trPr>
          <w:trHeight w:val="290"/>
          <w:jc w:val="center"/>
        </w:trPr>
        <w:tc>
          <w:tcPr>
            <w:tcW w:w="2700" w:type="dxa"/>
            <w:shd w:val="clear" w:color="auto" w:fill="auto"/>
            <w:noWrap/>
            <w:vAlign w:val="bottom"/>
          </w:tcPr>
          <w:p w:rsidR="007F3F51" w:rsidRPr="00FE5F3F" w:rsidRDefault="007F3F51" w:rsidP="004F2ADD">
            <w:pPr>
              <w:spacing w:before="0" w:after="0" w:line="240" w:lineRule="auto"/>
              <w:rPr>
                <w:rFonts w:cs="Arial"/>
              </w:rPr>
            </w:pPr>
            <w:r>
              <w:rPr>
                <w:rFonts w:cs="Arial"/>
              </w:rPr>
              <w:t>Jill Murray-Chair</w:t>
            </w:r>
          </w:p>
        </w:tc>
        <w:tc>
          <w:tcPr>
            <w:tcW w:w="2251" w:type="dxa"/>
            <w:shd w:val="clear" w:color="auto" w:fill="auto"/>
            <w:noWrap/>
            <w:vAlign w:val="bottom"/>
          </w:tcPr>
          <w:p w:rsidR="007F3F51" w:rsidRPr="00FE5F3F" w:rsidRDefault="007F3F51" w:rsidP="004F2ADD">
            <w:pPr>
              <w:spacing w:before="0" w:after="0" w:line="240" w:lineRule="auto"/>
              <w:rPr>
                <w:rFonts w:cs="Arial"/>
              </w:rPr>
            </w:pPr>
            <w:r>
              <w:rPr>
                <w:rFonts w:cs="Arial"/>
              </w:rPr>
              <w:t>Bord Gáis</w:t>
            </w:r>
          </w:p>
        </w:tc>
        <w:tc>
          <w:tcPr>
            <w:tcW w:w="2126" w:type="dxa"/>
            <w:shd w:val="clear" w:color="auto" w:fill="auto"/>
            <w:noWrap/>
            <w:vAlign w:val="bottom"/>
          </w:tcPr>
          <w:p w:rsidR="007F3F51" w:rsidRPr="00FE5F3F" w:rsidRDefault="007F3F51" w:rsidP="004F2ADD">
            <w:pPr>
              <w:spacing w:before="0" w:after="0" w:line="240" w:lineRule="auto"/>
              <w:rPr>
                <w:rFonts w:cs="Arial"/>
              </w:rPr>
            </w:pPr>
            <w:r>
              <w:rPr>
                <w:rFonts w:cs="Arial"/>
              </w:rPr>
              <w:t>Supplier Member</w:t>
            </w:r>
          </w:p>
        </w:tc>
      </w:tr>
      <w:tr w:rsidR="00784561" w:rsidRPr="00DA12CA" w:rsidTr="007E19D2">
        <w:trPr>
          <w:trHeight w:val="235"/>
          <w:jc w:val="center"/>
        </w:trPr>
        <w:tc>
          <w:tcPr>
            <w:tcW w:w="2700" w:type="dxa"/>
            <w:shd w:val="clear" w:color="auto" w:fill="auto"/>
            <w:noWrap/>
            <w:vAlign w:val="bottom"/>
          </w:tcPr>
          <w:p w:rsidR="00784561" w:rsidRPr="00AB31F2" w:rsidRDefault="006D2B55" w:rsidP="004F2ADD">
            <w:pPr>
              <w:spacing w:before="0" w:after="0" w:line="240" w:lineRule="auto"/>
              <w:rPr>
                <w:rFonts w:cs="Arial"/>
              </w:rPr>
            </w:pPr>
            <w:r w:rsidRPr="00AB31F2">
              <w:rPr>
                <w:rFonts w:cs="Arial"/>
              </w:rPr>
              <w:t>Jody O’ Boyle</w:t>
            </w:r>
          </w:p>
        </w:tc>
        <w:tc>
          <w:tcPr>
            <w:tcW w:w="2251" w:type="dxa"/>
            <w:shd w:val="clear" w:color="auto" w:fill="auto"/>
            <w:noWrap/>
            <w:vAlign w:val="bottom"/>
          </w:tcPr>
          <w:p w:rsidR="00784561" w:rsidRPr="00AB31F2" w:rsidRDefault="00BB7570" w:rsidP="004F2ADD">
            <w:pPr>
              <w:spacing w:before="0" w:after="0" w:line="240" w:lineRule="auto"/>
              <w:rPr>
                <w:rFonts w:cs="Arial"/>
              </w:rPr>
            </w:pPr>
            <w:r w:rsidRPr="00AB31F2">
              <w:rPr>
                <w:rFonts w:cs="Arial"/>
              </w:rPr>
              <w:t>NIAUR</w:t>
            </w:r>
          </w:p>
        </w:tc>
        <w:tc>
          <w:tcPr>
            <w:tcW w:w="2126" w:type="dxa"/>
            <w:shd w:val="clear" w:color="auto" w:fill="auto"/>
            <w:noWrap/>
            <w:vAlign w:val="bottom"/>
          </w:tcPr>
          <w:p w:rsidR="00784561" w:rsidRPr="00AB31F2" w:rsidRDefault="006D2B55" w:rsidP="004F2ADD">
            <w:pPr>
              <w:spacing w:before="0" w:after="0" w:line="240" w:lineRule="auto"/>
              <w:rPr>
                <w:rFonts w:cs="Arial"/>
              </w:rPr>
            </w:pPr>
            <w:r w:rsidRPr="00AB31F2">
              <w:rPr>
                <w:rFonts w:cs="Arial"/>
              </w:rPr>
              <w:t>R</w:t>
            </w:r>
            <w:r w:rsidR="007E19D2">
              <w:rPr>
                <w:rFonts w:cs="Arial"/>
              </w:rPr>
              <w:t>A</w:t>
            </w:r>
            <w:r w:rsidRPr="00AB31F2">
              <w:rPr>
                <w:rFonts w:cs="Arial"/>
              </w:rPr>
              <w:t xml:space="preserve"> Alternate</w:t>
            </w:r>
          </w:p>
        </w:tc>
      </w:tr>
      <w:tr w:rsidR="00784561" w:rsidRPr="00DA12CA" w:rsidTr="007E19D2">
        <w:trPr>
          <w:trHeight w:val="235"/>
          <w:jc w:val="center"/>
        </w:trPr>
        <w:tc>
          <w:tcPr>
            <w:tcW w:w="2700" w:type="dxa"/>
            <w:shd w:val="clear" w:color="auto" w:fill="auto"/>
            <w:noWrap/>
            <w:vAlign w:val="bottom"/>
          </w:tcPr>
          <w:p w:rsidR="00784561" w:rsidRPr="00AB31F2" w:rsidRDefault="00BB7570" w:rsidP="004F2ADD">
            <w:pPr>
              <w:spacing w:before="0" w:after="0" w:line="240" w:lineRule="auto"/>
              <w:rPr>
                <w:rFonts w:cs="Arial"/>
              </w:rPr>
            </w:pPr>
            <w:r w:rsidRPr="00AB31F2">
              <w:rPr>
                <w:rFonts w:cs="Arial"/>
              </w:rPr>
              <w:t>Julie Anne Hannon</w:t>
            </w:r>
          </w:p>
        </w:tc>
        <w:tc>
          <w:tcPr>
            <w:tcW w:w="2251" w:type="dxa"/>
            <w:shd w:val="clear" w:color="auto" w:fill="auto"/>
            <w:noWrap/>
            <w:vAlign w:val="bottom"/>
          </w:tcPr>
          <w:p w:rsidR="00784561" w:rsidRPr="00AB31F2" w:rsidRDefault="00BB7570" w:rsidP="004F2ADD">
            <w:pPr>
              <w:spacing w:before="0" w:after="0" w:line="240" w:lineRule="auto"/>
              <w:rPr>
                <w:rFonts w:cs="Arial"/>
              </w:rPr>
            </w:pPr>
            <w:r w:rsidRPr="00AB31F2">
              <w:rPr>
                <w:rFonts w:cs="Arial"/>
              </w:rPr>
              <w:t>Bord Gáis</w:t>
            </w:r>
          </w:p>
        </w:tc>
        <w:tc>
          <w:tcPr>
            <w:tcW w:w="2126" w:type="dxa"/>
            <w:shd w:val="clear" w:color="auto" w:fill="auto"/>
            <w:noWrap/>
            <w:vAlign w:val="bottom"/>
          </w:tcPr>
          <w:p w:rsidR="00784561" w:rsidRPr="00AB31F2" w:rsidRDefault="00BB7570" w:rsidP="004F2ADD">
            <w:pPr>
              <w:spacing w:before="0" w:after="0" w:line="240" w:lineRule="auto"/>
              <w:rPr>
                <w:rFonts w:cs="Arial"/>
              </w:rPr>
            </w:pPr>
            <w:r w:rsidRPr="00AB31F2">
              <w:rPr>
                <w:rFonts w:cs="Arial"/>
              </w:rPr>
              <w:t>Supplier Alternate</w:t>
            </w:r>
          </w:p>
        </w:tc>
      </w:tr>
      <w:tr w:rsidR="00784561" w:rsidRPr="00DA12CA" w:rsidTr="007E19D2">
        <w:trPr>
          <w:trHeight w:val="70"/>
          <w:jc w:val="center"/>
        </w:trPr>
        <w:tc>
          <w:tcPr>
            <w:tcW w:w="2700" w:type="dxa"/>
            <w:shd w:val="clear" w:color="auto" w:fill="auto"/>
            <w:noWrap/>
            <w:vAlign w:val="bottom"/>
          </w:tcPr>
          <w:p w:rsidR="00784561" w:rsidRPr="003A74BA" w:rsidRDefault="00BB7570" w:rsidP="004F2ADD">
            <w:pPr>
              <w:spacing w:before="0" w:after="0" w:line="240" w:lineRule="auto"/>
              <w:rPr>
                <w:rFonts w:cs="Arial"/>
              </w:rPr>
            </w:pPr>
            <w:r w:rsidRPr="003A74BA">
              <w:rPr>
                <w:rFonts w:cs="Arial"/>
              </w:rPr>
              <w:t>Mary Doorly</w:t>
            </w:r>
          </w:p>
        </w:tc>
        <w:tc>
          <w:tcPr>
            <w:tcW w:w="2251" w:type="dxa"/>
            <w:shd w:val="clear" w:color="auto" w:fill="auto"/>
            <w:noWrap/>
            <w:vAlign w:val="bottom"/>
          </w:tcPr>
          <w:p w:rsidR="00784561" w:rsidRPr="003A74BA" w:rsidRDefault="00BB7570" w:rsidP="004F2ADD">
            <w:pPr>
              <w:spacing w:before="0" w:after="0" w:line="240" w:lineRule="auto"/>
              <w:rPr>
                <w:rFonts w:cs="Arial"/>
              </w:rPr>
            </w:pPr>
            <w:r w:rsidRPr="003A74BA">
              <w:rPr>
                <w:rFonts w:cs="Arial"/>
              </w:rPr>
              <w:t xml:space="preserve">IWEA </w:t>
            </w:r>
          </w:p>
        </w:tc>
        <w:tc>
          <w:tcPr>
            <w:tcW w:w="2126" w:type="dxa"/>
            <w:shd w:val="clear" w:color="auto" w:fill="auto"/>
            <w:noWrap/>
            <w:vAlign w:val="bottom"/>
          </w:tcPr>
          <w:p w:rsidR="00784561" w:rsidRPr="003A74BA" w:rsidRDefault="00BB7570" w:rsidP="004F2ADD">
            <w:pPr>
              <w:spacing w:before="0" w:after="0" w:line="240" w:lineRule="auto"/>
              <w:rPr>
                <w:rFonts w:cs="Arial"/>
              </w:rPr>
            </w:pPr>
            <w:r w:rsidRPr="003A74BA">
              <w:rPr>
                <w:rFonts w:cs="Arial"/>
              </w:rPr>
              <w:t>Generator Alternate</w:t>
            </w:r>
          </w:p>
        </w:tc>
      </w:tr>
      <w:tr w:rsidR="003A74BA" w:rsidRPr="00DA12CA" w:rsidTr="007E19D2">
        <w:trPr>
          <w:trHeight w:val="70"/>
          <w:jc w:val="center"/>
        </w:trPr>
        <w:tc>
          <w:tcPr>
            <w:tcW w:w="2700" w:type="dxa"/>
            <w:shd w:val="clear" w:color="auto" w:fill="auto"/>
            <w:noWrap/>
            <w:vAlign w:val="bottom"/>
          </w:tcPr>
          <w:p w:rsidR="003A74BA" w:rsidRPr="00817F5C" w:rsidRDefault="00671503" w:rsidP="004F2ADD">
            <w:pPr>
              <w:spacing w:before="0" w:after="0" w:line="240" w:lineRule="auto"/>
              <w:rPr>
                <w:rFonts w:cs="Arial"/>
              </w:rPr>
            </w:pPr>
            <w:r w:rsidRPr="00817F5C">
              <w:rPr>
                <w:rFonts w:cs="Arial"/>
              </w:rPr>
              <w:t>Niamh Delaney</w:t>
            </w:r>
          </w:p>
        </w:tc>
        <w:tc>
          <w:tcPr>
            <w:tcW w:w="2251" w:type="dxa"/>
            <w:shd w:val="clear" w:color="auto" w:fill="auto"/>
            <w:noWrap/>
            <w:vAlign w:val="bottom"/>
          </w:tcPr>
          <w:p w:rsidR="003A74BA" w:rsidRPr="00817F5C" w:rsidRDefault="00671503" w:rsidP="004F2ADD">
            <w:pPr>
              <w:spacing w:before="0" w:after="0" w:line="240" w:lineRule="auto"/>
              <w:rPr>
                <w:rFonts w:cs="Arial"/>
              </w:rPr>
            </w:pPr>
            <w:r w:rsidRPr="00817F5C">
              <w:rPr>
                <w:rFonts w:cs="Arial"/>
              </w:rPr>
              <w:t>SEMO</w:t>
            </w:r>
          </w:p>
        </w:tc>
        <w:tc>
          <w:tcPr>
            <w:tcW w:w="2126" w:type="dxa"/>
            <w:shd w:val="clear" w:color="auto" w:fill="auto"/>
            <w:noWrap/>
            <w:vAlign w:val="bottom"/>
          </w:tcPr>
          <w:p w:rsidR="003A74BA" w:rsidRPr="00817F5C" w:rsidRDefault="00671503" w:rsidP="004F2ADD">
            <w:pPr>
              <w:spacing w:before="0" w:after="0" w:line="240" w:lineRule="auto"/>
              <w:rPr>
                <w:rFonts w:cs="Arial"/>
              </w:rPr>
            </w:pPr>
            <w:r w:rsidRPr="00817F5C">
              <w:rPr>
                <w:rFonts w:cs="Arial"/>
              </w:rPr>
              <w:t>MO Member</w:t>
            </w:r>
          </w:p>
        </w:tc>
      </w:tr>
      <w:tr w:rsidR="00784561" w:rsidRPr="00DA12CA" w:rsidTr="007E19D2">
        <w:trPr>
          <w:trHeight w:val="70"/>
          <w:jc w:val="center"/>
        </w:trPr>
        <w:tc>
          <w:tcPr>
            <w:tcW w:w="2700"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 xml:space="preserve">Michael Preston </w:t>
            </w:r>
          </w:p>
        </w:tc>
        <w:tc>
          <w:tcPr>
            <w:tcW w:w="2251"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SONI</w:t>
            </w:r>
          </w:p>
        </w:tc>
        <w:tc>
          <w:tcPr>
            <w:tcW w:w="2126"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TSO Member</w:t>
            </w:r>
          </w:p>
        </w:tc>
      </w:tr>
      <w:tr w:rsidR="00784561" w:rsidRPr="00DA12CA" w:rsidTr="007E19D2">
        <w:trPr>
          <w:trHeight w:val="167"/>
          <w:jc w:val="center"/>
        </w:trPr>
        <w:tc>
          <w:tcPr>
            <w:tcW w:w="2700"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 xml:space="preserve">Niamh Quinn </w:t>
            </w:r>
          </w:p>
        </w:tc>
        <w:tc>
          <w:tcPr>
            <w:tcW w:w="2251"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ESBI</w:t>
            </w:r>
          </w:p>
        </w:tc>
        <w:tc>
          <w:tcPr>
            <w:tcW w:w="2126" w:type="dxa"/>
            <w:shd w:val="clear" w:color="auto" w:fill="auto"/>
            <w:noWrap/>
            <w:vAlign w:val="bottom"/>
          </w:tcPr>
          <w:p w:rsidR="00784561" w:rsidRPr="00B01498" w:rsidRDefault="00BB7570" w:rsidP="004F2ADD">
            <w:pPr>
              <w:spacing w:before="0" w:after="0" w:line="240" w:lineRule="auto"/>
              <w:rPr>
                <w:rFonts w:cs="Arial"/>
              </w:rPr>
            </w:pPr>
            <w:r w:rsidRPr="00B01498">
              <w:rPr>
                <w:rFonts w:cs="Arial"/>
              </w:rPr>
              <w:t>Generator Member</w:t>
            </w:r>
          </w:p>
        </w:tc>
      </w:tr>
      <w:tr w:rsidR="00784561" w:rsidRPr="00DA12CA" w:rsidTr="007E19D2">
        <w:trPr>
          <w:trHeight w:val="167"/>
          <w:jc w:val="center"/>
        </w:trPr>
        <w:tc>
          <w:tcPr>
            <w:tcW w:w="2700" w:type="dxa"/>
            <w:shd w:val="clear" w:color="auto" w:fill="auto"/>
            <w:noWrap/>
            <w:vAlign w:val="bottom"/>
          </w:tcPr>
          <w:p w:rsidR="00784561" w:rsidRPr="003A1DBE" w:rsidRDefault="00BB7570" w:rsidP="004F2ADD">
            <w:pPr>
              <w:spacing w:before="0" w:after="0" w:line="240" w:lineRule="auto"/>
              <w:rPr>
                <w:rFonts w:cs="Arial"/>
              </w:rPr>
            </w:pPr>
            <w:r w:rsidRPr="003A1DBE">
              <w:rPr>
                <w:rFonts w:cs="Arial"/>
              </w:rPr>
              <w:t>Sean Doolin</w:t>
            </w:r>
          </w:p>
        </w:tc>
        <w:tc>
          <w:tcPr>
            <w:tcW w:w="2251" w:type="dxa"/>
            <w:shd w:val="clear" w:color="auto" w:fill="auto"/>
            <w:noWrap/>
            <w:vAlign w:val="bottom"/>
          </w:tcPr>
          <w:p w:rsidR="00784561" w:rsidRPr="003A1DBE" w:rsidRDefault="00BB7570" w:rsidP="004F2ADD">
            <w:pPr>
              <w:spacing w:before="0" w:after="0" w:line="240" w:lineRule="auto"/>
              <w:rPr>
                <w:rFonts w:cs="Arial"/>
              </w:rPr>
            </w:pPr>
            <w:r w:rsidRPr="003A1DBE">
              <w:rPr>
                <w:rFonts w:cs="Arial"/>
              </w:rPr>
              <w:t>Electric Ireland</w:t>
            </w:r>
          </w:p>
        </w:tc>
        <w:tc>
          <w:tcPr>
            <w:tcW w:w="2126" w:type="dxa"/>
            <w:shd w:val="clear" w:color="auto" w:fill="auto"/>
            <w:noWrap/>
            <w:vAlign w:val="bottom"/>
          </w:tcPr>
          <w:p w:rsidR="00784561" w:rsidRPr="003A1DBE" w:rsidRDefault="00BB7570" w:rsidP="004F2ADD">
            <w:pPr>
              <w:spacing w:before="0" w:after="0" w:line="240" w:lineRule="auto"/>
              <w:rPr>
                <w:rFonts w:cs="Arial"/>
              </w:rPr>
            </w:pPr>
            <w:r w:rsidRPr="003A1DBE">
              <w:rPr>
                <w:rFonts w:cs="Arial"/>
              </w:rPr>
              <w:t>Supplier Alternate</w:t>
            </w:r>
          </w:p>
        </w:tc>
      </w:tr>
      <w:tr w:rsidR="00DD770C" w:rsidRPr="00DA12CA" w:rsidTr="007E19D2">
        <w:trPr>
          <w:trHeight w:val="142"/>
          <w:jc w:val="center"/>
        </w:trPr>
        <w:tc>
          <w:tcPr>
            <w:tcW w:w="2700" w:type="dxa"/>
            <w:shd w:val="clear" w:color="auto" w:fill="auto"/>
            <w:noWrap/>
            <w:vAlign w:val="bottom"/>
          </w:tcPr>
          <w:p w:rsidR="00DD770C" w:rsidRPr="003A1DBE" w:rsidRDefault="00DD770C" w:rsidP="004F2ADD">
            <w:pPr>
              <w:spacing w:before="0" w:after="0" w:line="240" w:lineRule="auto"/>
              <w:rPr>
                <w:rFonts w:cs="Arial"/>
              </w:rPr>
            </w:pPr>
            <w:r>
              <w:rPr>
                <w:rFonts w:cs="Arial"/>
              </w:rPr>
              <w:t>Sheenagh Rooney</w:t>
            </w:r>
          </w:p>
        </w:tc>
        <w:tc>
          <w:tcPr>
            <w:tcW w:w="2251" w:type="dxa"/>
            <w:shd w:val="clear" w:color="auto" w:fill="auto"/>
            <w:noWrap/>
            <w:vAlign w:val="bottom"/>
          </w:tcPr>
          <w:p w:rsidR="00DD770C" w:rsidRPr="003A1DBE" w:rsidRDefault="00DD770C" w:rsidP="004F2ADD">
            <w:pPr>
              <w:spacing w:before="0" w:after="0" w:line="240" w:lineRule="auto"/>
              <w:rPr>
                <w:rFonts w:cs="Arial"/>
              </w:rPr>
            </w:pPr>
            <w:r>
              <w:rPr>
                <w:rFonts w:cs="Arial"/>
              </w:rPr>
              <w:t>CER</w:t>
            </w:r>
          </w:p>
        </w:tc>
        <w:tc>
          <w:tcPr>
            <w:tcW w:w="2126" w:type="dxa"/>
            <w:shd w:val="clear" w:color="auto" w:fill="auto"/>
            <w:noWrap/>
            <w:vAlign w:val="bottom"/>
          </w:tcPr>
          <w:p w:rsidR="00DD770C" w:rsidRPr="003A1DBE" w:rsidRDefault="00DD770C" w:rsidP="004F2ADD">
            <w:pPr>
              <w:spacing w:before="0" w:after="0" w:line="240" w:lineRule="auto"/>
              <w:rPr>
                <w:rFonts w:cs="Arial"/>
              </w:rPr>
            </w:pPr>
            <w:r>
              <w:rPr>
                <w:rFonts w:cs="Arial"/>
              </w:rPr>
              <w:t>R</w:t>
            </w:r>
            <w:r w:rsidR="007E19D2">
              <w:rPr>
                <w:rFonts w:cs="Arial"/>
              </w:rPr>
              <w:t>A</w:t>
            </w:r>
            <w:r>
              <w:rPr>
                <w:rFonts w:cs="Arial"/>
              </w:rPr>
              <w:t xml:space="preserve"> Member</w:t>
            </w:r>
          </w:p>
        </w:tc>
      </w:tr>
      <w:tr w:rsidR="00784561" w:rsidRPr="00DA12CA" w:rsidTr="007E19D2">
        <w:trPr>
          <w:trHeight w:val="189"/>
          <w:jc w:val="center"/>
        </w:trPr>
        <w:tc>
          <w:tcPr>
            <w:tcW w:w="2700" w:type="dxa"/>
            <w:shd w:val="clear" w:color="auto" w:fill="auto"/>
            <w:noWrap/>
            <w:vAlign w:val="bottom"/>
          </w:tcPr>
          <w:p w:rsidR="00784561" w:rsidRPr="00DD770C" w:rsidRDefault="003A1DBE" w:rsidP="004F2ADD">
            <w:pPr>
              <w:spacing w:before="0" w:after="0" w:line="240" w:lineRule="auto"/>
              <w:rPr>
                <w:rFonts w:cs="Arial"/>
              </w:rPr>
            </w:pPr>
            <w:r w:rsidRPr="00DD770C">
              <w:rPr>
                <w:rFonts w:cs="Arial"/>
              </w:rPr>
              <w:t>Siobhan McHugh</w:t>
            </w:r>
          </w:p>
        </w:tc>
        <w:tc>
          <w:tcPr>
            <w:tcW w:w="2251"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EirGrid</w:t>
            </w:r>
          </w:p>
        </w:tc>
        <w:tc>
          <w:tcPr>
            <w:tcW w:w="2126" w:type="dxa"/>
            <w:shd w:val="clear" w:color="auto" w:fill="auto"/>
            <w:noWrap/>
            <w:vAlign w:val="bottom"/>
          </w:tcPr>
          <w:p w:rsidR="00784561" w:rsidRPr="00DD770C" w:rsidRDefault="00BB7570" w:rsidP="003A1DBE">
            <w:pPr>
              <w:spacing w:before="0" w:after="0" w:line="240" w:lineRule="auto"/>
              <w:rPr>
                <w:rFonts w:cs="Arial"/>
              </w:rPr>
            </w:pPr>
            <w:r w:rsidRPr="00DD770C">
              <w:rPr>
                <w:rFonts w:cs="Arial"/>
              </w:rPr>
              <w:t xml:space="preserve">TSO </w:t>
            </w:r>
            <w:r w:rsidR="003A1DBE" w:rsidRPr="00DD770C">
              <w:rPr>
                <w:rFonts w:cs="Arial"/>
              </w:rPr>
              <w:t>Alternate</w:t>
            </w:r>
          </w:p>
        </w:tc>
      </w:tr>
      <w:tr w:rsidR="00784561" w:rsidRPr="00DA12CA" w:rsidTr="007E19D2">
        <w:trPr>
          <w:trHeight w:val="164"/>
          <w:jc w:val="center"/>
        </w:trPr>
        <w:tc>
          <w:tcPr>
            <w:tcW w:w="2700"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William Steele</w:t>
            </w:r>
          </w:p>
        </w:tc>
        <w:tc>
          <w:tcPr>
            <w:tcW w:w="2251"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Power NI</w:t>
            </w:r>
          </w:p>
        </w:tc>
        <w:tc>
          <w:tcPr>
            <w:tcW w:w="2126" w:type="dxa"/>
            <w:shd w:val="clear" w:color="auto" w:fill="auto"/>
            <w:noWrap/>
            <w:vAlign w:val="bottom"/>
          </w:tcPr>
          <w:p w:rsidR="00784561" w:rsidRPr="00DD770C" w:rsidRDefault="00BB7570" w:rsidP="004F2ADD">
            <w:pPr>
              <w:spacing w:before="0" w:after="0" w:line="240" w:lineRule="auto"/>
              <w:rPr>
                <w:rFonts w:cs="Arial"/>
              </w:rPr>
            </w:pPr>
            <w:r w:rsidRPr="00DD770C">
              <w:rPr>
                <w:rFonts w:cs="Arial"/>
              </w:rPr>
              <w:t>Supplier Member</w:t>
            </w:r>
          </w:p>
        </w:tc>
      </w:tr>
      <w:tr w:rsidR="00784561" w:rsidRPr="00DA12CA" w:rsidTr="007E19D2">
        <w:trPr>
          <w:trHeight w:val="115"/>
          <w:jc w:val="center"/>
        </w:trPr>
        <w:tc>
          <w:tcPr>
            <w:tcW w:w="7077" w:type="dxa"/>
            <w:gridSpan w:val="3"/>
            <w:shd w:val="clear" w:color="auto" w:fill="C6D9F1" w:themeFill="text2" w:themeFillTint="33"/>
            <w:noWrap/>
            <w:vAlign w:val="bottom"/>
          </w:tcPr>
          <w:p w:rsidR="00784561" w:rsidRPr="000C23D6" w:rsidRDefault="00BB7570" w:rsidP="00C76DBD">
            <w:pPr>
              <w:spacing w:before="60" w:after="60" w:line="240" w:lineRule="auto"/>
              <w:rPr>
                <w:rFonts w:cs="Arial"/>
                <w:color w:val="FFFFFF" w:themeColor="background1"/>
              </w:rPr>
            </w:pPr>
            <w:r w:rsidRPr="000C23D6">
              <w:rPr>
                <w:rFonts w:cs="Arial"/>
                <w:b/>
                <w:bCs/>
                <w:color w:val="FFFFFF" w:themeColor="background1"/>
              </w:rPr>
              <w:t>Secretariat</w:t>
            </w:r>
          </w:p>
        </w:tc>
      </w:tr>
      <w:tr w:rsidR="00784561" w:rsidRPr="00DA12CA" w:rsidTr="007E19D2">
        <w:trPr>
          <w:trHeight w:val="115"/>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Aisling O'Donnell</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784561" w:rsidRPr="00DA12CA" w:rsidTr="007E19D2">
        <w:trPr>
          <w:trHeight w:val="132"/>
          <w:jc w:val="center"/>
        </w:trPr>
        <w:tc>
          <w:tcPr>
            <w:tcW w:w="2700"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Sherine King</w:t>
            </w:r>
          </w:p>
        </w:tc>
        <w:tc>
          <w:tcPr>
            <w:tcW w:w="2251"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SEMO</w:t>
            </w:r>
          </w:p>
        </w:tc>
        <w:tc>
          <w:tcPr>
            <w:tcW w:w="2126" w:type="dxa"/>
            <w:shd w:val="clear" w:color="auto" w:fill="auto"/>
            <w:noWrap/>
            <w:vAlign w:val="bottom"/>
          </w:tcPr>
          <w:p w:rsidR="00784561" w:rsidRPr="000C23D6" w:rsidRDefault="00BB7570" w:rsidP="004F2ADD">
            <w:pPr>
              <w:spacing w:before="0" w:after="0" w:line="240" w:lineRule="auto"/>
              <w:rPr>
                <w:rFonts w:cs="Arial"/>
              </w:rPr>
            </w:pPr>
            <w:r w:rsidRPr="000C23D6">
              <w:rPr>
                <w:rFonts w:cs="Arial"/>
              </w:rPr>
              <w:t>Secretariat</w:t>
            </w:r>
          </w:p>
        </w:tc>
      </w:tr>
      <w:tr w:rsidR="00C76DBD" w:rsidRPr="00DA12CA" w:rsidTr="007E19D2">
        <w:trPr>
          <w:trHeight w:val="179"/>
          <w:jc w:val="center"/>
        </w:trPr>
        <w:tc>
          <w:tcPr>
            <w:tcW w:w="7077" w:type="dxa"/>
            <w:gridSpan w:val="3"/>
            <w:shd w:val="clear" w:color="auto" w:fill="C6D9F1" w:themeFill="text2" w:themeFillTint="33"/>
            <w:noWrap/>
            <w:vAlign w:val="bottom"/>
          </w:tcPr>
          <w:p w:rsidR="00C76DBD" w:rsidRPr="00DA12CA" w:rsidRDefault="00BB7570" w:rsidP="00C76DBD">
            <w:pPr>
              <w:spacing w:before="60" w:after="60" w:line="240" w:lineRule="auto"/>
              <w:rPr>
                <w:rFonts w:cs="Arial"/>
                <w:color w:val="FFFFFF" w:themeColor="background1"/>
                <w:highlight w:val="yellow"/>
              </w:rPr>
            </w:pPr>
            <w:r w:rsidRPr="001938CA">
              <w:rPr>
                <w:rFonts w:cs="Arial"/>
                <w:b/>
                <w:bCs/>
                <w:color w:val="FFFFFF" w:themeColor="background1"/>
              </w:rPr>
              <w:t>Observers</w:t>
            </w:r>
          </w:p>
        </w:tc>
      </w:tr>
      <w:tr w:rsidR="00784561" w:rsidRPr="00DA12CA" w:rsidTr="007E19D2">
        <w:trPr>
          <w:trHeight w:val="255"/>
          <w:jc w:val="center"/>
        </w:trPr>
        <w:tc>
          <w:tcPr>
            <w:tcW w:w="2700" w:type="dxa"/>
            <w:shd w:val="clear" w:color="auto" w:fill="auto"/>
            <w:noWrap/>
            <w:vAlign w:val="bottom"/>
          </w:tcPr>
          <w:p w:rsidR="00784561" w:rsidRPr="00A60A85" w:rsidRDefault="00A60A85" w:rsidP="004F2ADD">
            <w:pPr>
              <w:spacing w:before="0" w:after="0" w:line="240" w:lineRule="auto"/>
            </w:pPr>
            <w:r w:rsidRPr="00A60A85">
              <w:t>Alison Wilson</w:t>
            </w:r>
          </w:p>
        </w:tc>
        <w:tc>
          <w:tcPr>
            <w:tcW w:w="2251" w:type="dxa"/>
            <w:shd w:val="clear" w:color="auto" w:fill="auto"/>
            <w:noWrap/>
            <w:vAlign w:val="bottom"/>
          </w:tcPr>
          <w:p w:rsidR="00784561" w:rsidRPr="00A60A85" w:rsidRDefault="00A60A85" w:rsidP="004F2ADD">
            <w:pPr>
              <w:spacing w:before="0" w:after="0" w:line="240" w:lineRule="auto"/>
              <w:rPr>
                <w:rFonts w:cs="Arial"/>
              </w:rPr>
            </w:pPr>
            <w:r w:rsidRPr="00A60A85">
              <w:rPr>
                <w:rFonts w:cs="Arial"/>
              </w:rPr>
              <w:t>Power NI</w:t>
            </w:r>
          </w:p>
        </w:tc>
        <w:tc>
          <w:tcPr>
            <w:tcW w:w="2126" w:type="dxa"/>
            <w:shd w:val="clear" w:color="auto" w:fill="auto"/>
            <w:noWrap/>
            <w:vAlign w:val="bottom"/>
          </w:tcPr>
          <w:p w:rsidR="00784561" w:rsidRPr="00A60A85" w:rsidRDefault="00BB7570" w:rsidP="004F2ADD">
            <w:pPr>
              <w:spacing w:before="0" w:after="0" w:line="240" w:lineRule="auto"/>
              <w:rPr>
                <w:rFonts w:cs="Arial"/>
              </w:rPr>
            </w:pPr>
            <w:r w:rsidRPr="00A60A85">
              <w:rPr>
                <w:rFonts w:cs="Arial"/>
              </w:rPr>
              <w:t>Observer</w:t>
            </w:r>
          </w:p>
        </w:tc>
      </w:tr>
      <w:tr w:rsidR="00A60A85" w:rsidRPr="00DA12CA" w:rsidTr="007E19D2">
        <w:trPr>
          <w:trHeight w:val="255"/>
          <w:jc w:val="center"/>
        </w:trPr>
        <w:tc>
          <w:tcPr>
            <w:tcW w:w="2700" w:type="dxa"/>
            <w:shd w:val="clear" w:color="auto" w:fill="auto"/>
            <w:noWrap/>
            <w:vAlign w:val="bottom"/>
          </w:tcPr>
          <w:p w:rsidR="00A60A85" w:rsidRPr="00A85C02" w:rsidRDefault="00A60A85" w:rsidP="00A60A85">
            <w:pPr>
              <w:spacing w:before="0" w:after="0" w:line="240" w:lineRule="auto"/>
            </w:pPr>
            <w:r w:rsidRPr="00A85C02">
              <w:t xml:space="preserve">Andrew </w:t>
            </w:r>
            <w:proofErr w:type="spellStart"/>
            <w:r w:rsidRPr="00A85C02">
              <w:t>Waghorn</w:t>
            </w:r>
            <w:proofErr w:type="spellEnd"/>
          </w:p>
        </w:tc>
        <w:tc>
          <w:tcPr>
            <w:tcW w:w="2251" w:type="dxa"/>
            <w:shd w:val="clear" w:color="auto" w:fill="auto"/>
            <w:noWrap/>
            <w:vAlign w:val="bottom"/>
          </w:tcPr>
          <w:p w:rsidR="00A60A85" w:rsidRPr="00A85C02" w:rsidRDefault="00A60A85" w:rsidP="00A60A85">
            <w:pPr>
              <w:spacing w:before="0" w:after="0" w:line="240" w:lineRule="auto"/>
            </w:pPr>
            <w:r w:rsidRPr="00A85C02">
              <w:t>Deloitte</w:t>
            </w:r>
          </w:p>
        </w:tc>
        <w:tc>
          <w:tcPr>
            <w:tcW w:w="2126" w:type="dxa"/>
            <w:shd w:val="clear" w:color="auto" w:fill="auto"/>
            <w:noWrap/>
            <w:vAlign w:val="bottom"/>
          </w:tcPr>
          <w:p w:rsidR="00A60A85" w:rsidRPr="00A85C02" w:rsidRDefault="00A60A85" w:rsidP="004F2ADD">
            <w:pPr>
              <w:spacing w:before="0" w:after="0" w:line="240" w:lineRule="auto"/>
              <w:rPr>
                <w:rFonts w:cs="Arial"/>
              </w:rPr>
            </w:pPr>
            <w:r w:rsidRPr="00A85C02">
              <w:rPr>
                <w:rFonts w:cs="Arial"/>
              </w:rPr>
              <w:t>Observer</w:t>
            </w:r>
          </w:p>
        </w:tc>
      </w:tr>
      <w:tr w:rsidR="00A60A85" w:rsidRPr="00DA12CA" w:rsidTr="007E19D2">
        <w:trPr>
          <w:trHeight w:val="255"/>
          <w:jc w:val="center"/>
        </w:trPr>
        <w:tc>
          <w:tcPr>
            <w:tcW w:w="2700" w:type="dxa"/>
            <w:shd w:val="clear" w:color="auto" w:fill="auto"/>
            <w:noWrap/>
            <w:vAlign w:val="bottom"/>
          </w:tcPr>
          <w:p w:rsidR="00A60A85" w:rsidRPr="00A85C02" w:rsidRDefault="00A60A85" w:rsidP="00A60A85">
            <w:pPr>
              <w:spacing w:before="0" w:after="0" w:line="240" w:lineRule="auto"/>
            </w:pPr>
            <w:r w:rsidRPr="00A85C02">
              <w:t>Brian Kennedy</w:t>
            </w:r>
          </w:p>
        </w:tc>
        <w:tc>
          <w:tcPr>
            <w:tcW w:w="2251" w:type="dxa"/>
            <w:shd w:val="clear" w:color="auto" w:fill="auto"/>
            <w:noWrap/>
            <w:vAlign w:val="bottom"/>
          </w:tcPr>
          <w:p w:rsidR="00A60A85" w:rsidRPr="00A85C02" w:rsidRDefault="00A60A85" w:rsidP="00A60A85">
            <w:pPr>
              <w:spacing w:before="0" w:after="0" w:line="240" w:lineRule="auto"/>
            </w:pPr>
            <w:proofErr w:type="spellStart"/>
            <w:r w:rsidRPr="00A85C02">
              <w:t>Gaelectric</w:t>
            </w:r>
            <w:proofErr w:type="spellEnd"/>
          </w:p>
        </w:tc>
        <w:tc>
          <w:tcPr>
            <w:tcW w:w="2126" w:type="dxa"/>
            <w:shd w:val="clear" w:color="auto" w:fill="auto"/>
            <w:noWrap/>
            <w:vAlign w:val="bottom"/>
          </w:tcPr>
          <w:p w:rsidR="00A60A85" w:rsidRPr="00A85C02" w:rsidRDefault="00A60A85" w:rsidP="004F2ADD">
            <w:pPr>
              <w:spacing w:before="0" w:after="0" w:line="240" w:lineRule="auto"/>
              <w:rPr>
                <w:rFonts w:cs="Arial"/>
              </w:rPr>
            </w:pPr>
            <w:r w:rsidRPr="00A85C02">
              <w:rPr>
                <w:rFonts w:cs="Arial"/>
              </w:rPr>
              <w:t>Observer</w:t>
            </w:r>
          </w:p>
        </w:tc>
      </w:tr>
      <w:tr w:rsidR="00A85C02" w:rsidRPr="00DA12CA" w:rsidTr="007E19D2">
        <w:trPr>
          <w:trHeight w:val="255"/>
          <w:jc w:val="center"/>
        </w:trPr>
        <w:tc>
          <w:tcPr>
            <w:tcW w:w="2700" w:type="dxa"/>
            <w:shd w:val="clear" w:color="auto" w:fill="auto"/>
            <w:noWrap/>
            <w:vAlign w:val="bottom"/>
          </w:tcPr>
          <w:p w:rsidR="00A85C02" w:rsidRDefault="00A85C02" w:rsidP="00A85C02">
            <w:pPr>
              <w:spacing w:before="0" w:after="0" w:line="240" w:lineRule="auto"/>
            </w:pPr>
            <w:r>
              <w:t>Colin Spain</w:t>
            </w:r>
          </w:p>
        </w:tc>
        <w:tc>
          <w:tcPr>
            <w:tcW w:w="2251" w:type="dxa"/>
            <w:shd w:val="clear" w:color="auto" w:fill="auto"/>
            <w:noWrap/>
            <w:vAlign w:val="bottom"/>
          </w:tcPr>
          <w:p w:rsidR="00A85C02" w:rsidRPr="00A85C02" w:rsidRDefault="00A85C02" w:rsidP="00A85C02">
            <w:pPr>
              <w:spacing w:before="0" w:after="0" w:line="240" w:lineRule="auto"/>
            </w:pPr>
            <w:proofErr w:type="spellStart"/>
            <w:r w:rsidRPr="00A85C02">
              <w:t>Gaelectric</w:t>
            </w:r>
            <w:proofErr w:type="spellEnd"/>
          </w:p>
        </w:tc>
        <w:tc>
          <w:tcPr>
            <w:tcW w:w="2126" w:type="dxa"/>
            <w:shd w:val="clear" w:color="auto" w:fill="auto"/>
            <w:noWrap/>
            <w:vAlign w:val="bottom"/>
          </w:tcPr>
          <w:p w:rsidR="00A85C02" w:rsidRPr="00A85C02" w:rsidRDefault="00A85C02" w:rsidP="00A85C02">
            <w:pPr>
              <w:spacing w:before="0" w:after="0" w:line="240" w:lineRule="auto"/>
            </w:pPr>
            <w:r w:rsidRPr="00A85C02">
              <w:t>Observer</w:t>
            </w:r>
          </w:p>
        </w:tc>
      </w:tr>
      <w:tr w:rsidR="00307A5A" w:rsidRPr="00DA12CA" w:rsidTr="007E19D2">
        <w:trPr>
          <w:trHeight w:val="255"/>
          <w:jc w:val="center"/>
        </w:trPr>
        <w:tc>
          <w:tcPr>
            <w:tcW w:w="2700" w:type="dxa"/>
            <w:shd w:val="clear" w:color="auto" w:fill="auto"/>
            <w:noWrap/>
            <w:vAlign w:val="bottom"/>
          </w:tcPr>
          <w:p w:rsidR="00307A5A" w:rsidRPr="00DE7BDF" w:rsidRDefault="00307A5A" w:rsidP="00307A5A">
            <w:pPr>
              <w:spacing w:before="0" w:after="0" w:line="240" w:lineRule="auto"/>
            </w:pPr>
            <w:r w:rsidRPr="00DE7BDF">
              <w:t>Daniel Fahy</w:t>
            </w:r>
          </w:p>
        </w:tc>
        <w:tc>
          <w:tcPr>
            <w:tcW w:w="2251" w:type="dxa"/>
            <w:shd w:val="clear" w:color="auto" w:fill="auto"/>
            <w:noWrap/>
            <w:vAlign w:val="bottom"/>
          </w:tcPr>
          <w:p w:rsidR="00307A5A" w:rsidRPr="00307A5A" w:rsidRDefault="00307A5A" w:rsidP="00307A5A">
            <w:pPr>
              <w:spacing w:before="0" w:after="0" w:line="240" w:lineRule="auto"/>
            </w:pPr>
            <w:r w:rsidRPr="00307A5A">
              <w:t>SEMO</w:t>
            </w:r>
          </w:p>
        </w:tc>
        <w:tc>
          <w:tcPr>
            <w:tcW w:w="2126" w:type="dxa"/>
            <w:shd w:val="clear" w:color="auto" w:fill="auto"/>
            <w:noWrap/>
            <w:vAlign w:val="bottom"/>
          </w:tcPr>
          <w:p w:rsidR="00307A5A" w:rsidRPr="00A85C02" w:rsidRDefault="00307A5A" w:rsidP="00307A5A">
            <w:pPr>
              <w:spacing w:before="0" w:after="0" w:line="240" w:lineRule="auto"/>
            </w:pPr>
            <w:r w:rsidRPr="00A85C02">
              <w:t>Observer</w:t>
            </w:r>
          </w:p>
        </w:tc>
      </w:tr>
      <w:tr w:rsidR="00E51F84" w:rsidRPr="00DA12CA" w:rsidTr="007E19D2">
        <w:trPr>
          <w:trHeight w:val="255"/>
          <w:jc w:val="center"/>
        </w:trPr>
        <w:tc>
          <w:tcPr>
            <w:tcW w:w="2700" w:type="dxa"/>
            <w:shd w:val="clear" w:color="auto" w:fill="auto"/>
            <w:noWrap/>
            <w:vAlign w:val="bottom"/>
          </w:tcPr>
          <w:p w:rsidR="00E51F84" w:rsidRPr="00E51F84" w:rsidRDefault="00E51F84" w:rsidP="00E51F84">
            <w:pPr>
              <w:spacing w:before="0" w:after="0" w:line="240" w:lineRule="auto"/>
            </w:pPr>
            <w:r w:rsidRPr="00E51F84">
              <w:t>David Harpur</w:t>
            </w:r>
          </w:p>
        </w:tc>
        <w:tc>
          <w:tcPr>
            <w:tcW w:w="2251" w:type="dxa"/>
            <w:shd w:val="clear" w:color="auto" w:fill="auto"/>
            <w:noWrap/>
            <w:vAlign w:val="bottom"/>
          </w:tcPr>
          <w:p w:rsidR="00E51F84" w:rsidRPr="00E51F84" w:rsidRDefault="00E51F84" w:rsidP="00E51F84">
            <w:pPr>
              <w:spacing w:before="0" w:after="0" w:line="240" w:lineRule="auto"/>
            </w:pPr>
            <w:r w:rsidRPr="00E51F84">
              <w:t>Deloitte</w:t>
            </w:r>
          </w:p>
        </w:tc>
        <w:tc>
          <w:tcPr>
            <w:tcW w:w="2126" w:type="dxa"/>
            <w:shd w:val="clear" w:color="auto" w:fill="auto"/>
            <w:noWrap/>
            <w:vAlign w:val="bottom"/>
          </w:tcPr>
          <w:p w:rsidR="00E51F84" w:rsidRPr="00E51F84" w:rsidRDefault="00E51F84" w:rsidP="00E51F84">
            <w:pPr>
              <w:spacing w:before="0" w:after="0" w:line="240" w:lineRule="auto"/>
            </w:pPr>
            <w:r w:rsidRPr="00E51F84">
              <w:t>Observer</w:t>
            </w:r>
          </w:p>
        </w:tc>
      </w:tr>
      <w:tr w:rsidR="00190BFD" w:rsidRPr="00DA12CA" w:rsidTr="007E19D2">
        <w:trPr>
          <w:trHeight w:val="255"/>
          <w:jc w:val="center"/>
        </w:trPr>
        <w:tc>
          <w:tcPr>
            <w:tcW w:w="2700" w:type="dxa"/>
            <w:shd w:val="clear" w:color="auto" w:fill="auto"/>
            <w:noWrap/>
            <w:vAlign w:val="bottom"/>
          </w:tcPr>
          <w:p w:rsidR="00190BFD" w:rsidRPr="00A85C02" w:rsidRDefault="00BB7570" w:rsidP="004F2ADD">
            <w:pPr>
              <w:spacing w:before="0" w:after="0" w:line="240" w:lineRule="auto"/>
              <w:rPr>
                <w:rFonts w:cs="Arial"/>
              </w:rPr>
            </w:pPr>
            <w:r w:rsidRPr="00A85C02">
              <w:rPr>
                <w:rFonts w:cs="Arial"/>
              </w:rPr>
              <w:t>Grainne O’ Shea</w:t>
            </w:r>
          </w:p>
        </w:tc>
        <w:tc>
          <w:tcPr>
            <w:tcW w:w="2251" w:type="dxa"/>
            <w:shd w:val="clear" w:color="auto" w:fill="auto"/>
            <w:noWrap/>
            <w:vAlign w:val="bottom"/>
          </w:tcPr>
          <w:p w:rsidR="00190BFD" w:rsidRPr="00A85C02" w:rsidRDefault="00BB7570" w:rsidP="004F2ADD">
            <w:pPr>
              <w:spacing w:before="0" w:after="0" w:line="240" w:lineRule="auto"/>
              <w:rPr>
                <w:rFonts w:cs="Arial"/>
              </w:rPr>
            </w:pPr>
            <w:r w:rsidRPr="00A85C02">
              <w:rPr>
                <w:rFonts w:cs="Arial"/>
              </w:rPr>
              <w:t>ESB PG</w:t>
            </w:r>
          </w:p>
        </w:tc>
        <w:tc>
          <w:tcPr>
            <w:tcW w:w="2126" w:type="dxa"/>
            <w:shd w:val="clear" w:color="auto" w:fill="auto"/>
            <w:noWrap/>
            <w:vAlign w:val="bottom"/>
          </w:tcPr>
          <w:p w:rsidR="00190BFD" w:rsidRPr="00A85C02" w:rsidRDefault="00BB7570" w:rsidP="004F2ADD">
            <w:pPr>
              <w:spacing w:before="0" w:after="0" w:line="240" w:lineRule="auto"/>
              <w:rPr>
                <w:rFonts w:cs="Arial"/>
              </w:rPr>
            </w:pPr>
            <w:r w:rsidRPr="00A85C02">
              <w:rPr>
                <w:rFonts w:cs="Arial"/>
              </w:rPr>
              <w:t>Observer</w:t>
            </w:r>
          </w:p>
        </w:tc>
      </w:tr>
      <w:tr w:rsidR="00E51F84" w:rsidRPr="00DA12CA" w:rsidTr="007E19D2">
        <w:trPr>
          <w:trHeight w:val="192"/>
          <w:jc w:val="center"/>
        </w:trPr>
        <w:tc>
          <w:tcPr>
            <w:tcW w:w="2700" w:type="dxa"/>
            <w:shd w:val="clear" w:color="auto" w:fill="auto"/>
            <w:noWrap/>
            <w:vAlign w:val="bottom"/>
          </w:tcPr>
          <w:p w:rsidR="00E51F84" w:rsidRPr="00E51F84" w:rsidRDefault="00E51F84" w:rsidP="00E51F84">
            <w:pPr>
              <w:spacing w:before="0" w:after="0" w:line="240" w:lineRule="auto"/>
            </w:pPr>
            <w:r w:rsidRPr="00E51F84">
              <w:t>Juliet Corbett</w:t>
            </w:r>
          </w:p>
        </w:tc>
        <w:tc>
          <w:tcPr>
            <w:tcW w:w="2251" w:type="dxa"/>
            <w:shd w:val="clear" w:color="auto" w:fill="auto"/>
            <w:noWrap/>
            <w:vAlign w:val="bottom"/>
          </w:tcPr>
          <w:p w:rsidR="00E51F84" w:rsidRPr="00E51F84" w:rsidRDefault="00E51F84" w:rsidP="00E51F84">
            <w:pPr>
              <w:spacing w:before="0" w:after="0" w:line="240" w:lineRule="auto"/>
            </w:pPr>
            <w:r w:rsidRPr="00E51F84">
              <w:t>DETI</w:t>
            </w:r>
          </w:p>
        </w:tc>
        <w:tc>
          <w:tcPr>
            <w:tcW w:w="2126" w:type="dxa"/>
            <w:shd w:val="clear" w:color="auto" w:fill="auto"/>
            <w:noWrap/>
            <w:vAlign w:val="bottom"/>
          </w:tcPr>
          <w:p w:rsidR="00E51F84" w:rsidRPr="00E51F84" w:rsidRDefault="00E51F84" w:rsidP="00E51F84">
            <w:pPr>
              <w:spacing w:before="0" w:after="0" w:line="240" w:lineRule="auto"/>
            </w:pPr>
            <w:r w:rsidRPr="00E51F84">
              <w:t>Observer</w:t>
            </w:r>
          </w:p>
        </w:tc>
      </w:tr>
      <w:tr w:rsidR="00E51F84" w:rsidRPr="00DA12CA" w:rsidTr="007E19D2">
        <w:trPr>
          <w:trHeight w:val="192"/>
          <w:jc w:val="center"/>
        </w:trPr>
        <w:tc>
          <w:tcPr>
            <w:tcW w:w="2700" w:type="dxa"/>
            <w:shd w:val="clear" w:color="auto" w:fill="auto"/>
            <w:noWrap/>
            <w:vAlign w:val="bottom"/>
          </w:tcPr>
          <w:p w:rsidR="00E51F84" w:rsidRPr="00E51F84" w:rsidRDefault="00E51F84" w:rsidP="00E51F84">
            <w:pPr>
              <w:spacing w:before="0" w:after="0" w:line="240" w:lineRule="auto"/>
            </w:pPr>
            <w:r w:rsidRPr="00E51F84">
              <w:t>Karol O’ Kane</w:t>
            </w:r>
          </w:p>
        </w:tc>
        <w:tc>
          <w:tcPr>
            <w:tcW w:w="2251" w:type="dxa"/>
            <w:shd w:val="clear" w:color="auto" w:fill="auto"/>
            <w:noWrap/>
            <w:vAlign w:val="bottom"/>
          </w:tcPr>
          <w:p w:rsidR="00E51F84" w:rsidRPr="00E51F84" w:rsidRDefault="00E51F84" w:rsidP="00E51F84">
            <w:pPr>
              <w:spacing w:before="0" w:after="0" w:line="240" w:lineRule="auto"/>
            </w:pPr>
            <w:r w:rsidRPr="00E51F84">
              <w:t>ESB PG</w:t>
            </w:r>
          </w:p>
        </w:tc>
        <w:tc>
          <w:tcPr>
            <w:tcW w:w="2126" w:type="dxa"/>
            <w:shd w:val="clear" w:color="auto" w:fill="auto"/>
            <w:noWrap/>
            <w:vAlign w:val="bottom"/>
          </w:tcPr>
          <w:p w:rsidR="00E51F84" w:rsidRPr="00E51F84" w:rsidRDefault="00E51F84" w:rsidP="00E51F84">
            <w:pPr>
              <w:spacing w:before="0" w:after="0" w:line="240" w:lineRule="auto"/>
            </w:pPr>
            <w:r w:rsidRPr="00E51F84">
              <w:t>Observer</w:t>
            </w:r>
          </w:p>
        </w:tc>
      </w:tr>
      <w:tr w:rsidR="00E51F84" w:rsidRPr="00DA12CA" w:rsidTr="007E19D2">
        <w:trPr>
          <w:trHeight w:val="289"/>
          <w:jc w:val="center"/>
        </w:trPr>
        <w:tc>
          <w:tcPr>
            <w:tcW w:w="2700" w:type="dxa"/>
            <w:shd w:val="clear" w:color="auto" w:fill="auto"/>
            <w:noWrap/>
            <w:vAlign w:val="bottom"/>
          </w:tcPr>
          <w:p w:rsidR="00E51F84" w:rsidRPr="00E51F84" w:rsidRDefault="00E51F84" w:rsidP="00E51F84">
            <w:pPr>
              <w:spacing w:before="0" w:after="0" w:line="240" w:lineRule="auto"/>
            </w:pPr>
            <w:r w:rsidRPr="00E51F84">
              <w:t>Marguerite Larkin</w:t>
            </w:r>
          </w:p>
        </w:tc>
        <w:tc>
          <w:tcPr>
            <w:tcW w:w="2251" w:type="dxa"/>
            <w:shd w:val="clear" w:color="auto" w:fill="auto"/>
            <w:noWrap/>
            <w:vAlign w:val="bottom"/>
          </w:tcPr>
          <w:p w:rsidR="00E51F84" w:rsidRPr="00E51F84" w:rsidRDefault="00E51F84" w:rsidP="00E51F84">
            <w:pPr>
              <w:spacing w:before="0" w:after="0" w:line="240" w:lineRule="auto"/>
            </w:pPr>
            <w:r w:rsidRPr="00E51F84">
              <w:t>Deloitte</w:t>
            </w:r>
          </w:p>
        </w:tc>
        <w:tc>
          <w:tcPr>
            <w:tcW w:w="2126" w:type="dxa"/>
            <w:shd w:val="clear" w:color="auto" w:fill="auto"/>
            <w:noWrap/>
            <w:vAlign w:val="bottom"/>
          </w:tcPr>
          <w:p w:rsidR="00E51F84" w:rsidRPr="00E51F84" w:rsidRDefault="00E51F84" w:rsidP="00E51F84">
            <w:pPr>
              <w:spacing w:before="0" w:after="0" w:line="240" w:lineRule="auto"/>
            </w:pPr>
            <w:r w:rsidRPr="00E51F84">
              <w:t>Observer</w:t>
            </w:r>
          </w:p>
        </w:tc>
      </w:tr>
      <w:tr w:rsidR="00190BFD" w:rsidRPr="00DA12CA" w:rsidTr="007E19D2">
        <w:trPr>
          <w:trHeight w:val="289"/>
          <w:jc w:val="center"/>
        </w:trPr>
        <w:tc>
          <w:tcPr>
            <w:tcW w:w="2700"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Marian Troy</w:t>
            </w:r>
          </w:p>
        </w:tc>
        <w:tc>
          <w:tcPr>
            <w:tcW w:w="2251"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Endesa Ireland</w:t>
            </w:r>
          </w:p>
        </w:tc>
        <w:tc>
          <w:tcPr>
            <w:tcW w:w="2126"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Observer</w:t>
            </w:r>
          </w:p>
        </w:tc>
      </w:tr>
      <w:tr w:rsidR="005F149C" w:rsidRPr="00DA12CA" w:rsidTr="007E19D2">
        <w:trPr>
          <w:trHeight w:val="289"/>
          <w:jc w:val="center"/>
        </w:trPr>
        <w:tc>
          <w:tcPr>
            <w:tcW w:w="2700" w:type="dxa"/>
            <w:shd w:val="clear" w:color="auto" w:fill="auto"/>
            <w:noWrap/>
            <w:vAlign w:val="bottom"/>
          </w:tcPr>
          <w:p w:rsidR="005F149C" w:rsidRPr="00E51F84" w:rsidRDefault="005F149C" w:rsidP="004F2ADD">
            <w:pPr>
              <w:spacing w:before="0" w:after="0" w:line="240" w:lineRule="auto"/>
              <w:rPr>
                <w:rFonts w:cs="Arial"/>
              </w:rPr>
            </w:pPr>
            <w:r w:rsidRPr="005F149C">
              <w:rPr>
                <w:rFonts w:cs="Arial"/>
              </w:rPr>
              <w:t xml:space="preserve">Michael </w:t>
            </w:r>
            <w:proofErr w:type="spellStart"/>
            <w:r w:rsidRPr="005F149C">
              <w:rPr>
                <w:rFonts w:cs="Arial"/>
              </w:rPr>
              <w:t>Bambrick</w:t>
            </w:r>
            <w:proofErr w:type="spellEnd"/>
          </w:p>
        </w:tc>
        <w:tc>
          <w:tcPr>
            <w:tcW w:w="2251" w:type="dxa"/>
            <w:shd w:val="clear" w:color="auto" w:fill="auto"/>
            <w:noWrap/>
            <w:vAlign w:val="bottom"/>
          </w:tcPr>
          <w:p w:rsidR="005F149C" w:rsidRPr="00E51F84" w:rsidRDefault="00AD7670" w:rsidP="004F2ADD">
            <w:pPr>
              <w:spacing w:before="0" w:after="0" w:line="240" w:lineRule="auto"/>
              <w:rPr>
                <w:rFonts w:cs="Arial"/>
              </w:rPr>
            </w:pPr>
            <w:r>
              <w:rPr>
                <w:rFonts w:cs="Arial"/>
              </w:rPr>
              <w:t>Empower Energy Systems Limited</w:t>
            </w:r>
          </w:p>
        </w:tc>
        <w:tc>
          <w:tcPr>
            <w:tcW w:w="2126" w:type="dxa"/>
            <w:shd w:val="clear" w:color="auto" w:fill="auto"/>
            <w:noWrap/>
            <w:vAlign w:val="bottom"/>
          </w:tcPr>
          <w:p w:rsidR="005F149C" w:rsidRPr="00E51F84" w:rsidRDefault="00AD7670" w:rsidP="004F2ADD">
            <w:pPr>
              <w:spacing w:before="0" w:after="0" w:line="240" w:lineRule="auto"/>
              <w:rPr>
                <w:rFonts w:cs="Arial"/>
              </w:rPr>
            </w:pPr>
            <w:r w:rsidRPr="00E51F84">
              <w:rPr>
                <w:rFonts w:cs="Arial"/>
              </w:rPr>
              <w:t>Observer</w:t>
            </w:r>
          </w:p>
        </w:tc>
      </w:tr>
      <w:tr w:rsidR="00E51F84" w:rsidRPr="00DA12CA" w:rsidTr="007E19D2">
        <w:trPr>
          <w:trHeight w:val="289"/>
          <w:jc w:val="center"/>
        </w:trPr>
        <w:tc>
          <w:tcPr>
            <w:tcW w:w="2700" w:type="dxa"/>
            <w:shd w:val="clear" w:color="auto" w:fill="auto"/>
            <w:noWrap/>
            <w:vAlign w:val="bottom"/>
          </w:tcPr>
          <w:p w:rsidR="00E51F84" w:rsidRDefault="00E51F84" w:rsidP="00E51F84">
            <w:pPr>
              <w:spacing w:before="0" w:after="0" w:line="240" w:lineRule="auto"/>
              <w:rPr>
                <w:rFonts w:cs="Arial"/>
              </w:rPr>
            </w:pPr>
            <w:r>
              <w:rPr>
                <w:rFonts w:cs="Arial"/>
              </w:rPr>
              <w:t>Nuala Dunne</w:t>
            </w:r>
          </w:p>
        </w:tc>
        <w:tc>
          <w:tcPr>
            <w:tcW w:w="2251" w:type="dxa"/>
            <w:shd w:val="clear" w:color="auto" w:fill="auto"/>
            <w:noWrap/>
            <w:vAlign w:val="bottom"/>
          </w:tcPr>
          <w:p w:rsidR="00E51F84" w:rsidRDefault="00E51F84" w:rsidP="00E51F84">
            <w:pPr>
              <w:spacing w:before="0" w:after="0" w:line="240" w:lineRule="auto"/>
              <w:rPr>
                <w:rFonts w:cs="Arial"/>
              </w:rPr>
            </w:pPr>
            <w:r>
              <w:rPr>
                <w:rFonts w:cs="Arial"/>
              </w:rPr>
              <w:t>SEMO</w:t>
            </w:r>
          </w:p>
        </w:tc>
        <w:tc>
          <w:tcPr>
            <w:tcW w:w="2126" w:type="dxa"/>
            <w:shd w:val="clear" w:color="auto" w:fill="auto"/>
            <w:noWrap/>
            <w:vAlign w:val="bottom"/>
          </w:tcPr>
          <w:p w:rsidR="00E51F84" w:rsidRDefault="00E51F84" w:rsidP="00E51F84">
            <w:pPr>
              <w:spacing w:before="0" w:after="0" w:line="240" w:lineRule="auto"/>
              <w:rPr>
                <w:rFonts w:cs="Arial"/>
              </w:rPr>
            </w:pPr>
            <w:r>
              <w:rPr>
                <w:rFonts w:cs="Arial"/>
              </w:rPr>
              <w:t>Observer</w:t>
            </w:r>
          </w:p>
        </w:tc>
      </w:tr>
      <w:tr w:rsidR="00E51F84" w:rsidRPr="00DA12CA" w:rsidTr="007E19D2">
        <w:trPr>
          <w:trHeight w:val="289"/>
          <w:jc w:val="center"/>
        </w:trPr>
        <w:tc>
          <w:tcPr>
            <w:tcW w:w="2700" w:type="dxa"/>
            <w:shd w:val="clear" w:color="auto" w:fill="auto"/>
            <w:noWrap/>
            <w:vAlign w:val="bottom"/>
          </w:tcPr>
          <w:p w:rsidR="00E51F84" w:rsidRPr="001042D0" w:rsidRDefault="00E51F84" w:rsidP="00E51F84">
            <w:pPr>
              <w:spacing w:before="0" w:after="0" w:line="240" w:lineRule="auto"/>
              <w:rPr>
                <w:rFonts w:cs="Arial"/>
              </w:rPr>
            </w:pPr>
            <w:r w:rsidRPr="001042D0">
              <w:rPr>
                <w:rFonts w:cs="Arial"/>
              </w:rPr>
              <w:t>Patrick Liddy</w:t>
            </w:r>
          </w:p>
        </w:tc>
        <w:tc>
          <w:tcPr>
            <w:tcW w:w="2251" w:type="dxa"/>
            <w:shd w:val="clear" w:color="auto" w:fill="auto"/>
            <w:noWrap/>
            <w:vAlign w:val="bottom"/>
          </w:tcPr>
          <w:p w:rsidR="00E51F84" w:rsidRPr="001042D0" w:rsidRDefault="00E51F84" w:rsidP="00E51F84">
            <w:pPr>
              <w:spacing w:before="0" w:after="0" w:line="240" w:lineRule="auto"/>
              <w:rPr>
                <w:rFonts w:cs="Arial"/>
              </w:rPr>
            </w:pPr>
            <w:r w:rsidRPr="001042D0">
              <w:rPr>
                <w:rFonts w:cs="Arial"/>
              </w:rPr>
              <w:t>Activation Energy</w:t>
            </w:r>
          </w:p>
        </w:tc>
        <w:tc>
          <w:tcPr>
            <w:tcW w:w="2126" w:type="dxa"/>
            <w:shd w:val="clear" w:color="auto" w:fill="auto"/>
            <w:noWrap/>
            <w:vAlign w:val="bottom"/>
          </w:tcPr>
          <w:p w:rsidR="00E51F84" w:rsidRPr="001042D0" w:rsidRDefault="00E51F84" w:rsidP="00E51F84">
            <w:pPr>
              <w:spacing w:before="0" w:after="0" w:line="240" w:lineRule="auto"/>
              <w:rPr>
                <w:rFonts w:cs="Arial"/>
              </w:rPr>
            </w:pPr>
            <w:r w:rsidRPr="001042D0">
              <w:rPr>
                <w:rFonts w:cs="Arial"/>
              </w:rPr>
              <w:t>Observer</w:t>
            </w:r>
          </w:p>
        </w:tc>
      </w:tr>
      <w:tr w:rsidR="00074AA0" w:rsidRPr="00DA12CA" w:rsidTr="007E19D2">
        <w:trPr>
          <w:trHeight w:val="289"/>
          <w:jc w:val="center"/>
        </w:trPr>
        <w:tc>
          <w:tcPr>
            <w:tcW w:w="2700" w:type="dxa"/>
            <w:shd w:val="clear" w:color="auto" w:fill="auto"/>
            <w:noWrap/>
            <w:vAlign w:val="bottom"/>
          </w:tcPr>
          <w:p w:rsidR="00074AA0" w:rsidRPr="001042D0" w:rsidRDefault="00074AA0" w:rsidP="00E51F84">
            <w:pPr>
              <w:spacing w:before="0" w:after="0" w:line="240" w:lineRule="auto"/>
              <w:rPr>
                <w:rFonts w:cs="Arial"/>
              </w:rPr>
            </w:pPr>
            <w:r>
              <w:rPr>
                <w:rFonts w:cs="Arial"/>
              </w:rPr>
              <w:t>Philip Hart</w:t>
            </w:r>
          </w:p>
        </w:tc>
        <w:tc>
          <w:tcPr>
            <w:tcW w:w="2251" w:type="dxa"/>
            <w:shd w:val="clear" w:color="auto" w:fill="auto"/>
            <w:noWrap/>
            <w:vAlign w:val="bottom"/>
          </w:tcPr>
          <w:p w:rsidR="00074AA0" w:rsidRPr="001042D0" w:rsidRDefault="00074AA0" w:rsidP="00E51F84">
            <w:pPr>
              <w:spacing w:before="0" w:after="0" w:line="240" w:lineRule="auto"/>
              <w:rPr>
                <w:rFonts w:cs="Arial"/>
              </w:rPr>
            </w:pPr>
            <w:proofErr w:type="spellStart"/>
            <w:r>
              <w:rPr>
                <w:rFonts w:cs="Arial"/>
              </w:rPr>
              <w:t>Elastricity</w:t>
            </w:r>
            <w:proofErr w:type="spellEnd"/>
          </w:p>
        </w:tc>
        <w:tc>
          <w:tcPr>
            <w:tcW w:w="2126" w:type="dxa"/>
            <w:shd w:val="clear" w:color="auto" w:fill="auto"/>
            <w:noWrap/>
            <w:vAlign w:val="bottom"/>
          </w:tcPr>
          <w:p w:rsidR="00074AA0" w:rsidRPr="001042D0" w:rsidRDefault="00074AA0" w:rsidP="00E51F84">
            <w:pPr>
              <w:spacing w:before="0" w:after="0" w:line="240" w:lineRule="auto"/>
              <w:rPr>
                <w:rFonts w:cs="Arial"/>
              </w:rPr>
            </w:pPr>
            <w:r>
              <w:rPr>
                <w:rFonts w:cs="Arial"/>
              </w:rPr>
              <w:t>Observer</w:t>
            </w:r>
          </w:p>
        </w:tc>
      </w:tr>
      <w:tr w:rsidR="00190BFD" w:rsidRPr="00DA12CA" w:rsidTr="007E19D2">
        <w:trPr>
          <w:trHeight w:val="80"/>
          <w:jc w:val="center"/>
        </w:trPr>
        <w:tc>
          <w:tcPr>
            <w:tcW w:w="2700"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Sinead O’ Hare</w:t>
            </w:r>
          </w:p>
        </w:tc>
        <w:tc>
          <w:tcPr>
            <w:tcW w:w="2251"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NIE Energy PPB</w:t>
            </w:r>
          </w:p>
        </w:tc>
        <w:tc>
          <w:tcPr>
            <w:tcW w:w="2126" w:type="dxa"/>
            <w:shd w:val="clear" w:color="auto" w:fill="auto"/>
            <w:noWrap/>
            <w:vAlign w:val="bottom"/>
          </w:tcPr>
          <w:p w:rsidR="00190BFD" w:rsidRPr="00E51F84" w:rsidRDefault="00BB7570" w:rsidP="004F2ADD">
            <w:pPr>
              <w:spacing w:before="0" w:after="0" w:line="240" w:lineRule="auto"/>
              <w:rPr>
                <w:rFonts w:cs="Arial"/>
              </w:rPr>
            </w:pPr>
            <w:r w:rsidRPr="00E51F84">
              <w:rPr>
                <w:rFonts w:cs="Arial"/>
              </w:rPr>
              <w:t>Observer</w:t>
            </w:r>
          </w:p>
        </w:tc>
      </w:tr>
      <w:tr w:rsidR="00E51F84" w:rsidRPr="00DA12CA" w:rsidTr="007E19D2">
        <w:trPr>
          <w:trHeight w:val="80"/>
          <w:jc w:val="center"/>
        </w:trPr>
        <w:tc>
          <w:tcPr>
            <w:tcW w:w="2700" w:type="dxa"/>
            <w:shd w:val="clear" w:color="auto" w:fill="auto"/>
            <w:noWrap/>
            <w:vAlign w:val="bottom"/>
          </w:tcPr>
          <w:p w:rsidR="00E51F84" w:rsidRPr="00E51F84" w:rsidRDefault="00E51F84" w:rsidP="00E51F84">
            <w:pPr>
              <w:spacing w:before="0" w:after="0" w:line="240" w:lineRule="auto"/>
              <w:rPr>
                <w:rFonts w:cs="Arial"/>
              </w:rPr>
            </w:pPr>
            <w:r w:rsidRPr="00E51F84">
              <w:rPr>
                <w:rFonts w:cs="Arial"/>
              </w:rPr>
              <w:t>Walter Carlton</w:t>
            </w:r>
          </w:p>
        </w:tc>
        <w:tc>
          <w:tcPr>
            <w:tcW w:w="2251" w:type="dxa"/>
            <w:shd w:val="clear" w:color="auto" w:fill="auto"/>
            <w:noWrap/>
            <w:vAlign w:val="bottom"/>
          </w:tcPr>
          <w:p w:rsidR="00E51F84" w:rsidRPr="00E51F84" w:rsidRDefault="00E51F84" w:rsidP="00E51F84">
            <w:pPr>
              <w:spacing w:before="0" w:after="0" w:line="240" w:lineRule="auto"/>
              <w:rPr>
                <w:rFonts w:cs="Arial"/>
              </w:rPr>
            </w:pPr>
            <w:r w:rsidRPr="00E51F84">
              <w:rPr>
                <w:rFonts w:cs="Arial"/>
              </w:rPr>
              <w:t>Deloitte</w:t>
            </w:r>
          </w:p>
        </w:tc>
        <w:tc>
          <w:tcPr>
            <w:tcW w:w="2126" w:type="dxa"/>
            <w:shd w:val="clear" w:color="auto" w:fill="auto"/>
            <w:noWrap/>
            <w:vAlign w:val="bottom"/>
          </w:tcPr>
          <w:p w:rsidR="00E51F84" w:rsidRPr="00E51F84" w:rsidRDefault="00E51F84" w:rsidP="00E51F84">
            <w:pPr>
              <w:spacing w:before="0" w:after="0" w:line="240" w:lineRule="auto"/>
              <w:rPr>
                <w:rFonts w:cs="Arial"/>
              </w:rPr>
            </w:pPr>
            <w:r w:rsidRPr="00E51F84">
              <w:rPr>
                <w:rFonts w:cs="Arial"/>
              </w:rPr>
              <w:t>Observer</w:t>
            </w:r>
          </w:p>
        </w:tc>
      </w:tr>
    </w:tbl>
    <w:p w:rsidR="007B5C39" w:rsidRPr="00DA12CA" w:rsidRDefault="007B5C39" w:rsidP="007C6BE1">
      <w:pPr>
        <w:pStyle w:val="UntitledHeading"/>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73F3B" w:rsidRDefault="00773F3B">
      <w:pPr>
        <w:spacing w:before="0" w:after="0" w:line="240" w:lineRule="auto"/>
        <w:rPr>
          <w:highlight w:val="yellow"/>
        </w:rPr>
      </w:pPr>
    </w:p>
    <w:p w:rsidR="007B5C39" w:rsidRPr="00B05D20" w:rsidRDefault="00773F3B" w:rsidP="00B05D20">
      <w:pPr>
        <w:pStyle w:val="Heading1"/>
        <w:pageBreakBefore w:val="0"/>
        <w:numPr>
          <w:ilvl w:val="0"/>
          <w:numId w:val="7"/>
        </w:numPr>
        <w:ind w:left="426" w:hanging="426"/>
      </w:pPr>
      <w:bookmarkStart w:id="4" w:name="_Toc326328823"/>
      <w:r>
        <w:t xml:space="preserve">Market Audit </w:t>
      </w:r>
      <w:r w:rsidR="00B05D20">
        <w:t>results</w:t>
      </w:r>
      <w:bookmarkEnd w:id="4"/>
    </w:p>
    <w:p w:rsidR="003B1DFB" w:rsidRPr="00B05D20" w:rsidRDefault="00B05D20" w:rsidP="007E19D2">
      <w:pPr>
        <w:jc w:val="both"/>
      </w:pPr>
      <w:r w:rsidRPr="00B05D20">
        <w:t xml:space="preserve">Deloitte representatives </w:t>
      </w:r>
      <w:r>
        <w:t xml:space="preserve">presented slides on the findings of the Market Audit. </w:t>
      </w:r>
      <w:r w:rsidR="00D3126D">
        <w:t xml:space="preserve">The outcome is a clean audit report where they have provided full </w:t>
      </w:r>
      <w:r w:rsidR="008142BD">
        <w:t>assurance. Two</w:t>
      </w:r>
      <w:r>
        <w:t xml:space="preserve"> significant issues regarding Calculation of Currency Cost and Oracle Database Corruption were identified. The Market Audit Opinion was as follows; “During the period from 1 January 2011 to 31 December 2011 the Single Electricity Market Operator (SEMO) and the Interconnector Administrator (IA) have, in all material respects, complied with the Code and relevant Agreed Procedures as defined in the “Terms of Reference for the 2011 Market Audit” published by the Regulatory Authorities on 19 September 2011.</w:t>
      </w:r>
    </w:p>
    <w:p w:rsidR="00B37C09" w:rsidRPr="00AA4D3D" w:rsidRDefault="009C144C" w:rsidP="00A94F40">
      <w:pPr>
        <w:pStyle w:val="Heading1"/>
        <w:pageBreakBefore w:val="0"/>
        <w:numPr>
          <w:ilvl w:val="0"/>
          <w:numId w:val="7"/>
        </w:numPr>
        <w:ind w:left="426" w:hanging="426"/>
      </w:pPr>
      <w:bookmarkStart w:id="5" w:name="_Toc326328824"/>
      <w:r w:rsidRPr="00AA4D3D">
        <w:t>SEMO</w:t>
      </w:r>
      <w:r w:rsidR="00B37C09" w:rsidRPr="00AA4D3D">
        <w:t xml:space="preserve"> </w:t>
      </w:r>
      <w:r w:rsidR="006679A8" w:rsidRPr="00AA4D3D">
        <w:t>U</w:t>
      </w:r>
      <w:r w:rsidR="00B37C09" w:rsidRPr="00AA4D3D">
        <w:t>pdate</w:t>
      </w:r>
      <w:bookmarkEnd w:id="5"/>
    </w:p>
    <w:p w:rsidR="00C77DD1" w:rsidRPr="00AA4D3D" w:rsidRDefault="00577760" w:rsidP="007E19D2">
      <w:pPr>
        <w:jc w:val="both"/>
      </w:pPr>
      <w:r w:rsidRPr="00AA4D3D">
        <w:t>Tracke</w:t>
      </w:r>
      <w:r w:rsidR="00F44CF0" w:rsidRPr="00AA4D3D">
        <w:t>d changes published in version 2</w:t>
      </w:r>
      <w:r w:rsidRPr="00AA4D3D">
        <w:t>.0 of t</w:t>
      </w:r>
      <w:r w:rsidR="00296F5A" w:rsidRPr="00AA4D3D">
        <w:t>he Min</w:t>
      </w:r>
      <w:r w:rsidR="00C77DD1" w:rsidRPr="00AA4D3D">
        <w:t xml:space="preserve">utes from Meeting </w:t>
      </w:r>
      <w:r w:rsidR="000103B0" w:rsidRPr="00AA4D3D">
        <w:t>4</w:t>
      </w:r>
      <w:r w:rsidR="00AA4D3D" w:rsidRPr="00AA4D3D">
        <w:t>1</w:t>
      </w:r>
      <w:r w:rsidR="00F44CF0" w:rsidRPr="00AA4D3D">
        <w:t xml:space="preserve"> held on </w:t>
      </w:r>
      <w:r w:rsidR="00AA4D3D" w:rsidRPr="00AA4D3D">
        <w:t>27</w:t>
      </w:r>
      <w:r w:rsidR="000103B0" w:rsidRPr="00AA4D3D">
        <w:t xml:space="preserve"> </w:t>
      </w:r>
      <w:r w:rsidR="00AA4D3D" w:rsidRPr="00AA4D3D">
        <w:t>March</w:t>
      </w:r>
      <w:r w:rsidR="00C77DD1" w:rsidRPr="00AA4D3D">
        <w:t xml:space="preserve"> 201</w:t>
      </w:r>
      <w:r w:rsidR="000103B0" w:rsidRPr="00AA4D3D">
        <w:t>2</w:t>
      </w:r>
      <w:r w:rsidR="00296F5A" w:rsidRPr="00AA4D3D">
        <w:t xml:space="preserve"> were read and approved.</w:t>
      </w:r>
      <w:r w:rsidR="00E0083B" w:rsidRPr="00AA4D3D">
        <w:t xml:space="preserve"> </w:t>
      </w:r>
    </w:p>
    <w:p w:rsidR="004F6088" w:rsidRPr="00AA4D3D" w:rsidRDefault="00AA4D3D" w:rsidP="007E19D2">
      <w:pPr>
        <w:jc w:val="both"/>
      </w:pPr>
      <w:r>
        <w:t>Secretariat advised that the annual elections will be commencing in Ju</w:t>
      </w:r>
      <w:r w:rsidR="00690EA3">
        <w:t>ly</w:t>
      </w:r>
      <w:r>
        <w:t xml:space="preserve">. The following </w:t>
      </w:r>
      <w:r w:rsidR="007E19D2">
        <w:t xml:space="preserve">membership </w:t>
      </w:r>
      <w:r>
        <w:t>position</w:t>
      </w:r>
      <w:r w:rsidR="007E19D2">
        <w:t xml:space="preserve"> terms</w:t>
      </w:r>
      <w:r>
        <w:t xml:space="preserve"> </w:t>
      </w:r>
      <w:r w:rsidR="00ED1C4F">
        <w:t>are</w:t>
      </w:r>
      <w:r>
        <w:t xml:space="preserve"> expiring:</w:t>
      </w:r>
    </w:p>
    <w:tbl>
      <w:tblPr>
        <w:tblW w:w="3268" w:type="pct"/>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125"/>
        <w:gridCol w:w="2125"/>
      </w:tblGrid>
      <w:tr w:rsidR="007E19D2" w:rsidRPr="00DA12CA" w:rsidTr="007E19D2">
        <w:trPr>
          <w:jc w:val="center"/>
        </w:trPr>
        <w:tc>
          <w:tcPr>
            <w:tcW w:w="1668" w:type="pct"/>
            <w:shd w:val="clear" w:color="auto" w:fill="548DD4" w:themeFill="text2" w:themeFillTint="99"/>
            <w:vAlign w:val="center"/>
          </w:tcPr>
          <w:p w:rsidR="007E19D2" w:rsidRPr="00AA4D3D" w:rsidRDefault="007E19D2" w:rsidP="000F106D">
            <w:pPr>
              <w:spacing w:before="40" w:after="40"/>
              <w:ind w:right="-108"/>
              <w:rPr>
                <w:b/>
                <w:color w:val="FFFFFF"/>
              </w:rPr>
            </w:pPr>
            <w:r w:rsidRPr="00AA4D3D">
              <w:rPr>
                <w:b/>
                <w:color w:val="FFFFFF"/>
              </w:rPr>
              <w:t>Position Expiring</w:t>
            </w:r>
          </w:p>
        </w:tc>
        <w:tc>
          <w:tcPr>
            <w:tcW w:w="1666" w:type="pct"/>
            <w:shd w:val="clear" w:color="auto" w:fill="548DD4" w:themeFill="text2" w:themeFillTint="99"/>
            <w:vAlign w:val="center"/>
          </w:tcPr>
          <w:p w:rsidR="007E19D2" w:rsidRPr="00AA4D3D" w:rsidRDefault="007E19D2" w:rsidP="00DD04BF">
            <w:pPr>
              <w:spacing w:before="40" w:after="40"/>
              <w:ind w:right="-108"/>
              <w:rPr>
                <w:b/>
                <w:color w:val="FFFFFF"/>
              </w:rPr>
            </w:pPr>
            <w:r w:rsidRPr="00AA4D3D">
              <w:rPr>
                <w:b/>
                <w:color w:val="FFFFFF"/>
              </w:rPr>
              <w:t>Member</w:t>
            </w:r>
          </w:p>
        </w:tc>
        <w:tc>
          <w:tcPr>
            <w:tcW w:w="1666" w:type="pct"/>
            <w:shd w:val="clear" w:color="auto" w:fill="548DD4" w:themeFill="text2" w:themeFillTint="99"/>
            <w:vAlign w:val="center"/>
          </w:tcPr>
          <w:p w:rsidR="007E19D2" w:rsidRPr="00AA4D3D" w:rsidRDefault="007E19D2" w:rsidP="007E19D2">
            <w:pPr>
              <w:spacing w:before="40" w:after="40"/>
              <w:ind w:right="-108"/>
              <w:rPr>
                <w:b/>
                <w:color w:val="FFFFFF"/>
              </w:rPr>
            </w:pPr>
            <w:r w:rsidRPr="00AA4D3D">
              <w:rPr>
                <w:b/>
                <w:color w:val="FFFFFF"/>
              </w:rPr>
              <w:t>Company</w:t>
            </w:r>
          </w:p>
        </w:tc>
      </w:tr>
      <w:tr w:rsidR="007E19D2" w:rsidRPr="00DA12CA" w:rsidTr="007E19D2">
        <w:trPr>
          <w:jc w:val="center"/>
        </w:trPr>
        <w:tc>
          <w:tcPr>
            <w:tcW w:w="1668" w:type="pct"/>
            <w:vAlign w:val="center"/>
          </w:tcPr>
          <w:p w:rsidR="007E19D2" w:rsidRPr="00AA4D3D" w:rsidRDefault="007E19D2" w:rsidP="00DD04BF">
            <w:pPr>
              <w:rPr>
                <w:sz w:val="16"/>
                <w:szCs w:val="16"/>
              </w:rPr>
            </w:pPr>
            <w:r w:rsidRPr="00AA4D3D">
              <w:rPr>
                <w:sz w:val="16"/>
                <w:szCs w:val="16"/>
              </w:rPr>
              <w:t>Generator Member</w:t>
            </w:r>
          </w:p>
        </w:tc>
        <w:tc>
          <w:tcPr>
            <w:tcW w:w="1666" w:type="pct"/>
            <w:vAlign w:val="center"/>
          </w:tcPr>
          <w:p w:rsidR="007E19D2" w:rsidRPr="00AA4D3D" w:rsidRDefault="007E19D2" w:rsidP="00DD04BF">
            <w:pPr>
              <w:rPr>
                <w:sz w:val="16"/>
                <w:szCs w:val="16"/>
              </w:rPr>
            </w:pPr>
            <w:r w:rsidRPr="00AA4D3D">
              <w:rPr>
                <w:sz w:val="16"/>
                <w:szCs w:val="16"/>
              </w:rPr>
              <w:t>Ian Luney</w:t>
            </w:r>
          </w:p>
        </w:tc>
        <w:tc>
          <w:tcPr>
            <w:tcW w:w="1666" w:type="pct"/>
            <w:vAlign w:val="center"/>
          </w:tcPr>
          <w:p w:rsidR="007E19D2" w:rsidRPr="00AA4D3D" w:rsidRDefault="007E19D2" w:rsidP="007E19D2">
            <w:pPr>
              <w:rPr>
                <w:sz w:val="16"/>
                <w:szCs w:val="16"/>
              </w:rPr>
            </w:pPr>
            <w:r w:rsidRPr="00AA4D3D">
              <w:rPr>
                <w:sz w:val="16"/>
                <w:szCs w:val="16"/>
              </w:rPr>
              <w:t>AES</w:t>
            </w:r>
          </w:p>
        </w:tc>
      </w:tr>
      <w:tr w:rsidR="007E19D2" w:rsidRPr="00DA12CA" w:rsidTr="007E19D2">
        <w:trPr>
          <w:jc w:val="center"/>
        </w:trPr>
        <w:tc>
          <w:tcPr>
            <w:tcW w:w="1668" w:type="pct"/>
            <w:vAlign w:val="center"/>
          </w:tcPr>
          <w:p w:rsidR="007E19D2" w:rsidRPr="00AA4D3D" w:rsidRDefault="007E19D2" w:rsidP="00DD04BF">
            <w:pPr>
              <w:rPr>
                <w:sz w:val="16"/>
                <w:szCs w:val="16"/>
              </w:rPr>
            </w:pPr>
            <w:r w:rsidRPr="00AA4D3D">
              <w:rPr>
                <w:sz w:val="16"/>
                <w:szCs w:val="16"/>
              </w:rPr>
              <w:t>Supplier Member</w:t>
            </w:r>
          </w:p>
        </w:tc>
        <w:tc>
          <w:tcPr>
            <w:tcW w:w="1666" w:type="pct"/>
            <w:vAlign w:val="center"/>
          </w:tcPr>
          <w:p w:rsidR="007E19D2" w:rsidRPr="00AA4D3D" w:rsidRDefault="007E19D2" w:rsidP="00DD04BF">
            <w:pPr>
              <w:rPr>
                <w:sz w:val="16"/>
                <w:szCs w:val="16"/>
              </w:rPr>
            </w:pPr>
            <w:r w:rsidRPr="00AA4D3D">
              <w:rPr>
                <w:sz w:val="16"/>
                <w:szCs w:val="16"/>
              </w:rPr>
              <w:t>Iain Wright</w:t>
            </w:r>
          </w:p>
        </w:tc>
        <w:tc>
          <w:tcPr>
            <w:tcW w:w="1666" w:type="pct"/>
            <w:vAlign w:val="center"/>
          </w:tcPr>
          <w:p w:rsidR="007E19D2" w:rsidRPr="00AA4D3D" w:rsidRDefault="007E19D2" w:rsidP="007E19D2">
            <w:pPr>
              <w:rPr>
                <w:sz w:val="16"/>
                <w:szCs w:val="16"/>
              </w:rPr>
            </w:pPr>
            <w:r w:rsidRPr="00AA4D3D">
              <w:rPr>
                <w:sz w:val="16"/>
                <w:szCs w:val="16"/>
              </w:rPr>
              <w:t>Airtricity</w:t>
            </w:r>
          </w:p>
        </w:tc>
      </w:tr>
      <w:tr w:rsidR="007E19D2" w:rsidRPr="00DA12CA" w:rsidTr="007E19D2">
        <w:trPr>
          <w:jc w:val="center"/>
        </w:trPr>
        <w:tc>
          <w:tcPr>
            <w:tcW w:w="1668" w:type="pct"/>
            <w:vAlign w:val="center"/>
          </w:tcPr>
          <w:p w:rsidR="007E19D2" w:rsidRPr="00AA4D3D" w:rsidRDefault="007E19D2" w:rsidP="00DD04BF">
            <w:pPr>
              <w:rPr>
                <w:sz w:val="16"/>
                <w:szCs w:val="16"/>
              </w:rPr>
            </w:pPr>
            <w:r>
              <w:rPr>
                <w:sz w:val="16"/>
                <w:szCs w:val="16"/>
              </w:rPr>
              <w:t>Supplier Member</w:t>
            </w:r>
          </w:p>
        </w:tc>
        <w:tc>
          <w:tcPr>
            <w:tcW w:w="1666" w:type="pct"/>
            <w:vAlign w:val="center"/>
          </w:tcPr>
          <w:p w:rsidR="007E19D2" w:rsidRPr="00AA4D3D" w:rsidRDefault="007E19D2" w:rsidP="00DD04BF">
            <w:pPr>
              <w:rPr>
                <w:sz w:val="16"/>
                <w:szCs w:val="16"/>
              </w:rPr>
            </w:pPr>
            <w:r>
              <w:rPr>
                <w:sz w:val="16"/>
                <w:szCs w:val="16"/>
              </w:rPr>
              <w:t>Killian Morgan</w:t>
            </w:r>
          </w:p>
        </w:tc>
        <w:tc>
          <w:tcPr>
            <w:tcW w:w="1666" w:type="pct"/>
            <w:vAlign w:val="center"/>
          </w:tcPr>
          <w:p w:rsidR="007E19D2" w:rsidRPr="00AA4D3D" w:rsidRDefault="007E19D2" w:rsidP="007E19D2">
            <w:pPr>
              <w:rPr>
                <w:sz w:val="16"/>
                <w:szCs w:val="16"/>
              </w:rPr>
            </w:pPr>
            <w:r>
              <w:rPr>
                <w:sz w:val="16"/>
                <w:szCs w:val="16"/>
              </w:rPr>
              <w:t>ESB Electric Ireland</w:t>
            </w:r>
          </w:p>
        </w:tc>
      </w:tr>
      <w:tr w:rsidR="007E19D2" w:rsidRPr="00DA12CA" w:rsidTr="007E19D2">
        <w:trPr>
          <w:jc w:val="center"/>
        </w:trPr>
        <w:tc>
          <w:tcPr>
            <w:tcW w:w="1668" w:type="pct"/>
            <w:vAlign w:val="center"/>
          </w:tcPr>
          <w:p w:rsidR="007E19D2" w:rsidRPr="00AA4D3D" w:rsidRDefault="007E19D2" w:rsidP="00DD04BF">
            <w:pPr>
              <w:rPr>
                <w:sz w:val="16"/>
                <w:szCs w:val="16"/>
              </w:rPr>
            </w:pPr>
            <w:r>
              <w:rPr>
                <w:sz w:val="16"/>
                <w:szCs w:val="16"/>
              </w:rPr>
              <w:t xml:space="preserve">Generator Member </w:t>
            </w:r>
          </w:p>
        </w:tc>
        <w:tc>
          <w:tcPr>
            <w:tcW w:w="1666" w:type="pct"/>
            <w:vAlign w:val="center"/>
          </w:tcPr>
          <w:p w:rsidR="007E19D2" w:rsidRPr="00AA4D3D" w:rsidRDefault="007E19D2" w:rsidP="00DD04BF">
            <w:pPr>
              <w:rPr>
                <w:sz w:val="16"/>
                <w:szCs w:val="16"/>
              </w:rPr>
            </w:pPr>
            <w:r>
              <w:rPr>
                <w:sz w:val="16"/>
                <w:szCs w:val="16"/>
              </w:rPr>
              <w:t>Niamh Quinn</w:t>
            </w:r>
          </w:p>
        </w:tc>
        <w:tc>
          <w:tcPr>
            <w:tcW w:w="1666" w:type="pct"/>
            <w:vAlign w:val="center"/>
          </w:tcPr>
          <w:p w:rsidR="007E19D2" w:rsidRPr="00AA4D3D" w:rsidRDefault="007E19D2" w:rsidP="007E19D2">
            <w:pPr>
              <w:rPr>
                <w:sz w:val="16"/>
                <w:szCs w:val="16"/>
              </w:rPr>
            </w:pPr>
            <w:r>
              <w:rPr>
                <w:sz w:val="16"/>
                <w:szCs w:val="16"/>
              </w:rPr>
              <w:t>ESBI</w:t>
            </w:r>
          </w:p>
        </w:tc>
      </w:tr>
    </w:tbl>
    <w:p w:rsidR="00A366C1" w:rsidRPr="00ED1C4F" w:rsidRDefault="00A366C1" w:rsidP="007C6BE1"/>
    <w:p w:rsidR="00690EA3" w:rsidRPr="006E5721" w:rsidRDefault="005E4074" w:rsidP="007E19D2">
      <w:pPr>
        <w:jc w:val="both"/>
      </w:pPr>
      <w:r w:rsidRPr="00ED1C4F">
        <w:t>The Secretariat Prog</w:t>
      </w:r>
      <w:r w:rsidR="00577760" w:rsidRPr="00ED1C4F">
        <w:t>ramme of Work was acknowledged, s</w:t>
      </w:r>
      <w:r w:rsidR="002A7FFA" w:rsidRPr="00ED1C4F">
        <w:t xml:space="preserve">ee appendix 1 for </w:t>
      </w:r>
      <w:r w:rsidR="00656C8B" w:rsidRPr="00ED1C4F">
        <w:t>further detail</w:t>
      </w:r>
      <w:r w:rsidR="002A7FFA" w:rsidRPr="00ED1C4F">
        <w:t>.</w:t>
      </w:r>
      <w:r w:rsidR="00E0083B" w:rsidRPr="00ED1C4F">
        <w:t xml:space="preserve"> </w:t>
      </w:r>
      <w:r w:rsidR="006E5721">
        <w:t xml:space="preserve">An update on Modification Proposals “Recommended for Approval” without systems impacts awaiting RA Decision was </w:t>
      </w:r>
      <w:r w:rsidR="006E5721" w:rsidRPr="006E5721">
        <w:t>provided by CER Member and Alternate.</w:t>
      </w:r>
    </w:p>
    <w:p w:rsidR="004F6088" w:rsidRPr="006E5721" w:rsidRDefault="009145B5" w:rsidP="007E19D2">
      <w:pPr>
        <w:jc w:val="both"/>
      </w:pPr>
      <w:r w:rsidRPr="006E5721">
        <w:t>SEMO representative</w:t>
      </w:r>
      <w:r w:rsidR="00186B20" w:rsidRPr="006E5721">
        <w:t xml:space="preserve"> presented the CMS u</w:t>
      </w:r>
      <w:r w:rsidR="00A12E5C" w:rsidRPr="006E5721">
        <w:t>pdate</w:t>
      </w:r>
      <w:r w:rsidR="00186B20" w:rsidRPr="006E5721">
        <w:t xml:space="preserve"> advising that the deployment for the </w:t>
      </w:r>
      <w:r w:rsidR="0068625E" w:rsidRPr="006E5721">
        <w:t>July 2012</w:t>
      </w:r>
      <w:r w:rsidR="00186B20" w:rsidRPr="006E5721">
        <w:t xml:space="preserve"> release </w:t>
      </w:r>
      <w:r w:rsidR="0068625E" w:rsidRPr="006E5721">
        <w:t>(SEM R2.</w:t>
      </w:r>
      <w:r w:rsidR="00345055" w:rsidRPr="006E5721">
        <w:t xml:space="preserve">0.0) </w:t>
      </w:r>
      <w:r w:rsidR="00E0083B" w:rsidRPr="006E5721">
        <w:t>will include</w:t>
      </w:r>
      <w:r w:rsidR="004F6088" w:rsidRPr="006E5721">
        <w:t>:</w:t>
      </w:r>
    </w:p>
    <w:tbl>
      <w:tblPr>
        <w:tblW w:w="3525" w:type="pct"/>
        <w:jc w:val="center"/>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8"/>
      </w:tblGrid>
      <w:tr w:rsidR="004F6088" w:rsidRPr="006E5721" w:rsidTr="00683D0F">
        <w:trPr>
          <w:jc w:val="center"/>
        </w:trPr>
        <w:tc>
          <w:tcPr>
            <w:tcW w:w="5000" w:type="pct"/>
            <w:shd w:val="clear" w:color="auto" w:fill="548DD4"/>
            <w:vAlign w:val="center"/>
          </w:tcPr>
          <w:p w:rsidR="004F6088" w:rsidRPr="006E5721" w:rsidRDefault="0069039A" w:rsidP="00942AB9">
            <w:pPr>
              <w:spacing w:before="40" w:after="40"/>
              <w:ind w:right="-108"/>
              <w:rPr>
                <w:b/>
                <w:color w:val="FFFFFF"/>
                <w:sz w:val="16"/>
                <w:szCs w:val="16"/>
              </w:rPr>
            </w:pPr>
            <w:r w:rsidRPr="006E5721">
              <w:rPr>
                <w:b/>
                <w:color w:val="FFFFFF"/>
              </w:rPr>
              <w:tab/>
            </w:r>
            <w:r w:rsidRPr="006E5721">
              <w:rPr>
                <w:b/>
                <w:color w:val="FFFFFF"/>
              </w:rPr>
              <w:tab/>
              <w:t>SEM R2.0.0 - July 2012 Release</w:t>
            </w:r>
          </w:p>
        </w:tc>
      </w:tr>
      <w:tr w:rsidR="00045550" w:rsidRPr="006E5721" w:rsidTr="00683D0F">
        <w:trPr>
          <w:jc w:val="center"/>
        </w:trPr>
        <w:tc>
          <w:tcPr>
            <w:tcW w:w="5000" w:type="pct"/>
          </w:tcPr>
          <w:p w:rsidR="00045550" w:rsidRPr="006E5721" w:rsidRDefault="00045550" w:rsidP="00683D0F">
            <w:pPr>
              <w:rPr>
                <w:sz w:val="16"/>
                <w:szCs w:val="16"/>
              </w:rPr>
            </w:pPr>
            <w:r w:rsidRPr="006E5721">
              <w:rPr>
                <w:sz w:val="16"/>
                <w:szCs w:val="16"/>
              </w:rPr>
              <w:t xml:space="preserve">Mod_18_10 Intra-Day Trading </w:t>
            </w:r>
          </w:p>
        </w:tc>
      </w:tr>
      <w:tr w:rsidR="00045550" w:rsidRPr="006E5721" w:rsidTr="00683D0F">
        <w:trPr>
          <w:jc w:val="center"/>
        </w:trPr>
        <w:tc>
          <w:tcPr>
            <w:tcW w:w="5000" w:type="pct"/>
          </w:tcPr>
          <w:p w:rsidR="00045550" w:rsidRPr="006E5721" w:rsidRDefault="00045550" w:rsidP="00683D0F">
            <w:pPr>
              <w:rPr>
                <w:sz w:val="16"/>
                <w:szCs w:val="16"/>
              </w:rPr>
            </w:pPr>
            <w:r w:rsidRPr="006E5721">
              <w:rPr>
                <w:sz w:val="16"/>
                <w:szCs w:val="16"/>
              </w:rPr>
              <w:t>Mod_43_10 Variable Price Taker Generator Units and Firm Access</w:t>
            </w:r>
          </w:p>
        </w:tc>
      </w:tr>
    </w:tbl>
    <w:p w:rsidR="0069039A" w:rsidRPr="007E19D2" w:rsidRDefault="0069039A" w:rsidP="007E19D2">
      <w:pPr>
        <w:jc w:val="both"/>
      </w:pPr>
    </w:p>
    <w:p w:rsidR="00FC0B07" w:rsidRPr="006E5721" w:rsidRDefault="00345055" w:rsidP="007E19D2">
      <w:pPr>
        <w:jc w:val="both"/>
      </w:pPr>
      <w:r w:rsidRPr="006E5721">
        <w:t xml:space="preserve">The </w:t>
      </w:r>
      <w:r w:rsidR="00B3145F" w:rsidRPr="006E5721">
        <w:t>scope</w:t>
      </w:r>
      <w:r w:rsidR="00FC0B07" w:rsidRPr="006E5721">
        <w:t xml:space="preserve"> for the </w:t>
      </w:r>
      <w:r w:rsidRPr="006E5721">
        <w:t>October 2012 release (SEM R2.1.0)</w:t>
      </w:r>
      <w:r w:rsidR="00FC0B07" w:rsidRPr="006E5721">
        <w:t xml:space="preserve"> </w:t>
      </w:r>
      <w:r w:rsidR="00B3145F" w:rsidRPr="006E5721">
        <w:t xml:space="preserve">to the CMS </w:t>
      </w:r>
      <w:r w:rsidR="00E0083B" w:rsidRPr="006E5721">
        <w:t>is now closed</w:t>
      </w:r>
      <w:r w:rsidR="00FC0B07" w:rsidRPr="006E5721">
        <w:t xml:space="preserve">. All approved Modifications Proposals </w:t>
      </w:r>
      <w:r w:rsidR="00B3145F" w:rsidRPr="006E5721">
        <w:t xml:space="preserve">as at the associated release cut-off date have been </w:t>
      </w:r>
      <w:r w:rsidR="00FC0B07" w:rsidRPr="006E5721">
        <w:t xml:space="preserve">allocated to this release. The </w:t>
      </w:r>
      <w:r w:rsidR="00B3145F" w:rsidRPr="006E5721">
        <w:t xml:space="preserve">following </w:t>
      </w:r>
      <w:r w:rsidR="004F6088" w:rsidRPr="006E5721">
        <w:t>seven</w:t>
      </w:r>
      <w:r w:rsidR="00FC0B07" w:rsidRPr="006E5721">
        <w:t xml:space="preserve"> Modification Proposals with Systems Impacts </w:t>
      </w:r>
      <w:r w:rsidR="00B3145F" w:rsidRPr="006E5721">
        <w:t>are included in scope</w:t>
      </w:r>
      <w:r w:rsidR="00FC0B07" w:rsidRPr="006E5721">
        <w:t>:</w:t>
      </w:r>
    </w:p>
    <w:p w:rsidR="004F6088" w:rsidRPr="006E5721" w:rsidRDefault="004F6088" w:rsidP="007C6BE1"/>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733"/>
      </w:tblGrid>
      <w:tr w:rsidR="004F6088" w:rsidRPr="006E5721" w:rsidTr="00B3145F">
        <w:trPr>
          <w:jc w:val="center"/>
        </w:trPr>
        <w:tc>
          <w:tcPr>
            <w:tcW w:w="5000" w:type="pct"/>
            <w:gridSpan w:val="2"/>
            <w:shd w:val="clear" w:color="auto" w:fill="548DD4"/>
            <w:vAlign w:val="center"/>
          </w:tcPr>
          <w:p w:rsidR="004F6088" w:rsidRPr="006E5721" w:rsidRDefault="004F6088" w:rsidP="0059642B">
            <w:pPr>
              <w:spacing w:before="40" w:after="40"/>
              <w:ind w:right="-108"/>
              <w:jc w:val="center"/>
              <w:rPr>
                <w:b/>
                <w:color w:val="FFFFFF"/>
                <w:sz w:val="16"/>
                <w:szCs w:val="16"/>
              </w:rPr>
            </w:pPr>
            <w:r w:rsidRPr="006E5721">
              <w:rPr>
                <w:b/>
                <w:color w:val="FFFFFF"/>
              </w:rPr>
              <w:t>SEM R2.1.0 - October 2012 Release</w:t>
            </w:r>
            <w:r w:rsidR="00B3145F" w:rsidRPr="006E5721">
              <w:rPr>
                <w:b/>
                <w:color w:val="FFFFFF"/>
              </w:rPr>
              <w:t xml:space="preserve"> – Approved Modification Proposals</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Mod_40_10</w:t>
            </w:r>
          </w:p>
        </w:tc>
        <w:tc>
          <w:tcPr>
            <w:tcW w:w="4091" w:type="pct"/>
            <w:vAlign w:val="center"/>
          </w:tcPr>
          <w:p w:rsidR="004F6088" w:rsidRPr="006E5721" w:rsidRDefault="004F6088" w:rsidP="007C6BE1">
            <w:pPr>
              <w:rPr>
                <w:sz w:val="16"/>
                <w:szCs w:val="16"/>
              </w:rPr>
            </w:pPr>
            <w:r w:rsidRPr="006E5721">
              <w:rPr>
                <w:sz w:val="16"/>
                <w:szCs w:val="16"/>
              </w:rPr>
              <w:t xml:space="preserve">Differentiation between Dwell Times and Dwell Trigger Points while Ramping up and Ramping down </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Mod_42_10</w:t>
            </w:r>
          </w:p>
        </w:tc>
        <w:tc>
          <w:tcPr>
            <w:tcW w:w="4091" w:type="pct"/>
            <w:vAlign w:val="center"/>
          </w:tcPr>
          <w:p w:rsidR="004F6088" w:rsidRPr="006E5721" w:rsidRDefault="004F6088" w:rsidP="007C6BE1">
            <w:pPr>
              <w:rPr>
                <w:sz w:val="16"/>
                <w:szCs w:val="16"/>
              </w:rPr>
            </w:pPr>
            <w:r w:rsidRPr="006E5721">
              <w:rPr>
                <w:sz w:val="16"/>
                <w:szCs w:val="16"/>
              </w:rPr>
              <w:t>Changes to the Single Ramp-Up Rate and the Single Ramp-Down Rate calculation</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lastRenderedPageBreak/>
              <w:t>Mod_01_11</w:t>
            </w:r>
          </w:p>
        </w:tc>
        <w:tc>
          <w:tcPr>
            <w:tcW w:w="4091" w:type="pct"/>
            <w:vAlign w:val="center"/>
          </w:tcPr>
          <w:p w:rsidR="004F6088" w:rsidRPr="006E5721" w:rsidRDefault="004F6088" w:rsidP="007C6BE1">
            <w:pPr>
              <w:rPr>
                <w:sz w:val="16"/>
                <w:szCs w:val="16"/>
              </w:rPr>
            </w:pPr>
            <w:r w:rsidRPr="006E5721">
              <w:rPr>
                <w:sz w:val="16"/>
                <w:szCs w:val="16"/>
              </w:rPr>
              <w:t>UI Payments for Generator Units</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Mod_06_11</w:t>
            </w:r>
          </w:p>
        </w:tc>
        <w:tc>
          <w:tcPr>
            <w:tcW w:w="4091" w:type="pct"/>
            <w:vAlign w:val="center"/>
          </w:tcPr>
          <w:p w:rsidR="004F6088" w:rsidRPr="006E5721" w:rsidRDefault="004F6088" w:rsidP="007C6BE1">
            <w:pPr>
              <w:rPr>
                <w:sz w:val="16"/>
                <w:szCs w:val="16"/>
              </w:rPr>
            </w:pPr>
            <w:r w:rsidRPr="006E5721">
              <w:rPr>
                <w:sz w:val="16"/>
                <w:szCs w:val="16"/>
              </w:rPr>
              <w:t>Increasing maximum daily submission number and automating cancellation of Settlement Reallocation Agreements</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Mod_10_11</w:t>
            </w:r>
          </w:p>
        </w:tc>
        <w:tc>
          <w:tcPr>
            <w:tcW w:w="4091" w:type="pct"/>
            <w:vAlign w:val="center"/>
          </w:tcPr>
          <w:p w:rsidR="004F6088" w:rsidRPr="006E5721" w:rsidRDefault="004F6088" w:rsidP="007C6BE1">
            <w:pPr>
              <w:rPr>
                <w:sz w:val="16"/>
                <w:szCs w:val="16"/>
              </w:rPr>
            </w:pPr>
            <w:r w:rsidRPr="006E5721">
              <w:rPr>
                <w:sz w:val="16"/>
                <w:szCs w:val="16"/>
              </w:rPr>
              <w:t>Interconnector Under Test</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Mod_12_11</w:t>
            </w:r>
          </w:p>
        </w:tc>
        <w:tc>
          <w:tcPr>
            <w:tcW w:w="4091" w:type="pct"/>
            <w:vAlign w:val="center"/>
          </w:tcPr>
          <w:p w:rsidR="004F6088" w:rsidRPr="006E5721" w:rsidRDefault="004F6088" w:rsidP="007C6BE1">
            <w:pPr>
              <w:rPr>
                <w:sz w:val="16"/>
                <w:szCs w:val="16"/>
              </w:rPr>
            </w:pPr>
            <w:r w:rsidRPr="006E5721">
              <w:rPr>
                <w:sz w:val="16"/>
                <w:szCs w:val="16"/>
              </w:rPr>
              <w:t>Interconnector Unit Loss Adjustment when Exporting</w:t>
            </w:r>
          </w:p>
        </w:tc>
      </w:tr>
      <w:tr w:rsidR="004F6088" w:rsidRPr="006E5721" w:rsidTr="00B3145F">
        <w:trPr>
          <w:jc w:val="center"/>
        </w:trPr>
        <w:tc>
          <w:tcPr>
            <w:tcW w:w="909" w:type="pct"/>
            <w:vAlign w:val="center"/>
          </w:tcPr>
          <w:p w:rsidR="004F6088" w:rsidRPr="006E5721" w:rsidRDefault="004F6088" w:rsidP="007C6BE1">
            <w:pPr>
              <w:spacing w:before="40" w:after="40"/>
              <w:rPr>
                <w:sz w:val="16"/>
                <w:szCs w:val="16"/>
              </w:rPr>
            </w:pPr>
            <w:r w:rsidRPr="006E5721">
              <w:rPr>
                <w:sz w:val="16"/>
                <w:szCs w:val="16"/>
              </w:rPr>
              <w:t>Mod_21_11</w:t>
            </w:r>
          </w:p>
        </w:tc>
        <w:tc>
          <w:tcPr>
            <w:tcW w:w="4091" w:type="pct"/>
            <w:vAlign w:val="center"/>
          </w:tcPr>
          <w:p w:rsidR="004F6088" w:rsidRPr="006E5721" w:rsidRDefault="004F6088" w:rsidP="007C6BE1">
            <w:pPr>
              <w:spacing w:before="40" w:after="40"/>
              <w:rPr>
                <w:sz w:val="16"/>
                <w:szCs w:val="16"/>
              </w:rPr>
            </w:pPr>
            <w:r w:rsidRPr="006E5721">
              <w:rPr>
                <w:sz w:val="16"/>
                <w:szCs w:val="16"/>
              </w:rPr>
              <w:t>UI Payments for generator units constrained on</w:t>
            </w:r>
          </w:p>
        </w:tc>
      </w:tr>
    </w:tbl>
    <w:p w:rsidR="00341201" w:rsidRPr="006E5721" w:rsidRDefault="00341201" w:rsidP="00341201">
      <w:pPr>
        <w:rPr>
          <w:lang w:val="en-IE"/>
        </w:rPr>
      </w:pPr>
    </w:p>
    <w:p w:rsidR="00942AB9" w:rsidRPr="006E5721" w:rsidRDefault="001114F4" w:rsidP="007E19D2">
      <w:pPr>
        <w:jc w:val="both"/>
      </w:pPr>
      <w:r w:rsidRPr="006E5721">
        <w:t xml:space="preserve">SEMO Member advised that the release cut-off date for the April 2013 release to the Central Market Systems is: </w:t>
      </w:r>
      <w:r w:rsidRPr="007E19D2">
        <w:t xml:space="preserve">Friday, June 22nd, 2012. </w:t>
      </w:r>
      <w:r w:rsidR="00282B91" w:rsidRPr="006E5721">
        <w:t>All approved Modifications Proposals will be allocated to this release (subject to available capacity).</w:t>
      </w:r>
      <w:r w:rsidR="00EE0A9B" w:rsidRPr="006E5721">
        <w:t xml:space="preserve"> </w:t>
      </w:r>
      <w:r w:rsidR="00942AB9" w:rsidRPr="006E5721">
        <w:t>One Modification Proposal with Systems Impacts has received RA Approval</w:t>
      </w:r>
      <w:r w:rsidR="00290F71" w:rsidRPr="006E5721">
        <w:t xml:space="preserve"> for the April 2013 Release.</w:t>
      </w:r>
    </w:p>
    <w:tbl>
      <w:tblPr>
        <w:tblW w:w="4080" w:type="pct"/>
        <w:jc w:val="center"/>
        <w:tblInd w:w="-2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1"/>
      </w:tblGrid>
      <w:tr w:rsidR="00FA59AE" w:rsidRPr="006E5721" w:rsidTr="009A1ACA">
        <w:trPr>
          <w:jc w:val="center"/>
        </w:trPr>
        <w:tc>
          <w:tcPr>
            <w:tcW w:w="5000" w:type="pct"/>
            <w:shd w:val="clear" w:color="auto" w:fill="548DD4"/>
            <w:vAlign w:val="center"/>
          </w:tcPr>
          <w:p w:rsidR="00FA59AE" w:rsidRPr="006E5721" w:rsidRDefault="00FA59AE" w:rsidP="009A1ACA">
            <w:pPr>
              <w:spacing w:before="40" w:after="40"/>
              <w:ind w:right="-108"/>
              <w:rPr>
                <w:b/>
                <w:color w:val="FFFFFF"/>
                <w:sz w:val="16"/>
                <w:szCs w:val="16"/>
              </w:rPr>
            </w:pPr>
            <w:r w:rsidRPr="006E5721">
              <w:rPr>
                <w:b/>
                <w:color w:val="FFFFFF"/>
              </w:rPr>
              <w:tab/>
            </w:r>
            <w:r w:rsidRPr="006E5721">
              <w:rPr>
                <w:b/>
                <w:color w:val="FFFFFF"/>
              </w:rPr>
              <w:tab/>
              <w:t>SEM R2.2.0 - April 2013 Release</w:t>
            </w:r>
            <w:r w:rsidR="00B3145F" w:rsidRPr="006E5721">
              <w:rPr>
                <w:b/>
                <w:color w:val="FFFFFF"/>
              </w:rPr>
              <w:t xml:space="preserve"> – Approved Modification Proposals</w:t>
            </w:r>
          </w:p>
        </w:tc>
      </w:tr>
      <w:tr w:rsidR="00FA59AE" w:rsidRPr="00DA12CA" w:rsidTr="009A1ACA">
        <w:trPr>
          <w:jc w:val="center"/>
        </w:trPr>
        <w:tc>
          <w:tcPr>
            <w:tcW w:w="5000" w:type="pct"/>
          </w:tcPr>
          <w:p w:rsidR="00FA59AE" w:rsidRPr="006E5721" w:rsidRDefault="00FA59AE" w:rsidP="00190BFD">
            <w:r w:rsidRPr="006E5721">
              <w:rPr>
                <w:sz w:val="16"/>
                <w:szCs w:val="16"/>
              </w:rPr>
              <w:t xml:space="preserve">Mod_17_11 </w:t>
            </w:r>
            <w:hyperlink w:history="1">
              <w:r w:rsidR="00190BFD" w:rsidRPr="006E5721">
                <w:rPr>
                  <w:sz w:val="16"/>
                  <w:szCs w:val="16"/>
                </w:rPr>
                <w:t>Clarifying the requirement to provide Dispatch Instruction for Generator Units</w:t>
              </w:r>
            </w:hyperlink>
          </w:p>
        </w:tc>
      </w:tr>
    </w:tbl>
    <w:p w:rsidR="00157964" w:rsidRPr="00690EA3" w:rsidRDefault="00157964" w:rsidP="007C6BE1">
      <w:pPr>
        <w:spacing w:before="0" w:after="0" w:line="240" w:lineRule="auto"/>
        <w:rPr>
          <w:lang w:val="en-IE"/>
        </w:rPr>
      </w:pPr>
    </w:p>
    <w:p w:rsidR="00690EA3" w:rsidRPr="00690EA3" w:rsidRDefault="00690EA3" w:rsidP="007C6BE1">
      <w:pPr>
        <w:spacing w:before="0" w:after="0" w:line="240" w:lineRule="auto"/>
        <w:rPr>
          <w:lang w:val="en-IE"/>
        </w:rPr>
      </w:pPr>
    </w:p>
    <w:p w:rsidR="00690EA3" w:rsidRPr="007E19D2" w:rsidRDefault="00695BEB" w:rsidP="007E19D2">
      <w:pPr>
        <w:jc w:val="both"/>
      </w:pPr>
      <w:r w:rsidRPr="007E19D2">
        <w:t>Supplier Alternate noted that during Market Trial a change in service regarding the Auction Management Platform (AMP) ha</w:t>
      </w:r>
      <w:r w:rsidR="004C2EAE" w:rsidRPr="007E19D2">
        <w:t>d</w:t>
      </w:r>
      <w:r w:rsidRPr="007E19D2">
        <w:t xml:space="preserve"> become evident. SEMO noted the comment and advised </w:t>
      </w:r>
      <w:r w:rsidR="004C2EAE" w:rsidRPr="007E19D2">
        <w:t>the issue</w:t>
      </w:r>
      <w:r w:rsidRPr="007E19D2">
        <w:t xml:space="preserve"> would be discussed with </w:t>
      </w:r>
      <w:r w:rsidR="00690EA3" w:rsidRPr="007E19D2">
        <w:t>SEMO IT.</w:t>
      </w:r>
    </w:p>
    <w:p w:rsidR="007E19D2" w:rsidRPr="00690EA3" w:rsidRDefault="007E19D2" w:rsidP="007C6BE1">
      <w:pPr>
        <w:spacing w:before="0" w:after="0" w:line="240" w:lineRule="auto"/>
        <w:rPr>
          <w:lang w:val="en-IE"/>
        </w:rPr>
      </w:pPr>
    </w:p>
    <w:p w:rsidR="00B37C09" w:rsidRDefault="00695153" w:rsidP="00A94F40">
      <w:pPr>
        <w:pStyle w:val="Heading1"/>
        <w:pageBreakBefore w:val="0"/>
        <w:numPr>
          <w:ilvl w:val="0"/>
          <w:numId w:val="7"/>
        </w:numPr>
        <w:ind w:left="426" w:hanging="426"/>
      </w:pPr>
      <w:bookmarkStart w:id="6" w:name="_Toc326328825"/>
      <w:r>
        <w:t>Review of Actions</w:t>
      </w:r>
      <w:bookmarkEnd w:id="6"/>
    </w:p>
    <w:p w:rsidR="007E19D2" w:rsidRPr="007E19D2" w:rsidRDefault="007E19D2" w:rsidP="007E19D2">
      <w:pPr>
        <w:rPr>
          <w:lang w:eastAsia="en-GB"/>
        </w:rPr>
      </w:pPr>
    </w:p>
    <w:tbl>
      <w:tblPr>
        <w:tblStyle w:val="TableGrid"/>
        <w:tblW w:w="9242" w:type="dxa"/>
        <w:jc w:val="center"/>
        <w:tblLook w:val="04A0"/>
      </w:tblPr>
      <w:tblGrid>
        <w:gridCol w:w="2260"/>
        <w:gridCol w:w="3731"/>
        <w:gridCol w:w="3251"/>
      </w:tblGrid>
      <w:tr w:rsidR="00E7253C" w:rsidRPr="004D0EF4" w:rsidTr="007E19D2">
        <w:trPr>
          <w:jc w:val="center"/>
        </w:trPr>
        <w:tc>
          <w:tcPr>
            <w:tcW w:w="9242" w:type="dxa"/>
            <w:gridSpan w:val="3"/>
            <w:shd w:val="clear" w:color="auto" w:fill="548DD4" w:themeFill="text2" w:themeFillTint="99"/>
          </w:tcPr>
          <w:p w:rsidR="00E7253C" w:rsidRPr="004D0EF4" w:rsidRDefault="00E7253C" w:rsidP="00FB3001">
            <w:pPr>
              <w:jc w:val="center"/>
              <w:rPr>
                <w:b/>
                <w:color w:val="FFFFFF" w:themeColor="background1"/>
              </w:rPr>
            </w:pPr>
            <w:r w:rsidRPr="004D0EF4">
              <w:rPr>
                <w:b/>
                <w:color w:val="FFFFFF" w:themeColor="background1"/>
              </w:rPr>
              <w:t>Action Items from Meeting</w:t>
            </w:r>
            <w:r>
              <w:rPr>
                <w:b/>
                <w:color w:val="FFFFFF" w:themeColor="background1"/>
              </w:rPr>
              <w:t xml:space="preserve"> 41</w:t>
            </w:r>
          </w:p>
        </w:tc>
      </w:tr>
      <w:tr w:rsidR="00E7253C" w:rsidRPr="004D0EF4" w:rsidTr="007E19D2">
        <w:trPr>
          <w:jc w:val="center"/>
        </w:trPr>
        <w:tc>
          <w:tcPr>
            <w:tcW w:w="2260" w:type="dxa"/>
            <w:shd w:val="clear" w:color="auto" w:fill="C6D9F1" w:themeFill="text2" w:themeFillTint="33"/>
          </w:tcPr>
          <w:p w:rsidR="00E7253C" w:rsidRPr="004D0EF4" w:rsidRDefault="00E7253C" w:rsidP="00FB3001">
            <w:pPr>
              <w:jc w:val="center"/>
              <w:rPr>
                <w:b/>
                <w:color w:val="548DD4" w:themeColor="text2" w:themeTint="99"/>
              </w:rPr>
            </w:pPr>
            <w:r w:rsidRPr="004D0EF4">
              <w:rPr>
                <w:b/>
                <w:color w:val="548DD4" w:themeColor="text2" w:themeTint="99"/>
              </w:rPr>
              <w:t>Mod ID</w:t>
            </w:r>
          </w:p>
        </w:tc>
        <w:tc>
          <w:tcPr>
            <w:tcW w:w="3731" w:type="dxa"/>
            <w:shd w:val="clear" w:color="auto" w:fill="C6D9F1" w:themeFill="text2" w:themeFillTint="33"/>
          </w:tcPr>
          <w:p w:rsidR="00E7253C" w:rsidRPr="004D0EF4" w:rsidRDefault="00E7253C" w:rsidP="00FB3001">
            <w:pPr>
              <w:jc w:val="center"/>
              <w:rPr>
                <w:b/>
                <w:color w:val="548DD4" w:themeColor="text2" w:themeTint="99"/>
              </w:rPr>
            </w:pPr>
            <w:r w:rsidRPr="004D0EF4">
              <w:rPr>
                <w:b/>
                <w:color w:val="548DD4" w:themeColor="text2" w:themeTint="99"/>
              </w:rPr>
              <w:t>Action</w:t>
            </w:r>
          </w:p>
        </w:tc>
        <w:tc>
          <w:tcPr>
            <w:tcW w:w="3251" w:type="dxa"/>
            <w:shd w:val="clear" w:color="auto" w:fill="C6D9F1" w:themeFill="text2" w:themeFillTint="33"/>
          </w:tcPr>
          <w:p w:rsidR="00E7253C" w:rsidRPr="004D0EF4" w:rsidRDefault="00E7253C" w:rsidP="00FB3001">
            <w:pPr>
              <w:jc w:val="center"/>
              <w:rPr>
                <w:b/>
                <w:color w:val="548DD4" w:themeColor="text2" w:themeTint="99"/>
              </w:rPr>
            </w:pPr>
            <w:r>
              <w:rPr>
                <w:b/>
                <w:color w:val="548DD4" w:themeColor="text2" w:themeTint="99"/>
              </w:rPr>
              <w:t>Comments</w:t>
            </w:r>
          </w:p>
        </w:tc>
      </w:tr>
      <w:tr w:rsidR="00E7253C" w:rsidRPr="003A3BC7" w:rsidTr="007E19D2">
        <w:trPr>
          <w:trHeight w:val="245"/>
          <w:jc w:val="center"/>
        </w:trPr>
        <w:tc>
          <w:tcPr>
            <w:tcW w:w="2260" w:type="dxa"/>
            <w:vAlign w:val="center"/>
          </w:tcPr>
          <w:p w:rsidR="00E7253C" w:rsidRDefault="00E7253C" w:rsidP="00FB3001">
            <w:pPr>
              <w:rPr>
                <w:rFonts w:cs="Arial"/>
              </w:rPr>
            </w:pPr>
            <w:r>
              <w:rPr>
                <w:rFonts w:cs="Arial"/>
              </w:rPr>
              <w:t>Mod_03_12 Alignment of TSC with Revised VAT arrangements</w:t>
            </w:r>
          </w:p>
        </w:tc>
        <w:tc>
          <w:tcPr>
            <w:tcW w:w="3731" w:type="dxa"/>
            <w:vAlign w:val="center"/>
          </w:tcPr>
          <w:p w:rsidR="00E7253C" w:rsidRPr="008C5C66" w:rsidRDefault="00E7253C" w:rsidP="00A94F40">
            <w:pPr>
              <w:pStyle w:val="Bullet1"/>
              <w:numPr>
                <w:ilvl w:val="0"/>
                <w:numId w:val="8"/>
              </w:numPr>
              <w:spacing w:line="240" w:lineRule="auto"/>
              <w:ind w:left="318" w:hanging="284"/>
            </w:pPr>
            <w:r w:rsidRPr="003A3BC7">
              <w:t>SEMO to work on detail of proposal for next Meeting</w:t>
            </w:r>
          </w:p>
        </w:tc>
        <w:tc>
          <w:tcPr>
            <w:tcW w:w="3251" w:type="dxa"/>
          </w:tcPr>
          <w:p w:rsidR="00E7253C" w:rsidRPr="003A3BC7" w:rsidRDefault="00E7253C" w:rsidP="00A94F40">
            <w:pPr>
              <w:pStyle w:val="Bullet1"/>
              <w:numPr>
                <w:ilvl w:val="0"/>
                <w:numId w:val="8"/>
              </w:numPr>
              <w:spacing w:line="240" w:lineRule="auto"/>
              <w:ind w:left="318" w:hanging="284"/>
            </w:pPr>
            <w:r>
              <w:t>Closed</w:t>
            </w:r>
          </w:p>
        </w:tc>
      </w:tr>
      <w:tr w:rsidR="00E7253C" w:rsidRPr="00223EC6" w:rsidTr="007E19D2">
        <w:trPr>
          <w:trHeight w:val="245"/>
          <w:jc w:val="center"/>
        </w:trPr>
        <w:tc>
          <w:tcPr>
            <w:tcW w:w="2260" w:type="dxa"/>
            <w:vAlign w:val="center"/>
          </w:tcPr>
          <w:p w:rsidR="00E7253C" w:rsidRDefault="00E7253C" w:rsidP="00FB3001">
            <w:pPr>
              <w:rPr>
                <w:rFonts w:cs="Arial"/>
              </w:rPr>
            </w:pPr>
            <w:r>
              <w:rPr>
                <w:rFonts w:cs="Arial"/>
              </w:rPr>
              <w:t>Mod_06_12 Improved Efficiencies in LCF Process</w:t>
            </w:r>
          </w:p>
        </w:tc>
        <w:tc>
          <w:tcPr>
            <w:tcW w:w="3731" w:type="dxa"/>
            <w:vAlign w:val="center"/>
          </w:tcPr>
          <w:p w:rsidR="00E7253C" w:rsidRPr="00223EC6" w:rsidRDefault="00E7253C" w:rsidP="00A94F40">
            <w:pPr>
              <w:pStyle w:val="Bullet1"/>
              <w:numPr>
                <w:ilvl w:val="0"/>
                <w:numId w:val="8"/>
              </w:numPr>
              <w:spacing w:line="240" w:lineRule="auto"/>
              <w:ind w:left="318" w:hanging="284"/>
            </w:pPr>
            <w:r w:rsidRPr="00223EC6">
              <w:t>AP Notification to reflect</w:t>
            </w:r>
            <w:r>
              <w:t xml:space="preserve"> </w:t>
            </w:r>
            <w:r w:rsidRPr="00223EC6">
              <w:t xml:space="preserve">Section 3.3.1 in the procedural steps and </w:t>
            </w:r>
            <w:proofErr w:type="spellStart"/>
            <w:r w:rsidRPr="00223EC6">
              <w:t>swimlanes</w:t>
            </w:r>
            <w:proofErr w:type="spellEnd"/>
            <w:r w:rsidRPr="00223EC6">
              <w:t xml:space="preserve">, explicitly stating that fax can be utilised as a backup “if website is not possible” </w:t>
            </w:r>
          </w:p>
        </w:tc>
        <w:tc>
          <w:tcPr>
            <w:tcW w:w="3251" w:type="dxa"/>
          </w:tcPr>
          <w:p w:rsidR="00E7253C" w:rsidRPr="00223EC6" w:rsidRDefault="00E7253C" w:rsidP="00A94F40">
            <w:pPr>
              <w:pStyle w:val="Bullet1"/>
              <w:numPr>
                <w:ilvl w:val="0"/>
                <w:numId w:val="8"/>
              </w:numPr>
              <w:spacing w:line="240" w:lineRule="auto"/>
              <w:ind w:left="318" w:hanging="284"/>
            </w:pPr>
            <w:r>
              <w:t>Closed</w:t>
            </w:r>
          </w:p>
        </w:tc>
      </w:tr>
      <w:tr w:rsidR="00E7253C" w:rsidTr="007E19D2">
        <w:trPr>
          <w:trHeight w:val="245"/>
          <w:jc w:val="center"/>
        </w:trPr>
        <w:tc>
          <w:tcPr>
            <w:tcW w:w="2260" w:type="dxa"/>
            <w:vAlign w:val="center"/>
          </w:tcPr>
          <w:p w:rsidR="00E7253C" w:rsidRDefault="00E7253C" w:rsidP="00FB3001">
            <w:pPr>
              <w:rPr>
                <w:rFonts w:cs="Arial"/>
              </w:rPr>
            </w:pPr>
            <w:r>
              <w:rPr>
                <w:rFonts w:cs="Arial"/>
              </w:rPr>
              <w:t>Mod_07_12 Testing Charge Calculation for the Interconnector Error Unit when Under Test</w:t>
            </w:r>
          </w:p>
        </w:tc>
        <w:tc>
          <w:tcPr>
            <w:tcW w:w="3731" w:type="dxa"/>
            <w:vAlign w:val="center"/>
          </w:tcPr>
          <w:p w:rsidR="00E7253C" w:rsidRPr="003A3BC7" w:rsidRDefault="00E7253C" w:rsidP="00A94F40">
            <w:pPr>
              <w:pStyle w:val="Bullet1"/>
              <w:numPr>
                <w:ilvl w:val="0"/>
                <w:numId w:val="8"/>
              </w:numPr>
              <w:spacing w:line="240" w:lineRule="auto"/>
              <w:ind w:left="318" w:hanging="284"/>
            </w:pPr>
            <w:r>
              <w:t>FRR to include legal drafting change</w:t>
            </w:r>
          </w:p>
        </w:tc>
        <w:tc>
          <w:tcPr>
            <w:tcW w:w="3251" w:type="dxa"/>
          </w:tcPr>
          <w:p w:rsidR="00E7253C" w:rsidRDefault="00E7253C" w:rsidP="00A94F40">
            <w:pPr>
              <w:pStyle w:val="Bullet1"/>
              <w:numPr>
                <w:ilvl w:val="0"/>
                <w:numId w:val="8"/>
              </w:numPr>
              <w:spacing w:line="240" w:lineRule="auto"/>
              <w:ind w:left="318" w:hanging="284"/>
            </w:pPr>
            <w:r>
              <w:t>Closed</w:t>
            </w:r>
          </w:p>
        </w:tc>
      </w:tr>
      <w:tr w:rsidR="00E7253C" w:rsidRPr="00BE020A" w:rsidTr="007E19D2">
        <w:trPr>
          <w:trHeight w:val="245"/>
          <w:jc w:val="center"/>
        </w:trPr>
        <w:tc>
          <w:tcPr>
            <w:tcW w:w="2260" w:type="dxa"/>
            <w:vAlign w:val="center"/>
          </w:tcPr>
          <w:p w:rsidR="00E7253C" w:rsidRDefault="00E7253C" w:rsidP="00FB3001">
            <w:pPr>
              <w:rPr>
                <w:rFonts w:cs="Arial"/>
              </w:rPr>
            </w:pPr>
            <w:r>
              <w:rPr>
                <w:rFonts w:cs="Arial"/>
              </w:rPr>
              <w:t>Mod_09_12 Treatment of Settlement Reruns of EP1 following MSP failure</w:t>
            </w:r>
          </w:p>
        </w:tc>
        <w:tc>
          <w:tcPr>
            <w:tcW w:w="3731" w:type="dxa"/>
            <w:vAlign w:val="center"/>
          </w:tcPr>
          <w:p w:rsidR="00E7253C" w:rsidRPr="003A3BC7" w:rsidRDefault="00E7253C" w:rsidP="00A94F40">
            <w:pPr>
              <w:pStyle w:val="Bullet1"/>
              <w:numPr>
                <w:ilvl w:val="0"/>
                <w:numId w:val="8"/>
              </w:numPr>
              <w:spacing w:line="240" w:lineRule="auto"/>
              <w:ind w:left="318" w:hanging="284"/>
            </w:pPr>
            <w:r w:rsidRPr="00BE020A">
              <w:t xml:space="preserve">FRR to include </w:t>
            </w:r>
            <w:r>
              <w:t xml:space="preserve">wording that will reflect that Settlement Reruns will be specific to  </w:t>
            </w:r>
            <w:r w:rsidRPr="00BE020A">
              <w:t xml:space="preserve"> EP2  in Section 6.255 </w:t>
            </w:r>
          </w:p>
        </w:tc>
        <w:tc>
          <w:tcPr>
            <w:tcW w:w="3251" w:type="dxa"/>
          </w:tcPr>
          <w:p w:rsidR="00E7253C" w:rsidRPr="00BE020A" w:rsidRDefault="00E7253C" w:rsidP="00A94F40">
            <w:pPr>
              <w:pStyle w:val="Bullet1"/>
              <w:numPr>
                <w:ilvl w:val="0"/>
                <w:numId w:val="8"/>
              </w:numPr>
              <w:spacing w:line="240" w:lineRule="auto"/>
              <w:ind w:left="318" w:hanging="284"/>
            </w:pPr>
            <w:r>
              <w:t>Closed</w:t>
            </w:r>
          </w:p>
        </w:tc>
      </w:tr>
    </w:tbl>
    <w:p w:rsidR="008D52D3" w:rsidRPr="00DA12CA" w:rsidRDefault="008D52D3" w:rsidP="008D52D3">
      <w:pPr>
        <w:rPr>
          <w:highlight w:val="yellow"/>
        </w:rPr>
      </w:pPr>
    </w:p>
    <w:p w:rsidR="0011071D" w:rsidRDefault="0011071D" w:rsidP="007C6BE1">
      <w:pPr>
        <w:rPr>
          <w:highlight w:val="yellow"/>
        </w:rPr>
      </w:pPr>
    </w:p>
    <w:p w:rsidR="00B37C09" w:rsidRPr="00051121" w:rsidRDefault="00695153" w:rsidP="00A94F40">
      <w:pPr>
        <w:pStyle w:val="Heading1"/>
        <w:pageBreakBefore w:val="0"/>
        <w:numPr>
          <w:ilvl w:val="0"/>
          <w:numId w:val="7"/>
        </w:numPr>
        <w:ind w:left="426" w:hanging="426"/>
      </w:pPr>
      <w:bookmarkStart w:id="7" w:name="_Toc326328826"/>
      <w:r w:rsidRPr="00051121">
        <w:t>Deferred Modification Proposals</w:t>
      </w:r>
      <w:bookmarkEnd w:id="7"/>
    </w:p>
    <w:p w:rsidR="003A49CE" w:rsidRPr="00534EC2" w:rsidRDefault="003A49CE" w:rsidP="007C6BE1">
      <w:pPr>
        <w:rPr>
          <w:highlight w:val="yellow"/>
        </w:rPr>
      </w:pPr>
    </w:p>
    <w:p w:rsidR="007C2BE8" w:rsidRPr="00051121" w:rsidRDefault="00695153" w:rsidP="00A94F40">
      <w:pPr>
        <w:pStyle w:val="Heading2"/>
        <w:numPr>
          <w:ilvl w:val="0"/>
          <w:numId w:val="6"/>
        </w:numPr>
        <w:ind w:left="426" w:hanging="425"/>
        <w:rPr>
          <w:b/>
          <w:bCs/>
        </w:rPr>
      </w:pPr>
      <w:bookmarkStart w:id="8" w:name="_Toc326328827"/>
      <w:r w:rsidRPr="00051121">
        <w:rPr>
          <w:rStyle w:val="IntenseReference"/>
          <w:color w:val="1F497D"/>
        </w:rPr>
        <w:t>Mod_0</w:t>
      </w:r>
      <w:r w:rsidR="007C2BE8" w:rsidRPr="00051121">
        <w:rPr>
          <w:rStyle w:val="IntenseReference"/>
          <w:color w:val="1F497D"/>
        </w:rPr>
        <w:t>3</w:t>
      </w:r>
      <w:r w:rsidRPr="00051121">
        <w:rPr>
          <w:rStyle w:val="IntenseReference"/>
          <w:color w:val="1F497D"/>
        </w:rPr>
        <w:t>_12_v</w:t>
      </w:r>
      <w:r w:rsidR="007C2BE8" w:rsidRPr="00051121">
        <w:rPr>
          <w:rStyle w:val="IntenseReference"/>
          <w:color w:val="1F497D"/>
        </w:rPr>
        <w:t>2 Alignment of tsc with revised vat arrangements</w:t>
      </w:r>
      <w:bookmarkEnd w:id="8"/>
    </w:p>
    <w:p w:rsidR="009369BA" w:rsidRPr="004D5032" w:rsidRDefault="00BB7570" w:rsidP="00692EC7">
      <w:pPr>
        <w:pStyle w:val="Quote"/>
        <w:jc w:val="both"/>
      </w:pPr>
      <w:r w:rsidRPr="004D5032">
        <w:t xml:space="preserve">Proposer: </w:t>
      </w:r>
      <w:r w:rsidR="007C2BE8" w:rsidRPr="004D5032">
        <w:t>SEMO</w:t>
      </w:r>
    </w:p>
    <w:p w:rsidR="00275286" w:rsidRPr="007E19D2" w:rsidRDefault="004D5032" w:rsidP="007E19D2">
      <w:pPr>
        <w:jc w:val="both"/>
      </w:pPr>
      <w:r>
        <w:t>Proposer</w:t>
      </w:r>
      <w:r w:rsidR="00FE6C69" w:rsidRPr="004D5032">
        <w:t xml:space="preserve"> presented slides outlining the</w:t>
      </w:r>
      <w:r w:rsidR="007E6D23" w:rsidRPr="004D5032">
        <w:t xml:space="preserve"> background to the original proposal and </w:t>
      </w:r>
      <w:r w:rsidR="00FE6C69" w:rsidRPr="004D5032">
        <w:t xml:space="preserve">an overview of </w:t>
      </w:r>
      <w:r w:rsidR="00B17AFE" w:rsidRPr="004D5032">
        <w:t xml:space="preserve">version 2 of the proposal. </w:t>
      </w:r>
      <w:r w:rsidR="005F149C">
        <w:t xml:space="preserve">Proposer advised that </w:t>
      </w:r>
      <w:r w:rsidR="00275286" w:rsidRPr="007E19D2">
        <w:t>t</w:t>
      </w:r>
      <w:r w:rsidR="005F149C" w:rsidRPr="007E19D2">
        <w:t xml:space="preserve">he VAT Agreement </w:t>
      </w:r>
      <w:r w:rsidR="00275286" w:rsidRPr="007E19D2">
        <w:t xml:space="preserve">Addendum </w:t>
      </w:r>
      <w:r w:rsidR="005F149C" w:rsidRPr="007E19D2">
        <w:t xml:space="preserve">was issued by HMRC on behalf of both VAT Authorities on 21st May 2012. </w:t>
      </w:r>
      <w:r w:rsidR="00275286" w:rsidRPr="007E19D2">
        <w:t>Proposer advised that the</w:t>
      </w:r>
      <w:r w:rsidR="005F149C" w:rsidRPr="007E19D2">
        <w:t xml:space="preserve"> wording in the Addendum requires th</w:t>
      </w:r>
      <w:r w:rsidR="00275286" w:rsidRPr="007E19D2">
        <w:t xml:space="preserve">at </w:t>
      </w:r>
      <w:r w:rsidR="00275286" w:rsidRPr="00275286">
        <w:t>Suppliers are als</w:t>
      </w:r>
      <w:r w:rsidR="00275286">
        <w:t>o treated for VAT based on the P</w:t>
      </w:r>
      <w:r w:rsidR="00275286" w:rsidRPr="00275286">
        <w:t>articipants place of establishment</w:t>
      </w:r>
      <w:r w:rsidR="00275286">
        <w:t>.</w:t>
      </w:r>
      <w:r w:rsidR="00275286" w:rsidRPr="007E19D2">
        <w:t xml:space="preserve"> It is possible for a Supplier to be established outsi</w:t>
      </w:r>
      <w:r w:rsidR="000F106D" w:rsidRPr="007E19D2">
        <w:t>de the jurisdiction of the unit.  However Suppliers</w:t>
      </w:r>
      <w:r w:rsidR="00275286" w:rsidRPr="007E19D2">
        <w:t xml:space="preserve"> are still entitled to a VAT number in the unit jurisdiction</w:t>
      </w:r>
      <w:r w:rsidR="000F106D" w:rsidRPr="007E19D2">
        <w:t>,</w:t>
      </w:r>
      <w:r w:rsidR="00275286" w:rsidRPr="007E19D2">
        <w:t xml:space="preserve"> as they have transactions with consumers within the jurisdiction of the unit, therefore an interim solution like the one in place for Generators is not required</w:t>
      </w:r>
      <w:r w:rsidR="000F106D" w:rsidRPr="007E19D2">
        <w:t xml:space="preserve"> for Suppliers</w:t>
      </w:r>
      <w:r w:rsidR="00275286" w:rsidRPr="007E19D2">
        <w:t>.</w:t>
      </w:r>
      <w:r w:rsidR="00F05720" w:rsidRPr="007E19D2">
        <w:t xml:space="preserve"> </w:t>
      </w:r>
      <w:r w:rsidR="00275286" w:rsidRPr="007E19D2">
        <w:t xml:space="preserve">Proposer advised that SEMO IT had indicated that at this stage it would not be possible to </w:t>
      </w:r>
      <w:r w:rsidR="003E5873">
        <w:t>implement the changes on the Supplier side</w:t>
      </w:r>
      <w:r w:rsidR="00275286" w:rsidRPr="007E19D2">
        <w:t xml:space="preserve"> in April 2013. </w:t>
      </w:r>
      <w:r w:rsidR="00F05720" w:rsidRPr="007E19D2">
        <w:t>Proposer stressed the fact that t</w:t>
      </w:r>
      <w:r w:rsidR="00E405AC" w:rsidRPr="007E19D2">
        <w:t>he VAT Authorities have insisted that the enduring solution for Generators must be in place by April 2013 and that they will not consider extending the existing interim solution</w:t>
      </w:r>
      <w:r w:rsidR="003E5873">
        <w:t>.</w:t>
      </w:r>
    </w:p>
    <w:p w:rsidR="0002615B" w:rsidRPr="007D5FB3" w:rsidRDefault="0002615B" w:rsidP="007E19D2">
      <w:pPr>
        <w:jc w:val="both"/>
      </w:pPr>
      <w:r w:rsidRPr="007D5FB3">
        <w:t xml:space="preserve">Chair queried as to whether </w:t>
      </w:r>
      <w:r w:rsidR="007D5FB3" w:rsidRPr="007D5FB3">
        <w:t xml:space="preserve">there is a possibility that a second Modifications Proposal on this issue would be raised in the future in order to </w:t>
      </w:r>
      <w:r w:rsidRPr="007D5FB3">
        <w:t xml:space="preserve">address the issue of </w:t>
      </w:r>
      <w:r w:rsidR="000F106D">
        <w:t>S</w:t>
      </w:r>
      <w:r w:rsidRPr="007D5FB3">
        <w:t>uppliers.</w:t>
      </w:r>
      <w:r w:rsidR="007D5FB3" w:rsidRPr="007D5FB3">
        <w:t xml:space="preserve"> Proposer advised that the V</w:t>
      </w:r>
      <w:r w:rsidR="003E5873">
        <w:t>AT</w:t>
      </w:r>
      <w:r w:rsidR="007D5FB3" w:rsidRPr="007D5FB3">
        <w:t xml:space="preserve"> A</w:t>
      </w:r>
      <w:r w:rsidRPr="007D5FB3">
        <w:t xml:space="preserve">greement </w:t>
      </w:r>
      <w:r w:rsidR="004D15E6">
        <w:t xml:space="preserve">Addendum </w:t>
      </w:r>
      <w:r w:rsidRPr="007D5FB3">
        <w:t xml:space="preserve">states </w:t>
      </w:r>
      <w:r w:rsidR="00AC0AB7">
        <w:t>that place of establishment</w:t>
      </w:r>
      <w:r w:rsidRPr="007D5FB3">
        <w:t xml:space="preserve"> </w:t>
      </w:r>
      <w:r w:rsidR="007D5FB3" w:rsidRPr="007D5FB3">
        <w:t>of the</w:t>
      </w:r>
      <w:r w:rsidR="00AC0AB7">
        <w:t xml:space="preserve"> Participant</w:t>
      </w:r>
      <w:r w:rsidR="007D5FB3" w:rsidRPr="007D5FB3">
        <w:t xml:space="preserve"> </w:t>
      </w:r>
      <w:r w:rsidRPr="007D5FB3">
        <w:t xml:space="preserve">must apply to both </w:t>
      </w:r>
      <w:r w:rsidR="007D5FB3" w:rsidRPr="007D5FB3">
        <w:t>G</w:t>
      </w:r>
      <w:r w:rsidRPr="007D5FB3">
        <w:t>en</w:t>
      </w:r>
      <w:r w:rsidR="007D5FB3" w:rsidRPr="007D5FB3">
        <w:t>erator</w:t>
      </w:r>
      <w:r w:rsidRPr="007D5FB3">
        <w:t xml:space="preserve">s and </w:t>
      </w:r>
      <w:r w:rsidR="007D5FB3" w:rsidRPr="007D5FB3">
        <w:t>S</w:t>
      </w:r>
      <w:r w:rsidRPr="007D5FB3">
        <w:t>uppliers</w:t>
      </w:r>
      <w:r w:rsidR="007D5FB3" w:rsidRPr="007D5FB3">
        <w:t xml:space="preserve"> and reiterated that the</w:t>
      </w:r>
      <w:r w:rsidRPr="007D5FB3">
        <w:t xml:space="preserve"> VAT authorities </w:t>
      </w:r>
      <w:r w:rsidR="007D5FB3" w:rsidRPr="007D5FB3">
        <w:t xml:space="preserve">are </w:t>
      </w:r>
      <w:r w:rsidRPr="007D5FB3">
        <w:t xml:space="preserve">insistent that </w:t>
      </w:r>
      <w:r w:rsidR="007D5FB3" w:rsidRPr="007D5FB3">
        <w:t>the necessary accounting changes which impact on Generator Units must be</w:t>
      </w:r>
      <w:r w:rsidR="007D5FB3">
        <w:t xml:space="preserve"> included in the April 2013 release.</w:t>
      </w:r>
    </w:p>
    <w:p w:rsidR="0002615B" w:rsidRPr="009E22AA" w:rsidRDefault="00E405AC" w:rsidP="007E19D2">
      <w:pPr>
        <w:jc w:val="both"/>
      </w:pPr>
      <w:r w:rsidRPr="009E22AA">
        <w:t>Chair queried as to whether incorporating both</w:t>
      </w:r>
      <w:r w:rsidR="0002615B" w:rsidRPr="009E22AA">
        <w:t xml:space="preserve"> changes together and postponing </w:t>
      </w:r>
      <w:r w:rsidRPr="009E22AA">
        <w:t>the proposal</w:t>
      </w:r>
      <w:r w:rsidR="0002615B" w:rsidRPr="009E22AA">
        <w:t xml:space="preserve"> is possible?</w:t>
      </w:r>
    </w:p>
    <w:p w:rsidR="0048728E" w:rsidRPr="009E22AA" w:rsidRDefault="00E405AC" w:rsidP="007E19D2">
      <w:pPr>
        <w:jc w:val="both"/>
      </w:pPr>
      <w:r w:rsidRPr="009E22AA">
        <w:t>Proposer advised that this had been discussed, reiterating that the V</w:t>
      </w:r>
      <w:r w:rsidR="003E5873">
        <w:t>AT</w:t>
      </w:r>
      <w:r w:rsidRPr="009E22AA">
        <w:t xml:space="preserve"> Authorities are adamant that the G</w:t>
      </w:r>
      <w:r w:rsidR="0002615B" w:rsidRPr="009E22AA">
        <w:t>en</w:t>
      </w:r>
      <w:r w:rsidRPr="009E22AA">
        <w:t>erator</w:t>
      </w:r>
      <w:r w:rsidR="0002615B" w:rsidRPr="009E22AA">
        <w:t xml:space="preserve"> change must occur and that the w</w:t>
      </w:r>
      <w:r w:rsidRPr="009E22AA">
        <w:t>orkaround will be withdrawn in A</w:t>
      </w:r>
      <w:r w:rsidR="0002615B" w:rsidRPr="009E22AA">
        <w:t xml:space="preserve">pril 2013. </w:t>
      </w:r>
      <w:r w:rsidRPr="009E22AA">
        <w:t>Proposer advised that the V</w:t>
      </w:r>
      <w:r w:rsidR="003E5873">
        <w:t>AT</w:t>
      </w:r>
      <w:r w:rsidRPr="009E22AA">
        <w:t xml:space="preserve"> </w:t>
      </w:r>
      <w:r w:rsidR="006A343B" w:rsidRPr="009E22AA">
        <w:t>Authorities</w:t>
      </w:r>
      <w:r w:rsidRPr="009E22AA">
        <w:t xml:space="preserve"> are of the view that the issue for Sup</w:t>
      </w:r>
      <w:r w:rsidR="006A343B" w:rsidRPr="009E22AA">
        <w:t xml:space="preserve">pliers is less urgent than </w:t>
      </w:r>
      <w:r w:rsidR="000F106D">
        <w:t xml:space="preserve">the issue for </w:t>
      </w:r>
      <w:r w:rsidR="006A343B" w:rsidRPr="009E22AA">
        <w:t xml:space="preserve">Generators. </w:t>
      </w:r>
      <w:r w:rsidR="00E35C36" w:rsidRPr="009E22AA">
        <w:t>Proposer emphasised that the V</w:t>
      </w:r>
      <w:r w:rsidR="003E5873">
        <w:t>AT</w:t>
      </w:r>
      <w:r w:rsidR="00E35C36" w:rsidRPr="009E22AA">
        <w:t xml:space="preserve"> Authorities </w:t>
      </w:r>
      <w:r w:rsidR="003E5873">
        <w:t>will consider</w:t>
      </w:r>
      <w:r w:rsidR="00E35C36" w:rsidRPr="009E22AA">
        <w:t xml:space="preserve"> this matter and that as per the </w:t>
      </w:r>
      <w:r w:rsidR="009E22AA" w:rsidRPr="009E22AA">
        <w:t>addendum;</w:t>
      </w:r>
      <w:r w:rsidR="00E35C36" w:rsidRPr="009E22AA">
        <w:t xml:space="preserve"> a date in the future will be agreed as to when the Supplier change will </w:t>
      </w:r>
      <w:r w:rsidR="0048728E" w:rsidRPr="009E22AA">
        <w:t>be</w:t>
      </w:r>
      <w:r w:rsidR="003E5873">
        <w:t>come effective.</w:t>
      </w:r>
      <w:r w:rsidR="0048728E" w:rsidRPr="009E22AA">
        <w:t xml:space="preserve"> </w:t>
      </w:r>
    </w:p>
    <w:p w:rsidR="009E22AA" w:rsidRPr="009E22AA" w:rsidRDefault="009E22AA" w:rsidP="007E19D2">
      <w:pPr>
        <w:jc w:val="both"/>
      </w:pPr>
      <w:r w:rsidRPr="009E22AA">
        <w:t>SEMO Alternate advised that the</w:t>
      </w:r>
      <w:r w:rsidR="003E5873">
        <w:t xml:space="preserve"> proposal also removes </w:t>
      </w:r>
      <w:r w:rsidRPr="009E22AA">
        <w:t xml:space="preserve">Blended </w:t>
      </w:r>
      <w:r w:rsidR="003E5873">
        <w:t>VAT from the rules</w:t>
      </w:r>
      <w:r w:rsidRPr="009E22AA">
        <w:t>.</w:t>
      </w:r>
    </w:p>
    <w:p w:rsidR="00FB3001" w:rsidRPr="00A54AD7" w:rsidRDefault="00C035E1" w:rsidP="007E19D2">
      <w:pPr>
        <w:jc w:val="both"/>
      </w:pPr>
      <w:r w:rsidRPr="009E22AA">
        <w:t xml:space="preserve">Chair advised </w:t>
      </w:r>
      <w:r w:rsidR="009E22AA" w:rsidRPr="009E22AA">
        <w:t xml:space="preserve">that in order for the proposal to reach the </w:t>
      </w:r>
      <w:r w:rsidR="003E5873">
        <w:t xml:space="preserve">April 2013 CMS release </w:t>
      </w:r>
      <w:r w:rsidR="009E22AA" w:rsidRPr="009E22AA">
        <w:t xml:space="preserve">deadline, it </w:t>
      </w:r>
      <w:r w:rsidR="009E22AA" w:rsidRPr="00A54AD7">
        <w:t xml:space="preserve">was necessary to approve the proposal at Meeting 42. </w:t>
      </w:r>
      <w:r w:rsidR="00420516">
        <w:t>Supplier Member stated that the Modifications Committee have little option but to approve the Modification Proposal.</w:t>
      </w:r>
    </w:p>
    <w:p w:rsidR="00FB3001" w:rsidRPr="004768A7" w:rsidRDefault="00FB3001" w:rsidP="007E19D2">
      <w:pPr>
        <w:jc w:val="both"/>
      </w:pPr>
      <w:r w:rsidRPr="00A54AD7">
        <w:t xml:space="preserve">RA </w:t>
      </w:r>
      <w:r w:rsidR="008430F2" w:rsidRPr="00A54AD7">
        <w:t xml:space="preserve">Member </w:t>
      </w:r>
      <w:r w:rsidR="00A54AD7" w:rsidRPr="00A54AD7">
        <w:t>advised that the RAs have an issue regarding the cost that will be incurred by the proposal, (€765k + testing).  RA Member expressed the view that it was not an ideal position for the Modifications Committee to be in, to make a decision on such a significant change to the system</w:t>
      </w:r>
      <w:r w:rsidR="008305C8">
        <w:t xml:space="preserve"> within such a tight timeframe</w:t>
      </w:r>
      <w:r w:rsidR="00A54AD7" w:rsidRPr="00A54AD7">
        <w:t>.</w:t>
      </w:r>
      <w:r w:rsidR="00A54AD7">
        <w:t xml:space="preserve"> </w:t>
      </w:r>
      <w:r w:rsidR="00A54AD7" w:rsidRPr="00A54AD7">
        <w:t xml:space="preserve">RA Member advised that the SEM Committee Meeting </w:t>
      </w:r>
      <w:r w:rsidR="000F106D">
        <w:t>(</w:t>
      </w:r>
      <w:r w:rsidR="00A54AD7" w:rsidRPr="00A54AD7">
        <w:t>where Mod_03_12 will be discussed</w:t>
      </w:r>
      <w:r w:rsidR="000F106D">
        <w:t>)</w:t>
      </w:r>
      <w:r w:rsidR="00A54AD7" w:rsidRPr="00A54AD7">
        <w:t xml:space="preserve"> will </w:t>
      </w:r>
      <w:r w:rsidR="003E5873">
        <w:t>take place</w:t>
      </w:r>
      <w:r w:rsidR="00A54AD7" w:rsidRPr="00A54AD7">
        <w:t xml:space="preserve"> on 2</w:t>
      </w:r>
      <w:r w:rsidR="008A4755">
        <w:t>8th</w:t>
      </w:r>
      <w:r w:rsidR="00A54AD7" w:rsidRPr="00A54AD7">
        <w:t xml:space="preserve"> June, four days after the CMS April 2012 cut-off date</w:t>
      </w:r>
      <w:r w:rsidR="00875C56">
        <w:t xml:space="preserve"> of June 22nd</w:t>
      </w:r>
      <w:r w:rsidR="00A54AD7" w:rsidRPr="00A54AD7">
        <w:t xml:space="preserve">. RA Member further advised that the RAs </w:t>
      </w:r>
      <w:r w:rsidRPr="00A54AD7">
        <w:t xml:space="preserve">appreciate </w:t>
      </w:r>
      <w:r w:rsidR="00A54AD7" w:rsidRPr="00A54AD7">
        <w:t xml:space="preserve">the considerable amount </w:t>
      </w:r>
      <w:r w:rsidRPr="00A54AD7">
        <w:t xml:space="preserve">of work </w:t>
      </w:r>
      <w:r w:rsidR="00A54AD7" w:rsidRPr="00A54AD7">
        <w:t xml:space="preserve">that </w:t>
      </w:r>
      <w:r w:rsidRPr="00A54AD7">
        <w:t>has been done</w:t>
      </w:r>
      <w:r w:rsidR="00A54AD7" w:rsidRPr="00A54AD7">
        <w:t xml:space="preserve"> on the proposal and</w:t>
      </w:r>
      <w:r w:rsidRPr="00A54AD7">
        <w:t xml:space="preserve"> hope as much info</w:t>
      </w:r>
      <w:r w:rsidR="00A54AD7" w:rsidRPr="00A54AD7">
        <w:t>rmation</w:t>
      </w:r>
      <w:r w:rsidRPr="00A54AD7">
        <w:t xml:space="preserve"> as </w:t>
      </w:r>
      <w:r w:rsidR="00A54AD7" w:rsidRPr="00A54AD7">
        <w:t xml:space="preserve">possible on </w:t>
      </w:r>
      <w:r w:rsidRPr="00A54AD7">
        <w:t xml:space="preserve">cost can </w:t>
      </w:r>
      <w:r w:rsidRPr="003F58A5">
        <w:t>be provided in the FRR.</w:t>
      </w:r>
      <w:r w:rsidR="00A54AD7" w:rsidRPr="003F58A5">
        <w:t xml:space="preserve"> RA Member further advised that it will be necessary to include detail on the negotiations that took place between SEMO, Deloitte and HRMC </w:t>
      </w:r>
      <w:r w:rsidR="003F58A5" w:rsidRPr="003F58A5">
        <w:t>which have resulted in</w:t>
      </w:r>
      <w:r w:rsidR="00A54AD7" w:rsidRPr="003F58A5">
        <w:t xml:space="preserve"> </w:t>
      </w:r>
      <w:r w:rsidR="003F58A5" w:rsidRPr="003F58A5">
        <w:t>the current</w:t>
      </w:r>
      <w:r w:rsidR="00A54AD7" w:rsidRPr="003F58A5">
        <w:t xml:space="preserve"> situation. RA Member </w:t>
      </w:r>
      <w:r w:rsidR="003F58A5" w:rsidRPr="003F58A5">
        <w:t xml:space="preserve">advised that the SEM Committee need to be fully aware </w:t>
      </w:r>
      <w:r w:rsidRPr="003F58A5">
        <w:t xml:space="preserve">of </w:t>
      </w:r>
      <w:r w:rsidR="003F58A5" w:rsidRPr="003F58A5">
        <w:t xml:space="preserve">the </w:t>
      </w:r>
      <w:r w:rsidRPr="003F58A5">
        <w:t xml:space="preserve">consequences </w:t>
      </w:r>
      <w:r w:rsidR="00420516">
        <w:t>i</w:t>
      </w:r>
      <w:r w:rsidR="000F106D">
        <w:t xml:space="preserve">f </w:t>
      </w:r>
      <w:r w:rsidR="00420516">
        <w:t xml:space="preserve">the SEMC were </w:t>
      </w:r>
      <w:r w:rsidR="000F106D">
        <w:t xml:space="preserve">not </w:t>
      </w:r>
      <w:r w:rsidR="00420516">
        <w:t>to approve</w:t>
      </w:r>
      <w:r w:rsidR="004768A7">
        <w:t xml:space="preserve"> </w:t>
      </w:r>
      <w:r w:rsidR="00420516">
        <w:t xml:space="preserve">the </w:t>
      </w:r>
      <w:r w:rsidR="004768A7">
        <w:t xml:space="preserve">proposal. The SEM Committee </w:t>
      </w:r>
      <w:r w:rsidR="003F58A5" w:rsidRPr="003F58A5">
        <w:t xml:space="preserve">will </w:t>
      </w:r>
      <w:r w:rsidR="004768A7">
        <w:t xml:space="preserve">also </w:t>
      </w:r>
      <w:r w:rsidR="003F58A5" w:rsidRPr="003F58A5">
        <w:t xml:space="preserve">require further </w:t>
      </w:r>
      <w:r w:rsidRPr="003F58A5">
        <w:t>info</w:t>
      </w:r>
      <w:r w:rsidR="003F58A5" w:rsidRPr="003F58A5">
        <w:t>rmation</w:t>
      </w:r>
      <w:r w:rsidRPr="003F58A5">
        <w:t xml:space="preserve"> on </w:t>
      </w:r>
      <w:r w:rsidR="003F58A5" w:rsidRPr="003F58A5">
        <w:t>the</w:t>
      </w:r>
      <w:r w:rsidRPr="003F58A5">
        <w:t xml:space="preserve"> </w:t>
      </w:r>
      <w:r w:rsidR="003F58A5" w:rsidRPr="003F58A5">
        <w:t>implications for S</w:t>
      </w:r>
      <w:r w:rsidR="004768A7">
        <w:t>upplie</w:t>
      </w:r>
      <w:r w:rsidR="000B1081">
        <w:t>r</w:t>
      </w:r>
      <w:r w:rsidR="004768A7">
        <w:t>s</w:t>
      </w:r>
      <w:r w:rsidR="000B1081">
        <w:t xml:space="preserve"> of not being included in the April 2013 Release</w:t>
      </w:r>
      <w:r w:rsidR="003F58A5" w:rsidRPr="003F58A5">
        <w:t>. RA Member expressed the view that it would have been more efficient to have included changes for Suppliers and G</w:t>
      </w:r>
      <w:r w:rsidRPr="003F58A5">
        <w:t>en</w:t>
      </w:r>
      <w:r w:rsidR="003F58A5" w:rsidRPr="003F58A5">
        <w:t>erator</w:t>
      </w:r>
      <w:r w:rsidRPr="003F58A5">
        <w:t>s together</w:t>
      </w:r>
      <w:r w:rsidR="003F58A5" w:rsidRPr="003F58A5">
        <w:t xml:space="preserve"> and reiterated that the primary concern for </w:t>
      </w:r>
      <w:r w:rsidR="00FC2FA1">
        <w:t xml:space="preserve">the </w:t>
      </w:r>
      <w:r w:rsidRPr="003F58A5">
        <w:t xml:space="preserve">RAs </w:t>
      </w:r>
      <w:r w:rsidR="003F58A5" w:rsidRPr="003F58A5">
        <w:t xml:space="preserve">is the level of cost </w:t>
      </w:r>
      <w:r w:rsidR="003F58A5" w:rsidRPr="004768A7">
        <w:t>incurred by implementing the proposal.</w:t>
      </w:r>
    </w:p>
    <w:p w:rsidR="00FB3001" w:rsidRPr="004768A7" w:rsidRDefault="004768A7" w:rsidP="007E19D2">
      <w:pPr>
        <w:jc w:val="both"/>
      </w:pPr>
      <w:r w:rsidRPr="004768A7">
        <w:lastRenderedPageBreak/>
        <w:t>Chair queried as to when the S</w:t>
      </w:r>
      <w:r w:rsidR="00FB3001" w:rsidRPr="004768A7">
        <w:t xml:space="preserve">upplier issue </w:t>
      </w:r>
      <w:r w:rsidRPr="004768A7">
        <w:t xml:space="preserve">will </w:t>
      </w:r>
      <w:r w:rsidR="00407525">
        <w:t>be dealt with.</w:t>
      </w:r>
      <w:r w:rsidR="00FC2FA1">
        <w:t xml:space="preserve"> </w:t>
      </w:r>
      <w:r w:rsidRPr="004768A7">
        <w:t>Proposer was not in a position to advise of a time where this would occur, however stated that to date, the V</w:t>
      </w:r>
      <w:r w:rsidR="00420516">
        <w:t>AT</w:t>
      </w:r>
      <w:r w:rsidRPr="004768A7">
        <w:t xml:space="preserve"> A</w:t>
      </w:r>
      <w:r w:rsidR="00FB3001" w:rsidRPr="004768A7">
        <w:t>utho</w:t>
      </w:r>
      <w:r w:rsidRPr="004768A7">
        <w:t>rities</w:t>
      </w:r>
      <w:r w:rsidR="00FB3001" w:rsidRPr="004768A7">
        <w:t xml:space="preserve"> hav</w:t>
      </w:r>
      <w:r w:rsidRPr="004768A7">
        <w:t>e been considerate of</w:t>
      </w:r>
      <w:r w:rsidR="006B7F19">
        <w:t xml:space="preserve"> SEMO’s</w:t>
      </w:r>
      <w:r w:rsidRPr="004768A7">
        <w:t xml:space="preserve"> timelines. Proposer advised that SEMO</w:t>
      </w:r>
      <w:r w:rsidR="00FB3001" w:rsidRPr="004768A7">
        <w:t xml:space="preserve"> will work with </w:t>
      </w:r>
      <w:r w:rsidRPr="004768A7">
        <w:t>the V</w:t>
      </w:r>
      <w:r w:rsidR="00420516">
        <w:t>AT</w:t>
      </w:r>
      <w:r w:rsidRPr="004768A7">
        <w:t xml:space="preserve"> Authorities to see when the change </w:t>
      </w:r>
      <w:r w:rsidR="006B7F19">
        <w:t xml:space="preserve">for Suppliers </w:t>
      </w:r>
      <w:r w:rsidRPr="004768A7">
        <w:t>can be im</w:t>
      </w:r>
      <w:r w:rsidR="006B7F19">
        <w:t>plemented</w:t>
      </w:r>
      <w:r w:rsidR="00EC785F">
        <w:t>.</w:t>
      </w:r>
      <w:r w:rsidRPr="004768A7">
        <w:t xml:space="preserve"> </w:t>
      </w:r>
    </w:p>
    <w:p w:rsidR="003A49CE" w:rsidRPr="003F58A5" w:rsidRDefault="00BB7570" w:rsidP="007C6BE1">
      <w:pPr>
        <w:pStyle w:val="IntenseQuote"/>
      </w:pPr>
      <w:r w:rsidRPr="003F58A5">
        <w:t xml:space="preserve">Actions </w:t>
      </w:r>
    </w:p>
    <w:p w:rsidR="003F17FB" w:rsidRPr="003F58A5" w:rsidRDefault="00BB7570" w:rsidP="007C6BE1">
      <w:pPr>
        <w:pStyle w:val="Bullet1"/>
        <w:numPr>
          <w:ilvl w:val="0"/>
          <w:numId w:val="5"/>
        </w:numPr>
      </w:pPr>
      <w:r w:rsidRPr="003F58A5">
        <w:t>N/A</w:t>
      </w:r>
    </w:p>
    <w:p w:rsidR="003F17FB" w:rsidRPr="003F58A5" w:rsidRDefault="00BB7570" w:rsidP="007C6BE1">
      <w:pPr>
        <w:pStyle w:val="IntenseQuote"/>
      </w:pPr>
      <w:r w:rsidRPr="003F58A5">
        <w:t>Decision</w:t>
      </w:r>
    </w:p>
    <w:p w:rsidR="00CD0528" w:rsidRDefault="00E07E07" w:rsidP="00427F65">
      <w:pPr>
        <w:pStyle w:val="Bullet1"/>
        <w:numPr>
          <w:ilvl w:val="0"/>
          <w:numId w:val="5"/>
        </w:numPr>
      </w:pPr>
      <w:r>
        <w:t>The propos</w:t>
      </w:r>
      <w:r w:rsidR="005C0063">
        <w:t>al was Recommended for Approval</w:t>
      </w:r>
    </w:p>
    <w:p w:rsidR="00E07E07" w:rsidRPr="003F58A5" w:rsidRDefault="00E07E07" w:rsidP="00E07E07">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66748" w:rsidRPr="003F58A5" w:rsidTr="0092704D">
        <w:trPr>
          <w:jc w:val="center"/>
        </w:trPr>
        <w:tc>
          <w:tcPr>
            <w:tcW w:w="5000" w:type="pct"/>
            <w:gridSpan w:val="3"/>
            <w:shd w:val="clear" w:color="auto" w:fill="548DD4"/>
          </w:tcPr>
          <w:p w:rsidR="00D66748" w:rsidRPr="003F58A5" w:rsidRDefault="00BB7570" w:rsidP="00FB3001">
            <w:pPr>
              <w:spacing w:before="40" w:after="40"/>
              <w:jc w:val="center"/>
              <w:rPr>
                <w:b/>
                <w:color w:val="FFFFFF"/>
                <w:sz w:val="16"/>
                <w:szCs w:val="16"/>
              </w:rPr>
            </w:pPr>
            <w:r w:rsidRPr="003F58A5">
              <w:rPr>
                <w:b/>
                <w:color w:val="FFFFFF"/>
              </w:rPr>
              <w:t>Mod_</w:t>
            </w:r>
            <w:r w:rsidR="00FB3001" w:rsidRPr="003F58A5">
              <w:rPr>
                <w:b/>
                <w:color w:val="FFFFFF"/>
              </w:rPr>
              <w:t>03</w:t>
            </w:r>
            <w:r w:rsidRPr="003F58A5">
              <w:rPr>
                <w:b/>
                <w:color w:val="FFFFFF"/>
              </w:rPr>
              <w:t xml:space="preserve">_12: Recommended for Approval by </w:t>
            </w:r>
            <w:r w:rsidR="00FB3001" w:rsidRPr="003F58A5">
              <w:rPr>
                <w:b/>
                <w:color w:val="FFFFFF"/>
              </w:rPr>
              <w:t>unanimous vote</w:t>
            </w:r>
          </w:p>
        </w:tc>
      </w:tr>
      <w:tr w:rsidR="001D1B7F" w:rsidRPr="003F58A5" w:rsidTr="0092704D">
        <w:trPr>
          <w:jc w:val="center"/>
        </w:trPr>
        <w:tc>
          <w:tcPr>
            <w:tcW w:w="1512" w:type="pct"/>
            <w:vAlign w:val="center"/>
          </w:tcPr>
          <w:p w:rsidR="001D1B7F" w:rsidRPr="003F58A5" w:rsidRDefault="001D1B7F" w:rsidP="007A1F39">
            <w:pPr>
              <w:spacing w:before="40" w:after="40"/>
              <w:rPr>
                <w:sz w:val="16"/>
                <w:szCs w:val="16"/>
              </w:rPr>
            </w:pPr>
            <w:r w:rsidRPr="003F58A5">
              <w:rPr>
                <w:sz w:val="16"/>
                <w:szCs w:val="16"/>
              </w:rPr>
              <w:t>Brian Mongan</w:t>
            </w:r>
          </w:p>
        </w:tc>
        <w:tc>
          <w:tcPr>
            <w:tcW w:w="1712" w:type="pct"/>
            <w:vAlign w:val="center"/>
          </w:tcPr>
          <w:p w:rsidR="001D1B7F" w:rsidRPr="003F58A5" w:rsidRDefault="001D1B7F" w:rsidP="007A1F39">
            <w:pPr>
              <w:spacing w:before="40" w:after="40"/>
              <w:rPr>
                <w:sz w:val="16"/>
                <w:szCs w:val="16"/>
              </w:rPr>
            </w:pPr>
            <w:r w:rsidRPr="003F58A5">
              <w:rPr>
                <w:sz w:val="16"/>
                <w:szCs w:val="16"/>
              </w:rPr>
              <w:t xml:space="preserve">Generator Alternate </w:t>
            </w:r>
          </w:p>
        </w:tc>
        <w:tc>
          <w:tcPr>
            <w:tcW w:w="1776" w:type="pct"/>
            <w:vAlign w:val="center"/>
          </w:tcPr>
          <w:p w:rsidR="001D1B7F" w:rsidRPr="003F58A5" w:rsidRDefault="003F58A5" w:rsidP="007A1F39">
            <w:pPr>
              <w:rPr>
                <w:sz w:val="16"/>
                <w:szCs w:val="16"/>
              </w:rPr>
            </w:pPr>
            <w:r>
              <w:rPr>
                <w:sz w:val="16"/>
                <w:szCs w:val="16"/>
              </w:rPr>
              <w:t>Approve</w:t>
            </w:r>
          </w:p>
        </w:tc>
      </w:tr>
      <w:tr w:rsidR="003F58A5" w:rsidRPr="003F58A5" w:rsidTr="00C4240E">
        <w:trPr>
          <w:jc w:val="center"/>
        </w:trPr>
        <w:tc>
          <w:tcPr>
            <w:tcW w:w="1512" w:type="pct"/>
            <w:vAlign w:val="center"/>
          </w:tcPr>
          <w:p w:rsidR="003F58A5" w:rsidRPr="003F58A5" w:rsidRDefault="003F58A5" w:rsidP="007A1F39">
            <w:pPr>
              <w:spacing w:before="40" w:after="40"/>
              <w:rPr>
                <w:sz w:val="16"/>
                <w:szCs w:val="16"/>
              </w:rPr>
            </w:pPr>
            <w:r w:rsidRPr="003F58A5">
              <w:rPr>
                <w:sz w:val="16"/>
                <w:szCs w:val="16"/>
              </w:rPr>
              <w:t>Sean Doolin</w:t>
            </w:r>
          </w:p>
        </w:tc>
        <w:tc>
          <w:tcPr>
            <w:tcW w:w="1712" w:type="pct"/>
            <w:vAlign w:val="center"/>
          </w:tcPr>
          <w:p w:rsidR="003F58A5" w:rsidRPr="003F58A5" w:rsidRDefault="003F58A5" w:rsidP="007A1F39">
            <w:pPr>
              <w:spacing w:before="40" w:after="40"/>
              <w:rPr>
                <w:sz w:val="16"/>
                <w:szCs w:val="16"/>
              </w:rPr>
            </w:pPr>
            <w:r w:rsidRPr="003F58A5">
              <w:rPr>
                <w:sz w:val="16"/>
                <w:szCs w:val="16"/>
              </w:rPr>
              <w:t>Supplier  Alternate</w:t>
            </w:r>
          </w:p>
        </w:tc>
        <w:tc>
          <w:tcPr>
            <w:tcW w:w="1776" w:type="pct"/>
          </w:tcPr>
          <w:p w:rsidR="003F58A5" w:rsidRDefault="003F58A5">
            <w:r w:rsidRPr="00F831E1">
              <w:rPr>
                <w:sz w:val="16"/>
                <w:szCs w:val="16"/>
              </w:rPr>
              <w:t>Approve</w:t>
            </w:r>
          </w:p>
        </w:tc>
      </w:tr>
      <w:tr w:rsidR="003F58A5" w:rsidRPr="003F58A5" w:rsidTr="00C4240E">
        <w:trPr>
          <w:jc w:val="center"/>
        </w:trPr>
        <w:tc>
          <w:tcPr>
            <w:tcW w:w="1512" w:type="pct"/>
            <w:vAlign w:val="center"/>
          </w:tcPr>
          <w:p w:rsidR="003F58A5" w:rsidRPr="003F58A5" w:rsidRDefault="003F58A5" w:rsidP="007A1F39">
            <w:pPr>
              <w:spacing w:before="40" w:after="40"/>
              <w:rPr>
                <w:sz w:val="16"/>
                <w:szCs w:val="16"/>
              </w:rPr>
            </w:pPr>
            <w:r w:rsidRPr="003F58A5">
              <w:rPr>
                <w:sz w:val="16"/>
                <w:szCs w:val="16"/>
              </w:rPr>
              <w:t>Derek Scully</w:t>
            </w:r>
          </w:p>
        </w:tc>
        <w:tc>
          <w:tcPr>
            <w:tcW w:w="1712" w:type="pct"/>
            <w:vAlign w:val="center"/>
          </w:tcPr>
          <w:p w:rsidR="003F58A5" w:rsidRPr="003F58A5" w:rsidRDefault="003F58A5" w:rsidP="007A1F39">
            <w:pPr>
              <w:spacing w:before="40" w:after="40"/>
              <w:rPr>
                <w:sz w:val="16"/>
                <w:szCs w:val="16"/>
              </w:rPr>
            </w:pPr>
            <w:r w:rsidRPr="003F58A5">
              <w:rPr>
                <w:sz w:val="16"/>
                <w:szCs w:val="16"/>
              </w:rPr>
              <w:t>Generator Alternate</w:t>
            </w:r>
          </w:p>
        </w:tc>
        <w:tc>
          <w:tcPr>
            <w:tcW w:w="1776" w:type="pct"/>
          </w:tcPr>
          <w:p w:rsidR="003F58A5" w:rsidRDefault="003F58A5">
            <w:r w:rsidRPr="00F831E1">
              <w:rPr>
                <w:sz w:val="16"/>
                <w:szCs w:val="16"/>
              </w:rPr>
              <w:t>Approve</w:t>
            </w:r>
          </w:p>
        </w:tc>
      </w:tr>
      <w:tr w:rsidR="003F58A5" w:rsidRPr="003F58A5" w:rsidTr="00C4240E">
        <w:trPr>
          <w:jc w:val="center"/>
        </w:trPr>
        <w:tc>
          <w:tcPr>
            <w:tcW w:w="1512" w:type="pct"/>
            <w:vAlign w:val="center"/>
          </w:tcPr>
          <w:p w:rsidR="003F58A5" w:rsidRPr="003F58A5" w:rsidRDefault="003F58A5" w:rsidP="007A1F39">
            <w:pPr>
              <w:spacing w:before="40" w:after="40"/>
              <w:rPr>
                <w:sz w:val="16"/>
                <w:szCs w:val="16"/>
              </w:rPr>
            </w:pPr>
            <w:r w:rsidRPr="003F58A5">
              <w:rPr>
                <w:sz w:val="16"/>
                <w:szCs w:val="16"/>
              </w:rPr>
              <w:t>Emeka Chukwureh</w:t>
            </w:r>
          </w:p>
        </w:tc>
        <w:tc>
          <w:tcPr>
            <w:tcW w:w="1712" w:type="pct"/>
            <w:vAlign w:val="center"/>
          </w:tcPr>
          <w:p w:rsidR="003F58A5" w:rsidRPr="003F58A5" w:rsidRDefault="003F58A5" w:rsidP="007A1F39">
            <w:pPr>
              <w:spacing w:before="40" w:after="40"/>
              <w:rPr>
                <w:sz w:val="16"/>
                <w:szCs w:val="16"/>
              </w:rPr>
            </w:pPr>
            <w:r w:rsidRPr="003F58A5">
              <w:rPr>
                <w:sz w:val="16"/>
                <w:szCs w:val="16"/>
              </w:rPr>
              <w:t>Supplier  Alternate</w:t>
            </w:r>
          </w:p>
        </w:tc>
        <w:tc>
          <w:tcPr>
            <w:tcW w:w="1776" w:type="pct"/>
          </w:tcPr>
          <w:p w:rsidR="003F58A5" w:rsidRDefault="003F58A5">
            <w:r w:rsidRPr="00F831E1">
              <w:rPr>
                <w:sz w:val="16"/>
                <w:szCs w:val="16"/>
              </w:rPr>
              <w:t>Approve</w:t>
            </w:r>
          </w:p>
        </w:tc>
      </w:tr>
      <w:tr w:rsidR="003F58A5" w:rsidRPr="003F58A5" w:rsidTr="007A1F39">
        <w:trPr>
          <w:jc w:val="center"/>
        </w:trPr>
        <w:tc>
          <w:tcPr>
            <w:tcW w:w="1512" w:type="pct"/>
          </w:tcPr>
          <w:p w:rsidR="003F58A5" w:rsidRPr="003F58A5" w:rsidRDefault="003F58A5" w:rsidP="007A1F39">
            <w:r>
              <w:rPr>
                <w:sz w:val="16"/>
                <w:szCs w:val="16"/>
              </w:rPr>
              <w:t>Niamh Q</w:t>
            </w:r>
            <w:r w:rsidRPr="003F58A5">
              <w:rPr>
                <w:sz w:val="16"/>
                <w:szCs w:val="16"/>
              </w:rPr>
              <w:t>uinn</w:t>
            </w:r>
          </w:p>
        </w:tc>
        <w:tc>
          <w:tcPr>
            <w:tcW w:w="1712" w:type="pct"/>
          </w:tcPr>
          <w:p w:rsidR="003F58A5" w:rsidRPr="003F58A5" w:rsidRDefault="003F58A5" w:rsidP="007A1F39">
            <w:r w:rsidRPr="003F58A5">
              <w:rPr>
                <w:sz w:val="16"/>
                <w:szCs w:val="16"/>
              </w:rPr>
              <w:t>Generator Member</w:t>
            </w:r>
          </w:p>
        </w:tc>
        <w:tc>
          <w:tcPr>
            <w:tcW w:w="1776" w:type="pct"/>
          </w:tcPr>
          <w:p w:rsidR="003F58A5" w:rsidRDefault="003F58A5">
            <w:r w:rsidRPr="00F831E1">
              <w:rPr>
                <w:sz w:val="16"/>
                <w:szCs w:val="16"/>
              </w:rPr>
              <w:t>Approve</w:t>
            </w:r>
          </w:p>
        </w:tc>
      </w:tr>
      <w:tr w:rsidR="003F58A5" w:rsidRPr="003F58A5" w:rsidTr="00C4240E">
        <w:trPr>
          <w:jc w:val="center"/>
        </w:trPr>
        <w:tc>
          <w:tcPr>
            <w:tcW w:w="1512" w:type="pct"/>
            <w:vAlign w:val="center"/>
          </w:tcPr>
          <w:p w:rsidR="003F58A5" w:rsidRPr="003F58A5" w:rsidRDefault="003F58A5" w:rsidP="007A1F39">
            <w:pPr>
              <w:spacing w:before="40" w:after="40"/>
              <w:rPr>
                <w:sz w:val="16"/>
                <w:szCs w:val="16"/>
              </w:rPr>
            </w:pPr>
            <w:r w:rsidRPr="003F58A5">
              <w:rPr>
                <w:sz w:val="16"/>
                <w:szCs w:val="16"/>
              </w:rPr>
              <w:t>Mary Doorly</w:t>
            </w:r>
          </w:p>
        </w:tc>
        <w:tc>
          <w:tcPr>
            <w:tcW w:w="1712" w:type="pct"/>
            <w:vAlign w:val="center"/>
          </w:tcPr>
          <w:p w:rsidR="003F58A5" w:rsidRPr="003F58A5" w:rsidRDefault="003F58A5" w:rsidP="007A1F39">
            <w:pPr>
              <w:spacing w:before="40" w:after="40"/>
              <w:rPr>
                <w:sz w:val="16"/>
                <w:szCs w:val="16"/>
              </w:rPr>
            </w:pPr>
            <w:r w:rsidRPr="003F58A5">
              <w:rPr>
                <w:sz w:val="16"/>
                <w:szCs w:val="16"/>
              </w:rPr>
              <w:t>Generator Alternate</w:t>
            </w:r>
          </w:p>
        </w:tc>
        <w:tc>
          <w:tcPr>
            <w:tcW w:w="1776" w:type="pct"/>
          </w:tcPr>
          <w:p w:rsidR="003F58A5" w:rsidRDefault="003F58A5">
            <w:r w:rsidRPr="00F831E1">
              <w:rPr>
                <w:sz w:val="16"/>
                <w:szCs w:val="16"/>
              </w:rPr>
              <w:t>Approve</w:t>
            </w:r>
          </w:p>
        </w:tc>
      </w:tr>
      <w:tr w:rsidR="003F58A5" w:rsidRPr="003F58A5" w:rsidTr="00C4240E">
        <w:trPr>
          <w:trHeight w:val="186"/>
          <w:jc w:val="center"/>
        </w:trPr>
        <w:tc>
          <w:tcPr>
            <w:tcW w:w="1512" w:type="pct"/>
            <w:vAlign w:val="center"/>
          </w:tcPr>
          <w:p w:rsidR="003F58A5" w:rsidRPr="003F58A5" w:rsidRDefault="003F58A5" w:rsidP="007A1F39">
            <w:pPr>
              <w:spacing w:before="40" w:after="40"/>
              <w:rPr>
                <w:sz w:val="16"/>
                <w:szCs w:val="16"/>
              </w:rPr>
            </w:pPr>
            <w:r w:rsidRPr="003F58A5">
              <w:rPr>
                <w:sz w:val="16"/>
                <w:szCs w:val="16"/>
              </w:rPr>
              <w:t>William Steele</w:t>
            </w:r>
          </w:p>
        </w:tc>
        <w:tc>
          <w:tcPr>
            <w:tcW w:w="1712" w:type="pct"/>
            <w:vAlign w:val="center"/>
          </w:tcPr>
          <w:p w:rsidR="003F58A5" w:rsidRPr="003F58A5" w:rsidRDefault="003F58A5" w:rsidP="007A1F39">
            <w:pPr>
              <w:spacing w:before="40" w:after="40"/>
              <w:rPr>
                <w:sz w:val="16"/>
                <w:szCs w:val="16"/>
              </w:rPr>
            </w:pPr>
            <w:r w:rsidRPr="003F58A5">
              <w:rPr>
                <w:sz w:val="16"/>
                <w:szCs w:val="16"/>
              </w:rPr>
              <w:t>Supplier Member</w:t>
            </w:r>
          </w:p>
        </w:tc>
        <w:tc>
          <w:tcPr>
            <w:tcW w:w="1776" w:type="pct"/>
          </w:tcPr>
          <w:p w:rsidR="003F58A5" w:rsidRDefault="003F58A5">
            <w:r w:rsidRPr="00F831E1">
              <w:rPr>
                <w:sz w:val="16"/>
                <w:szCs w:val="16"/>
              </w:rPr>
              <w:t>Approve</w:t>
            </w:r>
          </w:p>
        </w:tc>
      </w:tr>
      <w:tr w:rsidR="003F58A5" w:rsidRPr="00534EC2" w:rsidTr="00C4240E">
        <w:trPr>
          <w:jc w:val="center"/>
        </w:trPr>
        <w:tc>
          <w:tcPr>
            <w:tcW w:w="1512" w:type="pct"/>
            <w:vAlign w:val="center"/>
          </w:tcPr>
          <w:p w:rsidR="003F58A5" w:rsidRPr="003F58A5" w:rsidRDefault="003F58A5" w:rsidP="007A1F39">
            <w:pPr>
              <w:spacing w:before="40" w:after="40"/>
              <w:rPr>
                <w:sz w:val="16"/>
                <w:szCs w:val="16"/>
              </w:rPr>
            </w:pPr>
            <w:r w:rsidRPr="003F58A5">
              <w:rPr>
                <w:sz w:val="16"/>
                <w:szCs w:val="16"/>
              </w:rPr>
              <w:t>Jill Murray-Chair</w:t>
            </w:r>
          </w:p>
        </w:tc>
        <w:tc>
          <w:tcPr>
            <w:tcW w:w="1712" w:type="pct"/>
            <w:vAlign w:val="center"/>
          </w:tcPr>
          <w:p w:rsidR="003F58A5" w:rsidRPr="003F58A5" w:rsidRDefault="003F58A5" w:rsidP="007A1F39">
            <w:pPr>
              <w:spacing w:before="40" w:after="40"/>
              <w:rPr>
                <w:sz w:val="16"/>
                <w:szCs w:val="16"/>
              </w:rPr>
            </w:pPr>
            <w:r w:rsidRPr="003F58A5">
              <w:rPr>
                <w:sz w:val="16"/>
                <w:szCs w:val="16"/>
              </w:rPr>
              <w:t>Supplier Member</w:t>
            </w:r>
          </w:p>
        </w:tc>
        <w:tc>
          <w:tcPr>
            <w:tcW w:w="1776" w:type="pct"/>
          </w:tcPr>
          <w:p w:rsidR="003F58A5" w:rsidRDefault="003F58A5">
            <w:r w:rsidRPr="00F831E1">
              <w:rPr>
                <w:sz w:val="16"/>
                <w:szCs w:val="16"/>
              </w:rPr>
              <w:t>Approve</w:t>
            </w:r>
          </w:p>
        </w:tc>
      </w:tr>
    </w:tbl>
    <w:p w:rsidR="00F359C2" w:rsidRPr="00534EC2" w:rsidRDefault="00F359C2" w:rsidP="00055320">
      <w:pPr>
        <w:spacing w:before="0" w:after="0" w:line="240" w:lineRule="auto"/>
        <w:rPr>
          <w:highlight w:val="yellow"/>
        </w:rPr>
      </w:pPr>
    </w:p>
    <w:p w:rsidR="00F236BA" w:rsidRPr="00534EC2" w:rsidRDefault="00F236BA" w:rsidP="004E23D6">
      <w:pPr>
        <w:spacing w:before="0" w:after="0" w:line="240" w:lineRule="auto"/>
        <w:rPr>
          <w:rFonts w:cs="Arial"/>
          <w:highlight w:val="yellow"/>
        </w:rPr>
      </w:pPr>
    </w:p>
    <w:p w:rsidR="00F236BA" w:rsidRPr="00C86E01" w:rsidRDefault="00BB7570" w:rsidP="00A94F40">
      <w:pPr>
        <w:pStyle w:val="Heading1"/>
        <w:pageBreakBefore w:val="0"/>
        <w:numPr>
          <w:ilvl w:val="0"/>
          <w:numId w:val="7"/>
        </w:numPr>
        <w:ind w:left="426" w:hanging="426"/>
      </w:pPr>
      <w:bookmarkStart w:id="9" w:name="_Toc326328828"/>
      <w:r w:rsidRPr="00C86E01">
        <w:t>New Modifications Proposals</w:t>
      </w:r>
      <w:bookmarkEnd w:id="9"/>
    </w:p>
    <w:p w:rsidR="00F236BA" w:rsidRPr="00AD6456" w:rsidRDefault="00F236BA" w:rsidP="007C6BE1">
      <w:pPr>
        <w:pStyle w:val="Bullet1"/>
        <w:numPr>
          <w:ilvl w:val="0"/>
          <w:numId w:val="0"/>
        </w:numPr>
      </w:pPr>
    </w:p>
    <w:p w:rsidR="005A3C3C" w:rsidRPr="00AD6456" w:rsidRDefault="007B3F92" w:rsidP="00427F65">
      <w:pPr>
        <w:pStyle w:val="Heading2"/>
        <w:numPr>
          <w:ilvl w:val="0"/>
          <w:numId w:val="0"/>
        </w:numPr>
        <w:rPr>
          <w:rStyle w:val="IntenseReference"/>
          <w:color w:val="1F497D"/>
        </w:rPr>
      </w:pPr>
      <w:bookmarkStart w:id="10" w:name="_Toc326328829"/>
      <w:r w:rsidRPr="00AD6456">
        <w:rPr>
          <w:rStyle w:val="IntenseReference"/>
          <w:color w:val="1F497D"/>
          <w:u w:val="none"/>
        </w:rPr>
        <w:t xml:space="preserve">I. </w:t>
      </w:r>
      <w:r w:rsidRPr="00AD6456">
        <w:rPr>
          <w:rStyle w:val="IntenseReference"/>
          <w:color w:val="1F497D"/>
          <w:u w:val="none"/>
        </w:rPr>
        <w:tab/>
      </w:r>
      <w:r w:rsidR="00695153" w:rsidRPr="00AD6456">
        <w:rPr>
          <w:rStyle w:val="IntenseReference"/>
          <w:color w:val="1F497D"/>
        </w:rPr>
        <w:t>Mod_</w:t>
      </w:r>
      <w:r w:rsidR="00427F65" w:rsidRPr="00AD6456">
        <w:rPr>
          <w:rStyle w:val="IntenseReference"/>
          <w:color w:val="1F497D"/>
        </w:rPr>
        <w:t>10</w:t>
      </w:r>
      <w:r w:rsidR="00695153" w:rsidRPr="00AD6456">
        <w:rPr>
          <w:rStyle w:val="IntenseReference"/>
          <w:color w:val="1F497D"/>
        </w:rPr>
        <w:t xml:space="preserve">_12 </w:t>
      </w:r>
      <w:r w:rsidR="00613C7A" w:rsidRPr="00AD6456">
        <w:rPr>
          <w:rStyle w:val="IntenseReference"/>
          <w:color w:val="1F497D"/>
        </w:rPr>
        <w:t xml:space="preserve">Amendment to Appendix P to ensure correct treatment </w:t>
      </w:r>
      <w:r w:rsidRPr="00AD6456">
        <w:rPr>
          <w:rStyle w:val="IntenseReference"/>
          <w:color w:val="1F497D"/>
          <w:u w:val="none"/>
        </w:rPr>
        <w:tab/>
      </w:r>
      <w:r w:rsidR="00613C7A" w:rsidRPr="00AD6456">
        <w:rPr>
          <w:rStyle w:val="IntenseReference"/>
          <w:color w:val="1F497D"/>
        </w:rPr>
        <w:t>of Interconnector Unit Offer Data</w:t>
      </w:r>
      <w:bookmarkEnd w:id="10"/>
    </w:p>
    <w:p w:rsidR="003A49CE" w:rsidRPr="006D3848" w:rsidRDefault="00BB7570" w:rsidP="00CA16AE">
      <w:pPr>
        <w:jc w:val="both"/>
        <w:rPr>
          <w:i/>
        </w:rPr>
      </w:pPr>
      <w:r w:rsidRPr="00E17432">
        <w:rPr>
          <w:i/>
        </w:rPr>
        <w:t xml:space="preserve"> </w:t>
      </w:r>
      <w:r w:rsidRPr="006D3848">
        <w:rPr>
          <w:i/>
        </w:rPr>
        <w:t xml:space="preserve">Proposer: </w:t>
      </w:r>
      <w:r w:rsidR="007B3F92" w:rsidRPr="006D3848">
        <w:rPr>
          <w:i/>
        </w:rPr>
        <w:t>SEMO</w:t>
      </w:r>
    </w:p>
    <w:p w:rsidR="008602C1" w:rsidRPr="00B93DE0" w:rsidRDefault="007E2F9E" w:rsidP="00CA16AE">
      <w:pPr>
        <w:jc w:val="both"/>
      </w:pPr>
      <w:r w:rsidRPr="00B93DE0">
        <w:t xml:space="preserve">SEMO </w:t>
      </w:r>
      <w:r w:rsidR="006D3848" w:rsidRPr="00B93DE0">
        <w:t>Member presented slides outlining the</w:t>
      </w:r>
      <w:r w:rsidRPr="00B93DE0">
        <w:t xml:space="preserve"> proposal. </w:t>
      </w:r>
      <w:r w:rsidR="00C4240E" w:rsidRPr="00C4240E">
        <w:t xml:space="preserve">A scenario has been identified during System Integration Testing of the Intra Day Trading </w:t>
      </w:r>
      <w:r w:rsidR="006D2BA0">
        <w:t xml:space="preserve">(IDT) </w:t>
      </w:r>
      <w:r w:rsidR="00C4240E" w:rsidRPr="00C4240E">
        <w:t>design which is not accounted for in Mod_18_10</w:t>
      </w:r>
      <w:r w:rsidR="00C4240E">
        <w:t>_</w:t>
      </w:r>
      <w:r w:rsidR="00C4240E" w:rsidRPr="00C4240E">
        <w:t xml:space="preserve">V2 </w:t>
      </w:r>
      <w:r w:rsidR="00247EC6">
        <w:t xml:space="preserve">Intra-Day Trading </w:t>
      </w:r>
      <w:r w:rsidR="00C4240E" w:rsidRPr="00C4240E">
        <w:t xml:space="preserve">and the associated Central Market System implementation. </w:t>
      </w:r>
      <w:r w:rsidR="00B93DE0">
        <w:t>SEMO Member advised that the scenario described in the Modification Proposal is</w:t>
      </w:r>
      <w:r w:rsidR="00B93DE0" w:rsidRPr="00B93DE0">
        <w:t xml:space="preserve"> an unusual </w:t>
      </w:r>
      <w:r w:rsidR="008602C1" w:rsidRPr="00B93DE0">
        <w:t>o</w:t>
      </w:r>
      <w:r w:rsidR="00B93DE0" w:rsidRPr="00B93DE0">
        <w:t>ne</w:t>
      </w:r>
      <w:r w:rsidR="00B93DE0">
        <w:t xml:space="preserve"> and can be avoided if Participants are aware of it and ensure not to bid in this way</w:t>
      </w:r>
      <w:r w:rsidR="00916879">
        <w:t xml:space="preserve"> </w:t>
      </w:r>
      <w:r w:rsidR="00C4240E">
        <w:t xml:space="preserve">(i.e. to </w:t>
      </w:r>
      <w:r w:rsidR="00463CF3">
        <w:t xml:space="preserve">ensure that they </w:t>
      </w:r>
      <w:r w:rsidR="00C4240E">
        <w:t xml:space="preserve">submit a PQ </w:t>
      </w:r>
      <w:r w:rsidR="006D2BA0">
        <w:t>P</w:t>
      </w:r>
      <w:r w:rsidR="00C4240E">
        <w:t xml:space="preserve">air in the top </w:t>
      </w:r>
      <w:r w:rsidR="00463CF3">
        <w:t xml:space="preserve">right </w:t>
      </w:r>
      <w:r w:rsidR="00C4240E">
        <w:t>quadrant of bidding</w:t>
      </w:r>
      <w:r w:rsidR="00463CF3">
        <w:t xml:space="preserve"> </w:t>
      </w:r>
      <w:r w:rsidR="00A41166">
        <w:t>in the case that they bid in the top left quadrant and</w:t>
      </w:r>
      <w:r w:rsidR="00463CF3">
        <w:t xml:space="preserve"> their MIUIC is non-zero</w:t>
      </w:r>
      <w:r w:rsidR="00C4240E">
        <w:t>)</w:t>
      </w:r>
      <w:r w:rsidR="00463CF3">
        <w:t>, or if they ensure that they have sufficient Credit Cover in place</w:t>
      </w:r>
      <w:r w:rsidR="00B93DE0">
        <w:t xml:space="preserve">. </w:t>
      </w:r>
      <w:r w:rsidR="00B93DE0" w:rsidRPr="007E19D2">
        <w:t xml:space="preserve">SEMO Member provided results of the Impact Assessment as costing </w:t>
      </w:r>
      <w:r w:rsidR="00B93DE0" w:rsidRPr="00B93DE0">
        <w:t xml:space="preserve">€43,660 </w:t>
      </w:r>
      <w:r w:rsidR="00B93DE0" w:rsidRPr="007E19D2">
        <w:t>excluding testing.</w:t>
      </w:r>
      <w:r w:rsidR="00B93DE0">
        <w:t xml:space="preserve"> </w:t>
      </w:r>
    </w:p>
    <w:p w:rsidR="008602C1" w:rsidRPr="006D2BA0" w:rsidRDefault="00B93DE0" w:rsidP="00CA16AE">
      <w:pPr>
        <w:jc w:val="both"/>
      </w:pPr>
      <w:r w:rsidRPr="00C4240E">
        <w:t xml:space="preserve">The </w:t>
      </w:r>
      <w:r w:rsidR="008602C1" w:rsidRPr="00C4240E">
        <w:t xml:space="preserve">Chair </w:t>
      </w:r>
      <w:r w:rsidRPr="00C4240E">
        <w:t xml:space="preserve">commented that </w:t>
      </w:r>
      <w:r w:rsidR="008602C1" w:rsidRPr="00C4240E">
        <w:t>in previous scenarios</w:t>
      </w:r>
      <w:r w:rsidRPr="00C4240E">
        <w:t xml:space="preserve"> PQ Pairs had been cancelled, whereas </w:t>
      </w:r>
      <w:r w:rsidR="008602C1" w:rsidRPr="00C4240E">
        <w:t>in this scenario bid</w:t>
      </w:r>
      <w:r w:rsidRPr="00C4240E">
        <w:t>s appear to be created</w:t>
      </w:r>
      <w:r w:rsidR="008602C1" w:rsidRPr="00C4240E">
        <w:t>.</w:t>
      </w:r>
      <w:r w:rsidR="006D2BA0">
        <w:t xml:space="preserve"> SEMO Member clarified that the proposal is not endeavouring to create </w:t>
      </w:r>
      <w:r w:rsidR="00916879">
        <w:t>bids;</w:t>
      </w:r>
      <w:r w:rsidR="006D2BA0">
        <w:t xml:space="preserve"> it is </w:t>
      </w:r>
      <w:r w:rsidR="006D2BA0" w:rsidRPr="006D2BA0">
        <w:t>allowing bids</w:t>
      </w:r>
      <w:r w:rsidR="009D74B8">
        <w:t xml:space="preserve"> which do not pose a credit exposure to SEM</w:t>
      </w:r>
      <w:r w:rsidR="006D2BA0" w:rsidRPr="006D2BA0">
        <w:t xml:space="preserve"> while excluding</w:t>
      </w:r>
      <w:r w:rsidR="008602C1" w:rsidRPr="006D2BA0">
        <w:t xml:space="preserve"> the </w:t>
      </w:r>
      <w:r w:rsidR="006D2BA0" w:rsidRPr="006D2BA0">
        <w:t>credit exposure section.</w:t>
      </w:r>
    </w:p>
    <w:p w:rsidR="00F4727A" w:rsidRDefault="006D2BA0" w:rsidP="00CA16AE">
      <w:pPr>
        <w:jc w:val="both"/>
      </w:pPr>
      <w:r w:rsidRPr="00916879">
        <w:t xml:space="preserve">Supplier Member raised a query regarding the timing of the proposal stating that IDT is </w:t>
      </w:r>
      <w:r w:rsidR="008602C1" w:rsidRPr="00916879">
        <w:t xml:space="preserve">going live in </w:t>
      </w:r>
      <w:r w:rsidR="00916879" w:rsidRPr="00916879">
        <w:t>July 2012</w:t>
      </w:r>
      <w:r w:rsidRPr="00916879">
        <w:t xml:space="preserve"> </w:t>
      </w:r>
      <w:r w:rsidR="008602C1" w:rsidRPr="00916879">
        <w:t>without this</w:t>
      </w:r>
      <w:r w:rsidRPr="00916879">
        <w:t xml:space="preserve"> change, therefore</w:t>
      </w:r>
      <w:r w:rsidR="008602C1" w:rsidRPr="00916879">
        <w:t xml:space="preserve"> this </w:t>
      </w:r>
      <w:r w:rsidRPr="00916879">
        <w:t xml:space="preserve">issue </w:t>
      </w:r>
      <w:r w:rsidR="008602C1" w:rsidRPr="00916879">
        <w:t xml:space="preserve">could apply to </w:t>
      </w:r>
      <w:r w:rsidRPr="00916879">
        <w:t>Participants</w:t>
      </w:r>
      <w:r w:rsidR="008602C1" w:rsidRPr="00916879">
        <w:t xml:space="preserve"> for a year until </w:t>
      </w:r>
      <w:r w:rsidRPr="00916879">
        <w:t xml:space="preserve">the change could </w:t>
      </w:r>
      <w:r w:rsidR="00D27950" w:rsidRPr="00916879">
        <w:t>be included</w:t>
      </w:r>
      <w:r w:rsidRPr="00916879">
        <w:t xml:space="preserve"> in the next available release</w:t>
      </w:r>
      <w:r w:rsidR="008602C1" w:rsidRPr="00916879">
        <w:t>.</w:t>
      </w:r>
      <w:r w:rsidR="00310EB0">
        <w:t xml:space="preserve"> </w:t>
      </w:r>
    </w:p>
    <w:p w:rsidR="00F4727A" w:rsidRPr="004B23CF" w:rsidRDefault="002714B5" w:rsidP="00CA16AE">
      <w:pPr>
        <w:jc w:val="both"/>
      </w:pPr>
      <w:r w:rsidRPr="00F4727A">
        <w:lastRenderedPageBreak/>
        <w:t>SEMO Member advised</w:t>
      </w:r>
      <w:r w:rsidR="00F4727A" w:rsidRPr="00F4727A">
        <w:t xml:space="preserve"> that this could be the case however</w:t>
      </w:r>
      <w:r w:rsidR="00264BFD">
        <w:t>,</w:t>
      </w:r>
      <w:r w:rsidR="00F4727A" w:rsidRPr="004B23CF">
        <w:t xml:space="preserve"> </w:t>
      </w:r>
      <w:r w:rsidR="00264BFD">
        <w:t xml:space="preserve">if </w:t>
      </w:r>
      <w:r w:rsidR="00F4727A" w:rsidRPr="004B23CF">
        <w:t>the proposal was to be</w:t>
      </w:r>
      <w:r w:rsidR="008602C1" w:rsidRPr="004B23CF">
        <w:t xml:space="preserve"> approved </w:t>
      </w:r>
      <w:r w:rsidR="00F4727A" w:rsidRPr="004B23CF">
        <w:t>a discussion wit</w:t>
      </w:r>
      <w:r w:rsidR="008602C1" w:rsidRPr="004B23CF">
        <w:t>h</w:t>
      </w:r>
      <w:r w:rsidR="00F4727A" w:rsidRPr="004B23CF">
        <w:t xml:space="preserve"> </w:t>
      </w:r>
      <w:r w:rsidR="008602C1" w:rsidRPr="004B23CF">
        <w:t>the vendors</w:t>
      </w:r>
      <w:r w:rsidR="00F4727A" w:rsidRPr="004B23CF">
        <w:t xml:space="preserve"> would be held to ascertain whether it would be</w:t>
      </w:r>
      <w:r w:rsidR="008602C1" w:rsidRPr="004B23CF">
        <w:t xml:space="preserve"> possible to incorporate it</w:t>
      </w:r>
      <w:r w:rsidR="009D74B8">
        <w:t xml:space="preserve"> earlier given that that area of the system is undergoing significant change for IDT</w:t>
      </w:r>
      <w:r w:rsidR="00F4727A" w:rsidRPr="004B23CF">
        <w:t xml:space="preserve">. </w:t>
      </w:r>
      <w:r w:rsidR="009D74B8">
        <w:t>However, there is no guarantee that it could be incorporated earlier.</w:t>
      </w:r>
    </w:p>
    <w:p w:rsidR="008602C1" w:rsidRPr="007F029B" w:rsidRDefault="004B23CF" w:rsidP="00CA16AE">
      <w:pPr>
        <w:jc w:val="both"/>
      </w:pPr>
      <w:r w:rsidRPr="004B23CF">
        <w:t>Supplier Alternate raised a query relating to the submission of negative</w:t>
      </w:r>
      <w:r w:rsidR="008602C1" w:rsidRPr="004B23CF">
        <w:t xml:space="preserve"> </w:t>
      </w:r>
      <w:r w:rsidRPr="004B23CF">
        <w:t>quantities and the</w:t>
      </w:r>
      <w:r w:rsidR="008602C1" w:rsidRPr="004B23CF">
        <w:t xml:space="preserve"> intention </w:t>
      </w:r>
      <w:r w:rsidRPr="004B23CF">
        <w:t>to export. Supplier Alternate expressed concern that a trader</w:t>
      </w:r>
      <w:r w:rsidR="008602C1" w:rsidRPr="004B23CF">
        <w:t xml:space="preserve"> could be exporting </w:t>
      </w:r>
      <w:r w:rsidRPr="004B23CF">
        <w:t>and importing at the same price.</w:t>
      </w:r>
      <w:r w:rsidR="008602C1" w:rsidRPr="004B23CF">
        <w:t xml:space="preserve"> </w:t>
      </w:r>
      <w:r>
        <w:t xml:space="preserve">SEMO Member </w:t>
      </w:r>
      <w:r w:rsidRPr="007F029B">
        <w:t>advised that the point raised was relating to the original design of the market and not specifically to the proposal.</w:t>
      </w:r>
      <w:r w:rsidR="0055641C" w:rsidRPr="007F029B">
        <w:t xml:space="preserve"> </w:t>
      </w:r>
    </w:p>
    <w:p w:rsidR="00FE4C7F" w:rsidRPr="007F029B" w:rsidRDefault="0055641C" w:rsidP="00CA16AE">
      <w:pPr>
        <w:jc w:val="both"/>
      </w:pPr>
      <w:r w:rsidRPr="007F029B">
        <w:t xml:space="preserve">Observer expressed </w:t>
      </w:r>
      <w:r w:rsidR="00431B31" w:rsidRPr="007F029B">
        <w:t>preference of discarding</w:t>
      </w:r>
      <w:r w:rsidR="007F029B" w:rsidRPr="007F029B">
        <w:t xml:space="preserve"> </w:t>
      </w:r>
      <w:r w:rsidR="00FE4C7F" w:rsidRPr="007F029B">
        <w:t>bid</w:t>
      </w:r>
      <w:r w:rsidR="007F029B" w:rsidRPr="007F029B">
        <w:t>s</w:t>
      </w:r>
      <w:r w:rsidR="00FE4C7F" w:rsidRPr="007F029B">
        <w:t xml:space="preserve"> </w:t>
      </w:r>
      <w:r w:rsidR="007F029B" w:rsidRPr="007F029B">
        <w:t>rather than manipulating them</w:t>
      </w:r>
      <w:r w:rsidR="00FE4C7F" w:rsidRPr="007F029B">
        <w:t>.</w:t>
      </w:r>
      <w:r w:rsidR="007F029B">
        <w:t xml:space="preserve"> SEMO Member advised that this issue was documented during the IDT Working Groups. SEMO Member advised that although it would have been more straight-forward </w:t>
      </w:r>
      <w:r w:rsidR="007F029B" w:rsidRPr="007F029B">
        <w:t xml:space="preserve">for </w:t>
      </w:r>
      <w:r w:rsidR="007F029B">
        <w:t>SEMO</w:t>
      </w:r>
      <w:r w:rsidR="007F029B" w:rsidRPr="007F029B">
        <w:t xml:space="preserve"> </w:t>
      </w:r>
      <w:r w:rsidR="00982AC3" w:rsidRPr="007F029B">
        <w:t xml:space="preserve">to </w:t>
      </w:r>
      <w:r w:rsidR="00982AC3">
        <w:t>exclude</w:t>
      </w:r>
      <w:r w:rsidR="009D74B8">
        <w:t xml:space="preserve"> all</w:t>
      </w:r>
      <w:r w:rsidR="007F029B" w:rsidRPr="007F029B">
        <w:t xml:space="preserve"> bids</w:t>
      </w:r>
      <w:r w:rsidR="009D74B8">
        <w:t xml:space="preserve"> in the case where a Participant does not have sufficient Available Credit Cover</w:t>
      </w:r>
      <w:r w:rsidR="009A542C">
        <w:t xml:space="preserve"> and that this was the original design</w:t>
      </w:r>
      <w:r w:rsidR="002C74F5">
        <w:t>,</w:t>
      </w:r>
      <w:r w:rsidR="009A542C">
        <w:t xml:space="preserve"> </w:t>
      </w:r>
      <w:r w:rsidR="00A41166">
        <w:t xml:space="preserve">but </w:t>
      </w:r>
      <w:r w:rsidR="009A542C">
        <w:t>during the Working Groups</w:t>
      </w:r>
      <w:r w:rsidR="007F029B" w:rsidRPr="007F029B">
        <w:t xml:space="preserve"> </w:t>
      </w:r>
      <w:r w:rsidR="002C74F5">
        <w:t>t</w:t>
      </w:r>
      <w:r w:rsidR="00FE4C7F" w:rsidRPr="007F029B">
        <w:t xml:space="preserve">he majority of </w:t>
      </w:r>
      <w:r w:rsidR="007F029B" w:rsidRPr="007F029B">
        <w:t xml:space="preserve">Participants were in favour of retaining </w:t>
      </w:r>
      <w:r w:rsidR="009A542C">
        <w:t xml:space="preserve">offers which did not pose a credit risk to SEM. </w:t>
      </w:r>
      <w:r w:rsidR="00FE4C7F" w:rsidRPr="007F029B">
        <w:t>.</w:t>
      </w:r>
    </w:p>
    <w:p w:rsidR="009D74B8" w:rsidRPr="005C0063" w:rsidRDefault="002C74F5" w:rsidP="009D74B8">
      <w:pPr>
        <w:jc w:val="both"/>
      </w:pPr>
      <w:r w:rsidRPr="002C74F5">
        <w:t>Supplier Alternate commented that importing</w:t>
      </w:r>
      <w:r w:rsidR="0052753F" w:rsidRPr="002C74F5">
        <w:t xml:space="preserve"> and export</w:t>
      </w:r>
      <w:r w:rsidRPr="002C74F5">
        <w:t>ing</w:t>
      </w:r>
      <w:r w:rsidR="0052753F" w:rsidRPr="002C74F5">
        <w:t xml:space="preserve"> at same price shouldn’t </w:t>
      </w:r>
      <w:r w:rsidRPr="002C74F5">
        <w:t xml:space="preserve">be a possibility. </w:t>
      </w:r>
      <w:r w:rsidR="009D74B8" w:rsidRPr="002C74F5">
        <w:t xml:space="preserve">Supplier Alternate </w:t>
      </w:r>
      <w:r w:rsidR="009D74B8">
        <w:t xml:space="preserve">advised that a scenario where a Participant would be </w:t>
      </w:r>
      <w:r w:rsidR="009D74B8" w:rsidRPr="000A0515">
        <w:t>importing and exporting at the same t</w:t>
      </w:r>
      <w:r w:rsidR="009D74B8" w:rsidRPr="005C0063">
        <w:t xml:space="preserve">ime would never arise. </w:t>
      </w:r>
    </w:p>
    <w:p w:rsidR="0052753F" w:rsidRPr="002C74F5" w:rsidRDefault="002C74F5" w:rsidP="00CA16AE">
      <w:pPr>
        <w:jc w:val="both"/>
      </w:pPr>
      <w:r>
        <w:t xml:space="preserve">SEMO Member advised that </w:t>
      </w:r>
      <w:r w:rsidR="009D74B8" w:rsidRPr="002C74F5">
        <w:t xml:space="preserve">if the Participant has no intention of </w:t>
      </w:r>
      <w:r w:rsidR="00982AC3" w:rsidRPr="002C74F5">
        <w:t>importing</w:t>
      </w:r>
      <w:r w:rsidR="00982AC3" w:rsidDel="009D74B8">
        <w:t xml:space="preserve"> </w:t>
      </w:r>
      <w:r w:rsidR="00982AC3">
        <w:t>they</w:t>
      </w:r>
      <w:r w:rsidR="009D74B8">
        <w:t xml:space="preserve"> should set </w:t>
      </w:r>
      <w:r w:rsidRPr="002C74F5">
        <w:t>the</w:t>
      </w:r>
      <w:r w:rsidR="009D74B8">
        <w:t>ir</w:t>
      </w:r>
      <w:r w:rsidRPr="002C74F5">
        <w:t xml:space="preserve"> </w:t>
      </w:r>
      <w:r w:rsidR="00463A1F">
        <w:t xml:space="preserve">Maximum Interconnector Unit Import </w:t>
      </w:r>
      <w:r w:rsidR="00420516">
        <w:t xml:space="preserve">Capacity </w:t>
      </w:r>
      <w:r w:rsidR="00420516" w:rsidRPr="002C74F5">
        <w:t>(</w:t>
      </w:r>
      <w:r w:rsidR="00832691" w:rsidRPr="002C74F5">
        <w:t>MIUIC</w:t>
      </w:r>
      <w:r w:rsidR="00463A1F">
        <w:t>)</w:t>
      </w:r>
      <w:r w:rsidR="0052753F" w:rsidRPr="002C74F5">
        <w:t xml:space="preserve"> to zero.</w:t>
      </w:r>
      <w:r w:rsidR="009D74B8">
        <w:t xml:space="preserve"> Supplier Alternate advised that traders always set their MIUIC and MIUEC to the limits of their Active Interconnector Unit Capacity Holdings. SEMO Member advised that with the advent of IDT it would be necessary to set values for the MIUIC and MIUEC in EA2 and WD1 runs as there will be no Active Interconnector Unit Capacity Holdings associated with them and that in the current design of the SEM the MIUIC and MIUEC form part of the Interconnector Unit’s Commercial Offer Data. </w:t>
      </w:r>
    </w:p>
    <w:p w:rsidR="00DF03E1" w:rsidRDefault="000A0515" w:rsidP="00CA16AE">
      <w:pPr>
        <w:jc w:val="both"/>
      </w:pPr>
      <w:r w:rsidRPr="005C0063">
        <w:t xml:space="preserve">Chair advised that it will be imperative for traders to be </w:t>
      </w:r>
      <w:r w:rsidR="008E7841" w:rsidRPr="005C0063">
        <w:t xml:space="preserve">cognisant </w:t>
      </w:r>
      <w:r w:rsidRPr="005C0063">
        <w:t>of this issue when trading.</w:t>
      </w:r>
      <w:r w:rsidR="001C40D6">
        <w:t xml:space="preserve"> </w:t>
      </w:r>
    </w:p>
    <w:p w:rsidR="008E7841" w:rsidRPr="007E19D2" w:rsidRDefault="00420516" w:rsidP="00CA16AE">
      <w:pPr>
        <w:jc w:val="both"/>
      </w:pPr>
      <w:r>
        <w:t xml:space="preserve">IWEA </w:t>
      </w:r>
      <w:r w:rsidR="001C40D6">
        <w:t xml:space="preserve">Generator Alternate </w:t>
      </w:r>
      <w:r>
        <w:t>noted following a vote to reject</w:t>
      </w:r>
      <w:r w:rsidR="001C40D6">
        <w:t xml:space="preserve"> the proposal</w:t>
      </w:r>
      <w:r>
        <w:t xml:space="preserve"> that the decision was</w:t>
      </w:r>
      <w:r w:rsidR="001C40D6">
        <w:t xml:space="preserve"> on the basis of cost.</w:t>
      </w:r>
    </w:p>
    <w:p w:rsidR="003A49CE" w:rsidRPr="005C0063" w:rsidRDefault="00BB7570" w:rsidP="00832691">
      <w:pPr>
        <w:pStyle w:val="IntenseQuote"/>
        <w:ind w:left="1080"/>
      </w:pPr>
      <w:r w:rsidRPr="005C0063">
        <w:t xml:space="preserve">Actions </w:t>
      </w:r>
    </w:p>
    <w:p w:rsidR="00756E8D" w:rsidRPr="005C0063" w:rsidRDefault="005C0063" w:rsidP="00756E8D">
      <w:pPr>
        <w:pStyle w:val="Bullet1"/>
        <w:numPr>
          <w:ilvl w:val="0"/>
          <w:numId w:val="5"/>
        </w:numPr>
      </w:pPr>
      <w:r w:rsidRPr="005C0063">
        <w:t>N/A</w:t>
      </w:r>
    </w:p>
    <w:p w:rsidR="00756E8D" w:rsidRPr="005C0063" w:rsidRDefault="00BB7570" w:rsidP="00B97048">
      <w:pPr>
        <w:pStyle w:val="IntenseQuote"/>
        <w:ind w:left="1080"/>
      </w:pPr>
      <w:r w:rsidRPr="005C0063">
        <w:t>Decision</w:t>
      </w:r>
    </w:p>
    <w:p w:rsidR="006564A3" w:rsidRDefault="005C0063" w:rsidP="005C0063">
      <w:pPr>
        <w:pStyle w:val="Bullet1"/>
        <w:numPr>
          <w:ilvl w:val="0"/>
          <w:numId w:val="5"/>
        </w:numPr>
      </w:pPr>
      <w:r>
        <w:t xml:space="preserve">The proposal was Recommended for </w:t>
      </w:r>
      <w:r w:rsidR="00DF03E1">
        <w:t>Rejection.</w:t>
      </w:r>
    </w:p>
    <w:p w:rsidR="005C0063" w:rsidRPr="005C0063" w:rsidRDefault="005C0063" w:rsidP="00420516">
      <w:pPr>
        <w:spacing w:before="0" w:after="0" w:line="240" w:lineRule="auto"/>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FB3001" w:rsidRPr="00534EC2" w:rsidTr="00FB3001">
        <w:trPr>
          <w:jc w:val="center"/>
        </w:trPr>
        <w:tc>
          <w:tcPr>
            <w:tcW w:w="5000" w:type="pct"/>
            <w:gridSpan w:val="3"/>
            <w:shd w:val="clear" w:color="auto" w:fill="548DD4"/>
          </w:tcPr>
          <w:p w:rsidR="00FB3001" w:rsidRPr="00534EC2" w:rsidRDefault="00FB3001" w:rsidP="00F813E4">
            <w:pPr>
              <w:spacing w:before="40" w:after="40"/>
              <w:jc w:val="center"/>
              <w:rPr>
                <w:b/>
                <w:color w:val="FFFFFF"/>
                <w:sz w:val="16"/>
                <w:szCs w:val="16"/>
                <w:highlight w:val="yellow"/>
              </w:rPr>
            </w:pPr>
            <w:r w:rsidRPr="005C0063">
              <w:rPr>
                <w:b/>
                <w:color w:val="FFFFFF"/>
              </w:rPr>
              <w:t xml:space="preserve">Mod_10_12: Recommended for </w:t>
            </w:r>
            <w:r w:rsidR="00F813E4" w:rsidRPr="005C0063">
              <w:rPr>
                <w:b/>
                <w:color w:val="FFFFFF"/>
              </w:rPr>
              <w:t>Rejection</w:t>
            </w:r>
            <w:r w:rsidRPr="005C0063">
              <w:rPr>
                <w:b/>
                <w:color w:val="FFFFFF"/>
              </w:rPr>
              <w:t xml:space="preserve"> by </w:t>
            </w:r>
            <w:r w:rsidR="00F813E4" w:rsidRPr="005C0063">
              <w:rPr>
                <w:b/>
                <w:color w:val="FFFFFF"/>
              </w:rPr>
              <w:t xml:space="preserve">majority </w:t>
            </w:r>
            <w:r w:rsidRPr="005C0063">
              <w:rPr>
                <w:b/>
                <w:color w:val="FFFFFF"/>
              </w:rPr>
              <w:t>vote</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Brian Mongan</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 xml:space="preserve">Generator Alternate </w:t>
            </w:r>
          </w:p>
        </w:tc>
        <w:tc>
          <w:tcPr>
            <w:tcW w:w="1776" w:type="pct"/>
            <w:shd w:val="clear" w:color="auto" w:fill="auto"/>
            <w:vAlign w:val="center"/>
          </w:tcPr>
          <w:p w:rsidR="00FB3001" w:rsidRPr="005C0063" w:rsidRDefault="005C0063" w:rsidP="00FB3001">
            <w:pPr>
              <w:rPr>
                <w:sz w:val="16"/>
                <w:szCs w:val="16"/>
              </w:rPr>
            </w:pPr>
            <w:r w:rsidRPr="005C0063">
              <w:rPr>
                <w:sz w:val="16"/>
                <w:szCs w:val="16"/>
              </w:rPr>
              <w:t>Reject</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Sean Doolin</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Supplier  Alternate</w:t>
            </w:r>
          </w:p>
        </w:tc>
        <w:tc>
          <w:tcPr>
            <w:tcW w:w="1776" w:type="pct"/>
            <w:shd w:val="clear" w:color="auto" w:fill="auto"/>
            <w:vAlign w:val="center"/>
          </w:tcPr>
          <w:p w:rsidR="00FB3001" w:rsidRPr="005C0063" w:rsidRDefault="005C0063" w:rsidP="00FB3001">
            <w:r w:rsidRPr="005C0063">
              <w:rPr>
                <w:sz w:val="16"/>
                <w:szCs w:val="16"/>
              </w:rPr>
              <w:t>Reject</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Derek Scully</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Generator Alternate</w:t>
            </w:r>
          </w:p>
        </w:tc>
        <w:tc>
          <w:tcPr>
            <w:tcW w:w="1776" w:type="pct"/>
            <w:shd w:val="clear" w:color="auto" w:fill="auto"/>
            <w:vAlign w:val="center"/>
          </w:tcPr>
          <w:p w:rsidR="00FB3001" w:rsidRPr="005C0063" w:rsidRDefault="005C0063" w:rsidP="00FB3001">
            <w:pPr>
              <w:rPr>
                <w:sz w:val="16"/>
                <w:szCs w:val="16"/>
              </w:rPr>
            </w:pPr>
            <w:r w:rsidRPr="005C0063">
              <w:rPr>
                <w:sz w:val="16"/>
                <w:szCs w:val="16"/>
              </w:rPr>
              <w:t>Approve</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Emeka Chukwureh</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Supplier  Alternate</w:t>
            </w:r>
          </w:p>
        </w:tc>
        <w:tc>
          <w:tcPr>
            <w:tcW w:w="1776" w:type="pct"/>
            <w:shd w:val="clear" w:color="auto" w:fill="auto"/>
            <w:vAlign w:val="center"/>
          </w:tcPr>
          <w:p w:rsidR="00FB3001" w:rsidRPr="005C0063" w:rsidRDefault="005C0063" w:rsidP="00FB3001">
            <w:r w:rsidRPr="005C0063">
              <w:rPr>
                <w:sz w:val="16"/>
                <w:szCs w:val="16"/>
              </w:rPr>
              <w:t>Reject</w:t>
            </w:r>
          </w:p>
        </w:tc>
      </w:tr>
      <w:tr w:rsidR="00FB3001" w:rsidRPr="00534EC2" w:rsidTr="005C0063">
        <w:trPr>
          <w:jc w:val="center"/>
        </w:trPr>
        <w:tc>
          <w:tcPr>
            <w:tcW w:w="1512" w:type="pct"/>
            <w:shd w:val="clear" w:color="auto" w:fill="auto"/>
          </w:tcPr>
          <w:p w:rsidR="00FB3001" w:rsidRPr="005C0063" w:rsidRDefault="005C0063">
            <w:r w:rsidRPr="005C0063">
              <w:rPr>
                <w:sz w:val="16"/>
                <w:szCs w:val="16"/>
              </w:rPr>
              <w:t>Niamh Q</w:t>
            </w:r>
            <w:r w:rsidR="00FB3001" w:rsidRPr="005C0063">
              <w:rPr>
                <w:sz w:val="16"/>
                <w:szCs w:val="16"/>
              </w:rPr>
              <w:t>uinn</w:t>
            </w:r>
          </w:p>
        </w:tc>
        <w:tc>
          <w:tcPr>
            <w:tcW w:w="1712" w:type="pct"/>
            <w:shd w:val="clear" w:color="auto" w:fill="auto"/>
          </w:tcPr>
          <w:p w:rsidR="00FB3001" w:rsidRPr="005C0063" w:rsidRDefault="005C0063">
            <w:r w:rsidRPr="005C0063">
              <w:rPr>
                <w:sz w:val="16"/>
                <w:szCs w:val="16"/>
              </w:rPr>
              <w:t>Generator Member</w:t>
            </w:r>
          </w:p>
        </w:tc>
        <w:tc>
          <w:tcPr>
            <w:tcW w:w="1776" w:type="pct"/>
            <w:shd w:val="clear" w:color="auto" w:fill="auto"/>
          </w:tcPr>
          <w:p w:rsidR="00FB3001" w:rsidRPr="005C0063" w:rsidRDefault="005C0063">
            <w:r w:rsidRPr="005C0063">
              <w:rPr>
                <w:sz w:val="16"/>
                <w:szCs w:val="16"/>
              </w:rPr>
              <w:t>Reject</w:t>
            </w:r>
          </w:p>
        </w:tc>
      </w:tr>
      <w:tr w:rsidR="00FB3001" w:rsidRPr="00534EC2" w:rsidTr="005C0063">
        <w:trPr>
          <w:trHeight w:val="186"/>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Mary Doorly</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Generator Alternate</w:t>
            </w:r>
          </w:p>
        </w:tc>
        <w:tc>
          <w:tcPr>
            <w:tcW w:w="1776" w:type="pct"/>
            <w:shd w:val="clear" w:color="auto" w:fill="auto"/>
            <w:vAlign w:val="center"/>
          </w:tcPr>
          <w:p w:rsidR="00FB3001" w:rsidRPr="005C0063" w:rsidRDefault="005C0063" w:rsidP="005C0063">
            <w:r w:rsidRPr="005C0063">
              <w:rPr>
                <w:sz w:val="16"/>
                <w:szCs w:val="16"/>
              </w:rPr>
              <w:t xml:space="preserve">Reject </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t>William Steele</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Supplier Member</w:t>
            </w:r>
          </w:p>
        </w:tc>
        <w:tc>
          <w:tcPr>
            <w:tcW w:w="1776" w:type="pct"/>
            <w:shd w:val="clear" w:color="auto" w:fill="auto"/>
            <w:vAlign w:val="center"/>
          </w:tcPr>
          <w:p w:rsidR="00FB3001" w:rsidRPr="005C0063" w:rsidRDefault="005C0063" w:rsidP="00FB3001">
            <w:r w:rsidRPr="005C0063">
              <w:rPr>
                <w:sz w:val="16"/>
                <w:szCs w:val="16"/>
              </w:rPr>
              <w:t>Reject</w:t>
            </w:r>
          </w:p>
        </w:tc>
      </w:tr>
      <w:tr w:rsidR="00FB3001" w:rsidRPr="00534EC2" w:rsidTr="005C0063">
        <w:trPr>
          <w:jc w:val="center"/>
        </w:trPr>
        <w:tc>
          <w:tcPr>
            <w:tcW w:w="1512" w:type="pct"/>
            <w:shd w:val="clear" w:color="auto" w:fill="auto"/>
            <w:vAlign w:val="center"/>
          </w:tcPr>
          <w:p w:rsidR="00FB3001" w:rsidRPr="005C0063" w:rsidRDefault="00FB3001" w:rsidP="00FB3001">
            <w:pPr>
              <w:spacing w:before="40" w:after="40"/>
              <w:rPr>
                <w:sz w:val="16"/>
                <w:szCs w:val="16"/>
              </w:rPr>
            </w:pPr>
            <w:r w:rsidRPr="005C0063">
              <w:rPr>
                <w:sz w:val="16"/>
                <w:szCs w:val="16"/>
              </w:rPr>
              <w:lastRenderedPageBreak/>
              <w:t>Jill Murray-Chair</w:t>
            </w:r>
          </w:p>
        </w:tc>
        <w:tc>
          <w:tcPr>
            <w:tcW w:w="1712" w:type="pct"/>
            <w:shd w:val="clear" w:color="auto" w:fill="auto"/>
            <w:vAlign w:val="center"/>
          </w:tcPr>
          <w:p w:rsidR="00FB3001" w:rsidRPr="005C0063" w:rsidRDefault="00FB3001" w:rsidP="00FB3001">
            <w:pPr>
              <w:spacing w:before="40" w:after="40"/>
              <w:rPr>
                <w:sz w:val="16"/>
                <w:szCs w:val="16"/>
              </w:rPr>
            </w:pPr>
            <w:r w:rsidRPr="005C0063">
              <w:rPr>
                <w:sz w:val="16"/>
                <w:szCs w:val="16"/>
              </w:rPr>
              <w:t>Supplier Member</w:t>
            </w:r>
          </w:p>
        </w:tc>
        <w:tc>
          <w:tcPr>
            <w:tcW w:w="1776" w:type="pct"/>
            <w:shd w:val="clear" w:color="auto" w:fill="auto"/>
            <w:vAlign w:val="center"/>
          </w:tcPr>
          <w:p w:rsidR="00FB3001" w:rsidRPr="005C0063" w:rsidRDefault="005C0063" w:rsidP="00FB3001">
            <w:r w:rsidRPr="005C0063">
              <w:rPr>
                <w:sz w:val="16"/>
                <w:szCs w:val="16"/>
              </w:rPr>
              <w:t>Approve</w:t>
            </w:r>
          </w:p>
        </w:tc>
      </w:tr>
    </w:tbl>
    <w:p w:rsidR="00FB3001" w:rsidRPr="00534EC2" w:rsidRDefault="00FB3001" w:rsidP="00FB3001">
      <w:pPr>
        <w:spacing w:before="0" w:after="0" w:line="240" w:lineRule="auto"/>
        <w:rPr>
          <w:highlight w:val="yellow"/>
        </w:rPr>
      </w:pPr>
    </w:p>
    <w:p w:rsidR="00DF4D8F" w:rsidRPr="0049639E" w:rsidRDefault="00DF4D8F" w:rsidP="007C6BE1">
      <w:pPr>
        <w:pStyle w:val="Bullet1"/>
        <w:numPr>
          <w:ilvl w:val="0"/>
          <w:numId w:val="0"/>
        </w:numPr>
      </w:pPr>
    </w:p>
    <w:p w:rsidR="001D058E" w:rsidRPr="0049639E" w:rsidRDefault="00FC77E8" w:rsidP="00FC77E8">
      <w:pPr>
        <w:pStyle w:val="Heading2"/>
        <w:numPr>
          <w:ilvl w:val="0"/>
          <w:numId w:val="0"/>
        </w:numPr>
        <w:rPr>
          <w:rStyle w:val="IntenseReference"/>
          <w:color w:val="1F497D"/>
        </w:rPr>
      </w:pPr>
      <w:bookmarkStart w:id="11" w:name="_Toc326328830"/>
      <w:r w:rsidRPr="0049639E">
        <w:rPr>
          <w:rStyle w:val="IntenseReference"/>
          <w:color w:val="1F497D"/>
          <w:u w:val="none"/>
        </w:rPr>
        <w:t>II</w:t>
      </w:r>
      <w:r w:rsidRPr="0049639E">
        <w:rPr>
          <w:b/>
        </w:rPr>
        <w:t>.</w:t>
      </w:r>
      <w:r w:rsidRPr="0049639E">
        <w:tab/>
      </w:r>
      <w:hyperlink r:id="rId21" w:history="1">
        <w:r w:rsidR="00695153" w:rsidRPr="0049639E">
          <w:rPr>
            <w:rStyle w:val="IntenseReference"/>
            <w:color w:val="1F497D"/>
          </w:rPr>
          <w:t>Mod_</w:t>
        </w:r>
        <w:r w:rsidR="007B3F92" w:rsidRPr="0049639E">
          <w:rPr>
            <w:rStyle w:val="IntenseReference"/>
            <w:color w:val="1F497D"/>
          </w:rPr>
          <w:t>11</w:t>
        </w:r>
        <w:r w:rsidR="00695153" w:rsidRPr="0049639E">
          <w:rPr>
            <w:rStyle w:val="IntenseReference"/>
            <w:color w:val="1F497D"/>
          </w:rPr>
          <w:t xml:space="preserve">_12 </w:t>
        </w:r>
      </w:hyperlink>
      <w:r w:rsidR="007B3F92" w:rsidRPr="0049639E">
        <w:t xml:space="preserve"> </w:t>
      </w:r>
      <w:r w:rsidR="007B3F92" w:rsidRPr="0049639E">
        <w:rPr>
          <w:rStyle w:val="IntenseReference"/>
          <w:color w:val="1F497D"/>
        </w:rPr>
        <w:t xml:space="preserve">Proposal to extend the definition of Special Units to </w:t>
      </w:r>
      <w:r w:rsidRPr="0049639E">
        <w:rPr>
          <w:rStyle w:val="IntenseReference"/>
          <w:color w:val="1F497D"/>
          <w:u w:val="none"/>
        </w:rPr>
        <w:tab/>
      </w:r>
      <w:r w:rsidR="007B3F92" w:rsidRPr="0049639E">
        <w:rPr>
          <w:rStyle w:val="IntenseReference"/>
          <w:color w:val="1F497D"/>
        </w:rPr>
        <w:t>include Compressed Air Energy Storage</w:t>
      </w:r>
      <w:bookmarkEnd w:id="11"/>
    </w:p>
    <w:p w:rsidR="00F11ECF" w:rsidRPr="00534EC2" w:rsidRDefault="00BB7570" w:rsidP="0048514B">
      <w:pPr>
        <w:jc w:val="both"/>
        <w:rPr>
          <w:i/>
          <w:highlight w:val="yellow"/>
        </w:rPr>
      </w:pPr>
      <w:r w:rsidRPr="008B267E">
        <w:rPr>
          <w:i/>
        </w:rPr>
        <w:t xml:space="preserve"> Proposer:</w:t>
      </w:r>
      <w:r w:rsidR="00892643" w:rsidRPr="008B267E">
        <w:rPr>
          <w:i/>
        </w:rPr>
        <w:t xml:space="preserve"> </w:t>
      </w:r>
      <w:proofErr w:type="spellStart"/>
      <w:r w:rsidR="00892643" w:rsidRPr="008B267E">
        <w:rPr>
          <w:i/>
        </w:rPr>
        <w:t>Gaelectric</w:t>
      </w:r>
      <w:proofErr w:type="spellEnd"/>
    </w:p>
    <w:p w:rsidR="00A73CAA" w:rsidRPr="001D6BDC" w:rsidRDefault="00A73CAA" w:rsidP="0048514B">
      <w:pPr>
        <w:jc w:val="both"/>
      </w:pPr>
      <w:r w:rsidRPr="001D6BDC">
        <w:t xml:space="preserve">Proposer presented slides outlining </w:t>
      </w:r>
      <w:r w:rsidR="001D6BDC">
        <w:t>the proposal. Proposer advised t</w:t>
      </w:r>
      <w:r w:rsidR="00364B53">
        <w:t>hat t</w:t>
      </w:r>
      <w:r w:rsidR="001D6BDC">
        <w:t xml:space="preserve">he </w:t>
      </w:r>
      <w:r w:rsidR="001D6BDC" w:rsidRPr="001D6BDC">
        <w:t xml:space="preserve">Proposed </w:t>
      </w:r>
      <w:r w:rsidR="00364B53">
        <w:t>c</w:t>
      </w:r>
      <w:r w:rsidR="001D6BDC" w:rsidRPr="001D6BDC">
        <w:t>hange is to extend the definition of Special Units to include Compressed Air Energy Storage Units.</w:t>
      </w:r>
      <w:r w:rsidR="008B7FEC">
        <w:t xml:space="preserve"> Proposer also provided an overview of how Compressed Air Energy Storage (CAES) units operate.</w:t>
      </w:r>
    </w:p>
    <w:p w:rsidR="00A73CAA" w:rsidRPr="008B7FEC" w:rsidRDefault="008B7FEC" w:rsidP="0048514B">
      <w:pPr>
        <w:jc w:val="both"/>
      </w:pPr>
      <w:r w:rsidRPr="008B7FEC">
        <w:t xml:space="preserve">Observer queried as to why </w:t>
      </w:r>
      <w:r w:rsidR="00A73CAA" w:rsidRPr="008B7FEC">
        <w:t xml:space="preserve">gas </w:t>
      </w:r>
      <w:r w:rsidRPr="008B7FEC">
        <w:t xml:space="preserve">is necessary </w:t>
      </w:r>
      <w:r w:rsidR="00A73CAA" w:rsidRPr="008B7FEC">
        <w:t xml:space="preserve">as </w:t>
      </w:r>
      <w:r w:rsidRPr="008B7FEC">
        <w:t xml:space="preserve">an </w:t>
      </w:r>
      <w:r w:rsidR="00A73CAA" w:rsidRPr="008B7FEC">
        <w:t>input?</w:t>
      </w:r>
    </w:p>
    <w:p w:rsidR="008B7FEC" w:rsidRPr="008B7FEC" w:rsidRDefault="00A73CAA" w:rsidP="0048514B">
      <w:pPr>
        <w:jc w:val="both"/>
      </w:pPr>
      <w:r w:rsidRPr="008B7FEC">
        <w:t>Proposer</w:t>
      </w:r>
      <w:r w:rsidR="008B7FEC" w:rsidRPr="008B7FEC">
        <w:t xml:space="preserve"> clarified that in order for the air to be compressed in</w:t>
      </w:r>
      <w:r w:rsidR="008B7FEC">
        <w:t>to</w:t>
      </w:r>
      <w:r w:rsidR="008B7FEC" w:rsidRPr="008B7FEC">
        <w:t xml:space="preserve"> the cabin it must be cooled, likewise in order for it to be released on the generation side, gas is imperative to heat it. </w:t>
      </w:r>
      <w:r w:rsidR="008B7FEC">
        <w:t xml:space="preserve">Proposer further advised this is </w:t>
      </w:r>
      <w:r w:rsidR="008B7FEC" w:rsidRPr="008B7FEC">
        <w:t>the most efficient method</w:t>
      </w:r>
      <w:r w:rsidR="00364B53">
        <w:t>.</w:t>
      </w:r>
    </w:p>
    <w:p w:rsidR="00A73CAA" w:rsidRDefault="008B7FEC" w:rsidP="0048514B">
      <w:pPr>
        <w:jc w:val="both"/>
      </w:pPr>
      <w:r w:rsidRPr="00481945">
        <w:t>Generator Alternate queried as to why CAES</w:t>
      </w:r>
      <w:r w:rsidR="00BF0AE6">
        <w:t xml:space="preserve"> units are</w:t>
      </w:r>
      <w:r w:rsidRPr="00481945">
        <w:t xml:space="preserve"> not </w:t>
      </w:r>
      <w:r w:rsidR="00481945">
        <w:t xml:space="preserve">proposed as being </w:t>
      </w:r>
      <w:r w:rsidRPr="00481945">
        <w:t>classed a</w:t>
      </w:r>
      <w:r w:rsidR="00364B53">
        <w:t>s</w:t>
      </w:r>
      <w:r w:rsidRPr="00481945">
        <w:t xml:space="preserve"> straightforward G</w:t>
      </w:r>
      <w:r w:rsidR="00A73CAA" w:rsidRPr="00481945">
        <w:t>enerator</w:t>
      </w:r>
      <w:r w:rsidR="00AE1254">
        <w:t xml:space="preserve">, </w:t>
      </w:r>
      <w:r w:rsidR="00AE1254" w:rsidRPr="0061778D">
        <w:t xml:space="preserve">further stating that in order to be classed as a Special Unit there must be </w:t>
      </w:r>
      <w:r w:rsidR="00D542AE" w:rsidRPr="0061778D">
        <w:t>a</w:t>
      </w:r>
      <w:r w:rsidR="00AE1254" w:rsidRPr="0061778D">
        <w:t xml:space="preserve"> benefits to the market</w:t>
      </w:r>
      <w:r w:rsidR="00D542AE" w:rsidRPr="0061778D">
        <w:t>, such as Pumped Storage</w:t>
      </w:r>
      <w:r w:rsidR="00AE1254" w:rsidRPr="0061778D">
        <w:t>.</w:t>
      </w:r>
      <w:r w:rsidR="0061778D" w:rsidRPr="0061778D">
        <w:t xml:space="preserve"> Proposer advised that from a storage perspective. CAES would provide a benefit to the grid at no further cost to consumers. </w:t>
      </w:r>
    </w:p>
    <w:p w:rsidR="00C4540E" w:rsidRPr="00481945" w:rsidRDefault="00C4540E" w:rsidP="0048514B">
      <w:pPr>
        <w:jc w:val="both"/>
      </w:pPr>
      <w:proofErr w:type="spellStart"/>
      <w:r>
        <w:t>Gaelectric</w:t>
      </w:r>
      <w:proofErr w:type="spellEnd"/>
      <w:r>
        <w:t xml:space="preserve"> Representative pointed out that CAES does bring significant system benefits and registering CAES as a Special Unit was in fact the best way to ensure that such system benefits were realised by the Grid and consumers.  It was also pointed out that on this basis that UREGNI had supported the proposal.</w:t>
      </w:r>
    </w:p>
    <w:p w:rsidR="00A73CAA" w:rsidRPr="008B7FEC" w:rsidRDefault="008B7FEC" w:rsidP="00481945">
      <w:pPr>
        <w:jc w:val="both"/>
      </w:pPr>
      <w:r w:rsidRPr="008B7FEC">
        <w:t xml:space="preserve">Proposer clarified </w:t>
      </w:r>
      <w:r>
        <w:t xml:space="preserve">that </w:t>
      </w:r>
      <w:r w:rsidRPr="008B7FEC">
        <w:t xml:space="preserve">given the </w:t>
      </w:r>
      <w:r>
        <w:t>s</w:t>
      </w:r>
      <w:r w:rsidR="00A73CAA" w:rsidRPr="008B7FEC">
        <w:t xml:space="preserve">torage </w:t>
      </w:r>
      <w:r w:rsidRPr="008B7FEC">
        <w:t xml:space="preserve">component of the unit in addition to it being dual fuel, </w:t>
      </w:r>
      <w:r w:rsidR="00AC3EDF">
        <w:t>that CAES is best def</w:t>
      </w:r>
      <w:r w:rsidR="00481945" w:rsidRPr="00481945">
        <w:t>i</w:t>
      </w:r>
      <w:r w:rsidR="00AC3EDF">
        <w:t xml:space="preserve">ned as a </w:t>
      </w:r>
      <w:r w:rsidR="00481945" w:rsidRPr="00481945">
        <w:t>Special Unit</w:t>
      </w:r>
      <w:r w:rsidR="00AC3EDF">
        <w:t xml:space="preserve">. Observer queried as to whether CAES </w:t>
      </w:r>
      <w:r w:rsidR="00BF0AE6">
        <w:t xml:space="preserve">units </w:t>
      </w:r>
      <w:r w:rsidR="00AC3EDF">
        <w:t xml:space="preserve">will be dispatched. Proposer confirmed that this is the intention. </w:t>
      </w:r>
      <w:r w:rsidR="0061778D">
        <w:t>Observer advised that this factor distinguishes CAES from traditional Generator Units.</w:t>
      </w:r>
    </w:p>
    <w:p w:rsidR="005864D4" w:rsidRDefault="0061778D" w:rsidP="0048514B">
      <w:pPr>
        <w:jc w:val="both"/>
      </w:pPr>
      <w:r w:rsidRPr="0061778D">
        <w:t xml:space="preserve">MDP Member queried as to whether it was a </w:t>
      </w:r>
      <w:r w:rsidR="00C71167" w:rsidRPr="0061778D">
        <w:t>commercial decision as opposed to a market decision to use electricity to suppress the air?</w:t>
      </w:r>
      <w:r w:rsidRPr="0061778D">
        <w:t xml:space="preserve"> Proposer confirmed that is was </w:t>
      </w:r>
      <w:r w:rsidR="00BF0AE6" w:rsidRPr="0061778D">
        <w:t>a commercial decision see</w:t>
      </w:r>
      <w:r w:rsidR="00BF0AE6">
        <w:t>n</w:t>
      </w:r>
      <w:r w:rsidRPr="0061778D">
        <w:t xml:space="preserve"> as the most effective mechanism</w:t>
      </w:r>
      <w:r w:rsidR="005864D4">
        <w:t>.</w:t>
      </w:r>
    </w:p>
    <w:p w:rsidR="00C71167" w:rsidRDefault="009F6C0D" w:rsidP="0048514B">
      <w:pPr>
        <w:jc w:val="both"/>
      </w:pPr>
      <w:proofErr w:type="spellStart"/>
      <w:r>
        <w:t>Gaelectric</w:t>
      </w:r>
      <w:proofErr w:type="spellEnd"/>
      <w:r w:rsidR="005864D4">
        <w:t xml:space="preserve"> representative highlighted that </w:t>
      </w:r>
      <w:proofErr w:type="spellStart"/>
      <w:r w:rsidR="005864D4">
        <w:t>Gaelectric</w:t>
      </w:r>
      <w:proofErr w:type="spellEnd"/>
      <w:r>
        <w:t xml:space="preserve"> is seeking to compress air using an electric compressor sourced from excess wind on the grid. This is a proven technology and such a method ensures the optimum system benefits to the grid.  There would be no technical merit in compressing with gas for this purpose</w:t>
      </w:r>
      <w:r w:rsidR="005864D4">
        <w:t xml:space="preserve"> and such a method would negate the benefits derived from CAES with respect to system benefits and </w:t>
      </w:r>
      <w:proofErr w:type="spellStart"/>
      <w:r w:rsidR="005864D4">
        <w:t>stability</w:t>
      </w:r>
      <w:r w:rsidR="00C94A80">
        <w:t>.</w:t>
      </w:r>
      <w:bookmarkStart w:id="12" w:name="_GoBack"/>
      <w:bookmarkEnd w:id="12"/>
      <w:r w:rsidR="0061778D" w:rsidRPr="0061778D">
        <w:t>Chair</w:t>
      </w:r>
      <w:proofErr w:type="spellEnd"/>
      <w:r w:rsidR="0061778D" w:rsidRPr="0061778D">
        <w:t xml:space="preserve"> sought clarification from </w:t>
      </w:r>
      <w:proofErr w:type="spellStart"/>
      <w:r w:rsidR="0061778D" w:rsidRPr="0061778D">
        <w:t>Gaelectric</w:t>
      </w:r>
      <w:proofErr w:type="spellEnd"/>
      <w:r w:rsidR="0061778D" w:rsidRPr="0061778D">
        <w:t xml:space="preserve"> as to what the proposal is seeking from the Committee.  Proposer advised that discussions need to be held with SEMO to discuss the </w:t>
      </w:r>
      <w:r w:rsidR="00C71167" w:rsidRPr="0061778D">
        <w:t>challenges</w:t>
      </w:r>
      <w:r w:rsidR="0061778D" w:rsidRPr="0061778D">
        <w:t xml:space="preserve"> and </w:t>
      </w:r>
      <w:r w:rsidR="00BF0AE6" w:rsidRPr="0061778D">
        <w:t>opportunities for</w:t>
      </w:r>
      <w:r w:rsidR="00C71167" w:rsidRPr="0061778D">
        <w:t xml:space="preserve"> these storage unit</w:t>
      </w:r>
      <w:r w:rsidR="0061778D" w:rsidRPr="0061778D">
        <w:t>s in the market.</w:t>
      </w:r>
      <w:r w:rsidR="00C71167" w:rsidRPr="0061778D">
        <w:t xml:space="preserve"> </w:t>
      </w:r>
    </w:p>
    <w:p w:rsidR="00C94A80" w:rsidRPr="00C5095F" w:rsidRDefault="000D33BA" w:rsidP="00C94A80">
      <w:pPr>
        <w:jc w:val="both"/>
        <w:rPr>
          <w:color w:val="FF0000"/>
        </w:rPr>
      </w:pPr>
      <w:r>
        <w:rPr>
          <w:color w:val="FF0000"/>
        </w:rPr>
        <w:t>Generator Alternate</w:t>
      </w:r>
      <w:r w:rsidR="00C94A80" w:rsidRPr="00C5095F">
        <w:rPr>
          <w:color w:val="FF0000"/>
        </w:rPr>
        <w:t xml:space="preserve"> stated that </w:t>
      </w:r>
      <w:r w:rsidR="004035ED">
        <w:rPr>
          <w:color w:val="FF0000"/>
        </w:rPr>
        <w:t xml:space="preserve">the </w:t>
      </w:r>
      <w:r w:rsidR="00C94A80" w:rsidRPr="00C5095F">
        <w:rPr>
          <w:color w:val="FF0000"/>
        </w:rPr>
        <w:t xml:space="preserve">Special Units section should not be technology specific, and it would lead to other technologies requesting a separate section </w:t>
      </w:r>
      <w:r w:rsidR="000928C8">
        <w:rPr>
          <w:color w:val="FF0000"/>
        </w:rPr>
        <w:t>with</w:t>
      </w:r>
      <w:r w:rsidR="00C94A80" w:rsidRPr="00C5095F">
        <w:rPr>
          <w:color w:val="FF0000"/>
        </w:rPr>
        <w:t>in the Special Units.</w:t>
      </w:r>
    </w:p>
    <w:p w:rsidR="00C94A80" w:rsidRPr="00C5095F" w:rsidRDefault="00C94A80" w:rsidP="00C94A80">
      <w:pPr>
        <w:jc w:val="both"/>
        <w:rPr>
          <w:color w:val="FF0000"/>
        </w:rPr>
      </w:pPr>
      <w:r w:rsidRPr="00C5095F">
        <w:rPr>
          <w:color w:val="FF0000"/>
        </w:rPr>
        <w:t xml:space="preserve">Proposer clarified that the Pumped Storage section provides a precedent for technologies to be specifically registered in Special units under a dedicated section. </w:t>
      </w:r>
    </w:p>
    <w:p w:rsidR="00C94A80" w:rsidRPr="0061778D" w:rsidRDefault="00C94A80" w:rsidP="00C94A80">
      <w:pPr>
        <w:jc w:val="both"/>
      </w:pPr>
      <w:proofErr w:type="spellStart"/>
      <w:r w:rsidRPr="00C5095F">
        <w:rPr>
          <w:color w:val="FF0000"/>
        </w:rPr>
        <w:t>Gaelectric</w:t>
      </w:r>
      <w:proofErr w:type="spellEnd"/>
      <w:r w:rsidRPr="00C5095F">
        <w:rPr>
          <w:color w:val="FF0000"/>
        </w:rPr>
        <w:t xml:space="preserve"> Representative stated that in order to address the challenges the future grid will face, new technologies will be required, each with unique characteristics</w:t>
      </w:r>
      <w:r>
        <w:t>.</w:t>
      </w:r>
    </w:p>
    <w:p w:rsidR="00BF0AE6" w:rsidRDefault="00C94A80" w:rsidP="0048514B">
      <w:pPr>
        <w:jc w:val="both"/>
      </w:pPr>
      <w:r>
        <w:t xml:space="preserve">Supplier Alternate </w:t>
      </w:r>
      <w:r w:rsidR="00BF0AE6">
        <w:t>suggested a Working Group to discuss all relevant issues on the topic.</w:t>
      </w:r>
    </w:p>
    <w:p w:rsidR="005864D4" w:rsidRDefault="005864D4" w:rsidP="0048514B">
      <w:pPr>
        <w:jc w:val="both"/>
        <w:rPr>
          <w:i/>
          <w:highlight w:val="yellow"/>
        </w:rPr>
      </w:pPr>
    </w:p>
    <w:p w:rsidR="00BF0AE6" w:rsidRDefault="00BF0AE6" w:rsidP="0048514B">
      <w:pPr>
        <w:jc w:val="both"/>
      </w:pPr>
      <w:proofErr w:type="spellStart"/>
      <w:r w:rsidRPr="0061778D">
        <w:t>Gaelectric</w:t>
      </w:r>
      <w:proofErr w:type="spellEnd"/>
      <w:r>
        <w:t xml:space="preserve"> representative further stated that to classify </w:t>
      </w:r>
      <w:r w:rsidR="0096480F" w:rsidRPr="00BF0AE6">
        <w:t>unique characteristics of</w:t>
      </w:r>
      <w:r w:rsidRPr="00BF0AE6">
        <w:t xml:space="preserve"> CAES units as traditional</w:t>
      </w:r>
      <w:r w:rsidR="0096480F" w:rsidRPr="00BF0AE6">
        <w:t xml:space="preserve"> </w:t>
      </w:r>
      <w:r w:rsidR="00577FF9" w:rsidRPr="00BF0AE6">
        <w:t>Generators would</w:t>
      </w:r>
      <w:r w:rsidR="0096480F" w:rsidRPr="00BF0AE6">
        <w:t xml:space="preserve"> not facilitate the</w:t>
      </w:r>
      <w:r w:rsidRPr="00BF0AE6">
        <w:t>ir</w:t>
      </w:r>
      <w:r w:rsidR="0096480F" w:rsidRPr="00BF0AE6">
        <w:t xml:space="preserve"> optimum use </w:t>
      </w:r>
      <w:r w:rsidRPr="00BF0AE6">
        <w:t>in the market.</w:t>
      </w:r>
    </w:p>
    <w:p w:rsidR="0096480F" w:rsidRPr="00534EC2" w:rsidRDefault="00577FF9" w:rsidP="0048514B">
      <w:pPr>
        <w:jc w:val="both"/>
        <w:rPr>
          <w:i/>
          <w:highlight w:val="yellow"/>
        </w:rPr>
      </w:pPr>
      <w:r w:rsidRPr="00481945">
        <w:lastRenderedPageBreak/>
        <w:t>Generator Alternate</w:t>
      </w:r>
      <w:r w:rsidR="0096480F" w:rsidRPr="00577FF9">
        <w:t xml:space="preserve"> </w:t>
      </w:r>
      <w:r w:rsidRPr="00577FF9">
        <w:t xml:space="preserve">queried that if the CAES unit </w:t>
      </w:r>
      <w:r w:rsidR="0096480F" w:rsidRPr="00577FF9">
        <w:t xml:space="preserve">can be dispatched when consuming electricity, </w:t>
      </w:r>
      <w:r w:rsidRPr="00577FF9">
        <w:t xml:space="preserve">is it an </w:t>
      </w:r>
      <w:r w:rsidR="0096480F" w:rsidRPr="00577FF9">
        <w:t xml:space="preserve">alteration of </w:t>
      </w:r>
      <w:r w:rsidRPr="00577FF9">
        <w:t>a Demand Side Unit (</w:t>
      </w:r>
      <w:r w:rsidR="0096480F" w:rsidRPr="00577FF9">
        <w:t>DS</w:t>
      </w:r>
      <w:r w:rsidRPr="00577FF9">
        <w:t>U)</w:t>
      </w:r>
      <w:r w:rsidR="0096480F" w:rsidRPr="00577FF9">
        <w:t xml:space="preserve"> rather than </w:t>
      </w:r>
      <w:r w:rsidRPr="00577FF9">
        <w:t>a Special U</w:t>
      </w:r>
      <w:r w:rsidR="0096480F" w:rsidRPr="00577FF9">
        <w:t>nit.</w:t>
      </w:r>
    </w:p>
    <w:p w:rsidR="00C94A80" w:rsidRPr="00C94A80" w:rsidRDefault="004508AA" w:rsidP="00C94A80">
      <w:pPr>
        <w:jc w:val="both"/>
      </w:pPr>
      <w:r w:rsidRPr="004508AA">
        <w:t xml:space="preserve">Observer queried as to whether CAES </w:t>
      </w:r>
      <w:r w:rsidR="005A05F4" w:rsidRPr="005A05F4">
        <w:t>would</w:t>
      </w:r>
      <w:r w:rsidR="00C94A80" w:rsidRPr="00C94A80">
        <w:t xml:space="preserve"> </w:t>
      </w:r>
      <w:r w:rsidRPr="004508AA">
        <w:t>c</w:t>
      </w:r>
      <w:r w:rsidR="0096480F" w:rsidRPr="004508AA">
        <w:t xml:space="preserve">ompress </w:t>
      </w:r>
      <w:r w:rsidR="00364B53">
        <w:t xml:space="preserve">and </w:t>
      </w:r>
      <w:r>
        <w:t>conserve</w:t>
      </w:r>
      <w:r w:rsidR="0096480F" w:rsidRPr="004508AA">
        <w:t xml:space="preserve"> </w:t>
      </w:r>
      <w:r>
        <w:t>air</w:t>
      </w:r>
      <w:r w:rsidR="00C5095F">
        <w:t xml:space="preserve"> </w:t>
      </w:r>
      <w:r w:rsidR="00C94A80" w:rsidRPr="00C94A80">
        <w:t xml:space="preserve">seasonally or be </w:t>
      </w:r>
      <w:proofErr w:type="spellStart"/>
      <w:r w:rsidR="00C94A80" w:rsidRPr="00C94A80">
        <w:t>dispatchable</w:t>
      </w:r>
      <w:proofErr w:type="spellEnd"/>
      <w:r w:rsidR="00C94A80" w:rsidRPr="00C94A80">
        <w:t xml:space="preserve"> daily.</w:t>
      </w:r>
    </w:p>
    <w:p w:rsidR="0096480F" w:rsidRPr="004508AA" w:rsidRDefault="004508AA" w:rsidP="0048514B">
      <w:pPr>
        <w:jc w:val="both"/>
      </w:pPr>
      <w:proofErr w:type="spellStart"/>
      <w:r w:rsidRPr="0061778D">
        <w:t>Gaelectric</w:t>
      </w:r>
      <w:proofErr w:type="spellEnd"/>
      <w:r>
        <w:t xml:space="preserve"> representative clarified that this is not the case and that the unit </w:t>
      </w:r>
      <w:r w:rsidR="0096480F" w:rsidRPr="004508AA">
        <w:t>will dispatch as and when required to by the SO.</w:t>
      </w:r>
    </w:p>
    <w:p w:rsidR="00637CFC" w:rsidRDefault="004508AA" w:rsidP="0048514B">
      <w:pPr>
        <w:jc w:val="both"/>
      </w:pPr>
      <w:r w:rsidRPr="004508AA">
        <w:t>Observer commented that</w:t>
      </w:r>
      <w:r w:rsidR="00637CFC" w:rsidRPr="004508AA">
        <w:t xml:space="preserve"> friction between </w:t>
      </w:r>
      <w:r w:rsidRPr="004508AA">
        <w:t xml:space="preserve">the current </w:t>
      </w:r>
      <w:r w:rsidR="00637CFC" w:rsidRPr="004508AA">
        <w:t>market and future technologies</w:t>
      </w:r>
      <w:r w:rsidRPr="004508AA">
        <w:t xml:space="preserve"> appears to exist.</w:t>
      </w:r>
    </w:p>
    <w:p w:rsidR="00C4540E" w:rsidRPr="004508AA" w:rsidRDefault="00C4540E" w:rsidP="0048514B">
      <w:pPr>
        <w:jc w:val="both"/>
      </w:pPr>
      <w:proofErr w:type="spellStart"/>
      <w:r>
        <w:t>Gaelectric</w:t>
      </w:r>
      <w:proofErr w:type="spellEnd"/>
      <w:r>
        <w:t xml:space="preserve"> representative agreed with this and pointed out that certain other storage technologies were not suited for consideration in the T&amp;SC as they were unproven and/or do not have the ability to operate effectively in the un-commitment market. </w:t>
      </w:r>
    </w:p>
    <w:p w:rsidR="00B9650C" w:rsidRPr="00B9650C" w:rsidRDefault="004508AA" w:rsidP="0048514B">
      <w:pPr>
        <w:jc w:val="both"/>
        <w:rPr>
          <w:i/>
        </w:rPr>
      </w:pPr>
      <w:r w:rsidRPr="00B9650C">
        <w:t>Chair commented that a wide</w:t>
      </w:r>
      <w:r w:rsidR="002A7A6B" w:rsidRPr="00B9650C">
        <w:t xml:space="preserve"> </w:t>
      </w:r>
      <w:r w:rsidRPr="00B9650C">
        <w:t xml:space="preserve">reaching </w:t>
      </w:r>
      <w:r w:rsidR="002A7A6B" w:rsidRPr="00B9650C">
        <w:t>W</w:t>
      </w:r>
      <w:r w:rsidRPr="00B9650C">
        <w:t xml:space="preserve">orking </w:t>
      </w:r>
      <w:r w:rsidR="002A7A6B" w:rsidRPr="00B9650C">
        <w:t>G</w:t>
      </w:r>
      <w:r w:rsidRPr="00B9650C">
        <w:t>roup</w:t>
      </w:r>
      <w:r w:rsidR="002A7A6B" w:rsidRPr="00B9650C">
        <w:t xml:space="preserve"> to discuss </w:t>
      </w:r>
      <w:r w:rsidR="00B9650C">
        <w:t xml:space="preserve">the issue in more detail and attain the relevant industry viewpoints was necessary. </w:t>
      </w:r>
      <w:proofErr w:type="spellStart"/>
      <w:r w:rsidR="00B9650C" w:rsidRPr="0061778D">
        <w:t>Gaelectric</w:t>
      </w:r>
      <w:proofErr w:type="spellEnd"/>
      <w:r w:rsidR="00B9650C">
        <w:t xml:space="preserve"> representative commented that it is necessary to </w:t>
      </w:r>
      <w:r w:rsidR="00B9650C" w:rsidRPr="00B9650C">
        <w:t xml:space="preserve">explore the issue of </w:t>
      </w:r>
      <w:r w:rsidR="002A7A6B" w:rsidRPr="00B9650C">
        <w:t>registering</w:t>
      </w:r>
      <w:r w:rsidR="00B9650C" w:rsidRPr="00B9650C">
        <w:t xml:space="preserve"> CAES</w:t>
      </w:r>
      <w:r w:rsidR="002A7A6B" w:rsidRPr="00B9650C">
        <w:t xml:space="preserve"> in </w:t>
      </w:r>
      <w:r w:rsidR="00B9650C" w:rsidRPr="00B9650C">
        <w:t>the SEM</w:t>
      </w:r>
      <w:r w:rsidR="002A7A6B" w:rsidRPr="00B9650C">
        <w:t xml:space="preserve"> and how </w:t>
      </w:r>
      <w:r w:rsidR="00B9650C" w:rsidRPr="00B9650C">
        <w:t>they</w:t>
      </w:r>
      <w:r w:rsidR="002A7A6B" w:rsidRPr="00B9650C">
        <w:t xml:space="preserve"> will be incentivised</w:t>
      </w:r>
      <w:r w:rsidR="00B9650C" w:rsidRPr="00B9650C">
        <w:t>.</w:t>
      </w:r>
    </w:p>
    <w:p w:rsidR="00BD2F51" w:rsidRPr="0066567E" w:rsidRDefault="00B9650C" w:rsidP="0048514B">
      <w:pPr>
        <w:jc w:val="both"/>
      </w:pPr>
      <w:r w:rsidRPr="00B9650C">
        <w:t xml:space="preserve">SEMO Alternate commented that there are changes being directed by the </w:t>
      </w:r>
      <w:r w:rsidR="002418E0" w:rsidRPr="00B9650C">
        <w:t xml:space="preserve">EU target model to the </w:t>
      </w:r>
      <w:r>
        <w:t xml:space="preserve">SEM. CER Alternate advised that </w:t>
      </w:r>
      <w:r w:rsidR="00BD2F51" w:rsidRPr="00B9650C">
        <w:t>given the</w:t>
      </w:r>
      <w:r w:rsidRPr="00B9650C">
        <w:t xml:space="preserve"> impending</w:t>
      </w:r>
      <w:r w:rsidR="00BD2F51" w:rsidRPr="00B9650C">
        <w:t xml:space="preserve"> changes</w:t>
      </w:r>
      <w:r w:rsidRPr="00B9650C">
        <w:t>, it</w:t>
      </w:r>
      <w:r w:rsidR="00BD2F51" w:rsidRPr="00B9650C">
        <w:t xml:space="preserve"> may </w:t>
      </w:r>
      <w:r w:rsidR="00BD2F51" w:rsidRPr="0066567E">
        <w:t>be useful to look at the alternatives</w:t>
      </w:r>
      <w:r w:rsidRPr="0066567E">
        <w:t>.</w:t>
      </w:r>
    </w:p>
    <w:p w:rsidR="00BD2F51" w:rsidRDefault="0066567E" w:rsidP="0048514B">
      <w:pPr>
        <w:jc w:val="both"/>
        <w:rPr>
          <w:i/>
          <w:highlight w:val="yellow"/>
        </w:rPr>
      </w:pPr>
      <w:r w:rsidRPr="0066567E">
        <w:t>Chair</w:t>
      </w:r>
      <w:r w:rsidR="00B9650C" w:rsidRPr="0066567E">
        <w:t xml:space="preserve"> </w:t>
      </w:r>
      <w:r w:rsidR="007753D7">
        <w:t xml:space="preserve">raised a query regarding </w:t>
      </w:r>
      <w:r w:rsidRPr="0066567E">
        <w:t>what happens if</w:t>
      </w:r>
      <w:r w:rsidR="00B9650C" w:rsidRPr="0066567E">
        <w:t xml:space="preserve"> the market does not change significantly in 2016</w:t>
      </w:r>
      <w:r w:rsidRPr="0066567E">
        <w:t xml:space="preserve"> and progression of Modification Proposals has been stalled because of this.</w:t>
      </w:r>
      <w:r>
        <w:rPr>
          <w:i/>
          <w:highlight w:val="yellow"/>
        </w:rPr>
        <w:t xml:space="preserve"> </w:t>
      </w:r>
    </w:p>
    <w:p w:rsidR="00C61DF9" w:rsidRPr="00C61DF9" w:rsidRDefault="0066567E" w:rsidP="00C61DF9">
      <w:r w:rsidRPr="0066567E">
        <w:t xml:space="preserve">CER Member advised that SEM has </w:t>
      </w:r>
      <w:r w:rsidR="00BD2F51" w:rsidRPr="0066567E">
        <w:t xml:space="preserve">certain obligations to meet </w:t>
      </w:r>
      <w:r w:rsidR="004651E0" w:rsidRPr="0066567E">
        <w:t>until 2016</w:t>
      </w:r>
      <w:r w:rsidRPr="0066567E">
        <w:t>, further advising that it has been</w:t>
      </w:r>
      <w:r w:rsidR="00364B53">
        <w:t xml:space="preserve"> </w:t>
      </w:r>
      <w:r w:rsidR="00BD2F51" w:rsidRPr="0066567E">
        <w:t>decided that work will continue</w:t>
      </w:r>
      <w:r w:rsidRPr="0066567E">
        <w:t xml:space="preserve"> </w:t>
      </w:r>
      <w:r w:rsidR="00BD2F51" w:rsidRPr="0066567E">
        <w:t xml:space="preserve">to a certain </w:t>
      </w:r>
      <w:r w:rsidRPr="0066567E">
        <w:t>point</w:t>
      </w:r>
      <w:r w:rsidR="00BD2F51" w:rsidRPr="0066567E">
        <w:t xml:space="preserve">, but </w:t>
      </w:r>
      <w:r w:rsidRPr="0066567E">
        <w:t xml:space="preserve">that </w:t>
      </w:r>
      <w:r w:rsidR="00BD2F51" w:rsidRPr="0066567E">
        <w:t xml:space="preserve">no </w:t>
      </w:r>
      <w:r w:rsidRPr="0066567E">
        <w:t xml:space="preserve">definitive </w:t>
      </w:r>
      <w:r w:rsidR="00BD2F51" w:rsidRPr="0066567E">
        <w:t xml:space="preserve">decision </w:t>
      </w:r>
      <w:r w:rsidRPr="0066567E">
        <w:t>has been made as to when.</w:t>
      </w:r>
      <w:r w:rsidR="00C61DF9">
        <w:t xml:space="preserve"> The Committee agreed to progress the proposal via a Working Group, the terms of reference to be drafted by </w:t>
      </w:r>
      <w:r w:rsidR="00C61DF9" w:rsidRPr="00C61DF9">
        <w:t xml:space="preserve">the Secretariat and circulated to the Modifications Committee and Proposer for input. The Committee also suggested that </w:t>
      </w:r>
      <w:proofErr w:type="spellStart"/>
      <w:r w:rsidR="00C61DF9" w:rsidRPr="00C61DF9">
        <w:t>Gaelectric</w:t>
      </w:r>
      <w:proofErr w:type="spellEnd"/>
      <w:r w:rsidR="00C61DF9" w:rsidRPr="00C61DF9">
        <w:t xml:space="preserve"> look at the impacts of registering and the Market Rules as currently drafted.</w:t>
      </w:r>
    </w:p>
    <w:p w:rsidR="00360638" w:rsidRPr="00C61DF9" w:rsidRDefault="00360638" w:rsidP="0048514B">
      <w:pPr>
        <w:jc w:val="both"/>
      </w:pPr>
    </w:p>
    <w:p w:rsidR="002F69F7" w:rsidRPr="00C61DF9" w:rsidRDefault="00BB7570" w:rsidP="007C6BE1">
      <w:pPr>
        <w:pStyle w:val="IntenseQuote"/>
      </w:pPr>
      <w:r w:rsidRPr="00C61DF9">
        <w:t xml:space="preserve">Actions </w:t>
      </w:r>
    </w:p>
    <w:p w:rsidR="00660ADA" w:rsidRPr="00C61DF9" w:rsidRDefault="00DF59CF" w:rsidP="001D058E">
      <w:pPr>
        <w:pStyle w:val="ListParagraph"/>
        <w:numPr>
          <w:ilvl w:val="0"/>
          <w:numId w:val="5"/>
        </w:numPr>
      </w:pPr>
      <w:r w:rsidRPr="00C61DF9">
        <w:t>W</w:t>
      </w:r>
      <w:r w:rsidR="00C61DF9">
        <w:t xml:space="preserve">orking </w:t>
      </w:r>
      <w:r w:rsidRPr="00C61DF9">
        <w:t>G</w:t>
      </w:r>
      <w:r w:rsidR="00C61DF9">
        <w:t>roup to be convened.</w:t>
      </w:r>
    </w:p>
    <w:p w:rsidR="002F69F7" w:rsidRPr="007753D7" w:rsidRDefault="00BB7570" w:rsidP="00660ADA">
      <w:pPr>
        <w:pStyle w:val="IntenseQuote"/>
      </w:pPr>
      <w:r w:rsidRPr="007753D7">
        <w:t>Decision</w:t>
      </w:r>
    </w:p>
    <w:p w:rsidR="00660ADA" w:rsidRDefault="00C61DF9" w:rsidP="00660ADA">
      <w:pPr>
        <w:pStyle w:val="Bullet1"/>
        <w:numPr>
          <w:ilvl w:val="0"/>
          <w:numId w:val="5"/>
        </w:numPr>
      </w:pPr>
      <w:r>
        <w:t>The Modification Proposal was d</w:t>
      </w:r>
      <w:r w:rsidR="00394F58" w:rsidRPr="007753D7">
        <w:t>eferred</w:t>
      </w:r>
      <w:r>
        <w:t xml:space="preserve"> pending a Working Group.</w:t>
      </w:r>
    </w:p>
    <w:p w:rsidR="00C61DF9" w:rsidRPr="007753D7" w:rsidRDefault="00C61DF9" w:rsidP="00C61DF9">
      <w:pPr>
        <w:pStyle w:val="Bullet1"/>
        <w:numPr>
          <w:ilvl w:val="0"/>
          <w:numId w:val="0"/>
        </w:numPr>
        <w:ind w:left="72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61DF9" w:rsidRPr="00534EC2" w:rsidTr="00C61DF9">
        <w:trPr>
          <w:jc w:val="center"/>
        </w:trPr>
        <w:tc>
          <w:tcPr>
            <w:tcW w:w="5000" w:type="pct"/>
            <w:shd w:val="clear" w:color="auto" w:fill="548DD4"/>
          </w:tcPr>
          <w:p w:rsidR="00C61DF9" w:rsidRPr="00534EC2" w:rsidRDefault="00C61DF9" w:rsidP="00C61DF9">
            <w:pPr>
              <w:spacing w:before="40" w:after="40"/>
              <w:jc w:val="center"/>
              <w:rPr>
                <w:b/>
                <w:color w:val="FFFFFF"/>
                <w:sz w:val="16"/>
                <w:szCs w:val="16"/>
                <w:highlight w:val="yellow"/>
              </w:rPr>
            </w:pPr>
            <w:r>
              <w:rPr>
                <w:b/>
                <w:color w:val="FFFFFF"/>
              </w:rPr>
              <w:t>Deferred</w:t>
            </w:r>
          </w:p>
        </w:tc>
      </w:tr>
    </w:tbl>
    <w:p w:rsidR="00660ADA" w:rsidRPr="00534EC2" w:rsidRDefault="00660ADA" w:rsidP="00394F58">
      <w:pPr>
        <w:pStyle w:val="Bullet1"/>
        <w:numPr>
          <w:ilvl w:val="0"/>
          <w:numId w:val="0"/>
        </w:numPr>
        <w:rPr>
          <w:highlight w:val="yellow"/>
        </w:rPr>
      </w:pPr>
    </w:p>
    <w:p w:rsidR="001D058E" w:rsidRPr="00B05245" w:rsidRDefault="001B31C6" w:rsidP="007E19D2">
      <w:pPr>
        <w:pStyle w:val="Heading2"/>
        <w:numPr>
          <w:ilvl w:val="0"/>
          <w:numId w:val="0"/>
        </w:numPr>
        <w:pBdr>
          <w:top w:val="single" w:sz="24" w:space="1" w:color="DBE5F1"/>
        </w:pBdr>
        <w:ind w:left="576" w:hanging="576"/>
        <w:rPr>
          <w:rStyle w:val="IntenseReference"/>
          <w:color w:val="1F497D"/>
        </w:rPr>
      </w:pPr>
      <w:bookmarkStart w:id="13" w:name="_Toc326328831"/>
      <w:r w:rsidRPr="007E19D2">
        <w:rPr>
          <w:rStyle w:val="IntenseReference"/>
          <w:color w:val="1F497D"/>
        </w:rPr>
        <w:t>III.</w:t>
      </w:r>
      <w:r w:rsidRPr="007E19D2">
        <w:rPr>
          <w:rStyle w:val="IntenseReference"/>
          <w:color w:val="1F497D"/>
        </w:rPr>
        <w:tab/>
      </w:r>
      <w:r w:rsidRPr="007E19D2">
        <w:rPr>
          <w:rStyle w:val="IntenseReference"/>
          <w:color w:val="1F497D"/>
        </w:rPr>
        <w:tab/>
      </w:r>
      <w:hyperlink r:id="rId22" w:history="1">
        <w:r w:rsidR="00695153" w:rsidRPr="00B05245">
          <w:rPr>
            <w:rStyle w:val="IntenseReference"/>
            <w:color w:val="1F497D"/>
          </w:rPr>
          <w:t>Mod_</w:t>
        </w:r>
        <w:r w:rsidRPr="00B05245">
          <w:rPr>
            <w:rStyle w:val="IntenseReference"/>
            <w:color w:val="1F497D"/>
          </w:rPr>
          <w:t>12</w:t>
        </w:r>
        <w:r w:rsidR="00695153" w:rsidRPr="00B05245">
          <w:rPr>
            <w:rStyle w:val="IntenseReference"/>
            <w:color w:val="1F497D"/>
          </w:rPr>
          <w:t xml:space="preserve">_12 </w:t>
        </w:r>
      </w:hyperlink>
      <w:r w:rsidRPr="00B05245">
        <w:rPr>
          <w:rStyle w:val="IntenseReference"/>
          <w:color w:val="1F497D"/>
        </w:rPr>
        <w:t xml:space="preserve"> Mandating adherence to the Bidding Code of </w:t>
      </w:r>
      <w:r w:rsidRPr="00B05245">
        <w:rPr>
          <w:rStyle w:val="IntenseReference"/>
          <w:color w:val="1F497D"/>
        </w:rPr>
        <w:tab/>
      </w:r>
      <w:r w:rsidRPr="007E19D2">
        <w:rPr>
          <w:rStyle w:val="IntenseReference"/>
          <w:color w:val="1F497D"/>
        </w:rPr>
        <w:tab/>
      </w:r>
      <w:r w:rsidRPr="007E19D2">
        <w:rPr>
          <w:rStyle w:val="IntenseReference"/>
          <w:color w:val="1F497D"/>
        </w:rPr>
        <w:tab/>
      </w:r>
      <w:r w:rsidRPr="00B05245">
        <w:rPr>
          <w:rStyle w:val="IntenseReference"/>
          <w:color w:val="1F497D"/>
        </w:rPr>
        <w:t>Practice by all Price Maker Generator Units</w:t>
      </w:r>
      <w:bookmarkEnd w:id="13"/>
    </w:p>
    <w:p w:rsidR="001D058E" w:rsidRPr="00C61241" w:rsidRDefault="00BB7570" w:rsidP="0048514B">
      <w:pPr>
        <w:jc w:val="both"/>
        <w:rPr>
          <w:i/>
        </w:rPr>
      </w:pPr>
      <w:r w:rsidRPr="00C61241">
        <w:rPr>
          <w:i/>
        </w:rPr>
        <w:t xml:space="preserve">Proposer: </w:t>
      </w:r>
      <w:r w:rsidR="001542EB" w:rsidRPr="00C61241">
        <w:rPr>
          <w:i/>
        </w:rPr>
        <w:t>Elastricity</w:t>
      </w:r>
    </w:p>
    <w:p w:rsidR="00625B97" w:rsidRPr="00625B97" w:rsidRDefault="00E37813" w:rsidP="007E19D2">
      <w:pPr>
        <w:jc w:val="both"/>
      </w:pPr>
      <w:r w:rsidRPr="007556E1">
        <w:t>Proposer presented background of propos</w:t>
      </w:r>
      <w:r w:rsidR="008E0838" w:rsidRPr="007556E1">
        <w:t>al</w:t>
      </w:r>
      <w:r w:rsidR="009B2E8F" w:rsidRPr="007556E1">
        <w:t>.</w:t>
      </w:r>
      <w:r w:rsidR="00625B97">
        <w:rPr>
          <w:rFonts w:cs="Arial"/>
          <w:lang w:val="en-IE"/>
        </w:rPr>
        <w:t xml:space="preserve"> Proposer advised that the proposal seeks to mitigate the inter-jurisdictional differences between ROI and NI regarding licensing of DSUs, by specifically mandating in the T&amp;SC adherence to the Bidding Code of Practice</w:t>
      </w:r>
      <w:r w:rsidR="00841EB2">
        <w:rPr>
          <w:rFonts w:cs="Arial"/>
          <w:lang w:val="en-IE"/>
        </w:rPr>
        <w:t xml:space="preserve"> (BCOP)</w:t>
      </w:r>
      <w:r w:rsidR="00625B97">
        <w:rPr>
          <w:rFonts w:cs="Arial"/>
          <w:lang w:val="en-IE"/>
        </w:rPr>
        <w:t xml:space="preserve"> for all Price Maker Generator Units.</w:t>
      </w:r>
      <w:r w:rsidR="00430012">
        <w:rPr>
          <w:rFonts w:cs="Arial"/>
          <w:lang w:val="en-IE"/>
        </w:rPr>
        <w:t xml:space="preserve"> Proposer advised </w:t>
      </w:r>
      <w:r w:rsidR="00F61525">
        <w:rPr>
          <w:rFonts w:cs="Arial"/>
          <w:lang w:val="en-IE"/>
        </w:rPr>
        <w:t>that</w:t>
      </w:r>
      <w:r w:rsidR="00430012">
        <w:rPr>
          <w:rFonts w:cs="Arial"/>
          <w:lang w:val="en-IE"/>
        </w:rPr>
        <w:t xml:space="preserve"> the three options available are as follows:</w:t>
      </w:r>
    </w:p>
    <w:p w:rsidR="009B2E8F" w:rsidRPr="00430012" w:rsidRDefault="00430012" w:rsidP="00430012">
      <w:pPr>
        <w:pStyle w:val="ListParagraph"/>
        <w:numPr>
          <w:ilvl w:val="0"/>
          <w:numId w:val="5"/>
        </w:numPr>
        <w:rPr>
          <w:rFonts w:cs="Arial"/>
          <w:lang w:val="en-IE"/>
        </w:rPr>
      </w:pPr>
      <w:r w:rsidRPr="00430012">
        <w:rPr>
          <w:rFonts w:cs="Arial"/>
          <w:lang w:val="en-IE"/>
        </w:rPr>
        <w:t>C</w:t>
      </w:r>
      <w:r w:rsidR="009B2E8F" w:rsidRPr="00430012">
        <w:rPr>
          <w:rFonts w:cs="Arial"/>
          <w:lang w:val="en-IE"/>
        </w:rPr>
        <w:t>hange primary leg</w:t>
      </w:r>
      <w:r w:rsidRPr="00430012">
        <w:rPr>
          <w:rFonts w:cs="Arial"/>
          <w:lang w:val="en-IE"/>
        </w:rPr>
        <w:t>islation</w:t>
      </w:r>
      <w:r w:rsidR="009B2E8F" w:rsidRPr="00430012">
        <w:rPr>
          <w:rFonts w:cs="Arial"/>
          <w:lang w:val="en-IE"/>
        </w:rPr>
        <w:t xml:space="preserve"> in NI</w:t>
      </w:r>
      <w:r w:rsidRPr="00430012">
        <w:rPr>
          <w:rFonts w:cs="Arial"/>
          <w:lang w:val="en-IE"/>
        </w:rPr>
        <w:t xml:space="preserve"> </w:t>
      </w:r>
      <w:r w:rsidR="00005736">
        <w:rPr>
          <w:rFonts w:cs="Arial"/>
          <w:lang w:val="en-IE"/>
        </w:rPr>
        <w:t>(</w:t>
      </w:r>
      <w:r w:rsidRPr="00430012">
        <w:rPr>
          <w:rFonts w:cs="Arial"/>
          <w:lang w:val="en-IE"/>
        </w:rPr>
        <w:t>which can take</w:t>
      </w:r>
      <w:r w:rsidR="009B2E8F" w:rsidRPr="00430012">
        <w:rPr>
          <w:rFonts w:cs="Arial"/>
          <w:lang w:val="en-IE"/>
        </w:rPr>
        <w:t xml:space="preserve"> 3 years</w:t>
      </w:r>
      <w:r w:rsidR="00005736">
        <w:rPr>
          <w:rFonts w:cs="Arial"/>
          <w:lang w:val="en-IE"/>
        </w:rPr>
        <w:t>)</w:t>
      </w:r>
    </w:p>
    <w:p w:rsidR="009B2E8F" w:rsidRPr="00430012" w:rsidRDefault="007A6B77" w:rsidP="00430012">
      <w:pPr>
        <w:pStyle w:val="ListParagraph"/>
        <w:numPr>
          <w:ilvl w:val="0"/>
          <w:numId w:val="5"/>
        </w:numPr>
        <w:rPr>
          <w:rFonts w:cs="Arial"/>
          <w:lang w:val="en-IE"/>
        </w:rPr>
      </w:pPr>
      <w:r w:rsidRPr="00430012">
        <w:rPr>
          <w:rFonts w:cs="Arial"/>
          <w:lang w:val="en-IE"/>
        </w:rPr>
        <w:t>R</w:t>
      </w:r>
      <w:r w:rsidR="009B2E8F" w:rsidRPr="00430012">
        <w:rPr>
          <w:rFonts w:cs="Arial"/>
          <w:lang w:val="en-IE"/>
        </w:rPr>
        <w:t>eg</w:t>
      </w:r>
      <w:r w:rsidR="00430012" w:rsidRPr="00430012">
        <w:rPr>
          <w:rFonts w:cs="Arial"/>
          <w:lang w:val="en-IE"/>
        </w:rPr>
        <w:t>ulatory</w:t>
      </w:r>
      <w:r w:rsidR="009B2E8F" w:rsidRPr="00430012">
        <w:rPr>
          <w:rFonts w:cs="Arial"/>
          <w:lang w:val="en-IE"/>
        </w:rPr>
        <w:t xml:space="preserve"> agreement</w:t>
      </w:r>
    </w:p>
    <w:p w:rsidR="009B2E8F" w:rsidRPr="00841EB2" w:rsidRDefault="00430012" w:rsidP="00430012">
      <w:pPr>
        <w:pStyle w:val="ListParagraph"/>
        <w:numPr>
          <w:ilvl w:val="0"/>
          <w:numId w:val="5"/>
        </w:numPr>
        <w:rPr>
          <w:rFonts w:cs="Arial"/>
          <w:lang w:val="en-IE"/>
        </w:rPr>
      </w:pPr>
      <w:r w:rsidRPr="00841EB2">
        <w:rPr>
          <w:rFonts w:cs="Arial"/>
          <w:lang w:val="en-IE"/>
        </w:rPr>
        <w:t>To incorporate the</w:t>
      </w:r>
      <w:r w:rsidR="009B2E8F" w:rsidRPr="00841EB2">
        <w:rPr>
          <w:rFonts w:cs="Arial"/>
          <w:lang w:val="en-IE"/>
        </w:rPr>
        <w:t xml:space="preserve"> bidding code of practice into </w:t>
      </w:r>
      <w:r w:rsidRPr="00841EB2">
        <w:rPr>
          <w:rFonts w:cs="Arial"/>
          <w:lang w:val="en-IE"/>
        </w:rPr>
        <w:t>the C</w:t>
      </w:r>
      <w:r w:rsidR="009B2E8F" w:rsidRPr="00841EB2">
        <w:rPr>
          <w:rFonts w:cs="Arial"/>
          <w:lang w:val="en-IE"/>
        </w:rPr>
        <w:t>ode</w:t>
      </w:r>
    </w:p>
    <w:p w:rsidR="003B1F77" w:rsidRDefault="00841EB2" w:rsidP="007E19D2">
      <w:pPr>
        <w:jc w:val="both"/>
        <w:rPr>
          <w:rFonts w:cs="Arial"/>
          <w:lang w:val="en-IE"/>
        </w:rPr>
      </w:pPr>
      <w:r w:rsidRPr="00841EB2">
        <w:rPr>
          <w:rFonts w:cs="Arial"/>
          <w:lang w:val="en-IE"/>
        </w:rPr>
        <w:lastRenderedPageBreak/>
        <w:t>CER Member stated that current</w:t>
      </w:r>
      <w:r w:rsidR="00C06920">
        <w:rPr>
          <w:rFonts w:cs="Arial"/>
          <w:lang w:val="en-IE"/>
        </w:rPr>
        <w:t>ly, the ultimate</w:t>
      </w:r>
      <w:r w:rsidR="00C06920" w:rsidRPr="00841EB2">
        <w:rPr>
          <w:rFonts w:cs="Arial"/>
          <w:lang w:val="en-IE"/>
        </w:rPr>
        <w:t xml:space="preserve"> </w:t>
      </w:r>
      <w:r w:rsidRPr="00841EB2">
        <w:rPr>
          <w:rFonts w:cs="Arial"/>
          <w:lang w:val="en-IE"/>
        </w:rPr>
        <w:t xml:space="preserve">sanction for a Unit not </w:t>
      </w:r>
      <w:r w:rsidR="00C06920">
        <w:rPr>
          <w:rFonts w:cs="Arial"/>
          <w:lang w:val="en-IE"/>
        </w:rPr>
        <w:t>complying</w:t>
      </w:r>
      <w:r w:rsidR="00C06920" w:rsidRPr="00841EB2">
        <w:rPr>
          <w:rFonts w:cs="Arial"/>
          <w:lang w:val="en-IE"/>
        </w:rPr>
        <w:t xml:space="preserve"> </w:t>
      </w:r>
      <w:r w:rsidRPr="00841EB2">
        <w:rPr>
          <w:rFonts w:cs="Arial"/>
          <w:lang w:val="en-IE"/>
        </w:rPr>
        <w:t xml:space="preserve">by the Bidding Code of Practice is loss of licence.  </w:t>
      </w:r>
      <w:r>
        <w:rPr>
          <w:rFonts w:cs="Arial"/>
          <w:lang w:val="en-IE"/>
        </w:rPr>
        <w:t xml:space="preserve"> </w:t>
      </w:r>
    </w:p>
    <w:p w:rsidR="00841EB2" w:rsidRPr="00841EB2" w:rsidRDefault="00841EB2" w:rsidP="007E19D2">
      <w:pPr>
        <w:jc w:val="both"/>
        <w:rPr>
          <w:rFonts w:cs="Arial"/>
          <w:lang w:val="en-IE"/>
        </w:rPr>
      </w:pPr>
      <w:r>
        <w:rPr>
          <w:rFonts w:cs="Arial"/>
          <w:lang w:val="en-IE"/>
        </w:rPr>
        <w:t xml:space="preserve">SEMO </w:t>
      </w:r>
      <w:r w:rsidRPr="00841EB2">
        <w:rPr>
          <w:rFonts w:cs="Arial"/>
          <w:lang w:val="en-IE"/>
        </w:rPr>
        <w:t>Member advised that the Market Monitoring Unit (MMU)</w:t>
      </w:r>
      <w:r w:rsidR="00A41166">
        <w:rPr>
          <w:rFonts w:cs="Arial"/>
          <w:lang w:val="en-IE"/>
        </w:rPr>
        <w:t>, which enforces the BCOP</w:t>
      </w:r>
      <w:r w:rsidRPr="00841EB2">
        <w:rPr>
          <w:rFonts w:cs="Arial"/>
          <w:lang w:val="en-IE"/>
        </w:rPr>
        <w:t xml:space="preserve"> is</w:t>
      </w:r>
      <w:r w:rsidR="00A41166">
        <w:rPr>
          <w:rFonts w:cs="Arial"/>
          <w:lang w:val="en-IE"/>
        </w:rPr>
        <w:t xml:space="preserve"> </w:t>
      </w:r>
      <w:r w:rsidRPr="00841EB2">
        <w:rPr>
          <w:rFonts w:cs="Arial"/>
          <w:lang w:val="en-IE"/>
        </w:rPr>
        <w:t>n</w:t>
      </w:r>
      <w:r w:rsidR="00A41166">
        <w:rPr>
          <w:rFonts w:cs="Arial"/>
          <w:lang w:val="en-IE"/>
        </w:rPr>
        <w:t>o</w:t>
      </w:r>
      <w:r w:rsidRPr="00841EB2">
        <w:rPr>
          <w:rFonts w:cs="Arial"/>
          <w:lang w:val="en-IE"/>
        </w:rPr>
        <w:t xml:space="preserve">t </w:t>
      </w:r>
      <w:r w:rsidR="00C06920">
        <w:rPr>
          <w:rFonts w:cs="Arial"/>
          <w:lang w:val="en-IE"/>
        </w:rPr>
        <w:t xml:space="preserve">referenced </w:t>
      </w:r>
      <w:r w:rsidRPr="00841EB2">
        <w:rPr>
          <w:rFonts w:cs="Arial"/>
          <w:lang w:val="en-IE"/>
        </w:rPr>
        <w:t>in the Code. CER Alternate stated that</w:t>
      </w:r>
      <w:r w:rsidR="00C06920">
        <w:rPr>
          <w:rFonts w:cs="Arial"/>
          <w:lang w:val="en-IE"/>
        </w:rPr>
        <w:t xml:space="preserve"> referencing</w:t>
      </w:r>
      <w:r w:rsidRPr="00841EB2">
        <w:rPr>
          <w:rFonts w:cs="Arial"/>
          <w:lang w:val="en-IE"/>
        </w:rPr>
        <w:t xml:space="preserve"> the BCOP</w:t>
      </w:r>
      <w:r w:rsidR="00C87EBE" w:rsidRPr="00841EB2">
        <w:rPr>
          <w:rFonts w:cs="Arial"/>
          <w:lang w:val="en-IE"/>
        </w:rPr>
        <w:t xml:space="preserve"> </w:t>
      </w:r>
      <w:r w:rsidR="00C06920">
        <w:rPr>
          <w:rFonts w:cs="Arial"/>
          <w:lang w:val="en-IE"/>
        </w:rPr>
        <w:t xml:space="preserve">in the Code </w:t>
      </w:r>
      <w:r w:rsidR="00C87EBE" w:rsidRPr="00841EB2">
        <w:rPr>
          <w:rFonts w:cs="Arial"/>
          <w:lang w:val="en-IE"/>
        </w:rPr>
        <w:t>wou</w:t>
      </w:r>
      <w:r w:rsidRPr="00841EB2">
        <w:rPr>
          <w:rFonts w:cs="Arial"/>
          <w:lang w:val="en-IE"/>
        </w:rPr>
        <w:t xml:space="preserve">ldn’t make any sense </w:t>
      </w:r>
      <w:r w:rsidR="00C06920">
        <w:rPr>
          <w:rFonts w:cs="Arial"/>
          <w:lang w:val="en-IE"/>
        </w:rPr>
        <w:t xml:space="preserve"> as the BCOP is part of the licence and must be considered and read along with the licence</w:t>
      </w:r>
      <w:r w:rsidR="00C06920" w:rsidRPr="00841EB2">
        <w:rPr>
          <w:rFonts w:cs="Arial"/>
          <w:lang w:val="en-IE"/>
        </w:rPr>
        <w:t>.</w:t>
      </w:r>
    </w:p>
    <w:p w:rsidR="00A46221" w:rsidRPr="0036452B" w:rsidRDefault="00EC785F" w:rsidP="007E19D2">
      <w:pPr>
        <w:jc w:val="both"/>
        <w:rPr>
          <w:rFonts w:cs="Arial"/>
          <w:lang w:val="en-IE"/>
        </w:rPr>
      </w:pPr>
      <w:r w:rsidRPr="00EC785F">
        <w:rPr>
          <w:rFonts w:cs="Arial"/>
          <w:lang w:val="en-IE"/>
        </w:rPr>
        <w:t xml:space="preserve">Proposer </w:t>
      </w:r>
      <w:r w:rsidR="0036452B">
        <w:rPr>
          <w:rFonts w:cs="Arial"/>
          <w:lang w:val="en-IE"/>
        </w:rPr>
        <w:t>reiterated that that the intention of the</w:t>
      </w:r>
      <w:r w:rsidR="009F5E76">
        <w:rPr>
          <w:rFonts w:cs="Arial"/>
          <w:lang w:val="en-IE"/>
        </w:rPr>
        <w:t xml:space="preserve"> proposal is that</w:t>
      </w:r>
      <w:r w:rsidR="0036452B">
        <w:rPr>
          <w:rFonts w:cs="Arial"/>
          <w:lang w:val="en-IE"/>
        </w:rPr>
        <w:t xml:space="preserve"> </w:t>
      </w:r>
      <w:r w:rsidR="00A46221" w:rsidRPr="0036452B">
        <w:rPr>
          <w:rFonts w:cs="Arial"/>
          <w:lang w:val="en-IE"/>
        </w:rPr>
        <w:t xml:space="preserve">DSUs should </w:t>
      </w:r>
      <w:r w:rsidR="0036452B" w:rsidRPr="0036452B">
        <w:rPr>
          <w:rFonts w:cs="Arial"/>
          <w:lang w:val="en-IE"/>
        </w:rPr>
        <w:t>possess the ability to</w:t>
      </w:r>
      <w:r w:rsidR="00A46221" w:rsidRPr="0036452B">
        <w:rPr>
          <w:rFonts w:cs="Arial"/>
          <w:lang w:val="en-IE"/>
        </w:rPr>
        <w:t xml:space="preserve"> trade in NI</w:t>
      </w:r>
      <w:r w:rsidR="009F5E76">
        <w:rPr>
          <w:rFonts w:cs="Arial"/>
          <w:lang w:val="en-IE"/>
        </w:rPr>
        <w:t>, as DSUs in ROI can</w:t>
      </w:r>
      <w:r w:rsidR="0036452B">
        <w:rPr>
          <w:rFonts w:cs="Arial"/>
          <w:lang w:val="en-IE"/>
        </w:rPr>
        <w:t xml:space="preserve">. </w:t>
      </w:r>
    </w:p>
    <w:p w:rsidR="00A46221" w:rsidRPr="00B328EE" w:rsidRDefault="0036452B" w:rsidP="007E19D2">
      <w:pPr>
        <w:jc w:val="both"/>
        <w:rPr>
          <w:rFonts w:cs="Arial"/>
          <w:lang w:val="en-IE"/>
        </w:rPr>
      </w:pPr>
      <w:r w:rsidRPr="0036452B">
        <w:rPr>
          <w:rFonts w:cs="Arial"/>
          <w:lang w:val="en-IE"/>
        </w:rPr>
        <w:t xml:space="preserve">CER </w:t>
      </w:r>
      <w:r w:rsidRPr="00B328EE">
        <w:rPr>
          <w:rFonts w:cs="Arial"/>
          <w:lang w:val="en-IE"/>
        </w:rPr>
        <w:t xml:space="preserve">Alternate advised that the </w:t>
      </w:r>
      <w:r w:rsidR="00A46221" w:rsidRPr="00B328EE">
        <w:rPr>
          <w:rFonts w:cs="Arial"/>
          <w:lang w:val="en-IE"/>
        </w:rPr>
        <w:t xml:space="preserve">decision </w:t>
      </w:r>
      <w:r w:rsidRPr="00B328EE">
        <w:rPr>
          <w:rFonts w:cs="Arial"/>
          <w:lang w:val="en-IE"/>
        </w:rPr>
        <w:t xml:space="preserve">regarding Mod_36_10 </w:t>
      </w:r>
      <w:r w:rsidRPr="00B328EE">
        <w:rPr>
          <w:rFonts w:cs="Arial"/>
          <w:i/>
          <w:lang w:val="en-IE"/>
        </w:rPr>
        <w:t>Removal of connection b</w:t>
      </w:r>
      <w:r w:rsidR="00F36FA9" w:rsidRPr="00B328EE">
        <w:rPr>
          <w:rFonts w:cs="Arial"/>
          <w:i/>
          <w:lang w:val="en-IE"/>
        </w:rPr>
        <w:t>etween Supplier Units and DSUs</w:t>
      </w:r>
      <w:r w:rsidR="00F36FA9" w:rsidRPr="00B328EE">
        <w:rPr>
          <w:rFonts w:cs="Arial"/>
          <w:lang w:val="en-IE"/>
        </w:rPr>
        <w:t xml:space="preserve"> is still being considered in NI. CER Member advised that a decision was delivered in ROI so as not to delay DSUs from trading, while the issue in NI is still being deliberated.</w:t>
      </w:r>
    </w:p>
    <w:p w:rsidR="00E66A53" w:rsidRPr="00A440F1" w:rsidRDefault="00F36FA9" w:rsidP="007E19D2">
      <w:pPr>
        <w:jc w:val="both"/>
        <w:rPr>
          <w:rFonts w:cs="Arial"/>
          <w:lang w:val="en-IE"/>
        </w:rPr>
      </w:pPr>
      <w:r w:rsidRPr="00B328EE">
        <w:rPr>
          <w:rFonts w:cs="Arial"/>
          <w:lang w:val="en-IE"/>
        </w:rPr>
        <w:t xml:space="preserve">CER Member stated that </w:t>
      </w:r>
      <w:r w:rsidR="003D4571" w:rsidRPr="00B328EE">
        <w:rPr>
          <w:rFonts w:cs="Arial"/>
          <w:lang w:val="en-IE"/>
        </w:rPr>
        <w:t>licensing</w:t>
      </w:r>
      <w:r w:rsidR="00E66A53" w:rsidRPr="00B328EE">
        <w:rPr>
          <w:rFonts w:cs="Arial"/>
          <w:lang w:val="en-IE"/>
        </w:rPr>
        <w:t xml:space="preserve"> </w:t>
      </w:r>
      <w:r w:rsidR="00A440F1" w:rsidRPr="00B328EE">
        <w:rPr>
          <w:rFonts w:cs="Arial"/>
          <w:lang w:val="en-IE"/>
        </w:rPr>
        <w:t>is</w:t>
      </w:r>
      <w:r w:rsidR="00E66A53" w:rsidRPr="00B328EE">
        <w:rPr>
          <w:rFonts w:cs="Arial"/>
          <w:lang w:val="en-IE"/>
        </w:rPr>
        <w:t xml:space="preserve"> </w:t>
      </w:r>
      <w:r w:rsidR="00A440F1" w:rsidRPr="00B328EE">
        <w:rPr>
          <w:rFonts w:cs="Arial"/>
          <w:lang w:val="en-IE"/>
        </w:rPr>
        <w:t>a function of</w:t>
      </w:r>
      <w:r w:rsidR="00E66A53" w:rsidRPr="00B328EE">
        <w:rPr>
          <w:rFonts w:cs="Arial"/>
          <w:lang w:val="en-IE"/>
        </w:rPr>
        <w:t xml:space="preserve"> </w:t>
      </w:r>
      <w:r w:rsidR="005C7714" w:rsidRPr="00B328EE">
        <w:rPr>
          <w:rFonts w:cs="Arial"/>
          <w:lang w:val="en-IE"/>
        </w:rPr>
        <w:t>DETI as</w:t>
      </w:r>
      <w:r w:rsidR="00A440F1" w:rsidRPr="00B328EE">
        <w:rPr>
          <w:rFonts w:cs="Arial"/>
          <w:lang w:val="en-IE"/>
        </w:rPr>
        <w:t xml:space="preserve"> opposed to NIAUR</w:t>
      </w:r>
      <w:r w:rsidR="00E66A53" w:rsidRPr="00B328EE">
        <w:rPr>
          <w:rFonts w:cs="Arial"/>
          <w:lang w:val="en-IE"/>
        </w:rPr>
        <w:t>.</w:t>
      </w:r>
      <w:r w:rsidR="00B328EE">
        <w:rPr>
          <w:rFonts w:cs="Arial"/>
          <w:lang w:val="en-IE"/>
        </w:rPr>
        <w:t xml:space="preserve"> Supplier Member advised that a change to the Supplier licence </w:t>
      </w:r>
      <w:r w:rsidR="00A41166">
        <w:rPr>
          <w:rFonts w:cs="Arial"/>
          <w:lang w:val="en-IE"/>
        </w:rPr>
        <w:t xml:space="preserve">in NI </w:t>
      </w:r>
      <w:r w:rsidR="00B328EE">
        <w:rPr>
          <w:rFonts w:cs="Arial"/>
          <w:lang w:val="en-IE"/>
        </w:rPr>
        <w:t>can be implemented as soon as twenty days following Consultation.</w:t>
      </w:r>
    </w:p>
    <w:p w:rsidR="004D4B1B" w:rsidRPr="002A656E" w:rsidRDefault="00F36FA9" w:rsidP="007E19D2">
      <w:pPr>
        <w:jc w:val="both"/>
        <w:rPr>
          <w:rFonts w:cs="Arial"/>
          <w:lang w:val="en-IE"/>
        </w:rPr>
      </w:pPr>
      <w:r w:rsidRPr="002A656E">
        <w:rPr>
          <w:rFonts w:cs="Arial"/>
          <w:lang w:val="en-IE"/>
        </w:rPr>
        <w:t xml:space="preserve">Chair stated that the </w:t>
      </w:r>
      <w:r w:rsidR="008D7BF1" w:rsidRPr="002A656E">
        <w:rPr>
          <w:rFonts w:cs="Arial"/>
          <w:lang w:val="en-IE"/>
        </w:rPr>
        <w:t xml:space="preserve">ultimate decision </w:t>
      </w:r>
      <w:r w:rsidR="007F5B90">
        <w:rPr>
          <w:rFonts w:cs="Arial"/>
          <w:lang w:val="en-IE"/>
        </w:rPr>
        <w:t xml:space="preserve">on this lies with the </w:t>
      </w:r>
      <w:r w:rsidRPr="002A656E">
        <w:rPr>
          <w:rFonts w:cs="Arial"/>
          <w:lang w:val="en-IE"/>
        </w:rPr>
        <w:t xml:space="preserve">SEM </w:t>
      </w:r>
      <w:r w:rsidR="00B328EE">
        <w:rPr>
          <w:rFonts w:cs="Arial"/>
          <w:lang w:val="en-IE"/>
        </w:rPr>
        <w:t>C</w:t>
      </w:r>
      <w:r w:rsidRPr="002A656E">
        <w:rPr>
          <w:rFonts w:cs="Arial"/>
          <w:lang w:val="en-IE"/>
        </w:rPr>
        <w:t xml:space="preserve">ommittee, further advising that </w:t>
      </w:r>
      <w:r w:rsidR="00C45006" w:rsidRPr="002A656E">
        <w:rPr>
          <w:rFonts w:cs="Arial"/>
          <w:lang w:val="en-IE"/>
        </w:rPr>
        <w:t>the onus</w:t>
      </w:r>
      <w:r w:rsidR="008D7BF1" w:rsidRPr="002A656E">
        <w:rPr>
          <w:rFonts w:cs="Arial"/>
          <w:lang w:val="en-IE"/>
        </w:rPr>
        <w:t xml:space="preserve"> is on </w:t>
      </w:r>
      <w:r w:rsidR="00C45006">
        <w:rPr>
          <w:rFonts w:cs="Arial"/>
          <w:lang w:val="en-IE"/>
        </w:rPr>
        <w:t xml:space="preserve">the </w:t>
      </w:r>
      <w:r w:rsidR="008D7BF1" w:rsidRPr="002A656E">
        <w:rPr>
          <w:rFonts w:cs="Arial"/>
          <w:lang w:val="en-IE"/>
        </w:rPr>
        <w:t>RAs to approve something that will be</w:t>
      </w:r>
      <w:r w:rsidR="002A656E" w:rsidRPr="002A656E">
        <w:rPr>
          <w:rFonts w:cs="Arial"/>
          <w:lang w:val="en-IE"/>
        </w:rPr>
        <w:t xml:space="preserve"> equal</w:t>
      </w:r>
      <w:r w:rsidR="008D7BF1" w:rsidRPr="002A656E">
        <w:rPr>
          <w:rFonts w:cs="Arial"/>
          <w:lang w:val="en-IE"/>
        </w:rPr>
        <w:t xml:space="preserve"> </w:t>
      </w:r>
      <w:r w:rsidR="00C45006">
        <w:rPr>
          <w:rFonts w:cs="Arial"/>
          <w:lang w:val="en-IE"/>
        </w:rPr>
        <w:t xml:space="preserve">to </w:t>
      </w:r>
      <w:r w:rsidR="008D7BF1" w:rsidRPr="002A656E">
        <w:rPr>
          <w:rFonts w:cs="Arial"/>
          <w:lang w:val="en-IE"/>
        </w:rPr>
        <w:t>both jurisdictions.</w:t>
      </w:r>
      <w:r w:rsidR="002A656E">
        <w:rPr>
          <w:rFonts w:cs="Arial"/>
          <w:lang w:val="en-IE"/>
        </w:rPr>
        <w:t xml:space="preserve"> </w:t>
      </w:r>
      <w:r w:rsidR="00665C99" w:rsidRPr="002A656E">
        <w:rPr>
          <w:rFonts w:cs="Arial"/>
          <w:lang w:val="en-IE"/>
        </w:rPr>
        <w:t xml:space="preserve">CER </w:t>
      </w:r>
      <w:r w:rsidR="002A656E" w:rsidRPr="002A656E">
        <w:rPr>
          <w:rFonts w:cs="Arial"/>
          <w:lang w:val="en-IE"/>
        </w:rPr>
        <w:t>Member advised that CER and UR work together</w:t>
      </w:r>
      <w:r w:rsidR="00665C99" w:rsidRPr="002A656E">
        <w:rPr>
          <w:rFonts w:cs="Arial"/>
          <w:lang w:val="en-IE"/>
        </w:rPr>
        <w:t xml:space="preserve"> with UR</w:t>
      </w:r>
      <w:r w:rsidR="00396FE2" w:rsidRPr="002A656E">
        <w:rPr>
          <w:rFonts w:cs="Arial"/>
          <w:lang w:val="en-IE"/>
        </w:rPr>
        <w:t xml:space="preserve"> to ensure anomalies</w:t>
      </w:r>
      <w:r w:rsidR="002A656E" w:rsidRPr="002A656E">
        <w:rPr>
          <w:rFonts w:cs="Arial"/>
          <w:lang w:val="en-IE"/>
        </w:rPr>
        <w:t xml:space="preserve"> such as these</w:t>
      </w:r>
      <w:r w:rsidR="00396FE2" w:rsidRPr="002A656E">
        <w:rPr>
          <w:rFonts w:cs="Arial"/>
          <w:lang w:val="en-IE"/>
        </w:rPr>
        <w:t xml:space="preserve"> </w:t>
      </w:r>
      <w:r w:rsidR="002A656E" w:rsidRPr="002A656E">
        <w:rPr>
          <w:rFonts w:cs="Arial"/>
          <w:lang w:val="en-IE"/>
        </w:rPr>
        <w:t>occur as</w:t>
      </w:r>
      <w:r w:rsidR="00396FE2" w:rsidRPr="002A656E">
        <w:rPr>
          <w:rFonts w:cs="Arial"/>
          <w:lang w:val="en-IE"/>
        </w:rPr>
        <w:t xml:space="preserve"> minimal</w:t>
      </w:r>
      <w:r w:rsidR="002A656E" w:rsidRPr="002A656E">
        <w:rPr>
          <w:rFonts w:cs="Arial"/>
          <w:lang w:val="en-IE"/>
        </w:rPr>
        <w:t>ly</w:t>
      </w:r>
      <w:r w:rsidR="00396FE2" w:rsidRPr="002A656E">
        <w:rPr>
          <w:rFonts w:cs="Arial"/>
          <w:lang w:val="en-IE"/>
        </w:rPr>
        <w:t xml:space="preserve"> as possible.</w:t>
      </w:r>
    </w:p>
    <w:p w:rsidR="007F5B90" w:rsidRPr="007F5B90" w:rsidRDefault="007F5B90" w:rsidP="007E19D2">
      <w:pPr>
        <w:jc w:val="both"/>
        <w:rPr>
          <w:rFonts w:cs="Arial"/>
          <w:lang w:val="en-IE"/>
        </w:rPr>
      </w:pPr>
      <w:r w:rsidRPr="007F5B90">
        <w:rPr>
          <w:rFonts w:cs="Arial"/>
          <w:lang w:val="en-IE"/>
        </w:rPr>
        <w:t xml:space="preserve">Proposer expressed concern as to when the issue in NI will realistically be resolved. </w:t>
      </w:r>
    </w:p>
    <w:p w:rsidR="001D6CB5" w:rsidRPr="007F5B90" w:rsidRDefault="007F5B90" w:rsidP="007E19D2">
      <w:pPr>
        <w:jc w:val="both"/>
        <w:rPr>
          <w:rFonts w:cs="Arial"/>
          <w:lang w:val="en-IE"/>
        </w:rPr>
      </w:pPr>
      <w:r w:rsidRPr="007F5B90">
        <w:rPr>
          <w:rFonts w:cs="Arial"/>
          <w:lang w:val="en-IE"/>
        </w:rPr>
        <w:t>Generator Alternate agreed that the issue in NI needs to b</w:t>
      </w:r>
      <w:r>
        <w:rPr>
          <w:rFonts w:cs="Arial"/>
          <w:lang w:val="en-IE"/>
        </w:rPr>
        <w:t>e addressed however did not fee</w:t>
      </w:r>
      <w:r w:rsidRPr="007F5B90">
        <w:rPr>
          <w:rFonts w:cs="Arial"/>
          <w:lang w:val="en-IE"/>
        </w:rPr>
        <w:t>l</w:t>
      </w:r>
      <w:r>
        <w:rPr>
          <w:rFonts w:cs="Arial"/>
          <w:lang w:val="en-IE"/>
        </w:rPr>
        <w:t xml:space="preserve"> </w:t>
      </w:r>
      <w:r w:rsidRPr="007F5B90">
        <w:rPr>
          <w:rFonts w:cs="Arial"/>
          <w:lang w:val="en-IE"/>
        </w:rPr>
        <w:t>the Modification as pro</w:t>
      </w:r>
      <w:r>
        <w:rPr>
          <w:rFonts w:cs="Arial"/>
          <w:lang w:val="en-IE"/>
        </w:rPr>
        <w:t>p</w:t>
      </w:r>
      <w:r w:rsidRPr="007F5B90">
        <w:rPr>
          <w:rFonts w:cs="Arial"/>
          <w:lang w:val="en-IE"/>
        </w:rPr>
        <w:t xml:space="preserve">osed is the correct way to address it. </w:t>
      </w:r>
      <w:r w:rsidR="00B328EE">
        <w:rPr>
          <w:rFonts w:cs="Arial"/>
          <w:lang w:val="en-IE"/>
        </w:rPr>
        <w:t>The Committee noted its support for the proposer wishing to participate in the Market as a DSU and agreed that the only method of supporting the intention of the proposer was to reject the proposal and issue an FRR to the RAs reiterating the Committee support for Demand Side Participation in SEM.</w:t>
      </w:r>
    </w:p>
    <w:p w:rsidR="001D058E" w:rsidRPr="00F61525" w:rsidRDefault="00BB7570" w:rsidP="001D058E">
      <w:pPr>
        <w:pStyle w:val="IntenseQuote"/>
      </w:pPr>
      <w:r w:rsidRPr="00F61525">
        <w:t xml:space="preserve">Actions </w:t>
      </w:r>
    </w:p>
    <w:p w:rsidR="001D058E" w:rsidRPr="00F61525" w:rsidRDefault="007F5B90" w:rsidP="001D058E">
      <w:pPr>
        <w:pStyle w:val="ListParagraph"/>
        <w:numPr>
          <w:ilvl w:val="0"/>
          <w:numId w:val="5"/>
        </w:numPr>
      </w:pPr>
      <w:r>
        <w:t>N/A</w:t>
      </w:r>
    </w:p>
    <w:p w:rsidR="001D058E" w:rsidRPr="00F61525" w:rsidRDefault="00BB7570" w:rsidP="001D058E">
      <w:pPr>
        <w:pStyle w:val="IntenseQuote"/>
      </w:pPr>
      <w:r w:rsidRPr="00F61525">
        <w:t>Decision</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73CAA" w:rsidRPr="00F61525" w:rsidTr="007A1F39">
        <w:trPr>
          <w:jc w:val="center"/>
        </w:trPr>
        <w:tc>
          <w:tcPr>
            <w:tcW w:w="5000" w:type="pct"/>
            <w:gridSpan w:val="3"/>
            <w:shd w:val="clear" w:color="auto" w:fill="548DD4"/>
          </w:tcPr>
          <w:p w:rsidR="00A73CAA" w:rsidRPr="00F61525" w:rsidRDefault="00A73CAA" w:rsidP="001D6CB5">
            <w:pPr>
              <w:spacing w:before="40" w:after="40"/>
              <w:jc w:val="center"/>
              <w:rPr>
                <w:b/>
                <w:color w:val="FFFFFF"/>
                <w:sz w:val="16"/>
                <w:szCs w:val="16"/>
              </w:rPr>
            </w:pPr>
            <w:r w:rsidRPr="00F61525">
              <w:rPr>
                <w:b/>
                <w:color w:val="FFFFFF"/>
              </w:rPr>
              <w:t xml:space="preserve">Mod_12_12: Recommended for </w:t>
            </w:r>
            <w:r w:rsidR="001D6CB5" w:rsidRPr="00F61525">
              <w:rPr>
                <w:b/>
                <w:color w:val="FFFFFF"/>
              </w:rPr>
              <w:t xml:space="preserve">Rejection </w:t>
            </w:r>
            <w:r w:rsidRPr="00F61525">
              <w:rPr>
                <w:b/>
                <w:color w:val="FFFFFF"/>
              </w:rPr>
              <w:t xml:space="preserve"> by unanimous vote</w:t>
            </w:r>
          </w:p>
        </w:tc>
      </w:tr>
      <w:tr w:rsidR="00F61525" w:rsidRPr="00F61525"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Brian Mongan</w:t>
            </w:r>
          </w:p>
        </w:tc>
        <w:tc>
          <w:tcPr>
            <w:tcW w:w="1712" w:type="pct"/>
            <w:vAlign w:val="center"/>
          </w:tcPr>
          <w:p w:rsidR="00F61525" w:rsidRPr="00F61525" w:rsidRDefault="00F61525" w:rsidP="007A1F39">
            <w:pPr>
              <w:spacing w:before="40" w:after="40"/>
              <w:rPr>
                <w:sz w:val="16"/>
                <w:szCs w:val="16"/>
              </w:rPr>
            </w:pPr>
            <w:r w:rsidRPr="00F61525">
              <w:rPr>
                <w:sz w:val="16"/>
                <w:szCs w:val="16"/>
              </w:rPr>
              <w:t xml:space="preserve">Generator Alternate </w:t>
            </w:r>
          </w:p>
        </w:tc>
        <w:tc>
          <w:tcPr>
            <w:tcW w:w="1776" w:type="pct"/>
          </w:tcPr>
          <w:p w:rsidR="00F61525" w:rsidRDefault="00F61525">
            <w:r w:rsidRPr="00A3461A">
              <w:rPr>
                <w:sz w:val="16"/>
                <w:szCs w:val="16"/>
              </w:rPr>
              <w:t>Reject</w:t>
            </w:r>
          </w:p>
        </w:tc>
      </w:tr>
      <w:tr w:rsidR="00F61525" w:rsidRPr="00F61525"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Sean Doolin</w:t>
            </w:r>
          </w:p>
        </w:tc>
        <w:tc>
          <w:tcPr>
            <w:tcW w:w="1712" w:type="pct"/>
            <w:vAlign w:val="center"/>
          </w:tcPr>
          <w:p w:rsidR="00F61525" w:rsidRPr="00F61525" w:rsidRDefault="00F61525" w:rsidP="007A1F39">
            <w:pPr>
              <w:spacing w:before="40" w:after="40"/>
              <w:rPr>
                <w:sz w:val="16"/>
                <w:szCs w:val="16"/>
              </w:rPr>
            </w:pPr>
            <w:r w:rsidRPr="00F61525">
              <w:rPr>
                <w:sz w:val="16"/>
                <w:szCs w:val="16"/>
              </w:rPr>
              <w:t>Supplier  Alternate</w:t>
            </w:r>
          </w:p>
        </w:tc>
        <w:tc>
          <w:tcPr>
            <w:tcW w:w="1776" w:type="pct"/>
          </w:tcPr>
          <w:p w:rsidR="00F61525" w:rsidRDefault="00F61525">
            <w:r w:rsidRPr="00A3461A">
              <w:rPr>
                <w:sz w:val="16"/>
                <w:szCs w:val="16"/>
              </w:rPr>
              <w:t>Reject</w:t>
            </w:r>
          </w:p>
        </w:tc>
      </w:tr>
      <w:tr w:rsidR="00F61525" w:rsidRPr="00F61525"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Derek Scully</w:t>
            </w:r>
          </w:p>
        </w:tc>
        <w:tc>
          <w:tcPr>
            <w:tcW w:w="1712" w:type="pct"/>
            <w:vAlign w:val="center"/>
          </w:tcPr>
          <w:p w:rsidR="00F61525" w:rsidRPr="00F61525" w:rsidRDefault="00F61525" w:rsidP="007A1F39">
            <w:pPr>
              <w:spacing w:before="40" w:after="40"/>
              <w:rPr>
                <w:sz w:val="16"/>
                <w:szCs w:val="16"/>
              </w:rPr>
            </w:pPr>
            <w:r w:rsidRPr="00F61525">
              <w:rPr>
                <w:sz w:val="16"/>
                <w:szCs w:val="16"/>
              </w:rPr>
              <w:t>Generator Alternate</w:t>
            </w:r>
          </w:p>
        </w:tc>
        <w:tc>
          <w:tcPr>
            <w:tcW w:w="1776" w:type="pct"/>
          </w:tcPr>
          <w:p w:rsidR="00F61525" w:rsidRDefault="00F61525">
            <w:r w:rsidRPr="00A3461A">
              <w:rPr>
                <w:sz w:val="16"/>
                <w:szCs w:val="16"/>
              </w:rPr>
              <w:t>Reject</w:t>
            </w:r>
          </w:p>
        </w:tc>
      </w:tr>
      <w:tr w:rsidR="00F61525" w:rsidRPr="00F61525"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Emeka Chukwureh</w:t>
            </w:r>
          </w:p>
        </w:tc>
        <w:tc>
          <w:tcPr>
            <w:tcW w:w="1712" w:type="pct"/>
            <w:vAlign w:val="center"/>
          </w:tcPr>
          <w:p w:rsidR="00F61525" w:rsidRPr="00F61525" w:rsidRDefault="00F61525" w:rsidP="007A1F39">
            <w:pPr>
              <w:spacing w:before="40" w:after="40"/>
              <w:rPr>
                <w:sz w:val="16"/>
                <w:szCs w:val="16"/>
              </w:rPr>
            </w:pPr>
            <w:r w:rsidRPr="00F61525">
              <w:rPr>
                <w:sz w:val="16"/>
                <w:szCs w:val="16"/>
              </w:rPr>
              <w:t>Supplier  Alternate</w:t>
            </w:r>
          </w:p>
        </w:tc>
        <w:tc>
          <w:tcPr>
            <w:tcW w:w="1776" w:type="pct"/>
          </w:tcPr>
          <w:p w:rsidR="00F61525" w:rsidRDefault="00F61525">
            <w:r w:rsidRPr="00A3461A">
              <w:rPr>
                <w:sz w:val="16"/>
                <w:szCs w:val="16"/>
              </w:rPr>
              <w:t>Reject</w:t>
            </w:r>
          </w:p>
        </w:tc>
      </w:tr>
      <w:tr w:rsidR="00F61525" w:rsidRPr="00F61525" w:rsidTr="007A1F39">
        <w:trPr>
          <w:jc w:val="center"/>
        </w:trPr>
        <w:tc>
          <w:tcPr>
            <w:tcW w:w="1512" w:type="pct"/>
          </w:tcPr>
          <w:p w:rsidR="00F61525" w:rsidRPr="00F61525" w:rsidRDefault="00F61525" w:rsidP="007A1F39">
            <w:r>
              <w:rPr>
                <w:sz w:val="16"/>
                <w:szCs w:val="16"/>
              </w:rPr>
              <w:t>Niamh Q</w:t>
            </w:r>
            <w:r w:rsidRPr="00F61525">
              <w:rPr>
                <w:sz w:val="16"/>
                <w:szCs w:val="16"/>
              </w:rPr>
              <w:t>uinn</w:t>
            </w:r>
          </w:p>
        </w:tc>
        <w:tc>
          <w:tcPr>
            <w:tcW w:w="1712" w:type="pct"/>
          </w:tcPr>
          <w:p w:rsidR="00F61525" w:rsidRPr="00F61525" w:rsidRDefault="00F61525" w:rsidP="007A1F39">
            <w:r w:rsidRPr="00F61525">
              <w:rPr>
                <w:sz w:val="16"/>
                <w:szCs w:val="16"/>
              </w:rPr>
              <w:t>Generator</w:t>
            </w:r>
            <w:r>
              <w:rPr>
                <w:sz w:val="16"/>
                <w:szCs w:val="16"/>
              </w:rPr>
              <w:t xml:space="preserve"> </w:t>
            </w:r>
            <w:r w:rsidRPr="00F61525">
              <w:rPr>
                <w:sz w:val="16"/>
                <w:szCs w:val="16"/>
              </w:rPr>
              <w:t xml:space="preserve"> Member</w:t>
            </w:r>
          </w:p>
        </w:tc>
        <w:tc>
          <w:tcPr>
            <w:tcW w:w="1776" w:type="pct"/>
          </w:tcPr>
          <w:p w:rsidR="00F61525" w:rsidRDefault="00F61525">
            <w:r w:rsidRPr="00A3461A">
              <w:rPr>
                <w:sz w:val="16"/>
                <w:szCs w:val="16"/>
              </w:rPr>
              <w:t>Reject</w:t>
            </w:r>
          </w:p>
        </w:tc>
      </w:tr>
      <w:tr w:rsidR="00F61525" w:rsidRPr="00F61525" w:rsidTr="0036452B">
        <w:trPr>
          <w:trHeight w:val="186"/>
          <w:jc w:val="center"/>
        </w:trPr>
        <w:tc>
          <w:tcPr>
            <w:tcW w:w="1512" w:type="pct"/>
            <w:vAlign w:val="center"/>
          </w:tcPr>
          <w:p w:rsidR="00F61525" w:rsidRPr="00F61525" w:rsidRDefault="00F61525" w:rsidP="007A1F39">
            <w:pPr>
              <w:spacing w:before="40" w:after="40"/>
              <w:rPr>
                <w:sz w:val="16"/>
                <w:szCs w:val="16"/>
              </w:rPr>
            </w:pPr>
            <w:r w:rsidRPr="00F61525">
              <w:rPr>
                <w:sz w:val="16"/>
                <w:szCs w:val="16"/>
              </w:rPr>
              <w:t>Mary Doorly</w:t>
            </w:r>
          </w:p>
        </w:tc>
        <w:tc>
          <w:tcPr>
            <w:tcW w:w="1712" w:type="pct"/>
            <w:vAlign w:val="center"/>
          </w:tcPr>
          <w:p w:rsidR="00F61525" w:rsidRPr="00F61525" w:rsidRDefault="00F61525" w:rsidP="007A1F39">
            <w:pPr>
              <w:spacing w:before="40" w:after="40"/>
              <w:rPr>
                <w:sz w:val="16"/>
                <w:szCs w:val="16"/>
              </w:rPr>
            </w:pPr>
            <w:r w:rsidRPr="00F61525">
              <w:rPr>
                <w:sz w:val="16"/>
                <w:szCs w:val="16"/>
              </w:rPr>
              <w:t>Generator Alternate</w:t>
            </w:r>
          </w:p>
        </w:tc>
        <w:tc>
          <w:tcPr>
            <w:tcW w:w="1776" w:type="pct"/>
          </w:tcPr>
          <w:p w:rsidR="00F61525" w:rsidRDefault="00F61525">
            <w:r w:rsidRPr="00A3461A">
              <w:rPr>
                <w:sz w:val="16"/>
                <w:szCs w:val="16"/>
              </w:rPr>
              <w:t>Reject</w:t>
            </w:r>
          </w:p>
        </w:tc>
      </w:tr>
      <w:tr w:rsidR="00F61525" w:rsidRPr="00F61525"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William Steele</w:t>
            </w:r>
          </w:p>
        </w:tc>
        <w:tc>
          <w:tcPr>
            <w:tcW w:w="1712" w:type="pct"/>
            <w:vAlign w:val="center"/>
          </w:tcPr>
          <w:p w:rsidR="00F61525" w:rsidRPr="00F61525" w:rsidRDefault="00F61525" w:rsidP="007A1F39">
            <w:pPr>
              <w:spacing w:before="40" w:after="40"/>
              <w:rPr>
                <w:sz w:val="16"/>
                <w:szCs w:val="16"/>
              </w:rPr>
            </w:pPr>
            <w:r w:rsidRPr="00F61525">
              <w:rPr>
                <w:sz w:val="16"/>
                <w:szCs w:val="16"/>
              </w:rPr>
              <w:t>Supplier Member</w:t>
            </w:r>
          </w:p>
        </w:tc>
        <w:tc>
          <w:tcPr>
            <w:tcW w:w="1776" w:type="pct"/>
          </w:tcPr>
          <w:p w:rsidR="00F61525" w:rsidRDefault="00F61525">
            <w:r w:rsidRPr="00A3461A">
              <w:rPr>
                <w:sz w:val="16"/>
                <w:szCs w:val="16"/>
              </w:rPr>
              <w:t>Reject</w:t>
            </w:r>
          </w:p>
        </w:tc>
      </w:tr>
      <w:tr w:rsidR="00F61525" w:rsidRPr="00534EC2" w:rsidTr="0036452B">
        <w:trPr>
          <w:jc w:val="center"/>
        </w:trPr>
        <w:tc>
          <w:tcPr>
            <w:tcW w:w="1512" w:type="pct"/>
            <w:vAlign w:val="center"/>
          </w:tcPr>
          <w:p w:rsidR="00F61525" w:rsidRPr="00F61525" w:rsidRDefault="00F61525" w:rsidP="007A1F39">
            <w:pPr>
              <w:spacing w:before="40" w:after="40"/>
              <w:rPr>
                <w:sz w:val="16"/>
                <w:szCs w:val="16"/>
              </w:rPr>
            </w:pPr>
            <w:r w:rsidRPr="00F61525">
              <w:rPr>
                <w:sz w:val="16"/>
                <w:szCs w:val="16"/>
              </w:rPr>
              <w:t>Jill Murray-Chair</w:t>
            </w:r>
          </w:p>
        </w:tc>
        <w:tc>
          <w:tcPr>
            <w:tcW w:w="1712" w:type="pct"/>
            <w:vAlign w:val="center"/>
          </w:tcPr>
          <w:p w:rsidR="00F61525" w:rsidRPr="00F61525" w:rsidRDefault="00F61525" w:rsidP="007A1F39">
            <w:pPr>
              <w:spacing w:before="40" w:after="40"/>
              <w:rPr>
                <w:sz w:val="16"/>
                <w:szCs w:val="16"/>
              </w:rPr>
            </w:pPr>
            <w:r w:rsidRPr="00F61525">
              <w:rPr>
                <w:sz w:val="16"/>
                <w:szCs w:val="16"/>
              </w:rPr>
              <w:t>Supplier Member</w:t>
            </w:r>
          </w:p>
        </w:tc>
        <w:tc>
          <w:tcPr>
            <w:tcW w:w="1776" w:type="pct"/>
          </w:tcPr>
          <w:p w:rsidR="00F61525" w:rsidRDefault="00F61525">
            <w:r w:rsidRPr="00A3461A">
              <w:rPr>
                <w:sz w:val="16"/>
                <w:szCs w:val="16"/>
              </w:rPr>
              <w:t>Reject</w:t>
            </w:r>
          </w:p>
        </w:tc>
      </w:tr>
    </w:tbl>
    <w:p w:rsidR="00A73CAA" w:rsidRPr="00534EC2" w:rsidRDefault="00A73CAA" w:rsidP="00C451FF">
      <w:pPr>
        <w:pStyle w:val="Bullet1"/>
        <w:numPr>
          <w:ilvl w:val="0"/>
          <w:numId w:val="0"/>
        </w:numPr>
        <w:rPr>
          <w:rStyle w:val="IntenseReference"/>
          <w:color w:val="1F497D"/>
          <w:highlight w:val="yellow"/>
          <w:u w:val="none"/>
        </w:rPr>
      </w:pPr>
    </w:p>
    <w:p w:rsidR="00660ADA" w:rsidRPr="00C451FF" w:rsidRDefault="00A73CAA" w:rsidP="00A73CAA">
      <w:pPr>
        <w:pStyle w:val="Heading2"/>
        <w:numPr>
          <w:ilvl w:val="0"/>
          <w:numId w:val="0"/>
        </w:numPr>
        <w:pBdr>
          <w:top w:val="single" w:sz="24" w:space="1" w:color="DBE5F1"/>
        </w:pBdr>
        <w:ind w:left="576" w:hanging="576"/>
        <w:rPr>
          <w:rStyle w:val="IntenseReference"/>
          <w:color w:val="1F497D"/>
        </w:rPr>
      </w:pPr>
      <w:bookmarkStart w:id="14" w:name="_Toc326328832"/>
      <w:r w:rsidRPr="00C451FF">
        <w:rPr>
          <w:rStyle w:val="IntenseReference"/>
          <w:color w:val="1F497D"/>
        </w:rPr>
        <w:t xml:space="preserve">V. </w:t>
      </w:r>
      <w:hyperlink r:id="rId23" w:history="1">
        <w:r w:rsidRPr="00C451FF">
          <w:rPr>
            <w:rStyle w:val="IntenseReference"/>
            <w:color w:val="1F497D"/>
          </w:rPr>
          <w:t xml:space="preserve">Mod_13_12 </w:t>
        </w:r>
      </w:hyperlink>
      <w:r w:rsidRPr="00C451FF">
        <w:rPr>
          <w:rStyle w:val="IntenseReference"/>
          <w:color w:val="1F497D"/>
        </w:rPr>
        <w:t xml:space="preserve"> housekeeping 5</w:t>
      </w:r>
      <w:bookmarkEnd w:id="14"/>
    </w:p>
    <w:p w:rsidR="002F69F7" w:rsidRPr="00CC7DBB" w:rsidRDefault="002F69F7" w:rsidP="001D058E">
      <w:pPr>
        <w:pStyle w:val="Bullet1"/>
        <w:numPr>
          <w:ilvl w:val="0"/>
          <w:numId w:val="0"/>
        </w:numPr>
        <w:ind w:left="360" w:hanging="360"/>
        <w:rPr>
          <w:lang w:eastAsia="en-GB"/>
        </w:rPr>
      </w:pPr>
    </w:p>
    <w:p w:rsidR="00CC7DBB" w:rsidRPr="00CC7DBB" w:rsidRDefault="00CC7DBB" w:rsidP="007E19D2">
      <w:pPr>
        <w:pStyle w:val="Bullet1"/>
        <w:numPr>
          <w:ilvl w:val="0"/>
          <w:numId w:val="0"/>
        </w:numPr>
        <w:ind w:left="360" w:hanging="360"/>
        <w:jc w:val="both"/>
        <w:rPr>
          <w:lang w:eastAsia="en-GB"/>
        </w:rPr>
      </w:pPr>
      <w:r w:rsidRPr="00CC7DBB">
        <w:rPr>
          <w:lang w:eastAsia="en-GB"/>
        </w:rPr>
        <w:lastRenderedPageBreak/>
        <w:t>Secretariat advised that the proposal affected Sections 2,</w:t>
      </w:r>
      <w:r>
        <w:rPr>
          <w:lang w:eastAsia="en-GB"/>
        </w:rPr>
        <w:t xml:space="preserve"> 4, </w:t>
      </w:r>
      <w:r w:rsidRPr="00CC7DBB">
        <w:rPr>
          <w:lang w:eastAsia="en-GB"/>
        </w:rPr>
        <w:t>Appendices, Glossary and Agreed</w:t>
      </w:r>
    </w:p>
    <w:p w:rsidR="00CC7DBB" w:rsidRDefault="00CC7DBB" w:rsidP="007E19D2">
      <w:pPr>
        <w:pStyle w:val="Bullet1"/>
        <w:numPr>
          <w:ilvl w:val="0"/>
          <w:numId w:val="0"/>
        </w:numPr>
        <w:ind w:left="360" w:hanging="360"/>
        <w:jc w:val="both"/>
        <w:rPr>
          <w:lang w:eastAsia="en-GB"/>
        </w:rPr>
      </w:pPr>
      <w:r w:rsidRPr="00CC7DBB">
        <w:rPr>
          <w:lang w:eastAsia="en-GB"/>
        </w:rPr>
        <w:t xml:space="preserve">Procedure 1. </w:t>
      </w:r>
      <w:r>
        <w:rPr>
          <w:lang w:eastAsia="en-GB"/>
        </w:rPr>
        <w:t>Supplier Alternate queried as to whether the change in AP1 affecting the footnote of Section</w:t>
      </w:r>
    </w:p>
    <w:p w:rsidR="00CC7DBB" w:rsidRDefault="00CC7DBB" w:rsidP="007E19D2">
      <w:pPr>
        <w:pStyle w:val="Bullet1"/>
        <w:numPr>
          <w:ilvl w:val="0"/>
          <w:numId w:val="0"/>
        </w:numPr>
        <w:ind w:left="360" w:hanging="360"/>
        <w:jc w:val="both"/>
        <w:rPr>
          <w:lang w:eastAsia="en-GB"/>
        </w:rPr>
      </w:pPr>
      <w:r>
        <w:rPr>
          <w:lang w:eastAsia="en-GB"/>
        </w:rPr>
        <w:t>2.3 Naming Conventions was correct, as the footnote states;</w:t>
      </w:r>
    </w:p>
    <w:p w:rsidR="00CC7DBB" w:rsidRDefault="00CC7DBB" w:rsidP="007E19D2">
      <w:pPr>
        <w:pStyle w:val="Bullet1"/>
        <w:numPr>
          <w:ilvl w:val="0"/>
          <w:numId w:val="0"/>
        </w:numPr>
        <w:ind w:left="360" w:hanging="360"/>
        <w:jc w:val="both"/>
        <w:rPr>
          <w:lang w:eastAsia="en-GB"/>
        </w:rPr>
      </w:pPr>
      <w:r>
        <w:rPr>
          <w:lang w:eastAsia="en-GB"/>
        </w:rPr>
        <w:t>“Where “JJ” is a two character identifier for the Jurisdiction in which the Interconnector injection point</w:t>
      </w:r>
    </w:p>
    <w:p w:rsidR="00CC7DBB" w:rsidRDefault="00C45006" w:rsidP="007E19D2">
      <w:pPr>
        <w:pStyle w:val="Bullet1"/>
        <w:numPr>
          <w:ilvl w:val="0"/>
          <w:numId w:val="0"/>
        </w:numPr>
        <w:ind w:hanging="360"/>
        <w:jc w:val="both"/>
        <w:rPr>
          <w:lang w:eastAsia="en-GB"/>
        </w:rPr>
      </w:pPr>
      <w:r>
        <w:rPr>
          <w:lang w:eastAsia="en-GB"/>
        </w:rPr>
        <w:tab/>
      </w:r>
      <w:r w:rsidR="00CC7DBB">
        <w:rPr>
          <w:lang w:eastAsia="en-GB"/>
        </w:rPr>
        <w:t xml:space="preserve">resides”. Supplier Alternate advised that the identifier for the </w:t>
      </w:r>
      <w:r>
        <w:rPr>
          <w:lang w:eastAsia="en-GB"/>
        </w:rPr>
        <w:t>R</w:t>
      </w:r>
      <w:r w:rsidR="00CC7DBB">
        <w:rPr>
          <w:lang w:eastAsia="en-GB"/>
        </w:rPr>
        <w:t xml:space="preserve">epublic </w:t>
      </w:r>
      <w:r>
        <w:rPr>
          <w:lang w:eastAsia="en-GB"/>
        </w:rPr>
        <w:t xml:space="preserve">of Ireland should remain RI and should </w:t>
      </w:r>
      <w:r w:rsidR="00CC7DBB">
        <w:rPr>
          <w:lang w:eastAsia="en-GB"/>
        </w:rPr>
        <w:t>not</w:t>
      </w:r>
      <w:r>
        <w:rPr>
          <w:lang w:eastAsia="en-GB"/>
        </w:rPr>
        <w:t xml:space="preserve"> be </w:t>
      </w:r>
      <w:r w:rsidR="00CC7DBB">
        <w:rPr>
          <w:lang w:eastAsia="en-GB"/>
        </w:rPr>
        <w:t>change</w:t>
      </w:r>
      <w:r>
        <w:rPr>
          <w:lang w:eastAsia="en-GB"/>
        </w:rPr>
        <w:t>d</w:t>
      </w:r>
      <w:r w:rsidR="00CC7DBB">
        <w:rPr>
          <w:lang w:eastAsia="en-GB"/>
        </w:rPr>
        <w:t xml:space="preserve"> to ROI as proposed.</w:t>
      </w:r>
      <w:r w:rsidR="00B328EE">
        <w:rPr>
          <w:lang w:eastAsia="en-GB"/>
        </w:rPr>
        <w:t xml:space="preserve"> The Secretariat suggested addressing the concern by removing the AP1 change from the proposal </w:t>
      </w:r>
      <w:r w:rsidR="00343757">
        <w:rPr>
          <w:lang w:eastAsia="en-GB"/>
        </w:rPr>
        <w:t>pendin</w:t>
      </w:r>
      <w:r w:rsidR="00A218F0">
        <w:rPr>
          <w:lang w:eastAsia="en-GB"/>
        </w:rPr>
        <w:t>g verification of the change,</w:t>
      </w:r>
      <w:r w:rsidR="00343757">
        <w:rPr>
          <w:lang w:eastAsia="en-GB"/>
        </w:rPr>
        <w:t xml:space="preserve"> addressing it in another housekeeping proposal if </w:t>
      </w:r>
      <w:r w:rsidR="00A218F0">
        <w:rPr>
          <w:lang w:eastAsia="en-GB"/>
        </w:rPr>
        <w:t xml:space="preserve">deemed </w:t>
      </w:r>
      <w:r w:rsidR="00343757">
        <w:rPr>
          <w:lang w:eastAsia="en-GB"/>
        </w:rPr>
        <w:t xml:space="preserve">necessary. </w:t>
      </w:r>
    </w:p>
    <w:p w:rsidR="00C45006" w:rsidRDefault="00C45006" w:rsidP="00C45006">
      <w:pPr>
        <w:pStyle w:val="Bullet1"/>
        <w:numPr>
          <w:ilvl w:val="0"/>
          <w:numId w:val="0"/>
        </w:numPr>
        <w:rPr>
          <w:lang w:eastAsia="en-GB"/>
        </w:rPr>
      </w:pPr>
    </w:p>
    <w:p w:rsidR="00B328EE" w:rsidRPr="00F61525" w:rsidRDefault="00B328EE" w:rsidP="00B328EE">
      <w:pPr>
        <w:pStyle w:val="IntenseQuote"/>
      </w:pPr>
      <w:r w:rsidRPr="00F61525">
        <w:t xml:space="preserve">Actions </w:t>
      </w:r>
    </w:p>
    <w:p w:rsidR="00B328EE" w:rsidRPr="00F61525" w:rsidRDefault="00B328EE" w:rsidP="00B328EE">
      <w:pPr>
        <w:pStyle w:val="ListParagraph"/>
        <w:numPr>
          <w:ilvl w:val="0"/>
          <w:numId w:val="5"/>
        </w:numPr>
      </w:pPr>
      <w:r>
        <w:t>Legal drafting of FRR to exclude AP1 change.</w:t>
      </w:r>
    </w:p>
    <w:p w:rsidR="00B328EE" w:rsidRPr="00F61525" w:rsidRDefault="00B328EE" w:rsidP="00B328EE">
      <w:pPr>
        <w:pStyle w:val="IntenseQuote"/>
      </w:pPr>
      <w:r w:rsidRPr="00F61525">
        <w:t>Decision</w:t>
      </w:r>
    </w:p>
    <w:p w:rsidR="00B328EE" w:rsidRPr="00CC7DBB" w:rsidRDefault="00B328EE" w:rsidP="00B328EE">
      <w:pPr>
        <w:pStyle w:val="ListParagraph"/>
        <w:numPr>
          <w:ilvl w:val="0"/>
          <w:numId w:val="5"/>
        </w:numPr>
      </w:pPr>
      <w:r>
        <w:t>The proposal was Recommended for Approval by Unanimous vote subject to legal drafting in the FRR.</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BA3F7A" w:rsidRPr="00534EC2" w:rsidTr="00C4240E">
        <w:trPr>
          <w:jc w:val="center"/>
        </w:trPr>
        <w:tc>
          <w:tcPr>
            <w:tcW w:w="5000" w:type="pct"/>
            <w:gridSpan w:val="3"/>
            <w:shd w:val="clear" w:color="auto" w:fill="548DD4"/>
          </w:tcPr>
          <w:p w:rsidR="00BA3F7A" w:rsidRPr="00534EC2" w:rsidRDefault="00BA3F7A" w:rsidP="00B328EE">
            <w:pPr>
              <w:spacing w:before="40" w:after="40"/>
              <w:rPr>
                <w:b/>
                <w:color w:val="FFFFFF"/>
                <w:sz w:val="16"/>
                <w:szCs w:val="16"/>
                <w:highlight w:val="yellow"/>
              </w:rPr>
            </w:pPr>
            <w:r w:rsidRPr="00BA3F7A">
              <w:rPr>
                <w:b/>
                <w:color w:val="FFFFFF"/>
              </w:rPr>
              <w:t xml:space="preserve">Mod_13_12: Recommended for Approval by unanimous vote </w:t>
            </w:r>
          </w:p>
        </w:tc>
      </w:tr>
      <w:tr w:rsidR="00BA3F7A" w:rsidRPr="00534EC2" w:rsidTr="00C4240E">
        <w:trPr>
          <w:jc w:val="center"/>
        </w:trPr>
        <w:tc>
          <w:tcPr>
            <w:tcW w:w="1512" w:type="pct"/>
            <w:vAlign w:val="center"/>
          </w:tcPr>
          <w:p w:rsidR="00BA3F7A" w:rsidRPr="00C451FF" w:rsidRDefault="00BA3F7A" w:rsidP="00C4240E">
            <w:pPr>
              <w:spacing w:before="40" w:after="40"/>
              <w:rPr>
                <w:sz w:val="16"/>
                <w:szCs w:val="16"/>
              </w:rPr>
            </w:pPr>
            <w:r w:rsidRPr="00C451FF">
              <w:rPr>
                <w:sz w:val="16"/>
                <w:szCs w:val="16"/>
              </w:rPr>
              <w:t>Brian Mongan</w:t>
            </w:r>
          </w:p>
        </w:tc>
        <w:tc>
          <w:tcPr>
            <w:tcW w:w="1712" w:type="pct"/>
            <w:vAlign w:val="center"/>
          </w:tcPr>
          <w:p w:rsidR="00BA3F7A" w:rsidRPr="00C451FF" w:rsidRDefault="00BA3F7A" w:rsidP="00C4240E">
            <w:pPr>
              <w:spacing w:before="40" w:after="40"/>
              <w:rPr>
                <w:sz w:val="16"/>
                <w:szCs w:val="16"/>
              </w:rPr>
            </w:pPr>
            <w:r w:rsidRPr="00C451FF">
              <w:rPr>
                <w:sz w:val="16"/>
                <w:szCs w:val="16"/>
              </w:rPr>
              <w:t xml:space="preserve">Generator Alternate </w:t>
            </w:r>
          </w:p>
        </w:tc>
        <w:tc>
          <w:tcPr>
            <w:tcW w:w="1776" w:type="pct"/>
            <w:vAlign w:val="center"/>
          </w:tcPr>
          <w:p w:rsidR="00BA3F7A" w:rsidRPr="00C451FF" w:rsidRDefault="00C451FF" w:rsidP="00C4240E">
            <w:pPr>
              <w:rPr>
                <w:sz w:val="16"/>
                <w:szCs w:val="16"/>
              </w:rPr>
            </w:pPr>
            <w:r w:rsidRPr="00C451FF">
              <w:rPr>
                <w:sz w:val="16"/>
                <w:szCs w:val="16"/>
              </w:rPr>
              <w:t>Approve</w:t>
            </w:r>
          </w:p>
        </w:tc>
      </w:tr>
      <w:tr w:rsidR="00C451FF" w:rsidRPr="00534EC2" w:rsidTr="00C4240E">
        <w:trPr>
          <w:jc w:val="center"/>
        </w:trPr>
        <w:tc>
          <w:tcPr>
            <w:tcW w:w="1512" w:type="pct"/>
            <w:vAlign w:val="center"/>
          </w:tcPr>
          <w:p w:rsidR="00C451FF" w:rsidRPr="00C451FF" w:rsidRDefault="00C451FF" w:rsidP="00C4240E">
            <w:pPr>
              <w:spacing w:before="40" w:after="40"/>
              <w:rPr>
                <w:sz w:val="16"/>
                <w:szCs w:val="16"/>
              </w:rPr>
            </w:pPr>
            <w:r w:rsidRPr="00C451FF">
              <w:rPr>
                <w:sz w:val="16"/>
                <w:szCs w:val="16"/>
              </w:rPr>
              <w:t>Sean Doolin</w:t>
            </w:r>
          </w:p>
        </w:tc>
        <w:tc>
          <w:tcPr>
            <w:tcW w:w="1712" w:type="pct"/>
            <w:vAlign w:val="center"/>
          </w:tcPr>
          <w:p w:rsidR="00C451FF" w:rsidRPr="00C451FF" w:rsidRDefault="00C451FF" w:rsidP="00C4240E">
            <w:pPr>
              <w:spacing w:before="40" w:after="40"/>
              <w:rPr>
                <w:sz w:val="16"/>
                <w:szCs w:val="16"/>
              </w:rPr>
            </w:pPr>
            <w:r w:rsidRPr="00C451FF">
              <w:rPr>
                <w:sz w:val="16"/>
                <w:szCs w:val="16"/>
              </w:rPr>
              <w:t>Supplier  Alternate</w:t>
            </w:r>
          </w:p>
        </w:tc>
        <w:tc>
          <w:tcPr>
            <w:tcW w:w="1776" w:type="pct"/>
          </w:tcPr>
          <w:p w:rsidR="00C451FF" w:rsidRPr="00C451FF" w:rsidRDefault="00C451FF">
            <w:r w:rsidRPr="00C451FF">
              <w:rPr>
                <w:sz w:val="16"/>
                <w:szCs w:val="16"/>
              </w:rPr>
              <w:t>Approve</w:t>
            </w:r>
          </w:p>
        </w:tc>
      </w:tr>
      <w:tr w:rsidR="00C451FF" w:rsidRPr="00534EC2" w:rsidTr="00C4240E">
        <w:trPr>
          <w:jc w:val="center"/>
        </w:trPr>
        <w:tc>
          <w:tcPr>
            <w:tcW w:w="1512" w:type="pct"/>
            <w:vAlign w:val="center"/>
          </w:tcPr>
          <w:p w:rsidR="00C451FF" w:rsidRPr="00C451FF" w:rsidRDefault="00C451FF" w:rsidP="00C4240E">
            <w:pPr>
              <w:spacing w:before="40" w:after="40"/>
              <w:rPr>
                <w:sz w:val="16"/>
                <w:szCs w:val="16"/>
              </w:rPr>
            </w:pPr>
            <w:r w:rsidRPr="00C451FF">
              <w:rPr>
                <w:sz w:val="16"/>
                <w:szCs w:val="16"/>
              </w:rPr>
              <w:t>Derek Scully</w:t>
            </w:r>
          </w:p>
        </w:tc>
        <w:tc>
          <w:tcPr>
            <w:tcW w:w="1712" w:type="pct"/>
            <w:vAlign w:val="center"/>
          </w:tcPr>
          <w:p w:rsidR="00C451FF" w:rsidRPr="00C451FF" w:rsidRDefault="00C451FF" w:rsidP="00C4240E">
            <w:pPr>
              <w:spacing w:before="40" w:after="40"/>
              <w:rPr>
                <w:sz w:val="16"/>
                <w:szCs w:val="16"/>
              </w:rPr>
            </w:pPr>
            <w:r w:rsidRPr="00C451FF">
              <w:rPr>
                <w:sz w:val="16"/>
                <w:szCs w:val="16"/>
              </w:rPr>
              <w:t>Generator Alternate</w:t>
            </w:r>
          </w:p>
        </w:tc>
        <w:tc>
          <w:tcPr>
            <w:tcW w:w="1776" w:type="pct"/>
          </w:tcPr>
          <w:p w:rsidR="00C451FF" w:rsidRPr="00C451FF" w:rsidRDefault="00C451FF">
            <w:r w:rsidRPr="00C451FF">
              <w:rPr>
                <w:sz w:val="16"/>
                <w:szCs w:val="16"/>
              </w:rPr>
              <w:t>Approve</w:t>
            </w:r>
          </w:p>
        </w:tc>
      </w:tr>
      <w:tr w:rsidR="00C451FF" w:rsidRPr="00534EC2" w:rsidTr="00C4240E">
        <w:trPr>
          <w:jc w:val="center"/>
        </w:trPr>
        <w:tc>
          <w:tcPr>
            <w:tcW w:w="1512" w:type="pct"/>
            <w:vAlign w:val="center"/>
          </w:tcPr>
          <w:p w:rsidR="00C451FF" w:rsidRPr="00C451FF" w:rsidRDefault="00C451FF" w:rsidP="00C4240E">
            <w:pPr>
              <w:spacing w:before="40" w:after="40"/>
              <w:rPr>
                <w:sz w:val="16"/>
                <w:szCs w:val="16"/>
              </w:rPr>
            </w:pPr>
            <w:r w:rsidRPr="00C451FF">
              <w:rPr>
                <w:sz w:val="16"/>
                <w:szCs w:val="16"/>
              </w:rPr>
              <w:t>Emeka Chukwureh</w:t>
            </w:r>
          </w:p>
        </w:tc>
        <w:tc>
          <w:tcPr>
            <w:tcW w:w="1712" w:type="pct"/>
            <w:vAlign w:val="center"/>
          </w:tcPr>
          <w:p w:rsidR="00C451FF" w:rsidRPr="00C451FF" w:rsidRDefault="00C451FF" w:rsidP="00C4240E">
            <w:pPr>
              <w:spacing w:before="40" w:after="40"/>
              <w:rPr>
                <w:sz w:val="16"/>
                <w:szCs w:val="16"/>
              </w:rPr>
            </w:pPr>
            <w:r w:rsidRPr="00C451FF">
              <w:rPr>
                <w:sz w:val="16"/>
                <w:szCs w:val="16"/>
              </w:rPr>
              <w:t>Supplier  Alternate</w:t>
            </w:r>
          </w:p>
        </w:tc>
        <w:tc>
          <w:tcPr>
            <w:tcW w:w="1776" w:type="pct"/>
          </w:tcPr>
          <w:p w:rsidR="00C451FF" w:rsidRPr="00C451FF" w:rsidRDefault="00C451FF">
            <w:r w:rsidRPr="00C451FF">
              <w:rPr>
                <w:sz w:val="16"/>
                <w:szCs w:val="16"/>
              </w:rPr>
              <w:t>Approve</w:t>
            </w:r>
          </w:p>
        </w:tc>
      </w:tr>
      <w:tr w:rsidR="00C451FF" w:rsidRPr="00534EC2" w:rsidTr="00C4240E">
        <w:trPr>
          <w:jc w:val="center"/>
        </w:trPr>
        <w:tc>
          <w:tcPr>
            <w:tcW w:w="1512" w:type="pct"/>
          </w:tcPr>
          <w:p w:rsidR="00C451FF" w:rsidRPr="00C451FF" w:rsidRDefault="00C451FF" w:rsidP="00CC7DBB">
            <w:r w:rsidRPr="00C451FF">
              <w:rPr>
                <w:sz w:val="16"/>
                <w:szCs w:val="16"/>
              </w:rPr>
              <w:t xml:space="preserve">Niamh </w:t>
            </w:r>
            <w:r w:rsidR="00CC7DBB">
              <w:rPr>
                <w:sz w:val="16"/>
                <w:szCs w:val="16"/>
              </w:rPr>
              <w:t>Q</w:t>
            </w:r>
            <w:r w:rsidRPr="00C451FF">
              <w:rPr>
                <w:sz w:val="16"/>
                <w:szCs w:val="16"/>
              </w:rPr>
              <w:t>uinn</w:t>
            </w:r>
          </w:p>
        </w:tc>
        <w:tc>
          <w:tcPr>
            <w:tcW w:w="1712" w:type="pct"/>
          </w:tcPr>
          <w:p w:rsidR="00C451FF" w:rsidRPr="00C451FF" w:rsidRDefault="00C451FF" w:rsidP="00CC7DBB">
            <w:r w:rsidRPr="00C451FF">
              <w:rPr>
                <w:sz w:val="16"/>
                <w:szCs w:val="16"/>
              </w:rPr>
              <w:t xml:space="preserve">Generator </w:t>
            </w:r>
            <w:r w:rsidR="00CC7DBB">
              <w:rPr>
                <w:sz w:val="16"/>
                <w:szCs w:val="16"/>
              </w:rPr>
              <w:t>Member</w:t>
            </w:r>
          </w:p>
        </w:tc>
        <w:tc>
          <w:tcPr>
            <w:tcW w:w="1776" w:type="pct"/>
          </w:tcPr>
          <w:p w:rsidR="00C451FF" w:rsidRPr="00C451FF" w:rsidRDefault="00C451FF">
            <w:r w:rsidRPr="00C451FF">
              <w:rPr>
                <w:sz w:val="16"/>
                <w:szCs w:val="16"/>
              </w:rPr>
              <w:t>Approve</w:t>
            </w:r>
          </w:p>
        </w:tc>
      </w:tr>
      <w:tr w:rsidR="00C451FF" w:rsidRPr="00534EC2" w:rsidTr="00C4240E">
        <w:trPr>
          <w:trHeight w:val="186"/>
          <w:jc w:val="center"/>
        </w:trPr>
        <w:tc>
          <w:tcPr>
            <w:tcW w:w="1512" w:type="pct"/>
            <w:vAlign w:val="center"/>
          </w:tcPr>
          <w:p w:rsidR="00C451FF" w:rsidRPr="00C451FF" w:rsidRDefault="00C451FF" w:rsidP="00C4240E">
            <w:pPr>
              <w:spacing w:before="40" w:after="40"/>
              <w:rPr>
                <w:sz w:val="16"/>
                <w:szCs w:val="16"/>
              </w:rPr>
            </w:pPr>
            <w:r w:rsidRPr="00C451FF">
              <w:rPr>
                <w:sz w:val="16"/>
                <w:szCs w:val="16"/>
              </w:rPr>
              <w:t>Mary Doorly</w:t>
            </w:r>
          </w:p>
        </w:tc>
        <w:tc>
          <w:tcPr>
            <w:tcW w:w="1712" w:type="pct"/>
            <w:vAlign w:val="center"/>
          </w:tcPr>
          <w:p w:rsidR="00C451FF" w:rsidRPr="00C451FF" w:rsidRDefault="00C451FF" w:rsidP="00C4240E">
            <w:pPr>
              <w:spacing w:before="40" w:after="40"/>
              <w:rPr>
                <w:sz w:val="16"/>
                <w:szCs w:val="16"/>
              </w:rPr>
            </w:pPr>
            <w:r w:rsidRPr="00C451FF">
              <w:rPr>
                <w:sz w:val="16"/>
                <w:szCs w:val="16"/>
              </w:rPr>
              <w:t>Generator Alternate</w:t>
            </w:r>
          </w:p>
        </w:tc>
        <w:tc>
          <w:tcPr>
            <w:tcW w:w="1776" w:type="pct"/>
          </w:tcPr>
          <w:p w:rsidR="00C451FF" w:rsidRPr="00C451FF" w:rsidRDefault="00C451FF">
            <w:r w:rsidRPr="00C451FF">
              <w:rPr>
                <w:sz w:val="16"/>
                <w:szCs w:val="16"/>
              </w:rPr>
              <w:t>Approve</w:t>
            </w:r>
          </w:p>
        </w:tc>
      </w:tr>
      <w:tr w:rsidR="00C451FF" w:rsidRPr="00534EC2" w:rsidTr="00C4240E">
        <w:trPr>
          <w:jc w:val="center"/>
        </w:trPr>
        <w:tc>
          <w:tcPr>
            <w:tcW w:w="1512" w:type="pct"/>
            <w:vAlign w:val="center"/>
          </w:tcPr>
          <w:p w:rsidR="00C451FF" w:rsidRPr="00C451FF" w:rsidRDefault="00C451FF" w:rsidP="00C4240E">
            <w:pPr>
              <w:spacing w:before="40" w:after="40"/>
              <w:rPr>
                <w:sz w:val="16"/>
                <w:szCs w:val="16"/>
              </w:rPr>
            </w:pPr>
            <w:r w:rsidRPr="00C451FF">
              <w:rPr>
                <w:sz w:val="16"/>
                <w:szCs w:val="16"/>
              </w:rPr>
              <w:t>William Steele</w:t>
            </w:r>
          </w:p>
        </w:tc>
        <w:tc>
          <w:tcPr>
            <w:tcW w:w="1712" w:type="pct"/>
            <w:vAlign w:val="center"/>
          </w:tcPr>
          <w:p w:rsidR="00C451FF" w:rsidRPr="00C451FF" w:rsidRDefault="00C451FF" w:rsidP="00C4240E">
            <w:pPr>
              <w:spacing w:before="40" w:after="40"/>
              <w:rPr>
                <w:sz w:val="16"/>
                <w:szCs w:val="16"/>
              </w:rPr>
            </w:pPr>
            <w:r w:rsidRPr="00C451FF">
              <w:rPr>
                <w:sz w:val="16"/>
                <w:szCs w:val="16"/>
              </w:rPr>
              <w:t>Supplier Member</w:t>
            </w:r>
          </w:p>
        </w:tc>
        <w:tc>
          <w:tcPr>
            <w:tcW w:w="1776" w:type="pct"/>
          </w:tcPr>
          <w:p w:rsidR="00C451FF" w:rsidRPr="00C451FF" w:rsidRDefault="00C451FF">
            <w:r w:rsidRPr="00C451FF">
              <w:rPr>
                <w:sz w:val="16"/>
                <w:szCs w:val="16"/>
              </w:rPr>
              <w:t>Approve</w:t>
            </w:r>
          </w:p>
        </w:tc>
      </w:tr>
      <w:tr w:rsidR="00C451FF" w:rsidRPr="00534EC2" w:rsidTr="00C4240E">
        <w:trPr>
          <w:jc w:val="center"/>
        </w:trPr>
        <w:tc>
          <w:tcPr>
            <w:tcW w:w="1512" w:type="pct"/>
            <w:vAlign w:val="center"/>
          </w:tcPr>
          <w:p w:rsidR="00C451FF" w:rsidRPr="00C451FF" w:rsidRDefault="00C451FF" w:rsidP="00C4240E">
            <w:pPr>
              <w:spacing w:before="40" w:after="40"/>
              <w:rPr>
                <w:sz w:val="16"/>
                <w:szCs w:val="16"/>
              </w:rPr>
            </w:pPr>
            <w:r w:rsidRPr="00C451FF">
              <w:rPr>
                <w:sz w:val="16"/>
                <w:szCs w:val="16"/>
              </w:rPr>
              <w:t>Jill Murray-Chair</w:t>
            </w:r>
          </w:p>
        </w:tc>
        <w:tc>
          <w:tcPr>
            <w:tcW w:w="1712" w:type="pct"/>
            <w:vAlign w:val="center"/>
          </w:tcPr>
          <w:p w:rsidR="00C451FF" w:rsidRPr="00C451FF" w:rsidRDefault="00C451FF" w:rsidP="00C4240E">
            <w:pPr>
              <w:spacing w:before="40" w:after="40"/>
              <w:rPr>
                <w:sz w:val="16"/>
                <w:szCs w:val="16"/>
              </w:rPr>
            </w:pPr>
            <w:r w:rsidRPr="00C451FF">
              <w:rPr>
                <w:sz w:val="16"/>
                <w:szCs w:val="16"/>
              </w:rPr>
              <w:t>Supplier Member</w:t>
            </w:r>
          </w:p>
        </w:tc>
        <w:tc>
          <w:tcPr>
            <w:tcW w:w="1776" w:type="pct"/>
          </w:tcPr>
          <w:p w:rsidR="00C451FF" w:rsidRPr="00C451FF" w:rsidRDefault="00C451FF">
            <w:r w:rsidRPr="00C451FF">
              <w:rPr>
                <w:sz w:val="16"/>
                <w:szCs w:val="16"/>
              </w:rPr>
              <w:t>Approve</w:t>
            </w:r>
          </w:p>
        </w:tc>
      </w:tr>
    </w:tbl>
    <w:p w:rsidR="00A73CAA" w:rsidRPr="00534EC2" w:rsidRDefault="00A73CAA" w:rsidP="001D058E">
      <w:pPr>
        <w:pStyle w:val="Bullet1"/>
        <w:numPr>
          <w:ilvl w:val="0"/>
          <w:numId w:val="0"/>
        </w:numPr>
        <w:ind w:left="360" w:hanging="360"/>
        <w:rPr>
          <w:highlight w:val="yellow"/>
          <w:lang w:eastAsia="en-GB"/>
        </w:rPr>
      </w:pPr>
    </w:p>
    <w:p w:rsidR="004D7790" w:rsidRPr="006B1AC1" w:rsidRDefault="00695153" w:rsidP="007E19D2">
      <w:pPr>
        <w:pStyle w:val="Heading2"/>
        <w:numPr>
          <w:ilvl w:val="0"/>
          <w:numId w:val="0"/>
        </w:numPr>
        <w:pBdr>
          <w:top w:val="single" w:sz="24" w:space="1" w:color="DBE5F1"/>
        </w:pBdr>
        <w:ind w:left="576" w:hanging="576"/>
        <w:rPr>
          <w:rStyle w:val="IntenseReference"/>
          <w:color w:val="1F497D"/>
        </w:rPr>
      </w:pPr>
      <w:bookmarkStart w:id="15" w:name="_Toc326328833"/>
      <w:r w:rsidRPr="006B1AC1">
        <w:rPr>
          <w:rStyle w:val="IntenseReference"/>
          <w:color w:val="1F497D"/>
        </w:rPr>
        <w:t>IV. AOB/Upcoming Events</w:t>
      </w:r>
      <w:bookmarkEnd w:id="15"/>
    </w:p>
    <w:p w:rsidR="001D058E" w:rsidRPr="00534EC2" w:rsidRDefault="001D058E" w:rsidP="007E19D2">
      <w:pPr>
        <w:pStyle w:val="Bullet1"/>
        <w:numPr>
          <w:ilvl w:val="0"/>
          <w:numId w:val="0"/>
        </w:numPr>
        <w:jc w:val="both"/>
        <w:rPr>
          <w:highlight w:val="yellow"/>
        </w:rPr>
      </w:pPr>
    </w:p>
    <w:p w:rsidR="006426C9" w:rsidRDefault="006426C9" w:rsidP="007E19D2">
      <w:pPr>
        <w:pStyle w:val="Bullet1"/>
        <w:numPr>
          <w:ilvl w:val="0"/>
          <w:numId w:val="0"/>
        </w:numPr>
        <w:jc w:val="both"/>
      </w:pPr>
      <w:r w:rsidRPr="006426C9">
        <w:t>The Secretariat advised that the D</w:t>
      </w:r>
      <w:r w:rsidR="00BB7570" w:rsidRPr="006426C9">
        <w:t>emand Side Vision Letter</w:t>
      </w:r>
      <w:r>
        <w:t xml:space="preserve"> is in draft and under review by the Chair prior to issue to the SEMC. </w:t>
      </w:r>
    </w:p>
    <w:p w:rsidR="006426C9" w:rsidRDefault="00BB7570" w:rsidP="007E19D2">
      <w:pPr>
        <w:pStyle w:val="Bullet1"/>
        <w:numPr>
          <w:ilvl w:val="0"/>
          <w:numId w:val="0"/>
        </w:numPr>
        <w:jc w:val="both"/>
      </w:pPr>
      <w:r w:rsidRPr="00873BDF">
        <w:t>Modifications Committee Meeting 4</w:t>
      </w:r>
      <w:r w:rsidR="001542EB" w:rsidRPr="00873BDF">
        <w:t>3</w:t>
      </w:r>
      <w:r w:rsidRPr="00873BDF">
        <w:t xml:space="preserve"> </w:t>
      </w:r>
      <w:r w:rsidR="00873BDF">
        <w:t>will take place on</w:t>
      </w:r>
      <w:r w:rsidRPr="00873BDF">
        <w:t xml:space="preserve"> </w:t>
      </w:r>
      <w:r w:rsidR="001542EB" w:rsidRPr="00873BDF">
        <w:t>3</w:t>
      </w:r>
      <w:r w:rsidR="00EB1ED6" w:rsidRPr="00873BDF">
        <w:t>1</w:t>
      </w:r>
      <w:r w:rsidR="001542EB" w:rsidRPr="00873BDF">
        <w:rPr>
          <w:vertAlign w:val="superscript"/>
        </w:rPr>
        <w:t>st</w:t>
      </w:r>
      <w:r w:rsidRPr="00873BDF">
        <w:rPr>
          <w:vertAlign w:val="superscript"/>
        </w:rPr>
        <w:t xml:space="preserve"> </w:t>
      </w:r>
      <w:r w:rsidR="001542EB" w:rsidRPr="00873BDF">
        <w:t>July</w:t>
      </w:r>
      <w:r w:rsidRPr="00873BDF">
        <w:t xml:space="preserve"> in </w:t>
      </w:r>
      <w:r w:rsidR="001542EB" w:rsidRPr="00873BDF">
        <w:t>Belfast</w:t>
      </w:r>
      <w:r w:rsidRPr="00873BDF">
        <w:t>. (1</w:t>
      </w:r>
      <w:r w:rsidR="001542EB" w:rsidRPr="00873BDF">
        <w:t>7</w:t>
      </w:r>
      <w:r w:rsidRPr="00873BDF">
        <w:rPr>
          <w:vertAlign w:val="superscript"/>
        </w:rPr>
        <w:t>th</w:t>
      </w:r>
      <w:r w:rsidRPr="00873BDF">
        <w:t xml:space="preserve"> </w:t>
      </w:r>
      <w:r w:rsidR="001542EB" w:rsidRPr="00873BDF">
        <w:br/>
      </w:r>
      <w:r w:rsidR="00AA62BA" w:rsidRPr="00873BDF">
        <w:t xml:space="preserve">July </w:t>
      </w:r>
      <w:r w:rsidRPr="00873BDF">
        <w:t>is the cut-off date for Modification Proposal submission).</w:t>
      </w:r>
    </w:p>
    <w:p w:rsidR="00B37C09" w:rsidRPr="00DA12CA" w:rsidRDefault="00B60BC9" w:rsidP="007E19D2">
      <w:pPr>
        <w:pStyle w:val="Bullet1"/>
        <w:numPr>
          <w:ilvl w:val="0"/>
          <w:numId w:val="0"/>
        </w:numPr>
        <w:jc w:val="both"/>
        <w:rPr>
          <w:highlight w:val="yellow"/>
        </w:rPr>
      </w:pPr>
      <w:r w:rsidRPr="00DA12CA">
        <w:rPr>
          <w:highlight w:val="yellow"/>
        </w:rPr>
        <w:br w:type="page"/>
      </w:r>
    </w:p>
    <w:p w:rsidR="00B37C09" w:rsidRPr="000C5E3D" w:rsidRDefault="00BB7570" w:rsidP="00234374">
      <w:pPr>
        <w:pStyle w:val="Heading1"/>
        <w:pageBreakBefore w:val="0"/>
        <w:numPr>
          <w:ilvl w:val="0"/>
          <w:numId w:val="0"/>
        </w:numPr>
        <w:ind w:left="432" w:hanging="432"/>
      </w:pPr>
      <w:bookmarkStart w:id="16" w:name="_Toc326328834"/>
      <w:r w:rsidRPr="00BB7570">
        <w:lastRenderedPageBreak/>
        <w:t>Appendices</w:t>
      </w:r>
      <w:bookmarkEnd w:id="16"/>
    </w:p>
    <w:p w:rsidR="00B37C09" w:rsidRPr="00DA12CA" w:rsidRDefault="00B37C09" w:rsidP="007C6BE1">
      <w:pPr>
        <w:rPr>
          <w:highlight w:val="yellow"/>
        </w:rPr>
      </w:pPr>
    </w:p>
    <w:p w:rsidR="00E50F57" w:rsidRPr="000C5E3D" w:rsidRDefault="00695153" w:rsidP="007C6BE1">
      <w:pPr>
        <w:pStyle w:val="Heading2"/>
        <w:numPr>
          <w:ilvl w:val="0"/>
          <w:numId w:val="0"/>
        </w:numPr>
        <w:ind w:left="567" w:hanging="567"/>
        <w:rPr>
          <w:rStyle w:val="IntenseReference"/>
          <w:color w:val="1F497D"/>
        </w:rPr>
      </w:pPr>
      <w:bookmarkStart w:id="17" w:name="_Appendix_1_-"/>
      <w:bookmarkStart w:id="18" w:name="_Ref276481628"/>
      <w:bookmarkStart w:id="19" w:name="_Toc326328835"/>
      <w:bookmarkEnd w:id="17"/>
      <w:r>
        <w:rPr>
          <w:rStyle w:val="IntenseReference"/>
          <w:color w:val="1F497D"/>
        </w:rPr>
        <w:t>Appendix 1 - Secretariat Programme of Work</w:t>
      </w:r>
      <w:bookmarkEnd w:id="18"/>
      <w:bookmarkEnd w:id="19"/>
    </w:p>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94"/>
        <w:gridCol w:w="2641"/>
        <w:gridCol w:w="59"/>
        <w:gridCol w:w="2487"/>
      </w:tblGrid>
      <w:tr w:rsidR="00AA62BA" w:rsidRPr="00530840" w:rsidTr="00FB3001">
        <w:trPr>
          <w:jc w:val="center"/>
        </w:trPr>
        <w:tc>
          <w:tcPr>
            <w:tcW w:w="8595" w:type="dxa"/>
            <w:gridSpan w:val="5"/>
            <w:shd w:val="clear" w:color="auto" w:fill="548DD4"/>
            <w:vAlign w:val="center"/>
          </w:tcPr>
          <w:p w:rsidR="00AA62BA" w:rsidRPr="00530840" w:rsidRDefault="00AA62BA" w:rsidP="00FB3001">
            <w:pPr>
              <w:spacing w:before="40" w:after="40"/>
              <w:jc w:val="center"/>
              <w:rPr>
                <w:b/>
                <w:color w:val="FFFFFF"/>
                <w:sz w:val="24"/>
                <w:szCs w:val="24"/>
                <w:highlight w:val="yellow"/>
              </w:rPr>
            </w:pPr>
            <w:r>
              <w:rPr>
                <w:b/>
                <w:color w:val="FFFFFF"/>
                <w:sz w:val="24"/>
                <w:szCs w:val="24"/>
              </w:rPr>
              <w:t>Status as at 29 May 2012</w:t>
            </w:r>
          </w:p>
        </w:tc>
      </w:tr>
      <w:tr w:rsidR="00AA62BA" w:rsidRPr="00530840" w:rsidTr="00FB3001">
        <w:trPr>
          <w:jc w:val="center"/>
        </w:trPr>
        <w:tc>
          <w:tcPr>
            <w:tcW w:w="8595" w:type="dxa"/>
            <w:gridSpan w:val="5"/>
            <w:shd w:val="clear" w:color="auto" w:fill="DBE5F1"/>
            <w:vAlign w:val="center"/>
          </w:tcPr>
          <w:p w:rsidR="00AA62BA" w:rsidRPr="00A44333" w:rsidRDefault="00AA62BA" w:rsidP="00FB3001">
            <w:pPr>
              <w:spacing w:before="120" w:after="120"/>
              <w:jc w:val="center"/>
              <w:rPr>
                <w:rFonts w:cs="Arial"/>
                <w:color w:val="1F497D"/>
                <w:sz w:val="18"/>
                <w:szCs w:val="18"/>
              </w:rPr>
            </w:pPr>
            <w:r w:rsidRPr="00A44333">
              <w:rPr>
                <w:rFonts w:cs="Arial"/>
                <w:b/>
                <w:bCs/>
                <w:color w:val="1F497D"/>
              </w:rPr>
              <w:t>FRRs  ‘Recommended for Approval’ without systems impacts awaiting RA Decision</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color w:val="1F497D"/>
                <w:sz w:val="18"/>
                <w:szCs w:val="18"/>
              </w:rPr>
            </w:pPr>
            <w:r w:rsidRPr="00752E3C">
              <w:rPr>
                <w:rFonts w:cs="Arial"/>
                <w:b/>
                <w:bCs/>
                <w:color w:val="1F497D"/>
                <w:sz w:val="18"/>
                <w:szCs w:val="18"/>
              </w:rPr>
              <w:tab/>
            </w:r>
            <w:r w:rsidRPr="00752E3C">
              <w:rPr>
                <w:rFonts w:cs="Arial"/>
                <w:b/>
                <w:bCs/>
                <w:color w:val="1F497D"/>
                <w:sz w:val="18"/>
                <w:szCs w:val="18"/>
              </w:rPr>
              <w:tab/>
              <w:t>Title</w:t>
            </w:r>
          </w:p>
        </w:tc>
        <w:tc>
          <w:tcPr>
            <w:tcW w:w="2700" w:type="dxa"/>
            <w:gridSpan w:val="2"/>
            <w:vAlign w:val="center"/>
          </w:tcPr>
          <w:p w:rsidR="00AA62BA" w:rsidRPr="00752E3C" w:rsidRDefault="00AA62BA" w:rsidP="00FB3001">
            <w:pPr>
              <w:spacing w:before="120" w:after="120"/>
              <w:rPr>
                <w:rFonts w:cs="Arial"/>
                <w:color w:val="1F497D"/>
                <w:sz w:val="18"/>
                <w:szCs w:val="18"/>
              </w:rPr>
            </w:pPr>
            <w:r w:rsidRPr="00752E3C">
              <w:rPr>
                <w:rFonts w:cs="Arial"/>
                <w:b/>
                <w:bCs/>
                <w:color w:val="1F497D"/>
                <w:sz w:val="18"/>
                <w:szCs w:val="18"/>
              </w:rPr>
              <w:tab/>
              <w:t>Sections Modified</w:t>
            </w:r>
          </w:p>
        </w:tc>
        <w:tc>
          <w:tcPr>
            <w:tcW w:w="2487" w:type="dxa"/>
            <w:vAlign w:val="center"/>
          </w:tcPr>
          <w:p w:rsidR="00AA62BA" w:rsidRPr="00752E3C" w:rsidRDefault="00AA62BA" w:rsidP="00FB3001">
            <w:pPr>
              <w:spacing w:before="120" w:after="120"/>
              <w:rPr>
                <w:rFonts w:cs="Arial"/>
                <w:color w:val="1F497D"/>
                <w:sz w:val="18"/>
                <w:szCs w:val="18"/>
              </w:rPr>
            </w:pPr>
            <w:r>
              <w:rPr>
                <w:rFonts w:cs="Arial"/>
                <w:b/>
                <w:bCs/>
                <w:color w:val="1F497D"/>
                <w:sz w:val="18"/>
                <w:szCs w:val="18"/>
              </w:rPr>
              <w:tab/>
            </w:r>
            <w:r>
              <w:rPr>
                <w:rFonts w:cs="Arial"/>
                <w:b/>
                <w:bCs/>
                <w:color w:val="1F497D"/>
                <w:sz w:val="18"/>
                <w:szCs w:val="18"/>
              </w:rPr>
              <w:tab/>
              <w:t xml:space="preserve">Sent </w:t>
            </w:r>
          </w:p>
        </w:tc>
      </w:tr>
      <w:tr w:rsidR="00AA62BA" w:rsidRPr="00752E3C" w:rsidTr="00FB3001">
        <w:trPr>
          <w:jc w:val="center"/>
        </w:trPr>
        <w:tc>
          <w:tcPr>
            <w:tcW w:w="3408" w:type="dxa"/>
            <w:gridSpan w:val="2"/>
            <w:vAlign w:val="center"/>
          </w:tcPr>
          <w:p w:rsidR="00AA62BA" w:rsidRPr="006159E2" w:rsidRDefault="00AA62BA" w:rsidP="00FB3001">
            <w:pPr>
              <w:spacing w:before="120" w:after="120"/>
              <w:rPr>
                <w:rFonts w:cs="Arial"/>
                <w:sz w:val="18"/>
                <w:szCs w:val="18"/>
              </w:rPr>
            </w:pPr>
            <w:r w:rsidRPr="006159E2">
              <w:rPr>
                <w:rFonts w:cs="Arial"/>
                <w:sz w:val="18"/>
                <w:szCs w:val="18"/>
              </w:rPr>
              <w:t>Mod_18_11 Definition of ‘Availability’</w:t>
            </w:r>
          </w:p>
        </w:tc>
        <w:tc>
          <w:tcPr>
            <w:tcW w:w="2700" w:type="dxa"/>
            <w:gridSpan w:val="2"/>
            <w:vAlign w:val="center"/>
          </w:tcPr>
          <w:p w:rsidR="00AA62BA" w:rsidRPr="006159E2" w:rsidRDefault="00AA62BA" w:rsidP="00FB3001">
            <w:pPr>
              <w:spacing w:before="120" w:after="120"/>
              <w:rPr>
                <w:rFonts w:cs="Arial"/>
                <w:sz w:val="18"/>
                <w:szCs w:val="18"/>
              </w:rPr>
            </w:pPr>
            <w:r>
              <w:rPr>
                <w:rFonts w:cs="Arial"/>
                <w:sz w:val="18"/>
                <w:szCs w:val="18"/>
              </w:rPr>
              <w:t>T&amp;SC</w:t>
            </w:r>
            <w:r w:rsidRPr="006159E2">
              <w:rPr>
                <w:rFonts w:cs="Arial"/>
                <w:sz w:val="18"/>
                <w:szCs w:val="18"/>
              </w:rPr>
              <w:t xml:space="preserve"> Glossary</w:t>
            </w:r>
          </w:p>
        </w:tc>
        <w:tc>
          <w:tcPr>
            <w:tcW w:w="2487" w:type="dxa"/>
            <w:vAlign w:val="center"/>
          </w:tcPr>
          <w:p w:rsidR="00AA62BA" w:rsidRPr="006159E2" w:rsidRDefault="00AA62BA" w:rsidP="00FB3001">
            <w:pPr>
              <w:spacing w:before="120" w:after="120"/>
              <w:rPr>
                <w:rFonts w:cs="Arial"/>
                <w:sz w:val="18"/>
                <w:szCs w:val="18"/>
              </w:rPr>
            </w:pPr>
            <w:r w:rsidRPr="006159E2">
              <w:rPr>
                <w:rFonts w:cs="Arial"/>
                <w:sz w:val="18"/>
                <w:szCs w:val="18"/>
              </w:rPr>
              <w:t>08 September 2011</w:t>
            </w:r>
          </w:p>
        </w:tc>
      </w:tr>
      <w:tr w:rsidR="00AA62BA" w:rsidRPr="00752E3C" w:rsidTr="00FB3001">
        <w:trPr>
          <w:jc w:val="center"/>
        </w:trPr>
        <w:tc>
          <w:tcPr>
            <w:tcW w:w="3408" w:type="dxa"/>
            <w:gridSpan w:val="2"/>
            <w:vAlign w:val="center"/>
          </w:tcPr>
          <w:p w:rsidR="00AA62BA" w:rsidRPr="00CD2A0D" w:rsidRDefault="00AA62BA" w:rsidP="00FB3001">
            <w:pPr>
              <w:spacing w:before="120" w:after="120"/>
              <w:rPr>
                <w:rFonts w:cs="Arial"/>
                <w:sz w:val="18"/>
                <w:szCs w:val="18"/>
              </w:rPr>
            </w:pPr>
            <w:r w:rsidRPr="00CD2A0D">
              <w:rPr>
                <w:rFonts w:cs="Arial"/>
                <w:sz w:val="18"/>
                <w:szCs w:val="18"/>
              </w:rPr>
              <w:t xml:space="preserve">Mod_16_11Credit </w:t>
            </w:r>
            <w:r>
              <w:rPr>
                <w:rFonts w:cs="Arial"/>
                <w:sz w:val="18"/>
                <w:szCs w:val="18"/>
              </w:rPr>
              <w:t xml:space="preserve"> </w:t>
            </w:r>
            <w:r w:rsidRPr="00CD2A0D">
              <w:rPr>
                <w:rFonts w:cs="Arial"/>
                <w:sz w:val="18"/>
                <w:szCs w:val="18"/>
              </w:rPr>
              <w:t>Worthiness Test for SEM Bank and Credit Cover Provider Banks</w:t>
            </w:r>
          </w:p>
        </w:tc>
        <w:tc>
          <w:tcPr>
            <w:tcW w:w="2700" w:type="dxa"/>
            <w:gridSpan w:val="2"/>
            <w:vAlign w:val="center"/>
          </w:tcPr>
          <w:p w:rsidR="00AA62BA" w:rsidRPr="00CD2A0D" w:rsidRDefault="00AA62BA" w:rsidP="00FB3001">
            <w:pPr>
              <w:spacing w:before="120" w:after="120"/>
              <w:rPr>
                <w:rFonts w:cs="Arial"/>
                <w:sz w:val="18"/>
                <w:szCs w:val="18"/>
              </w:rPr>
            </w:pPr>
            <w:r w:rsidRPr="00CD2A0D">
              <w:rPr>
                <w:rFonts w:cs="Arial"/>
                <w:sz w:val="18"/>
                <w:szCs w:val="18"/>
              </w:rPr>
              <w:t>T&amp;SC Section 4</w:t>
            </w:r>
          </w:p>
        </w:tc>
        <w:tc>
          <w:tcPr>
            <w:tcW w:w="2487" w:type="dxa"/>
            <w:vAlign w:val="center"/>
          </w:tcPr>
          <w:p w:rsidR="00AA62BA" w:rsidRPr="00CD2A0D" w:rsidRDefault="00AA62BA" w:rsidP="00FB3001">
            <w:pPr>
              <w:spacing w:before="120" w:after="120"/>
              <w:rPr>
                <w:rFonts w:cs="Arial"/>
                <w:sz w:val="18"/>
                <w:szCs w:val="18"/>
              </w:rPr>
            </w:pPr>
            <w:r w:rsidRPr="00CD2A0D">
              <w:rPr>
                <w:rFonts w:cs="Arial"/>
                <w:sz w:val="18"/>
                <w:szCs w:val="18"/>
              </w:rPr>
              <w:t>27 February 2012</w:t>
            </w:r>
          </w:p>
        </w:tc>
      </w:tr>
      <w:tr w:rsidR="00AA62BA" w:rsidRPr="00752E3C" w:rsidTr="00FB3001">
        <w:trPr>
          <w:jc w:val="center"/>
        </w:trPr>
        <w:tc>
          <w:tcPr>
            <w:tcW w:w="3408" w:type="dxa"/>
            <w:gridSpan w:val="2"/>
            <w:vAlign w:val="center"/>
          </w:tcPr>
          <w:p w:rsidR="00AA62BA" w:rsidRPr="00CD2A0D" w:rsidRDefault="00AA62BA" w:rsidP="00FB3001">
            <w:pPr>
              <w:spacing w:before="120" w:after="120"/>
              <w:rPr>
                <w:rFonts w:cs="Arial"/>
                <w:sz w:val="18"/>
                <w:szCs w:val="18"/>
              </w:rPr>
            </w:pPr>
            <w:r w:rsidRPr="009D44B0">
              <w:rPr>
                <w:rFonts w:cs="Arial"/>
                <w:sz w:val="18"/>
                <w:szCs w:val="18"/>
              </w:rPr>
              <w:t>Mod_01_12 Representation of Demand Side Participants on the Modifications Committee.</w:t>
            </w:r>
          </w:p>
        </w:tc>
        <w:tc>
          <w:tcPr>
            <w:tcW w:w="2700" w:type="dxa"/>
            <w:gridSpan w:val="2"/>
            <w:vAlign w:val="center"/>
          </w:tcPr>
          <w:p w:rsidR="00AA62BA" w:rsidRPr="00CD2A0D" w:rsidRDefault="00AA62BA" w:rsidP="00FB3001">
            <w:pPr>
              <w:spacing w:before="120" w:after="120"/>
              <w:rPr>
                <w:rFonts w:cs="Arial"/>
                <w:sz w:val="18"/>
                <w:szCs w:val="18"/>
              </w:rPr>
            </w:pPr>
            <w:r w:rsidRPr="00CD2A0D">
              <w:rPr>
                <w:rFonts w:cs="Arial"/>
                <w:sz w:val="18"/>
                <w:szCs w:val="18"/>
              </w:rPr>
              <w:t xml:space="preserve">T&amp;SC Section </w:t>
            </w:r>
            <w:r>
              <w:rPr>
                <w:rFonts w:cs="Arial"/>
                <w:sz w:val="18"/>
                <w:szCs w:val="18"/>
              </w:rPr>
              <w:t>2</w:t>
            </w:r>
          </w:p>
        </w:tc>
        <w:tc>
          <w:tcPr>
            <w:tcW w:w="2487" w:type="dxa"/>
            <w:vAlign w:val="center"/>
          </w:tcPr>
          <w:p w:rsidR="00AA62BA" w:rsidRPr="00CD2A0D" w:rsidRDefault="00AA62BA" w:rsidP="00FB3001">
            <w:pPr>
              <w:spacing w:before="120" w:after="120"/>
              <w:rPr>
                <w:rFonts w:cs="Arial"/>
                <w:sz w:val="18"/>
                <w:szCs w:val="18"/>
              </w:rPr>
            </w:pPr>
            <w:r>
              <w:rPr>
                <w:rFonts w:cs="Arial"/>
                <w:sz w:val="18"/>
                <w:szCs w:val="18"/>
              </w:rPr>
              <w:t>03 May 2012</w:t>
            </w:r>
          </w:p>
        </w:tc>
      </w:tr>
      <w:tr w:rsidR="00AA62BA" w:rsidRPr="00752E3C" w:rsidTr="00FB3001">
        <w:trPr>
          <w:jc w:val="center"/>
        </w:trPr>
        <w:tc>
          <w:tcPr>
            <w:tcW w:w="8595" w:type="dxa"/>
            <w:gridSpan w:val="5"/>
            <w:shd w:val="clear" w:color="auto" w:fill="DBE5F1"/>
            <w:vAlign w:val="center"/>
          </w:tcPr>
          <w:p w:rsidR="00AA62BA" w:rsidRPr="00752E3C" w:rsidRDefault="00AA62BA" w:rsidP="00FB3001">
            <w:pPr>
              <w:spacing w:before="120" w:after="120"/>
              <w:jc w:val="center"/>
              <w:rPr>
                <w:rFonts w:cs="Arial"/>
                <w:b/>
                <w:bCs/>
                <w:color w:val="1F497D"/>
              </w:rPr>
            </w:pPr>
            <w:r w:rsidRPr="00752E3C">
              <w:rPr>
                <w:rFonts w:cs="Arial"/>
                <w:b/>
                <w:bCs/>
                <w:color w:val="1F497D"/>
              </w:rPr>
              <w:t>RA Decision Approved Modifications with System Impacts</w:t>
            </w:r>
          </w:p>
        </w:tc>
      </w:tr>
      <w:tr w:rsidR="00AA62BA" w:rsidRPr="00752E3C" w:rsidTr="00FB3001">
        <w:trPr>
          <w:jc w:val="center"/>
        </w:trPr>
        <w:tc>
          <w:tcPr>
            <w:tcW w:w="3408" w:type="dxa"/>
            <w:gridSpan w:val="2"/>
            <w:shd w:val="clear" w:color="auto" w:fill="FFFFFF"/>
            <w:vAlign w:val="center"/>
          </w:tcPr>
          <w:p w:rsidR="00AA62BA" w:rsidRPr="00752E3C" w:rsidRDefault="00AA62BA" w:rsidP="00FB3001">
            <w:pPr>
              <w:spacing w:before="120" w:after="120"/>
              <w:rPr>
                <w:rFonts w:cs="Arial"/>
                <w:color w:val="1F497D"/>
                <w:sz w:val="18"/>
                <w:szCs w:val="18"/>
              </w:rPr>
            </w:pPr>
            <w:r w:rsidRPr="00752E3C">
              <w:rPr>
                <w:rFonts w:cs="Arial"/>
                <w:b/>
                <w:bCs/>
                <w:color w:val="1F497D"/>
                <w:sz w:val="18"/>
                <w:szCs w:val="18"/>
              </w:rPr>
              <w:tab/>
            </w:r>
            <w:r w:rsidRPr="00752E3C">
              <w:rPr>
                <w:rFonts w:cs="Arial"/>
                <w:b/>
                <w:bCs/>
                <w:color w:val="1F497D"/>
                <w:sz w:val="18"/>
                <w:szCs w:val="18"/>
              </w:rPr>
              <w:tab/>
              <w:t>Title</w:t>
            </w:r>
          </w:p>
        </w:tc>
        <w:tc>
          <w:tcPr>
            <w:tcW w:w="2700" w:type="dxa"/>
            <w:gridSpan w:val="2"/>
            <w:shd w:val="clear" w:color="auto" w:fill="FFFFFF"/>
            <w:vAlign w:val="center"/>
          </w:tcPr>
          <w:p w:rsidR="00AA62BA" w:rsidRPr="00752E3C" w:rsidRDefault="00AA62BA" w:rsidP="00FB3001">
            <w:pPr>
              <w:spacing w:before="120" w:after="120"/>
              <w:rPr>
                <w:rFonts w:cs="Arial"/>
                <w:color w:val="1F497D"/>
                <w:sz w:val="18"/>
                <w:szCs w:val="18"/>
              </w:rPr>
            </w:pPr>
            <w:r w:rsidRPr="00752E3C">
              <w:rPr>
                <w:rFonts w:cs="Arial"/>
                <w:b/>
                <w:bCs/>
                <w:color w:val="1F497D"/>
                <w:sz w:val="18"/>
                <w:szCs w:val="18"/>
              </w:rPr>
              <w:tab/>
              <w:t>Sections Modified</w:t>
            </w:r>
          </w:p>
        </w:tc>
        <w:tc>
          <w:tcPr>
            <w:tcW w:w="2487" w:type="dxa"/>
            <w:shd w:val="clear" w:color="auto" w:fill="FFFFFF"/>
            <w:vAlign w:val="center"/>
          </w:tcPr>
          <w:p w:rsidR="00AA62BA" w:rsidRPr="00752E3C" w:rsidRDefault="00AA62BA" w:rsidP="00FB3001">
            <w:pPr>
              <w:spacing w:before="120" w:after="120"/>
              <w:rPr>
                <w:rFonts w:cs="Arial"/>
                <w:color w:val="1F497D"/>
                <w:sz w:val="18"/>
                <w:szCs w:val="18"/>
              </w:rPr>
            </w:pPr>
            <w:r w:rsidRPr="00752E3C">
              <w:rPr>
                <w:rFonts w:cs="Arial"/>
                <w:b/>
                <w:bCs/>
                <w:color w:val="1F497D"/>
                <w:sz w:val="18"/>
                <w:szCs w:val="18"/>
              </w:rPr>
              <w:tab/>
              <w:t>Effective Date</w:t>
            </w:r>
          </w:p>
        </w:tc>
      </w:tr>
      <w:tr w:rsidR="00AA62BA" w:rsidRPr="00752E3C" w:rsidTr="00FB3001">
        <w:trPr>
          <w:jc w:val="center"/>
        </w:trPr>
        <w:tc>
          <w:tcPr>
            <w:tcW w:w="3408" w:type="dxa"/>
            <w:gridSpan w:val="2"/>
            <w:vAlign w:val="center"/>
          </w:tcPr>
          <w:p w:rsidR="00AA62BA" w:rsidRPr="004926D5" w:rsidRDefault="00AA62BA" w:rsidP="00FB3001">
            <w:pPr>
              <w:spacing w:before="120" w:after="120"/>
              <w:rPr>
                <w:rFonts w:cs="Arial"/>
                <w:sz w:val="18"/>
                <w:szCs w:val="18"/>
              </w:rPr>
            </w:pPr>
            <w:r>
              <w:rPr>
                <w:rFonts w:cs="Arial"/>
                <w:sz w:val="18"/>
                <w:szCs w:val="18"/>
              </w:rPr>
              <w:t>Mod_18_10 Intra-Day Trading</w:t>
            </w:r>
          </w:p>
        </w:tc>
        <w:tc>
          <w:tcPr>
            <w:tcW w:w="2700" w:type="dxa"/>
            <w:gridSpan w:val="2"/>
            <w:vAlign w:val="center"/>
          </w:tcPr>
          <w:p w:rsidR="00AA62BA" w:rsidRPr="002C1016" w:rsidRDefault="00AA62BA" w:rsidP="00FB3001">
            <w:pPr>
              <w:spacing w:before="120" w:after="120"/>
              <w:rPr>
                <w:rFonts w:cs="Arial"/>
                <w:sz w:val="18"/>
                <w:szCs w:val="18"/>
              </w:rPr>
            </w:pPr>
            <w:r>
              <w:rPr>
                <w:rFonts w:cs="Arial"/>
                <w:sz w:val="18"/>
                <w:szCs w:val="18"/>
              </w:rPr>
              <w:t>T&amp;SC</w:t>
            </w:r>
            <w:r w:rsidRPr="002C1016">
              <w:rPr>
                <w:rFonts w:cs="Arial"/>
                <w:sz w:val="18"/>
                <w:szCs w:val="18"/>
              </w:rPr>
              <w:t xml:space="preserve"> Sections 2, 3, 4, 5, 6</w:t>
            </w:r>
          </w:p>
          <w:p w:rsidR="00AA62BA" w:rsidRPr="002C1016" w:rsidRDefault="00AA62BA" w:rsidP="00FB3001">
            <w:pPr>
              <w:spacing w:before="120" w:after="120"/>
              <w:rPr>
                <w:rFonts w:cs="Arial"/>
                <w:sz w:val="18"/>
                <w:szCs w:val="18"/>
              </w:rPr>
            </w:pPr>
            <w:r w:rsidRPr="002C1016">
              <w:rPr>
                <w:rFonts w:cs="Arial"/>
                <w:sz w:val="18"/>
                <w:szCs w:val="18"/>
              </w:rPr>
              <w:t>Appendices D, E, H, I, J, K, N, P</w:t>
            </w:r>
          </w:p>
          <w:p w:rsidR="00AA62BA" w:rsidRPr="004926D5" w:rsidRDefault="00AA62BA" w:rsidP="00FB3001">
            <w:pPr>
              <w:spacing w:before="120" w:after="120"/>
              <w:rPr>
                <w:rFonts w:cs="Arial"/>
                <w:sz w:val="18"/>
                <w:szCs w:val="18"/>
              </w:rPr>
            </w:pPr>
            <w:r w:rsidRPr="002C1016">
              <w:rPr>
                <w:rFonts w:cs="Arial"/>
                <w:sz w:val="18"/>
                <w:szCs w:val="18"/>
              </w:rPr>
              <w:t>AP 1, 2, 4, 6, 9, 10, 11, 13, 17</w:t>
            </w:r>
          </w:p>
        </w:tc>
        <w:tc>
          <w:tcPr>
            <w:tcW w:w="2487" w:type="dxa"/>
            <w:vAlign w:val="center"/>
          </w:tcPr>
          <w:p w:rsidR="00AA62BA" w:rsidRPr="00871B61" w:rsidRDefault="00AA62BA" w:rsidP="00FB3001">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AA62BA" w:rsidRPr="00752E3C" w:rsidTr="00FB3001">
        <w:trPr>
          <w:jc w:val="center"/>
        </w:trPr>
        <w:tc>
          <w:tcPr>
            <w:tcW w:w="3408" w:type="dxa"/>
            <w:gridSpan w:val="2"/>
            <w:vAlign w:val="center"/>
          </w:tcPr>
          <w:p w:rsidR="00AA62BA" w:rsidRDefault="00AA62BA" w:rsidP="00FB3001">
            <w:pPr>
              <w:spacing w:before="120" w:after="120"/>
              <w:rPr>
                <w:rFonts w:cs="Arial"/>
                <w:sz w:val="18"/>
                <w:szCs w:val="18"/>
              </w:rPr>
            </w:pPr>
            <w:r>
              <w:rPr>
                <w:rFonts w:cs="Arial"/>
                <w:sz w:val="18"/>
                <w:szCs w:val="18"/>
              </w:rPr>
              <w:t>Mod_34_11 Transition to SEM Intra-Day Trading</w:t>
            </w:r>
          </w:p>
        </w:tc>
        <w:tc>
          <w:tcPr>
            <w:tcW w:w="2700" w:type="dxa"/>
            <w:gridSpan w:val="2"/>
            <w:vAlign w:val="center"/>
          </w:tcPr>
          <w:p w:rsidR="00AA62BA" w:rsidRDefault="00AA62BA" w:rsidP="00FB3001">
            <w:pPr>
              <w:spacing w:before="120" w:after="120"/>
              <w:rPr>
                <w:rFonts w:cs="Arial"/>
                <w:sz w:val="18"/>
                <w:szCs w:val="18"/>
              </w:rPr>
            </w:pPr>
            <w:r>
              <w:rPr>
                <w:rFonts w:cs="Arial"/>
                <w:sz w:val="18"/>
                <w:szCs w:val="18"/>
              </w:rPr>
              <w:t>T&amp;SC</w:t>
            </w:r>
            <w:r w:rsidRPr="002C1016">
              <w:rPr>
                <w:rFonts w:cs="Arial"/>
                <w:sz w:val="18"/>
                <w:szCs w:val="18"/>
              </w:rPr>
              <w:t xml:space="preserve"> Section 2.8, new Section 9</w:t>
            </w:r>
          </w:p>
        </w:tc>
        <w:tc>
          <w:tcPr>
            <w:tcW w:w="2487" w:type="dxa"/>
            <w:vAlign w:val="center"/>
          </w:tcPr>
          <w:p w:rsidR="00AA62BA" w:rsidRDefault="00AA62BA" w:rsidP="00FB3001">
            <w:pPr>
              <w:spacing w:before="120" w:after="120"/>
              <w:rPr>
                <w:rFonts w:cs="Arial"/>
                <w:sz w:val="18"/>
                <w:szCs w:val="18"/>
              </w:rPr>
            </w:pPr>
            <w:r>
              <w:rPr>
                <w:rFonts w:cs="Arial"/>
                <w:sz w:val="18"/>
                <w:szCs w:val="18"/>
              </w:rPr>
              <w:t>1 week prior to 11</w:t>
            </w:r>
            <w:r w:rsidRPr="00DE6013">
              <w:rPr>
                <w:rFonts w:cs="Arial"/>
                <w:sz w:val="18"/>
                <w:szCs w:val="18"/>
                <w:vertAlign w:val="superscript"/>
              </w:rPr>
              <w:t>th</w:t>
            </w:r>
            <w:r>
              <w:rPr>
                <w:rFonts w:cs="Arial"/>
                <w:sz w:val="18"/>
                <w:szCs w:val="18"/>
              </w:rPr>
              <w:t xml:space="preserve"> Scheduled Release </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Mod_01_11 UI Payments for Generator Units</w:t>
            </w:r>
          </w:p>
        </w:tc>
        <w:tc>
          <w:tcPr>
            <w:tcW w:w="2700" w:type="dxa"/>
            <w:gridSpan w:val="2"/>
            <w:vAlign w:val="center"/>
          </w:tcPr>
          <w:p w:rsidR="00AA62BA" w:rsidRPr="00752E3C" w:rsidRDefault="00AA62BA" w:rsidP="00FB3001">
            <w:pPr>
              <w:spacing w:before="120" w:after="120"/>
              <w:rPr>
                <w:rFonts w:cs="Arial"/>
                <w:sz w:val="18"/>
                <w:szCs w:val="18"/>
              </w:rPr>
            </w:pPr>
            <w:r>
              <w:rPr>
                <w:rFonts w:cs="Arial"/>
                <w:sz w:val="18"/>
                <w:szCs w:val="18"/>
              </w:rPr>
              <w:t>T&amp;SC</w:t>
            </w:r>
            <w:r w:rsidRPr="00752E3C">
              <w:rPr>
                <w:rFonts w:cs="Arial"/>
                <w:sz w:val="18"/>
                <w:szCs w:val="18"/>
              </w:rPr>
              <w:t xml:space="preserve"> Section 4</w:t>
            </w:r>
          </w:p>
        </w:tc>
        <w:tc>
          <w:tcPr>
            <w:tcW w:w="2487" w:type="dxa"/>
            <w:vAlign w:val="center"/>
          </w:tcPr>
          <w:p w:rsidR="00AA62BA" w:rsidRPr="00752E3C" w:rsidRDefault="00AA62BA" w:rsidP="00FB3001">
            <w:pPr>
              <w:spacing w:before="120" w:after="120"/>
              <w:rPr>
                <w:rFonts w:cs="Arial"/>
                <w:sz w:val="18"/>
                <w:szCs w:val="18"/>
              </w:rPr>
            </w:pPr>
            <w:r>
              <w:rPr>
                <w:rFonts w:cs="Arial"/>
                <w:sz w:val="18"/>
                <w:szCs w:val="18"/>
              </w:rPr>
              <w:t>October 2012</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Mod_40_10 Differentiation between Dwell Times and Dwell Trigger Points while ramping up and ramping down</w:t>
            </w:r>
          </w:p>
        </w:tc>
        <w:tc>
          <w:tcPr>
            <w:tcW w:w="2700" w:type="dxa"/>
            <w:gridSpan w:val="2"/>
            <w:vAlign w:val="center"/>
          </w:tcPr>
          <w:p w:rsidR="00AA62BA" w:rsidRPr="00752E3C" w:rsidRDefault="00AA62BA" w:rsidP="00FB3001">
            <w:pPr>
              <w:spacing w:before="120" w:after="120"/>
              <w:rPr>
                <w:rFonts w:cs="Arial"/>
                <w:sz w:val="18"/>
                <w:szCs w:val="18"/>
              </w:rPr>
            </w:pPr>
            <w:r>
              <w:rPr>
                <w:rFonts w:cs="Arial"/>
                <w:sz w:val="18"/>
                <w:szCs w:val="18"/>
              </w:rPr>
              <w:t>T&amp;SC</w:t>
            </w:r>
            <w:r w:rsidRPr="00752E3C">
              <w:rPr>
                <w:rFonts w:cs="Arial"/>
                <w:sz w:val="18"/>
                <w:szCs w:val="18"/>
              </w:rPr>
              <w:t xml:space="preserve"> Appendix I,N,O</w:t>
            </w:r>
          </w:p>
        </w:tc>
        <w:tc>
          <w:tcPr>
            <w:tcW w:w="2487" w:type="dxa"/>
            <w:vAlign w:val="center"/>
          </w:tcPr>
          <w:p w:rsidR="00AA62BA" w:rsidRPr="00752E3C" w:rsidRDefault="00AA62BA" w:rsidP="00FB3001">
            <w:pPr>
              <w:spacing w:before="120" w:after="120"/>
              <w:rPr>
                <w:rFonts w:cs="Arial"/>
                <w:sz w:val="18"/>
                <w:szCs w:val="18"/>
              </w:rPr>
            </w:pPr>
            <w:r w:rsidRPr="00752E3C">
              <w:rPr>
                <w:rFonts w:cs="Arial"/>
                <w:sz w:val="18"/>
                <w:szCs w:val="18"/>
              </w:rPr>
              <w:t xml:space="preserve">October 2012 </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Mod_42_10 Changes to the Single Ramp Up Rate and the Single Ramp Down Rate Calculation</w:t>
            </w:r>
          </w:p>
        </w:tc>
        <w:tc>
          <w:tcPr>
            <w:tcW w:w="2700" w:type="dxa"/>
            <w:gridSpan w:val="2"/>
            <w:vAlign w:val="center"/>
          </w:tcPr>
          <w:p w:rsidR="00AA62BA" w:rsidRPr="00DF7481" w:rsidRDefault="00AA62BA" w:rsidP="00FB3001">
            <w:pPr>
              <w:spacing w:before="120" w:after="120"/>
              <w:rPr>
                <w:rFonts w:cs="Arial"/>
                <w:sz w:val="18"/>
                <w:szCs w:val="18"/>
              </w:rPr>
            </w:pPr>
            <w:r>
              <w:rPr>
                <w:rFonts w:cs="Arial"/>
                <w:sz w:val="18"/>
                <w:szCs w:val="18"/>
              </w:rPr>
              <w:t>T&amp;SC</w:t>
            </w:r>
            <w:r w:rsidRPr="00DF7481">
              <w:rPr>
                <w:rFonts w:cs="Arial"/>
                <w:sz w:val="18"/>
                <w:szCs w:val="18"/>
              </w:rPr>
              <w:t xml:space="preserve"> Section 5, Appendix H, I, N &amp; Glossary</w:t>
            </w:r>
          </w:p>
        </w:tc>
        <w:tc>
          <w:tcPr>
            <w:tcW w:w="2487" w:type="dxa"/>
            <w:vAlign w:val="center"/>
          </w:tcPr>
          <w:p w:rsidR="00AA62BA" w:rsidRPr="00752E3C" w:rsidRDefault="00AA62BA" w:rsidP="00FB3001">
            <w:pPr>
              <w:spacing w:before="120" w:after="120"/>
              <w:rPr>
                <w:rFonts w:cs="Arial"/>
                <w:sz w:val="18"/>
                <w:szCs w:val="18"/>
              </w:rPr>
            </w:pPr>
            <w:r w:rsidRPr="00752E3C">
              <w:rPr>
                <w:rFonts w:cs="Arial"/>
                <w:sz w:val="18"/>
                <w:szCs w:val="18"/>
              </w:rPr>
              <w:t xml:space="preserve">October 2012  </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Mod_43_10 Variable Price Taker Generator Units &amp; Firm Access</w:t>
            </w:r>
          </w:p>
        </w:tc>
        <w:tc>
          <w:tcPr>
            <w:tcW w:w="2700" w:type="dxa"/>
            <w:gridSpan w:val="2"/>
            <w:vAlign w:val="center"/>
          </w:tcPr>
          <w:p w:rsidR="00AA62BA" w:rsidRPr="00DF7481" w:rsidRDefault="00AA62BA" w:rsidP="00FB3001">
            <w:pPr>
              <w:spacing w:before="120" w:after="120"/>
              <w:rPr>
                <w:rFonts w:cs="Arial"/>
                <w:sz w:val="18"/>
                <w:szCs w:val="18"/>
              </w:rPr>
            </w:pPr>
            <w:r>
              <w:rPr>
                <w:rFonts w:cs="Arial"/>
                <w:sz w:val="18"/>
                <w:szCs w:val="18"/>
              </w:rPr>
              <w:t>T&amp;SC</w:t>
            </w:r>
            <w:r w:rsidRPr="00DF7481">
              <w:rPr>
                <w:rFonts w:cs="Arial"/>
                <w:sz w:val="18"/>
                <w:szCs w:val="18"/>
              </w:rPr>
              <w:t xml:space="preserve"> Section 5</w:t>
            </w:r>
          </w:p>
        </w:tc>
        <w:tc>
          <w:tcPr>
            <w:tcW w:w="2487" w:type="dxa"/>
            <w:vAlign w:val="center"/>
          </w:tcPr>
          <w:p w:rsidR="00AA62BA" w:rsidRPr="00752E3C" w:rsidRDefault="00AA62BA" w:rsidP="00FB3001">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Mod_06_11  Increasing Maximum Daily Submission Number and Automating Cancellation of Settlement Reallocation Agreements</w:t>
            </w:r>
          </w:p>
        </w:tc>
        <w:tc>
          <w:tcPr>
            <w:tcW w:w="2700" w:type="dxa"/>
            <w:gridSpan w:val="2"/>
            <w:vAlign w:val="center"/>
          </w:tcPr>
          <w:p w:rsidR="00AA62BA" w:rsidRPr="00DF7481" w:rsidRDefault="00AA62BA" w:rsidP="00FB3001">
            <w:pPr>
              <w:spacing w:before="120" w:after="120"/>
              <w:rPr>
                <w:rFonts w:cs="Arial"/>
                <w:sz w:val="18"/>
                <w:szCs w:val="18"/>
              </w:rPr>
            </w:pPr>
            <w:r w:rsidRPr="00DF7481">
              <w:rPr>
                <w:rFonts w:cs="Arial"/>
                <w:sz w:val="18"/>
                <w:szCs w:val="18"/>
              </w:rPr>
              <w:t>AP 10</w:t>
            </w:r>
          </w:p>
        </w:tc>
        <w:tc>
          <w:tcPr>
            <w:tcW w:w="2487" w:type="dxa"/>
            <w:vAlign w:val="center"/>
          </w:tcPr>
          <w:p w:rsidR="00AA62BA" w:rsidRPr="00752E3C" w:rsidRDefault="00AA62BA" w:rsidP="00FB3001">
            <w:pPr>
              <w:spacing w:before="120" w:after="120"/>
              <w:rPr>
                <w:rFonts w:cs="Arial"/>
                <w:sz w:val="18"/>
                <w:szCs w:val="18"/>
              </w:rPr>
            </w:pPr>
            <w:r w:rsidRPr="00752E3C">
              <w:rPr>
                <w:rFonts w:cs="Arial"/>
                <w:sz w:val="18"/>
                <w:szCs w:val="18"/>
              </w:rPr>
              <w:t>October 2012</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t>Mod_10_11</w:t>
            </w:r>
            <w:r w:rsidRPr="00752E3C">
              <w:rPr>
                <w:i/>
                <w:iCs/>
              </w:rPr>
              <w:t xml:space="preserve"> </w:t>
            </w:r>
            <w:r w:rsidRPr="00752E3C">
              <w:rPr>
                <w:rFonts w:cs="Arial"/>
                <w:sz w:val="18"/>
                <w:szCs w:val="18"/>
              </w:rPr>
              <w:t>Interconnector Under Test</w:t>
            </w:r>
          </w:p>
        </w:tc>
        <w:tc>
          <w:tcPr>
            <w:tcW w:w="2700" w:type="dxa"/>
            <w:gridSpan w:val="2"/>
            <w:vAlign w:val="center"/>
          </w:tcPr>
          <w:p w:rsidR="00AA62BA" w:rsidRPr="00DF7481" w:rsidRDefault="00AA62BA" w:rsidP="00FB3001">
            <w:pPr>
              <w:spacing w:before="120" w:after="120"/>
              <w:rPr>
                <w:rFonts w:cs="Arial"/>
                <w:sz w:val="18"/>
                <w:szCs w:val="18"/>
              </w:rPr>
            </w:pPr>
            <w:r>
              <w:rPr>
                <w:rFonts w:cs="Arial"/>
                <w:sz w:val="18"/>
                <w:szCs w:val="18"/>
              </w:rPr>
              <w:t>T&amp;SC</w:t>
            </w:r>
            <w:r w:rsidRPr="00DF7481">
              <w:rPr>
                <w:rFonts w:cs="Arial"/>
                <w:sz w:val="18"/>
                <w:szCs w:val="18"/>
              </w:rPr>
              <w:t xml:space="preserve"> Section 5</w:t>
            </w:r>
          </w:p>
        </w:tc>
        <w:tc>
          <w:tcPr>
            <w:tcW w:w="2487" w:type="dxa"/>
            <w:vAlign w:val="center"/>
          </w:tcPr>
          <w:p w:rsidR="00AA62BA" w:rsidRPr="00922267" w:rsidRDefault="00AA62BA" w:rsidP="00FB3001">
            <w:pPr>
              <w:spacing w:before="120" w:after="120"/>
              <w:rPr>
                <w:rFonts w:cs="Arial"/>
                <w:sz w:val="18"/>
                <w:szCs w:val="18"/>
              </w:rPr>
            </w:pPr>
            <w:r>
              <w:rPr>
                <w:rFonts w:cs="Arial"/>
                <w:sz w:val="18"/>
                <w:szCs w:val="18"/>
              </w:rPr>
              <w:t xml:space="preserve">The </w:t>
            </w:r>
            <w:r w:rsidRPr="00922267">
              <w:rPr>
                <w:rFonts w:cs="Arial"/>
                <w:sz w:val="18"/>
                <w:szCs w:val="18"/>
              </w:rPr>
              <w:t xml:space="preserve"> first day of EWIC commissioning where power flows on the Interconnector. </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752E3C">
              <w:rPr>
                <w:rFonts w:cs="Arial"/>
                <w:sz w:val="18"/>
                <w:szCs w:val="18"/>
              </w:rPr>
              <w:lastRenderedPageBreak/>
              <w:t>Mod_12_11 Interconnector Unit Loss Adjustment when Exporting</w:t>
            </w:r>
          </w:p>
        </w:tc>
        <w:tc>
          <w:tcPr>
            <w:tcW w:w="2700" w:type="dxa"/>
            <w:gridSpan w:val="2"/>
            <w:vAlign w:val="center"/>
          </w:tcPr>
          <w:p w:rsidR="00AA62BA" w:rsidRPr="00DF7481" w:rsidRDefault="00AA62BA" w:rsidP="00FB3001">
            <w:pPr>
              <w:spacing w:before="120" w:after="120"/>
              <w:rPr>
                <w:rFonts w:cs="Arial"/>
                <w:sz w:val="18"/>
                <w:szCs w:val="18"/>
              </w:rPr>
            </w:pPr>
            <w:r>
              <w:rPr>
                <w:rFonts w:cs="Arial"/>
                <w:sz w:val="18"/>
                <w:szCs w:val="18"/>
              </w:rPr>
              <w:t>T&amp;SC</w:t>
            </w:r>
            <w:r w:rsidRPr="00DF7481">
              <w:rPr>
                <w:rFonts w:cs="Arial"/>
                <w:sz w:val="18"/>
                <w:szCs w:val="18"/>
              </w:rPr>
              <w:t xml:space="preserve"> Section 4</w:t>
            </w:r>
          </w:p>
        </w:tc>
        <w:tc>
          <w:tcPr>
            <w:tcW w:w="2487" w:type="dxa"/>
            <w:vAlign w:val="center"/>
          </w:tcPr>
          <w:p w:rsidR="00AA62BA" w:rsidRPr="00752E3C" w:rsidRDefault="00AA62BA" w:rsidP="00FB3001">
            <w:pPr>
              <w:spacing w:before="120" w:after="120"/>
              <w:rPr>
                <w:rFonts w:cs="Arial"/>
                <w:sz w:val="18"/>
                <w:szCs w:val="18"/>
              </w:rPr>
            </w:pPr>
            <w:r w:rsidRPr="00752E3C">
              <w:rPr>
                <w:rFonts w:cs="Arial"/>
                <w:sz w:val="18"/>
                <w:szCs w:val="18"/>
              </w:rPr>
              <w:t>October 2012</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b/>
                <w:bCs/>
                <w:color w:val="1F497D"/>
                <w:sz w:val="18"/>
                <w:szCs w:val="18"/>
              </w:rPr>
            </w:pPr>
            <w:r w:rsidRPr="00752E3C">
              <w:rPr>
                <w:rFonts w:cs="Arial"/>
                <w:sz w:val="18"/>
                <w:szCs w:val="18"/>
              </w:rPr>
              <w:t>Mod_21_11</w:t>
            </w:r>
            <w:r w:rsidRPr="00752E3C">
              <w:rPr>
                <w:rFonts w:cs="Arial"/>
                <w:b/>
                <w:bCs/>
                <w:color w:val="1F497D"/>
                <w:sz w:val="18"/>
                <w:szCs w:val="18"/>
              </w:rPr>
              <w:t xml:space="preserve"> </w:t>
            </w:r>
            <w:r w:rsidRPr="00752E3C">
              <w:rPr>
                <w:rFonts w:cs="Arial"/>
                <w:sz w:val="18"/>
                <w:szCs w:val="18"/>
              </w:rPr>
              <w:t>UI Payments for generator units constrained on</w:t>
            </w:r>
          </w:p>
        </w:tc>
        <w:tc>
          <w:tcPr>
            <w:tcW w:w="2700" w:type="dxa"/>
            <w:gridSpan w:val="2"/>
            <w:vAlign w:val="center"/>
          </w:tcPr>
          <w:p w:rsidR="00AA62BA" w:rsidRPr="00DF7481" w:rsidRDefault="00AA62BA" w:rsidP="00FB3001">
            <w:pPr>
              <w:spacing w:before="120" w:after="120"/>
              <w:rPr>
                <w:rFonts w:cs="Arial"/>
                <w:sz w:val="18"/>
                <w:szCs w:val="18"/>
              </w:rPr>
            </w:pPr>
            <w:r>
              <w:rPr>
                <w:rFonts w:cs="Arial"/>
                <w:sz w:val="18"/>
                <w:szCs w:val="18"/>
              </w:rPr>
              <w:t>T&amp;SC</w:t>
            </w:r>
            <w:r w:rsidRPr="00752E3C">
              <w:rPr>
                <w:rFonts w:cs="Arial"/>
                <w:sz w:val="18"/>
                <w:szCs w:val="18"/>
              </w:rPr>
              <w:t xml:space="preserve"> Section 5</w:t>
            </w:r>
          </w:p>
        </w:tc>
        <w:tc>
          <w:tcPr>
            <w:tcW w:w="2487" w:type="dxa"/>
            <w:vAlign w:val="center"/>
          </w:tcPr>
          <w:p w:rsidR="00AA62BA" w:rsidRPr="00752E3C" w:rsidRDefault="00AA62BA" w:rsidP="00FB3001">
            <w:pPr>
              <w:spacing w:before="120" w:after="120"/>
              <w:rPr>
                <w:rFonts w:cs="Arial"/>
                <w:b/>
                <w:bCs/>
                <w:color w:val="1F497D"/>
                <w:sz w:val="18"/>
                <w:szCs w:val="18"/>
              </w:rPr>
            </w:pPr>
            <w:r w:rsidRPr="00752E3C">
              <w:rPr>
                <w:rFonts w:cs="Arial"/>
                <w:sz w:val="18"/>
                <w:szCs w:val="18"/>
              </w:rPr>
              <w:t>October 2012</w:t>
            </w:r>
          </w:p>
        </w:tc>
      </w:tr>
      <w:tr w:rsidR="00AA62BA" w:rsidRPr="00752E3C" w:rsidTr="00FB3001">
        <w:trPr>
          <w:jc w:val="center"/>
        </w:trPr>
        <w:tc>
          <w:tcPr>
            <w:tcW w:w="3408" w:type="dxa"/>
            <w:gridSpan w:val="2"/>
            <w:vAlign w:val="center"/>
          </w:tcPr>
          <w:p w:rsidR="00AA62BA" w:rsidRPr="00752E3C" w:rsidRDefault="00AA62BA" w:rsidP="00FB3001">
            <w:pPr>
              <w:spacing w:before="120" w:after="120"/>
              <w:rPr>
                <w:rFonts w:cs="Arial"/>
                <w:sz w:val="18"/>
                <w:szCs w:val="18"/>
              </w:rPr>
            </w:pPr>
            <w:r w:rsidRPr="004926D5">
              <w:rPr>
                <w:rFonts w:cs="Arial"/>
                <w:sz w:val="18"/>
                <w:szCs w:val="18"/>
              </w:rPr>
              <w:t>Mod_17_11 Clarifying the requirement to provide Dispatch Instruction for Generator Units</w:t>
            </w:r>
          </w:p>
        </w:tc>
        <w:tc>
          <w:tcPr>
            <w:tcW w:w="2700" w:type="dxa"/>
            <w:gridSpan w:val="2"/>
            <w:vAlign w:val="center"/>
          </w:tcPr>
          <w:p w:rsidR="00AA62BA" w:rsidRPr="00752E3C" w:rsidRDefault="00AA62BA" w:rsidP="00FB3001">
            <w:pPr>
              <w:spacing w:before="120" w:after="120"/>
              <w:rPr>
                <w:rFonts w:cs="Arial"/>
                <w:sz w:val="18"/>
                <w:szCs w:val="18"/>
              </w:rPr>
            </w:pPr>
            <w:r>
              <w:rPr>
                <w:rFonts w:cs="Arial"/>
                <w:sz w:val="18"/>
                <w:szCs w:val="18"/>
              </w:rPr>
              <w:t>T&amp;SC</w:t>
            </w:r>
            <w:r w:rsidRPr="004926D5">
              <w:rPr>
                <w:rFonts w:cs="Arial"/>
                <w:sz w:val="18"/>
                <w:szCs w:val="18"/>
              </w:rPr>
              <w:t xml:space="preserve"> Appendix O</w:t>
            </w:r>
          </w:p>
        </w:tc>
        <w:tc>
          <w:tcPr>
            <w:tcW w:w="2487" w:type="dxa"/>
            <w:vAlign w:val="center"/>
          </w:tcPr>
          <w:p w:rsidR="00AA62BA" w:rsidRPr="00752E3C" w:rsidRDefault="00AA62BA" w:rsidP="00FB3001">
            <w:pPr>
              <w:spacing w:before="120" w:after="120"/>
              <w:rPr>
                <w:rFonts w:cs="Arial"/>
                <w:sz w:val="18"/>
                <w:szCs w:val="18"/>
              </w:rPr>
            </w:pPr>
            <w:r>
              <w:rPr>
                <w:rFonts w:cs="Arial"/>
                <w:sz w:val="18"/>
                <w:szCs w:val="18"/>
              </w:rPr>
              <w:t>April 2013 (TBC)</w:t>
            </w:r>
          </w:p>
        </w:tc>
      </w:tr>
      <w:tr w:rsidR="00AA62BA" w:rsidRPr="00752E3C" w:rsidTr="00FB3001">
        <w:trPr>
          <w:jc w:val="center"/>
        </w:trPr>
        <w:tc>
          <w:tcPr>
            <w:tcW w:w="8595" w:type="dxa"/>
            <w:gridSpan w:val="5"/>
            <w:shd w:val="clear" w:color="auto" w:fill="DBE5F1"/>
            <w:vAlign w:val="center"/>
          </w:tcPr>
          <w:p w:rsidR="00AA62BA" w:rsidRPr="00752E3C" w:rsidRDefault="00AA62BA" w:rsidP="00FB3001">
            <w:pPr>
              <w:spacing w:before="120" w:after="120"/>
              <w:jc w:val="center"/>
              <w:rPr>
                <w:rFonts w:cs="Arial"/>
                <w:b/>
                <w:bCs/>
                <w:color w:val="1F497D"/>
                <w:highlight w:val="yellow"/>
              </w:rPr>
            </w:pPr>
            <w:r w:rsidRPr="0051576F">
              <w:rPr>
                <w:rFonts w:cs="Arial"/>
                <w:b/>
                <w:bCs/>
                <w:color w:val="1F497D"/>
              </w:rPr>
              <w:t>RA Decision Approved Modifications without System Impacts</w:t>
            </w:r>
          </w:p>
        </w:tc>
      </w:tr>
      <w:tr w:rsidR="00AA62BA" w:rsidRPr="00752E3C" w:rsidTr="00FB3001">
        <w:trPr>
          <w:jc w:val="center"/>
        </w:trPr>
        <w:tc>
          <w:tcPr>
            <w:tcW w:w="3214" w:type="dxa"/>
            <w:shd w:val="clear" w:color="auto" w:fill="auto"/>
            <w:vAlign w:val="center"/>
          </w:tcPr>
          <w:p w:rsidR="00AA62BA" w:rsidRPr="00752E3C" w:rsidRDefault="00AA62BA" w:rsidP="00FB3001">
            <w:pPr>
              <w:spacing w:before="120" w:after="120"/>
              <w:rPr>
                <w:rFonts w:cs="Arial"/>
                <w:sz w:val="18"/>
                <w:szCs w:val="18"/>
              </w:rPr>
            </w:pPr>
            <w:r w:rsidRPr="006159E2">
              <w:rPr>
                <w:rFonts w:cs="Arial"/>
                <w:sz w:val="18"/>
                <w:szCs w:val="18"/>
              </w:rPr>
              <w:t>Mod_36_10 Removal of connection between Supplier Units and DSUs</w:t>
            </w:r>
          </w:p>
        </w:tc>
        <w:tc>
          <w:tcPr>
            <w:tcW w:w="2835" w:type="dxa"/>
            <w:gridSpan w:val="2"/>
            <w:shd w:val="clear" w:color="auto" w:fill="auto"/>
            <w:vAlign w:val="center"/>
          </w:tcPr>
          <w:p w:rsidR="00AA62BA" w:rsidRPr="00752E3C" w:rsidRDefault="00AA62BA" w:rsidP="00FB3001">
            <w:pPr>
              <w:spacing w:before="120" w:after="120"/>
              <w:rPr>
                <w:rFonts w:cs="Arial"/>
                <w:sz w:val="18"/>
                <w:szCs w:val="18"/>
              </w:rPr>
            </w:pPr>
            <w:r>
              <w:rPr>
                <w:rFonts w:cs="Arial"/>
                <w:sz w:val="18"/>
                <w:szCs w:val="18"/>
              </w:rPr>
              <w:t>T&amp;SC</w:t>
            </w:r>
            <w:r w:rsidRPr="006159E2">
              <w:rPr>
                <w:rFonts w:cs="Arial"/>
                <w:sz w:val="18"/>
                <w:szCs w:val="18"/>
              </w:rPr>
              <w:t xml:space="preserve"> Section 2 &amp; 5</w:t>
            </w:r>
          </w:p>
        </w:tc>
        <w:tc>
          <w:tcPr>
            <w:tcW w:w="2546" w:type="dxa"/>
            <w:gridSpan w:val="2"/>
            <w:shd w:val="clear" w:color="auto" w:fill="auto"/>
            <w:vAlign w:val="center"/>
          </w:tcPr>
          <w:p w:rsidR="00AA62BA" w:rsidRPr="00752E3C" w:rsidRDefault="00AA62BA" w:rsidP="00FB3001">
            <w:pPr>
              <w:spacing w:before="120" w:after="120"/>
              <w:rPr>
                <w:rFonts w:cs="Arial"/>
                <w:sz w:val="18"/>
                <w:szCs w:val="18"/>
              </w:rPr>
            </w:pPr>
            <w:r>
              <w:rPr>
                <w:rFonts w:cs="Arial"/>
                <w:sz w:val="18"/>
                <w:szCs w:val="18"/>
              </w:rPr>
              <w:t>04 April 2012</w:t>
            </w:r>
          </w:p>
        </w:tc>
      </w:tr>
      <w:tr w:rsidR="00AA62BA" w:rsidRPr="00752E3C" w:rsidTr="00FB3001">
        <w:trPr>
          <w:jc w:val="center"/>
        </w:trPr>
        <w:tc>
          <w:tcPr>
            <w:tcW w:w="3214" w:type="dxa"/>
            <w:shd w:val="clear" w:color="auto" w:fill="auto"/>
            <w:vAlign w:val="center"/>
          </w:tcPr>
          <w:p w:rsidR="00AA62BA" w:rsidRPr="00752E3C" w:rsidRDefault="00AA62BA" w:rsidP="00FB3001">
            <w:pPr>
              <w:spacing w:before="120" w:after="120"/>
              <w:rPr>
                <w:rFonts w:cs="Arial"/>
                <w:sz w:val="18"/>
                <w:szCs w:val="18"/>
                <w:highlight w:val="yellow"/>
              </w:rPr>
            </w:pPr>
            <w:r w:rsidRPr="00752E3C">
              <w:rPr>
                <w:rFonts w:cs="Arial"/>
                <w:sz w:val="18"/>
                <w:szCs w:val="18"/>
              </w:rPr>
              <w:t>Mod_29_11 Revision of Standard Letter of Credit Template</w:t>
            </w:r>
          </w:p>
        </w:tc>
        <w:tc>
          <w:tcPr>
            <w:tcW w:w="2835" w:type="dxa"/>
            <w:gridSpan w:val="2"/>
            <w:shd w:val="clear" w:color="auto" w:fill="auto"/>
            <w:vAlign w:val="center"/>
          </w:tcPr>
          <w:p w:rsidR="00AA62BA" w:rsidRPr="00DF7481" w:rsidRDefault="00AA62BA" w:rsidP="00FB3001">
            <w:pPr>
              <w:spacing w:before="120" w:after="120"/>
              <w:rPr>
                <w:rFonts w:cs="Arial"/>
                <w:sz w:val="18"/>
                <w:szCs w:val="18"/>
              </w:rPr>
            </w:pPr>
            <w:r>
              <w:rPr>
                <w:rFonts w:cs="Arial"/>
                <w:sz w:val="18"/>
                <w:szCs w:val="18"/>
              </w:rPr>
              <w:t>T&amp;SC</w:t>
            </w:r>
            <w:r w:rsidRPr="00752E3C">
              <w:rPr>
                <w:rFonts w:cs="Arial"/>
                <w:sz w:val="18"/>
                <w:szCs w:val="18"/>
              </w:rPr>
              <w:t xml:space="preserve"> Appendix A</w:t>
            </w:r>
          </w:p>
        </w:tc>
        <w:tc>
          <w:tcPr>
            <w:tcW w:w="2546" w:type="dxa"/>
            <w:gridSpan w:val="2"/>
            <w:shd w:val="clear" w:color="auto" w:fill="auto"/>
            <w:vAlign w:val="center"/>
          </w:tcPr>
          <w:p w:rsidR="00AA62BA" w:rsidRPr="00752E3C" w:rsidRDefault="00AA62BA" w:rsidP="00FB3001">
            <w:pPr>
              <w:spacing w:before="120" w:after="120"/>
              <w:rPr>
                <w:rFonts w:cs="Arial"/>
                <w:sz w:val="18"/>
                <w:szCs w:val="18"/>
                <w:highlight w:val="yellow"/>
              </w:rPr>
            </w:pPr>
            <w:r w:rsidRPr="00752E3C">
              <w:rPr>
                <w:rFonts w:cs="Arial"/>
                <w:sz w:val="18"/>
                <w:szCs w:val="18"/>
              </w:rPr>
              <w:t>09 January 2012</w:t>
            </w:r>
          </w:p>
        </w:tc>
      </w:tr>
      <w:tr w:rsidR="00AA62BA" w:rsidRPr="00752E3C" w:rsidTr="00FB3001">
        <w:trPr>
          <w:jc w:val="center"/>
        </w:trPr>
        <w:tc>
          <w:tcPr>
            <w:tcW w:w="3214" w:type="dxa"/>
            <w:shd w:val="clear" w:color="auto" w:fill="auto"/>
            <w:vAlign w:val="center"/>
          </w:tcPr>
          <w:p w:rsidR="00AA62BA" w:rsidRPr="009D6A93" w:rsidRDefault="00AA62BA" w:rsidP="00FB3001">
            <w:pPr>
              <w:spacing w:before="120" w:after="120"/>
              <w:rPr>
                <w:rFonts w:cs="Arial"/>
                <w:sz w:val="18"/>
                <w:szCs w:val="18"/>
              </w:rPr>
            </w:pPr>
            <w:r w:rsidRPr="009D6A93">
              <w:rPr>
                <w:rFonts w:cs="Arial"/>
                <w:sz w:val="18"/>
                <w:szCs w:val="18"/>
              </w:rPr>
              <w:t>Mod_31_11 Calculation of Estimated Energy Price (EEP) and Estimated Capacity Price (ECP)</w:t>
            </w:r>
          </w:p>
        </w:tc>
        <w:tc>
          <w:tcPr>
            <w:tcW w:w="2835" w:type="dxa"/>
            <w:gridSpan w:val="2"/>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T&amp;SC</w:t>
            </w:r>
            <w:r w:rsidRPr="009D6A93">
              <w:rPr>
                <w:rFonts w:cs="Arial"/>
                <w:sz w:val="18"/>
                <w:szCs w:val="18"/>
              </w:rPr>
              <w:t xml:space="preserve"> Section 6</w:t>
            </w:r>
          </w:p>
        </w:tc>
        <w:tc>
          <w:tcPr>
            <w:tcW w:w="2546" w:type="dxa"/>
            <w:gridSpan w:val="2"/>
            <w:shd w:val="clear" w:color="auto" w:fill="auto"/>
            <w:vAlign w:val="center"/>
          </w:tcPr>
          <w:p w:rsidR="00AA62BA" w:rsidRPr="009D6A93" w:rsidRDefault="00AA62BA" w:rsidP="00FB3001">
            <w:pPr>
              <w:spacing w:before="120" w:after="120"/>
              <w:rPr>
                <w:rFonts w:cs="Arial"/>
                <w:sz w:val="18"/>
                <w:szCs w:val="18"/>
              </w:rPr>
            </w:pPr>
            <w:r w:rsidRPr="009D6A93">
              <w:rPr>
                <w:rFonts w:cs="Arial"/>
                <w:sz w:val="18"/>
                <w:szCs w:val="18"/>
              </w:rPr>
              <w:t>15 December 2011</w:t>
            </w:r>
          </w:p>
        </w:tc>
      </w:tr>
      <w:tr w:rsidR="00AA62BA" w:rsidRPr="00752E3C" w:rsidTr="00FB3001">
        <w:trPr>
          <w:jc w:val="center"/>
        </w:trPr>
        <w:tc>
          <w:tcPr>
            <w:tcW w:w="3214" w:type="dxa"/>
            <w:shd w:val="clear" w:color="auto" w:fill="auto"/>
            <w:vAlign w:val="center"/>
          </w:tcPr>
          <w:p w:rsidR="00AA62BA" w:rsidRPr="009D6A93" w:rsidRDefault="005A05F4" w:rsidP="00FB3001">
            <w:pPr>
              <w:spacing w:before="120" w:after="120"/>
              <w:rPr>
                <w:rFonts w:cs="Arial"/>
                <w:sz w:val="18"/>
                <w:szCs w:val="18"/>
              </w:rPr>
            </w:pPr>
            <w:hyperlink r:id="rId24" w:history="1">
              <w:r w:rsidR="00AA62BA" w:rsidRPr="00D42313">
                <w:rPr>
                  <w:rFonts w:cs="Arial"/>
                  <w:sz w:val="18"/>
                  <w:szCs w:val="18"/>
                </w:rPr>
                <w:t>Mod_04_11_v2 Facilitating demand sites with an MEC less than 10MW to participate as part of a Demand Side Unit</w:t>
              </w:r>
            </w:hyperlink>
          </w:p>
        </w:tc>
        <w:tc>
          <w:tcPr>
            <w:tcW w:w="2835" w:type="dxa"/>
            <w:gridSpan w:val="2"/>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T&amp;SC</w:t>
            </w:r>
            <w:r w:rsidRPr="00871B61">
              <w:rPr>
                <w:rFonts w:cs="Arial"/>
                <w:sz w:val="18"/>
                <w:szCs w:val="18"/>
              </w:rPr>
              <w:t xml:space="preserve"> Section 5</w:t>
            </w:r>
          </w:p>
        </w:tc>
        <w:tc>
          <w:tcPr>
            <w:tcW w:w="2546" w:type="dxa"/>
            <w:gridSpan w:val="2"/>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09 February 2012</w:t>
            </w:r>
          </w:p>
        </w:tc>
      </w:tr>
      <w:tr w:rsidR="00AA62BA" w:rsidRPr="00752E3C" w:rsidTr="00FB3001">
        <w:trPr>
          <w:jc w:val="center"/>
        </w:trPr>
        <w:tc>
          <w:tcPr>
            <w:tcW w:w="3214" w:type="dxa"/>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Mod_32_11 Excess Cash Collateral Drawdown</w:t>
            </w:r>
          </w:p>
        </w:tc>
        <w:tc>
          <w:tcPr>
            <w:tcW w:w="2835" w:type="dxa"/>
            <w:gridSpan w:val="2"/>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Agreed Procedure 9</w:t>
            </w:r>
          </w:p>
        </w:tc>
        <w:tc>
          <w:tcPr>
            <w:tcW w:w="2546" w:type="dxa"/>
            <w:gridSpan w:val="2"/>
            <w:shd w:val="clear" w:color="auto" w:fill="auto"/>
            <w:vAlign w:val="center"/>
          </w:tcPr>
          <w:p w:rsidR="00AA62BA" w:rsidRPr="009D6A93" w:rsidRDefault="00AA62BA" w:rsidP="00FB3001">
            <w:pPr>
              <w:spacing w:before="120" w:after="120"/>
              <w:rPr>
                <w:rFonts w:cs="Arial"/>
                <w:sz w:val="18"/>
                <w:szCs w:val="18"/>
              </w:rPr>
            </w:pPr>
            <w:r>
              <w:rPr>
                <w:rFonts w:cs="Arial"/>
                <w:sz w:val="18"/>
                <w:szCs w:val="18"/>
              </w:rPr>
              <w:t>09 February 2012</w:t>
            </w:r>
          </w:p>
        </w:tc>
      </w:tr>
      <w:tr w:rsidR="00AA62BA" w:rsidRPr="00752E3C" w:rsidTr="00FB3001">
        <w:trPr>
          <w:jc w:val="center"/>
        </w:trPr>
        <w:tc>
          <w:tcPr>
            <w:tcW w:w="3214" w:type="dxa"/>
            <w:shd w:val="clear" w:color="auto" w:fill="auto"/>
            <w:vAlign w:val="center"/>
          </w:tcPr>
          <w:p w:rsidR="00AA62BA" w:rsidRPr="006159E2" w:rsidRDefault="00AA62BA" w:rsidP="00FB3001">
            <w:pPr>
              <w:spacing w:before="120" w:after="120"/>
              <w:rPr>
                <w:rFonts w:cs="Arial"/>
                <w:sz w:val="18"/>
                <w:szCs w:val="18"/>
              </w:rPr>
            </w:pPr>
            <w:r w:rsidRPr="006159E2">
              <w:rPr>
                <w:rFonts w:cs="Arial"/>
                <w:sz w:val="18"/>
                <w:szCs w:val="18"/>
              </w:rPr>
              <w:t xml:space="preserve">Mod_33_11 Temporary Exclusion of Interconnector Error Unit Testing Charges from Settlement Calculations </w:t>
            </w:r>
          </w:p>
        </w:tc>
        <w:tc>
          <w:tcPr>
            <w:tcW w:w="2835" w:type="dxa"/>
            <w:gridSpan w:val="2"/>
            <w:shd w:val="clear" w:color="auto" w:fill="auto"/>
            <w:vAlign w:val="center"/>
          </w:tcPr>
          <w:p w:rsidR="00AA62BA" w:rsidRPr="006159E2" w:rsidRDefault="00AA62BA" w:rsidP="00FB3001">
            <w:pPr>
              <w:spacing w:before="120" w:after="120"/>
              <w:rPr>
                <w:rFonts w:cs="Arial"/>
                <w:sz w:val="18"/>
                <w:szCs w:val="18"/>
              </w:rPr>
            </w:pPr>
            <w:r>
              <w:rPr>
                <w:rFonts w:cs="Arial"/>
                <w:sz w:val="18"/>
                <w:szCs w:val="18"/>
              </w:rPr>
              <w:t>T&amp;SC</w:t>
            </w:r>
            <w:r w:rsidRPr="006159E2">
              <w:rPr>
                <w:rFonts w:cs="Arial"/>
                <w:sz w:val="18"/>
                <w:szCs w:val="18"/>
              </w:rPr>
              <w:t xml:space="preserve"> Section 7</w:t>
            </w:r>
          </w:p>
        </w:tc>
        <w:tc>
          <w:tcPr>
            <w:tcW w:w="2546" w:type="dxa"/>
            <w:gridSpan w:val="2"/>
            <w:shd w:val="clear" w:color="auto" w:fill="auto"/>
            <w:vAlign w:val="center"/>
          </w:tcPr>
          <w:p w:rsidR="00AA62BA" w:rsidRPr="00922267" w:rsidRDefault="00AA62BA" w:rsidP="00FB3001">
            <w:pPr>
              <w:spacing w:before="120" w:after="120"/>
              <w:rPr>
                <w:rFonts w:cs="Arial"/>
                <w:sz w:val="18"/>
                <w:szCs w:val="18"/>
              </w:rPr>
            </w:pPr>
            <w:r>
              <w:rPr>
                <w:rFonts w:cs="Arial"/>
                <w:sz w:val="18"/>
                <w:szCs w:val="18"/>
              </w:rPr>
              <w:t xml:space="preserve">The </w:t>
            </w:r>
            <w:r w:rsidRPr="00922267">
              <w:rPr>
                <w:rFonts w:cs="Arial"/>
                <w:sz w:val="18"/>
                <w:szCs w:val="18"/>
              </w:rPr>
              <w:t xml:space="preserve">first day of EWIC commissioning where power flows on the Interconnector. </w:t>
            </w:r>
          </w:p>
          <w:p w:rsidR="00AA62BA" w:rsidRPr="006159E2" w:rsidRDefault="00AA62BA" w:rsidP="00FB3001">
            <w:pPr>
              <w:spacing w:before="120" w:after="120"/>
              <w:rPr>
                <w:rFonts w:cs="Arial"/>
                <w:sz w:val="18"/>
                <w:szCs w:val="18"/>
              </w:rPr>
            </w:pPr>
          </w:p>
        </w:tc>
      </w:tr>
      <w:tr w:rsidR="00AA62BA" w:rsidRPr="00752E3C" w:rsidTr="00FB3001">
        <w:trPr>
          <w:jc w:val="center"/>
        </w:trPr>
        <w:tc>
          <w:tcPr>
            <w:tcW w:w="3214" w:type="dxa"/>
            <w:shd w:val="clear" w:color="auto" w:fill="auto"/>
            <w:vAlign w:val="center"/>
          </w:tcPr>
          <w:p w:rsidR="00AA62BA" w:rsidRPr="006159E2" w:rsidRDefault="00AA62BA" w:rsidP="00FB3001">
            <w:pPr>
              <w:spacing w:before="120" w:after="120"/>
              <w:rPr>
                <w:rFonts w:cs="Arial"/>
                <w:sz w:val="18"/>
                <w:szCs w:val="18"/>
              </w:rPr>
            </w:pPr>
            <w:r w:rsidRPr="006159E2">
              <w:rPr>
                <w:rFonts w:cs="Arial"/>
                <w:sz w:val="18"/>
                <w:szCs w:val="18"/>
              </w:rPr>
              <w:t>Mod_27_11 Market Operator Solver Policy</w:t>
            </w:r>
          </w:p>
        </w:tc>
        <w:tc>
          <w:tcPr>
            <w:tcW w:w="2835" w:type="dxa"/>
            <w:gridSpan w:val="2"/>
            <w:shd w:val="clear" w:color="auto" w:fill="auto"/>
            <w:vAlign w:val="center"/>
          </w:tcPr>
          <w:p w:rsidR="00AA62BA" w:rsidRPr="006159E2" w:rsidRDefault="00AA62BA" w:rsidP="00FB3001">
            <w:pPr>
              <w:spacing w:before="120" w:after="120"/>
              <w:rPr>
                <w:rFonts w:cs="Arial"/>
                <w:sz w:val="18"/>
                <w:szCs w:val="18"/>
              </w:rPr>
            </w:pPr>
            <w:r>
              <w:rPr>
                <w:rFonts w:cs="Arial"/>
                <w:sz w:val="18"/>
                <w:szCs w:val="18"/>
              </w:rPr>
              <w:t>T&amp;SC</w:t>
            </w:r>
            <w:r w:rsidRPr="006159E2">
              <w:rPr>
                <w:rFonts w:cs="Arial"/>
                <w:sz w:val="18"/>
                <w:szCs w:val="18"/>
              </w:rPr>
              <w:t xml:space="preserve"> Section 4, Glossary</w:t>
            </w:r>
          </w:p>
        </w:tc>
        <w:tc>
          <w:tcPr>
            <w:tcW w:w="2546" w:type="dxa"/>
            <w:gridSpan w:val="2"/>
            <w:shd w:val="clear" w:color="auto" w:fill="auto"/>
            <w:vAlign w:val="center"/>
          </w:tcPr>
          <w:p w:rsidR="00AA62BA" w:rsidRPr="006159E2" w:rsidRDefault="00AA62BA" w:rsidP="00FB3001">
            <w:pPr>
              <w:spacing w:before="120" w:after="120"/>
              <w:rPr>
                <w:rFonts w:cs="Arial"/>
                <w:sz w:val="18"/>
                <w:szCs w:val="18"/>
              </w:rPr>
            </w:pPr>
            <w:r>
              <w:rPr>
                <w:rFonts w:cs="Arial"/>
                <w:sz w:val="18"/>
                <w:szCs w:val="18"/>
              </w:rPr>
              <w:t>07 March 2012</w:t>
            </w:r>
          </w:p>
        </w:tc>
      </w:tr>
      <w:tr w:rsidR="00AA62BA" w:rsidRPr="00752E3C" w:rsidTr="00FB3001">
        <w:trPr>
          <w:jc w:val="center"/>
        </w:trPr>
        <w:tc>
          <w:tcPr>
            <w:tcW w:w="3214" w:type="dxa"/>
            <w:shd w:val="clear" w:color="auto" w:fill="auto"/>
            <w:vAlign w:val="center"/>
          </w:tcPr>
          <w:p w:rsidR="00AA62BA" w:rsidRPr="000247BF" w:rsidRDefault="00AA62BA" w:rsidP="00FB3001">
            <w:pPr>
              <w:spacing w:before="120" w:after="120"/>
              <w:rPr>
                <w:rFonts w:cs="Arial"/>
                <w:sz w:val="18"/>
                <w:szCs w:val="18"/>
              </w:rPr>
            </w:pPr>
            <w:r w:rsidRPr="000247BF">
              <w:rPr>
                <w:rFonts w:cs="Arial"/>
                <w:sz w:val="18"/>
                <w:szCs w:val="18"/>
              </w:rPr>
              <w:t>Mod_05_12 Cross Border Settlement Reallocation Calculations</w:t>
            </w:r>
          </w:p>
        </w:tc>
        <w:tc>
          <w:tcPr>
            <w:tcW w:w="2835" w:type="dxa"/>
            <w:gridSpan w:val="2"/>
            <w:shd w:val="clear" w:color="auto" w:fill="auto"/>
            <w:vAlign w:val="center"/>
          </w:tcPr>
          <w:p w:rsidR="00AA62BA" w:rsidRPr="000247BF" w:rsidRDefault="00AA62BA" w:rsidP="00FB3001">
            <w:pPr>
              <w:spacing w:before="120" w:after="120"/>
              <w:rPr>
                <w:rFonts w:cs="Arial"/>
                <w:sz w:val="18"/>
                <w:szCs w:val="18"/>
              </w:rPr>
            </w:pPr>
            <w:r w:rsidRPr="000247BF">
              <w:rPr>
                <w:rFonts w:cs="Arial"/>
                <w:sz w:val="18"/>
                <w:szCs w:val="18"/>
              </w:rPr>
              <w:t>T&amp;SC Section 6</w:t>
            </w:r>
          </w:p>
        </w:tc>
        <w:tc>
          <w:tcPr>
            <w:tcW w:w="2546" w:type="dxa"/>
            <w:gridSpan w:val="2"/>
            <w:shd w:val="clear" w:color="auto" w:fill="auto"/>
            <w:vAlign w:val="center"/>
          </w:tcPr>
          <w:p w:rsidR="00AA62BA" w:rsidRPr="006159E2" w:rsidRDefault="00AA62BA" w:rsidP="00FB3001">
            <w:pPr>
              <w:spacing w:before="120" w:after="120"/>
              <w:rPr>
                <w:rFonts w:cs="Arial"/>
                <w:sz w:val="18"/>
                <w:szCs w:val="18"/>
              </w:rPr>
            </w:pPr>
            <w:r>
              <w:rPr>
                <w:rFonts w:cs="Arial"/>
                <w:sz w:val="18"/>
                <w:szCs w:val="18"/>
              </w:rPr>
              <w:t>07 March 2012</w:t>
            </w:r>
          </w:p>
        </w:tc>
      </w:tr>
      <w:tr w:rsidR="00AA62BA" w:rsidRPr="00752E3C" w:rsidTr="00FB3001">
        <w:trPr>
          <w:jc w:val="center"/>
        </w:trPr>
        <w:tc>
          <w:tcPr>
            <w:tcW w:w="3214" w:type="dxa"/>
            <w:shd w:val="clear" w:color="auto" w:fill="auto"/>
            <w:vAlign w:val="center"/>
          </w:tcPr>
          <w:p w:rsidR="00AA62BA" w:rsidRPr="00CD2A0D" w:rsidRDefault="00AA62BA" w:rsidP="00FB3001">
            <w:pPr>
              <w:spacing w:before="120" w:after="120"/>
              <w:rPr>
                <w:rFonts w:cs="Arial"/>
                <w:sz w:val="18"/>
                <w:szCs w:val="18"/>
              </w:rPr>
            </w:pPr>
            <w:r w:rsidRPr="00CD2A0D">
              <w:rPr>
                <w:rFonts w:cs="Arial"/>
                <w:sz w:val="18"/>
                <w:szCs w:val="18"/>
              </w:rPr>
              <w:t>Mod_23_11Additional clause for Standard Letter of Credit</w:t>
            </w:r>
          </w:p>
        </w:tc>
        <w:tc>
          <w:tcPr>
            <w:tcW w:w="2835" w:type="dxa"/>
            <w:gridSpan w:val="2"/>
            <w:shd w:val="clear" w:color="auto" w:fill="auto"/>
            <w:vAlign w:val="center"/>
          </w:tcPr>
          <w:p w:rsidR="00AA62BA" w:rsidRPr="00CD2A0D" w:rsidRDefault="00AA62BA" w:rsidP="00FB3001">
            <w:pPr>
              <w:spacing w:before="120" w:after="120"/>
              <w:rPr>
                <w:rFonts w:cs="Arial"/>
                <w:sz w:val="18"/>
                <w:szCs w:val="18"/>
              </w:rPr>
            </w:pPr>
            <w:r w:rsidRPr="00CD2A0D">
              <w:rPr>
                <w:rFonts w:cs="Arial"/>
                <w:sz w:val="18"/>
                <w:szCs w:val="18"/>
              </w:rPr>
              <w:t>T&amp;SC Section 5</w:t>
            </w:r>
          </w:p>
        </w:tc>
        <w:tc>
          <w:tcPr>
            <w:tcW w:w="2546" w:type="dxa"/>
            <w:gridSpan w:val="2"/>
            <w:shd w:val="clear" w:color="auto" w:fill="auto"/>
            <w:vAlign w:val="center"/>
          </w:tcPr>
          <w:p w:rsidR="00AA62BA" w:rsidRPr="006159E2" w:rsidRDefault="00AA62BA" w:rsidP="00FB3001">
            <w:pPr>
              <w:spacing w:before="120" w:after="120"/>
              <w:rPr>
                <w:rFonts w:cs="Arial"/>
                <w:sz w:val="18"/>
                <w:szCs w:val="18"/>
              </w:rPr>
            </w:pPr>
            <w:r>
              <w:rPr>
                <w:rFonts w:cs="Arial"/>
                <w:sz w:val="18"/>
                <w:szCs w:val="18"/>
              </w:rPr>
              <w:t>07 March 2012</w:t>
            </w:r>
          </w:p>
        </w:tc>
      </w:tr>
      <w:tr w:rsidR="00AA62BA" w:rsidRPr="00752E3C" w:rsidTr="00FB3001">
        <w:trPr>
          <w:jc w:val="center"/>
        </w:trPr>
        <w:tc>
          <w:tcPr>
            <w:tcW w:w="3214" w:type="dxa"/>
            <w:shd w:val="clear" w:color="auto" w:fill="auto"/>
            <w:vAlign w:val="center"/>
          </w:tcPr>
          <w:p w:rsidR="00AA62BA" w:rsidRPr="00807228" w:rsidRDefault="005A05F4" w:rsidP="00FB3001">
            <w:pPr>
              <w:spacing w:before="120" w:after="120"/>
              <w:rPr>
                <w:rFonts w:cs="Arial"/>
                <w:sz w:val="18"/>
                <w:szCs w:val="18"/>
              </w:rPr>
            </w:pPr>
            <w:hyperlink r:id="rId25" w:history="1">
              <w:r w:rsidR="00AA62BA" w:rsidRPr="00807228">
                <w:rPr>
                  <w:rFonts w:cs="Arial"/>
                  <w:sz w:val="18"/>
                  <w:szCs w:val="18"/>
                </w:rPr>
                <w:t>Mod_02_12 Amendment of Credit Cover requirements.</w:t>
              </w:r>
            </w:hyperlink>
          </w:p>
          <w:p w:rsidR="00AA62BA" w:rsidRPr="00CD2A0D" w:rsidRDefault="00AA62BA" w:rsidP="00FB3001">
            <w:pPr>
              <w:spacing w:before="120" w:after="120"/>
              <w:rPr>
                <w:rFonts w:cs="Arial"/>
                <w:sz w:val="18"/>
                <w:szCs w:val="18"/>
              </w:rPr>
            </w:pPr>
          </w:p>
        </w:tc>
        <w:tc>
          <w:tcPr>
            <w:tcW w:w="2835" w:type="dxa"/>
            <w:gridSpan w:val="2"/>
            <w:shd w:val="clear" w:color="auto" w:fill="auto"/>
            <w:vAlign w:val="center"/>
          </w:tcPr>
          <w:p w:rsidR="00AA62BA" w:rsidRPr="00807228" w:rsidRDefault="00AA62BA" w:rsidP="00FB3001">
            <w:pPr>
              <w:spacing w:before="120" w:after="120"/>
              <w:rPr>
                <w:rFonts w:cs="Arial"/>
                <w:sz w:val="18"/>
                <w:szCs w:val="18"/>
              </w:rPr>
            </w:pPr>
            <w:r w:rsidRPr="00807228">
              <w:rPr>
                <w:rFonts w:cs="Arial"/>
                <w:sz w:val="18"/>
                <w:szCs w:val="18"/>
              </w:rPr>
              <w:t xml:space="preserve">T&amp;SC Section 6; T&amp;SC Appendix A </w:t>
            </w:r>
          </w:p>
          <w:p w:rsidR="00AA62BA" w:rsidRPr="00CD2A0D" w:rsidRDefault="00AA62BA" w:rsidP="00FB3001">
            <w:pPr>
              <w:spacing w:before="120" w:after="120"/>
              <w:rPr>
                <w:rFonts w:cs="Arial"/>
                <w:sz w:val="18"/>
                <w:szCs w:val="18"/>
              </w:rPr>
            </w:pPr>
          </w:p>
        </w:tc>
        <w:tc>
          <w:tcPr>
            <w:tcW w:w="2546"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25 May 2012</w:t>
            </w:r>
          </w:p>
        </w:tc>
      </w:tr>
      <w:tr w:rsidR="00AA62BA" w:rsidRPr="00752E3C" w:rsidTr="00FB3001">
        <w:trPr>
          <w:jc w:val="center"/>
        </w:trPr>
        <w:tc>
          <w:tcPr>
            <w:tcW w:w="3214" w:type="dxa"/>
            <w:shd w:val="clear" w:color="auto" w:fill="auto"/>
            <w:vAlign w:val="center"/>
          </w:tcPr>
          <w:p w:rsidR="00AA62BA" w:rsidRPr="00CD2A0D" w:rsidRDefault="00AA62BA" w:rsidP="00FB3001">
            <w:pPr>
              <w:spacing w:before="120" w:after="120"/>
              <w:rPr>
                <w:rFonts w:cs="Arial"/>
                <w:sz w:val="18"/>
                <w:szCs w:val="18"/>
              </w:rPr>
            </w:pPr>
            <w:r w:rsidRPr="00807228">
              <w:rPr>
                <w:rFonts w:cs="Arial"/>
                <w:sz w:val="18"/>
                <w:szCs w:val="18"/>
              </w:rPr>
              <w:t>Mod_07_12 Testing Charge Calculation for the Interconnector Error Unit when Under Test</w:t>
            </w:r>
          </w:p>
        </w:tc>
        <w:tc>
          <w:tcPr>
            <w:tcW w:w="2835" w:type="dxa"/>
            <w:gridSpan w:val="2"/>
            <w:shd w:val="clear" w:color="auto" w:fill="auto"/>
            <w:vAlign w:val="center"/>
          </w:tcPr>
          <w:p w:rsidR="00AA62BA" w:rsidRPr="00807228" w:rsidRDefault="00AA62BA" w:rsidP="00FB3001">
            <w:pPr>
              <w:spacing w:before="120" w:after="120"/>
              <w:rPr>
                <w:rFonts w:cs="Arial"/>
                <w:sz w:val="18"/>
                <w:szCs w:val="18"/>
              </w:rPr>
            </w:pPr>
            <w:r w:rsidRPr="00807228">
              <w:rPr>
                <w:rFonts w:cs="Arial"/>
                <w:sz w:val="18"/>
                <w:szCs w:val="18"/>
              </w:rPr>
              <w:t xml:space="preserve">T&amp;SC Section 5 </w:t>
            </w:r>
          </w:p>
          <w:p w:rsidR="00AA62BA" w:rsidRPr="00CD2A0D" w:rsidRDefault="00AA62BA" w:rsidP="00FB3001">
            <w:pPr>
              <w:spacing w:before="120" w:after="120"/>
              <w:rPr>
                <w:rFonts w:cs="Arial"/>
                <w:sz w:val="18"/>
                <w:szCs w:val="18"/>
              </w:rPr>
            </w:pPr>
          </w:p>
        </w:tc>
        <w:tc>
          <w:tcPr>
            <w:tcW w:w="2546"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25 May 2012</w:t>
            </w:r>
          </w:p>
        </w:tc>
      </w:tr>
      <w:tr w:rsidR="00AA62BA" w:rsidRPr="00752E3C" w:rsidTr="00FB3001">
        <w:trPr>
          <w:jc w:val="center"/>
        </w:trPr>
        <w:tc>
          <w:tcPr>
            <w:tcW w:w="3214" w:type="dxa"/>
            <w:shd w:val="clear" w:color="auto" w:fill="auto"/>
            <w:vAlign w:val="center"/>
          </w:tcPr>
          <w:p w:rsidR="00AA62BA" w:rsidRPr="00807228" w:rsidRDefault="00AA62BA" w:rsidP="00FB3001">
            <w:pPr>
              <w:spacing w:before="120" w:after="120"/>
              <w:rPr>
                <w:rFonts w:cs="Arial"/>
                <w:sz w:val="18"/>
                <w:szCs w:val="18"/>
              </w:rPr>
            </w:pPr>
          </w:p>
          <w:p w:rsidR="00AA62BA" w:rsidRPr="00CD2A0D" w:rsidRDefault="005A05F4" w:rsidP="00FB3001">
            <w:pPr>
              <w:spacing w:before="120" w:after="120"/>
              <w:rPr>
                <w:rFonts w:cs="Arial"/>
                <w:sz w:val="18"/>
                <w:szCs w:val="18"/>
              </w:rPr>
            </w:pPr>
            <w:hyperlink r:id="rId26" w:history="1">
              <w:r w:rsidR="00AA62BA" w:rsidRPr="00807228">
                <w:rPr>
                  <w:rFonts w:cs="Arial"/>
                  <w:sz w:val="18"/>
                  <w:szCs w:val="18"/>
                </w:rPr>
                <w:t xml:space="preserve">Mod_09_12 Treatment of Settlement Reruns of EP1 following MSP </w:t>
              </w:r>
              <w:r w:rsidR="00AA62BA" w:rsidRPr="00807228">
                <w:rPr>
                  <w:rFonts w:cs="Arial"/>
                  <w:sz w:val="18"/>
                  <w:szCs w:val="18"/>
                </w:rPr>
                <w:lastRenderedPageBreak/>
                <w:t>Failure.</w:t>
              </w:r>
            </w:hyperlink>
          </w:p>
        </w:tc>
        <w:tc>
          <w:tcPr>
            <w:tcW w:w="2835" w:type="dxa"/>
            <w:gridSpan w:val="2"/>
            <w:shd w:val="clear" w:color="auto" w:fill="auto"/>
            <w:vAlign w:val="center"/>
          </w:tcPr>
          <w:p w:rsidR="00AA62BA" w:rsidRPr="00CD2A0D" w:rsidRDefault="00AA62BA" w:rsidP="00FB3001">
            <w:pPr>
              <w:spacing w:before="120" w:after="120"/>
              <w:rPr>
                <w:rFonts w:cs="Arial"/>
                <w:sz w:val="18"/>
                <w:szCs w:val="18"/>
              </w:rPr>
            </w:pPr>
            <w:r w:rsidRPr="00807228">
              <w:rPr>
                <w:rFonts w:cs="Arial"/>
                <w:sz w:val="18"/>
                <w:szCs w:val="18"/>
              </w:rPr>
              <w:lastRenderedPageBreak/>
              <w:t xml:space="preserve">T&amp;SC Section 6 </w:t>
            </w:r>
          </w:p>
        </w:tc>
        <w:tc>
          <w:tcPr>
            <w:tcW w:w="2546"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25 May 2012</w:t>
            </w:r>
          </w:p>
        </w:tc>
      </w:tr>
      <w:tr w:rsidR="00AA62BA" w:rsidRPr="00752E3C" w:rsidTr="00FB3001">
        <w:trPr>
          <w:jc w:val="center"/>
        </w:trPr>
        <w:tc>
          <w:tcPr>
            <w:tcW w:w="8595" w:type="dxa"/>
            <w:gridSpan w:val="5"/>
            <w:shd w:val="clear" w:color="auto" w:fill="DBE5F1" w:themeFill="accent1" w:themeFillTint="33"/>
            <w:vAlign w:val="center"/>
          </w:tcPr>
          <w:p w:rsidR="00AA62BA" w:rsidRPr="005F39FC" w:rsidRDefault="00AA62BA" w:rsidP="00FB3001">
            <w:pPr>
              <w:spacing w:before="120" w:after="120"/>
              <w:jc w:val="center"/>
              <w:rPr>
                <w:rFonts w:cs="Arial"/>
                <w:b/>
                <w:bCs/>
                <w:color w:val="1F497D"/>
              </w:rPr>
            </w:pPr>
            <w:r>
              <w:rPr>
                <w:rFonts w:cs="Arial"/>
                <w:b/>
                <w:bCs/>
                <w:color w:val="1F497D"/>
              </w:rPr>
              <w:lastRenderedPageBreak/>
              <w:t>AP Notifications</w:t>
            </w:r>
          </w:p>
        </w:tc>
      </w:tr>
      <w:tr w:rsidR="00A235C4" w:rsidRPr="00752E3C" w:rsidTr="00FB3001">
        <w:trPr>
          <w:jc w:val="center"/>
        </w:trPr>
        <w:tc>
          <w:tcPr>
            <w:tcW w:w="3214" w:type="dxa"/>
            <w:shd w:val="clear" w:color="auto" w:fill="auto"/>
            <w:vAlign w:val="center"/>
          </w:tcPr>
          <w:p w:rsidR="00A235C4" w:rsidRDefault="00A235C4" w:rsidP="00FB3001">
            <w:pPr>
              <w:spacing w:before="120" w:after="120"/>
              <w:rPr>
                <w:rFonts w:cs="Arial"/>
                <w:sz w:val="18"/>
                <w:szCs w:val="18"/>
              </w:rPr>
            </w:pPr>
            <w:r>
              <w:rPr>
                <w:rFonts w:cs="Arial"/>
                <w:sz w:val="18"/>
                <w:szCs w:val="18"/>
              </w:rPr>
              <w:t xml:space="preserve">Mod_30_11 </w:t>
            </w:r>
            <w:hyperlink w:history="1">
              <w:r w:rsidRPr="003B4B27">
                <w:rPr>
                  <w:rFonts w:cs="Arial"/>
                  <w:sz w:val="18"/>
                  <w:szCs w:val="18"/>
                </w:rPr>
                <w:t>Assessment and Approval of Registration Data</w:t>
              </w:r>
            </w:hyperlink>
          </w:p>
        </w:tc>
        <w:tc>
          <w:tcPr>
            <w:tcW w:w="2835" w:type="dxa"/>
            <w:gridSpan w:val="2"/>
            <w:shd w:val="clear" w:color="auto" w:fill="auto"/>
            <w:vAlign w:val="center"/>
          </w:tcPr>
          <w:p w:rsidR="00A235C4" w:rsidRDefault="00A235C4" w:rsidP="00FB3001">
            <w:pPr>
              <w:spacing w:before="120" w:after="120"/>
              <w:rPr>
                <w:rFonts w:cs="Arial"/>
                <w:sz w:val="18"/>
                <w:szCs w:val="18"/>
              </w:rPr>
            </w:pPr>
            <w:r>
              <w:rPr>
                <w:rFonts w:cs="Arial"/>
                <w:sz w:val="18"/>
                <w:szCs w:val="18"/>
              </w:rPr>
              <w:t>AP1</w:t>
            </w:r>
          </w:p>
        </w:tc>
        <w:tc>
          <w:tcPr>
            <w:tcW w:w="2546" w:type="dxa"/>
            <w:gridSpan w:val="2"/>
            <w:shd w:val="clear" w:color="auto" w:fill="auto"/>
            <w:vAlign w:val="center"/>
          </w:tcPr>
          <w:p w:rsidR="00A235C4" w:rsidRDefault="00A235C4" w:rsidP="00FB3001">
            <w:pPr>
              <w:spacing w:before="120" w:after="120"/>
              <w:rPr>
                <w:rFonts w:cs="Arial"/>
                <w:sz w:val="18"/>
                <w:szCs w:val="18"/>
              </w:rPr>
            </w:pPr>
            <w:r>
              <w:rPr>
                <w:rFonts w:cs="Arial"/>
                <w:sz w:val="18"/>
                <w:szCs w:val="18"/>
              </w:rPr>
              <w:t>23 December 2011</w:t>
            </w:r>
          </w:p>
        </w:tc>
      </w:tr>
      <w:tr w:rsidR="00AA62BA" w:rsidRPr="00752E3C" w:rsidTr="00FB3001">
        <w:trPr>
          <w:jc w:val="center"/>
        </w:trPr>
        <w:tc>
          <w:tcPr>
            <w:tcW w:w="3214" w:type="dxa"/>
            <w:shd w:val="clear" w:color="auto" w:fill="auto"/>
            <w:vAlign w:val="center"/>
          </w:tcPr>
          <w:p w:rsidR="00AA62BA" w:rsidRDefault="00AA62BA" w:rsidP="00FB3001">
            <w:pPr>
              <w:spacing w:before="120" w:after="120"/>
              <w:rPr>
                <w:rFonts w:cs="Arial"/>
                <w:sz w:val="18"/>
                <w:szCs w:val="18"/>
              </w:rPr>
            </w:pPr>
            <w:r>
              <w:rPr>
                <w:rFonts w:cs="Arial"/>
                <w:sz w:val="18"/>
                <w:szCs w:val="18"/>
              </w:rPr>
              <w:t>Mod_04_12 Corporate Website Publication Times for Capacity Settlement Data</w:t>
            </w:r>
          </w:p>
        </w:tc>
        <w:tc>
          <w:tcPr>
            <w:tcW w:w="2835"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AP6</w:t>
            </w:r>
          </w:p>
        </w:tc>
        <w:tc>
          <w:tcPr>
            <w:tcW w:w="2546"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17 February 2012</w:t>
            </w:r>
          </w:p>
        </w:tc>
      </w:tr>
      <w:tr w:rsidR="00AA62BA" w:rsidRPr="00752E3C" w:rsidTr="00FB3001">
        <w:trPr>
          <w:jc w:val="center"/>
        </w:trPr>
        <w:tc>
          <w:tcPr>
            <w:tcW w:w="3214" w:type="dxa"/>
            <w:shd w:val="clear" w:color="auto" w:fill="auto"/>
            <w:vAlign w:val="center"/>
          </w:tcPr>
          <w:p w:rsidR="00AA62BA" w:rsidRDefault="00AA62BA" w:rsidP="00FB3001">
            <w:pPr>
              <w:spacing w:before="120" w:after="120"/>
              <w:rPr>
                <w:rFonts w:cs="Arial"/>
                <w:sz w:val="18"/>
                <w:szCs w:val="18"/>
              </w:rPr>
            </w:pPr>
            <w:r w:rsidRPr="00ED0A6D">
              <w:rPr>
                <w:rFonts w:cs="Arial"/>
                <w:sz w:val="18"/>
                <w:szCs w:val="18"/>
              </w:rPr>
              <w:t>Mod_06_12_Improved Efficiencies in LCF Process</w:t>
            </w:r>
          </w:p>
        </w:tc>
        <w:tc>
          <w:tcPr>
            <w:tcW w:w="2835"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AP7</w:t>
            </w:r>
          </w:p>
        </w:tc>
        <w:tc>
          <w:tcPr>
            <w:tcW w:w="2546" w:type="dxa"/>
            <w:gridSpan w:val="2"/>
            <w:shd w:val="clear" w:color="auto" w:fill="auto"/>
            <w:vAlign w:val="center"/>
          </w:tcPr>
          <w:p w:rsidR="00AA62BA" w:rsidRDefault="00AA62BA" w:rsidP="00FB3001">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AA62BA" w:rsidRPr="00752E3C" w:rsidTr="00FB3001">
        <w:trPr>
          <w:jc w:val="center"/>
        </w:trPr>
        <w:tc>
          <w:tcPr>
            <w:tcW w:w="3214" w:type="dxa"/>
            <w:shd w:val="clear" w:color="auto" w:fill="auto"/>
            <w:vAlign w:val="center"/>
          </w:tcPr>
          <w:p w:rsidR="00AA62BA" w:rsidRDefault="00AA62BA" w:rsidP="00FB3001">
            <w:pPr>
              <w:spacing w:before="120" w:after="120"/>
              <w:rPr>
                <w:rFonts w:cs="Arial"/>
                <w:sz w:val="18"/>
                <w:szCs w:val="18"/>
              </w:rPr>
            </w:pPr>
            <w:r w:rsidRPr="00ED0A6D">
              <w:rPr>
                <w:rFonts w:cs="Arial"/>
                <w:sz w:val="18"/>
                <w:szCs w:val="18"/>
              </w:rPr>
              <w:t>Mod_08_12_Calculation of Modified Interconnector Unit Nominations (MIUNs) for SEM Intra-Day Trading</w:t>
            </w:r>
          </w:p>
        </w:tc>
        <w:tc>
          <w:tcPr>
            <w:tcW w:w="2835" w:type="dxa"/>
            <w:gridSpan w:val="2"/>
            <w:shd w:val="clear" w:color="auto" w:fill="auto"/>
            <w:vAlign w:val="center"/>
          </w:tcPr>
          <w:p w:rsidR="00AA62BA" w:rsidRDefault="00AA62BA" w:rsidP="00FB3001">
            <w:pPr>
              <w:spacing w:before="120" w:after="120"/>
              <w:rPr>
                <w:rFonts w:cs="Arial"/>
                <w:sz w:val="18"/>
                <w:szCs w:val="18"/>
              </w:rPr>
            </w:pPr>
            <w:r>
              <w:rPr>
                <w:rFonts w:cs="Arial"/>
                <w:sz w:val="18"/>
                <w:szCs w:val="18"/>
              </w:rPr>
              <w:t>AP2</w:t>
            </w:r>
          </w:p>
        </w:tc>
        <w:tc>
          <w:tcPr>
            <w:tcW w:w="2546" w:type="dxa"/>
            <w:gridSpan w:val="2"/>
            <w:shd w:val="clear" w:color="auto" w:fill="auto"/>
            <w:vAlign w:val="center"/>
          </w:tcPr>
          <w:p w:rsidR="00AA62BA" w:rsidRDefault="00AA62BA" w:rsidP="00FB3001">
            <w:pPr>
              <w:spacing w:before="120" w:after="120"/>
              <w:rPr>
                <w:rFonts w:cs="Arial"/>
                <w:sz w:val="18"/>
                <w:szCs w:val="18"/>
              </w:rPr>
            </w:pPr>
            <w:r w:rsidRPr="00752E3C">
              <w:rPr>
                <w:rFonts w:cs="Arial"/>
                <w:sz w:val="18"/>
                <w:szCs w:val="18"/>
              </w:rPr>
              <w:t>July 2012 (11</w:t>
            </w:r>
            <w:r w:rsidRPr="00752E3C">
              <w:rPr>
                <w:rFonts w:cs="Arial"/>
                <w:sz w:val="18"/>
                <w:szCs w:val="18"/>
                <w:vertAlign w:val="superscript"/>
              </w:rPr>
              <w:t>th</w:t>
            </w:r>
            <w:r w:rsidRPr="00752E3C">
              <w:rPr>
                <w:rFonts w:cs="Arial"/>
                <w:sz w:val="18"/>
                <w:szCs w:val="18"/>
              </w:rPr>
              <w:t xml:space="preserve"> Scheduled Release)</w:t>
            </w:r>
          </w:p>
        </w:tc>
      </w:tr>
      <w:tr w:rsidR="00AA62BA" w:rsidRPr="00752E3C" w:rsidTr="00FB3001">
        <w:trPr>
          <w:jc w:val="center"/>
        </w:trPr>
        <w:tc>
          <w:tcPr>
            <w:tcW w:w="8595" w:type="dxa"/>
            <w:gridSpan w:val="5"/>
            <w:shd w:val="clear" w:color="auto" w:fill="DBE5F1"/>
            <w:vAlign w:val="center"/>
          </w:tcPr>
          <w:p w:rsidR="00AA62BA" w:rsidRPr="009D6A93" w:rsidRDefault="00AA62BA" w:rsidP="00FB3001">
            <w:pPr>
              <w:spacing w:before="120" w:after="120"/>
              <w:jc w:val="center"/>
              <w:rPr>
                <w:rFonts w:cs="Arial"/>
                <w:color w:val="1F497D"/>
                <w:sz w:val="18"/>
                <w:szCs w:val="18"/>
              </w:rPr>
            </w:pPr>
            <w:r>
              <w:rPr>
                <w:rFonts w:cs="Arial"/>
                <w:b/>
                <w:bCs/>
                <w:color w:val="1F497D"/>
              </w:rPr>
              <w:t>CMS cut-off date</w:t>
            </w:r>
          </w:p>
        </w:tc>
      </w:tr>
      <w:tr w:rsidR="00AA62BA" w:rsidRPr="00752E3C" w:rsidTr="00FB3001">
        <w:trPr>
          <w:jc w:val="center"/>
        </w:trPr>
        <w:tc>
          <w:tcPr>
            <w:tcW w:w="3214" w:type="dxa"/>
            <w:vAlign w:val="center"/>
          </w:tcPr>
          <w:p w:rsidR="00AA62BA" w:rsidRPr="009A5468" w:rsidRDefault="00AA62BA" w:rsidP="00FB3001">
            <w:pPr>
              <w:spacing w:before="120" w:after="120"/>
              <w:rPr>
                <w:rFonts w:cs="Arial"/>
                <w:sz w:val="18"/>
                <w:szCs w:val="18"/>
              </w:rPr>
            </w:pPr>
            <w:r w:rsidRPr="009A5468">
              <w:rPr>
                <w:rFonts w:cs="Arial"/>
                <w:sz w:val="18"/>
                <w:szCs w:val="18"/>
              </w:rPr>
              <w:t>April 2013 CMS Release</w:t>
            </w:r>
          </w:p>
        </w:tc>
        <w:tc>
          <w:tcPr>
            <w:tcW w:w="2835" w:type="dxa"/>
            <w:gridSpan w:val="2"/>
            <w:vAlign w:val="center"/>
          </w:tcPr>
          <w:p w:rsidR="00AA62BA" w:rsidRPr="009A5468" w:rsidRDefault="00AA62BA" w:rsidP="00FB3001">
            <w:pPr>
              <w:spacing w:before="120" w:after="120"/>
              <w:rPr>
                <w:rFonts w:cs="Arial"/>
                <w:sz w:val="18"/>
                <w:szCs w:val="18"/>
              </w:rPr>
            </w:pPr>
            <w:r>
              <w:rPr>
                <w:rFonts w:cs="Arial"/>
                <w:sz w:val="18"/>
                <w:szCs w:val="18"/>
              </w:rPr>
              <w:t>RA Decision Approved Mods only</w:t>
            </w:r>
          </w:p>
        </w:tc>
        <w:tc>
          <w:tcPr>
            <w:tcW w:w="2546" w:type="dxa"/>
            <w:gridSpan w:val="2"/>
            <w:vAlign w:val="center"/>
          </w:tcPr>
          <w:p w:rsidR="00AA62BA" w:rsidRPr="009A5468" w:rsidRDefault="00AA62BA" w:rsidP="00FB3001">
            <w:pPr>
              <w:spacing w:before="120" w:after="120"/>
              <w:rPr>
                <w:rFonts w:cs="Arial"/>
                <w:sz w:val="18"/>
                <w:szCs w:val="18"/>
              </w:rPr>
            </w:pPr>
            <w:r w:rsidRPr="009A5468">
              <w:rPr>
                <w:rFonts w:cs="Arial"/>
                <w:sz w:val="18"/>
                <w:szCs w:val="18"/>
              </w:rPr>
              <w:t>22 June 201</w:t>
            </w:r>
            <w:r>
              <w:rPr>
                <w:rFonts w:cs="Arial"/>
                <w:sz w:val="18"/>
                <w:szCs w:val="18"/>
              </w:rPr>
              <w:t>2</w:t>
            </w:r>
          </w:p>
        </w:tc>
      </w:tr>
      <w:tr w:rsidR="00AA62BA" w:rsidRPr="00752E3C" w:rsidTr="00FB3001">
        <w:trPr>
          <w:jc w:val="center"/>
        </w:trPr>
        <w:tc>
          <w:tcPr>
            <w:tcW w:w="8595" w:type="dxa"/>
            <w:gridSpan w:val="5"/>
            <w:shd w:val="clear" w:color="auto" w:fill="DBE5F1"/>
            <w:vAlign w:val="center"/>
          </w:tcPr>
          <w:p w:rsidR="00AA62BA" w:rsidRPr="007126F2" w:rsidRDefault="00AA62BA" w:rsidP="00FB3001">
            <w:pPr>
              <w:spacing w:before="60" w:after="60"/>
              <w:jc w:val="center"/>
              <w:rPr>
                <w:rFonts w:cs="Arial"/>
                <w:b/>
                <w:bCs/>
                <w:color w:val="1F497D"/>
                <w:sz w:val="18"/>
                <w:szCs w:val="18"/>
              </w:rPr>
            </w:pPr>
            <w:r>
              <w:rPr>
                <w:rFonts w:cs="Arial"/>
                <w:b/>
                <w:bCs/>
                <w:color w:val="1F497D"/>
                <w:sz w:val="18"/>
                <w:szCs w:val="18"/>
              </w:rPr>
              <w:t>T&amp;SC Version 11 -</w:t>
            </w:r>
            <w:r w:rsidRPr="007126F2">
              <w:rPr>
                <w:rFonts w:cs="Arial"/>
                <w:b/>
                <w:bCs/>
                <w:color w:val="1F497D"/>
                <w:sz w:val="18"/>
                <w:szCs w:val="18"/>
              </w:rPr>
              <w:t xml:space="preserve"> July 2012</w:t>
            </w:r>
          </w:p>
        </w:tc>
      </w:tr>
      <w:tr w:rsidR="00AA62BA" w:rsidRPr="00530840" w:rsidTr="00FB3001">
        <w:trPr>
          <w:jc w:val="center"/>
        </w:trPr>
        <w:tc>
          <w:tcPr>
            <w:tcW w:w="8595" w:type="dxa"/>
            <w:gridSpan w:val="5"/>
            <w:vAlign w:val="center"/>
          </w:tcPr>
          <w:p w:rsidR="00AA62BA" w:rsidRPr="007126F2" w:rsidRDefault="00AA62BA" w:rsidP="00FB3001">
            <w:pPr>
              <w:spacing w:before="120" w:after="120"/>
              <w:rPr>
                <w:rFonts w:cs="Arial"/>
                <w:b/>
                <w:bCs/>
                <w:color w:val="008000"/>
                <w:sz w:val="18"/>
                <w:szCs w:val="18"/>
              </w:rPr>
            </w:pPr>
            <w:r>
              <w:rPr>
                <w:rFonts w:cs="Arial"/>
                <w:sz w:val="18"/>
                <w:szCs w:val="18"/>
              </w:rPr>
              <w:t>13</w:t>
            </w:r>
            <w:r w:rsidRPr="007126F2">
              <w:rPr>
                <w:rFonts w:cs="Arial"/>
                <w:sz w:val="18"/>
                <w:szCs w:val="18"/>
              </w:rPr>
              <w:t xml:space="preserve"> approved Modification Proposal</w:t>
            </w:r>
            <w:r>
              <w:rPr>
                <w:rFonts w:cs="Arial"/>
                <w:sz w:val="18"/>
                <w:szCs w:val="18"/>
              </w:rPr>
              <w:t>s</w:t>
            </w:r>
            <w:r w:rsidRPr="007126F2">
              <w:rPr>
                <w:rFonts w:cs="Arial"/>
                <w:sz w:val="18"/>
                <w:szCs w:val="18"/>
              </w:rPr>
              <w:t xml:space="preserve"> </w:t>
            </w:r>
            <w:r>
              <w:rPr>
                <w:rFonts w:cs="Arial"/>
                <w:sz w:val="18"/>
                <w:szCs w:val="18"/>
              </w:rPr>
              <w:t xml:space="preserve">effective on the baseline </w:t>
            </w:r>
            <w:r w:rsidRPr="007126F2">
              <w:rPr>
                <w:rFonts w:cs="Arial"/>
                <w:sz w:val="18"/>
                <w:szCs w:val="18"/>
              </w:rPr>
              <w:t>pending implementation in Version 1</w:t>
            </w:r>
            <w:r>
              <w:rPr>
                <w:rFonts w:cs="Arial"/>
                <w:sz w:val="18"/>
                <w:szCs w:val="18"/>
              </w:rPr>
              <w:t>1</w:t>
            </w:r>
            <w:r w:rsidRPr="007126F2">
              <w:rPr>
                <w:rFonts w:cs="Arial"/>
                <w:sz w:val="18"/>
                <w:szCs w:val="18"/>
              </w:rPr>
              <w:t>.0 of the Code</w:t>
            </w:r>
          </w:p>
        </w:tc>
      </w:tr>
    </w:tbl>
    <w:p w:rsidR="00AA62BA" w:rsidRPr="00530840" w:rsidRDefault="00AA62BA" w:rsidP="00AA62BA"/>
    <w:p w:rsidR="00E50F57" w:rsidRPr="00DA12CA" w:rsidRDefault="00E50F57" w:rsidP="00E50F57">
      <w:pPr>
        <w:rPr>
          <w:highlight w:val="yellow"/>
          <w:lang w:eastAsia="en-GB"/>
        </w:rPr>
      </w:pPr>
    </w:p>
    <w:sectPr w:rsidR="00E50F57" w:rsidRPr="00DA12CA" w:rsidSect="00DD2B54">
      <w:headerReference w:type="default" r:id="rId27"/>
      <w:footerReference w:type="default" r:id="rId28"/>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A80" w:rsidRDefault="00C94A80">
      <w:r>
        <w:separator/>
      </w:r>
    </w:p>
  </w:endnote>
  <w:endnote w:type="continuationSeparator" w:id="0">
    <w:p w:rsidR="00C94A80" w:rsidRDefault="00C94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80" w:rsidRPr="0019258D" w:rsidRDefault="00C94A80" w:rsidP="0019258D">
    <w:pPr>
      <w:pStyle w:val="Footer"/>
      <w:spacing w:before="0" w:after="0"/>
      <w:rPr>
        <w:sz w:val="12"/>
        <w:szCs w:val="12"/>
      </w:rPr>
    </w:pPr>
  </w:p>
  <w:p w:rsidR="00C94A80" w:rsidRPr="00A53010" w:rsidRDefault="00C94A80"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5A05F4" w:rsidRPr="00A53010">
      <w:rPr>
        <w:rStyle w:val="PageNumber"/>
        <w:sz w:val="18"/>
        <w:szCs w:val="18"/>
      </w:rPr>
      <w:fldChar w:fldCharType="begin"/>
    </w:r>
    <w:r w:rsidRPr="00A53010">
      <w:rPr>
        <w:rStyle w:val="PageNumber"/>
        <w:sz w:val="18"/>
        <w:szCs w:val="18"/>
      </w:rPr>
      <w:instrText xml:space="preserve">PAGE  </w:instrText>
    </w:r>
    <w:r w:rsidR="005A05F4" w:rsidRPr="00A53010">
      <w:rPr>
        <w:rStyle w:val="PageNumber"/>
        <w:sz w:val="18"/>
        <w:szCs w:val="18"/>
      </w:rPr>
      <w:fldChar w:fldCharType="separate"/>
    </w:r>
    <w:r w:rsidR="001D1C7F">
      <w:rPr>
        <w:rStyle w:val="PageNumber"/>
        <w:noProof/>
        <w:sz w:val="18"/>
        <w:szCs w:val="18"/>
      </w:rPr>
      <w:t>3</w:t>
    </w:r>
    <w:r w:rsidR="005A05F4" w:rsidRPr="00A53010">
      <w:rPr>
        <w:rStyle w:val="PageNumber"/>
        <w:sz w:val="18"/>
        <w:szCs w:val="18"/>
      </w:rPr>
      <w:fldChar w:fldCharType="end"/>
    </w:r>
    <w:r w:rsidRPr="00A53010">
      <w:rPr>
        <w:rStyle w:val="PageNumber"/>
        <w:sz w:val="18"/>
        <w:szCs w:val="18"/>
      </w:rPr>
      <w:t xml:space="preserve"> of </w:t>
    </w:r>
    <w:r w:rsidR="005A05F4" w:rsidRPr="00A53010">
      <w:rPr>
        <w:rStyle w:val="PageNumber"/>
        <w:sz w:val="18"/>
        <w:szCs w:val="18"/>
      </w:rPr>
      <w:fldChar w:fldCharType="begin"/>
    </w:r>
    <w:r w:rsidRPr="00A53010">
      <w:rPr>
        <w:rStyle w:val="PageNumber"/>
        <w:sz w:val="18"/>
        <w:szCs w:val="18"/>
      </w:rPr>
      <w:instrText xml:space="preserve"> NUMPAGES </w:instrText>
    </w:r>
    <w:r w:rsidR="005A05F4" w:rsidRPr="00A53010">
      <w:rPr>
        <w:rStyle w:val="PageNumber"/>
        <w:sz w:val="18"/>
        <w:szCs w:val="18"/>
      </w:rPr>
      <w:fldChar w:fldCharType="separate"/>
    </w:r>
    <w:r w:rsidR="001D1C7F">
      <w:rPr>
        <w:rStyle w:val="PageNumber"/>
        <w:noProof/>
        <w:sz w:val="18"/>
        <w:szCs w:val="18"/>
      </w:rPr>
      <w:t>16</w:t>
    </w:r>
    <w:r w:rsidR="005A05F4" w:rsidRPr="00A53010">
      <w:rPr>
        <w:rStyle w:val="PageNumber"/>
        <w:sz w:val="18"/>
        <w:szCs w:val="18"/>
      </w:rPr>
      <w:fldChar w:fldCharType="end"/>
    </w:r>
  </w:p>
  <w:p w:rsidR="00C94A80" w:rsidRPr="00A53010" w:rsidRDefault="00C94A80"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A80" w:rsidRDefault="00C94A80">
      <w:r>
        <w:separator/>
      </w:r>
    </w:p>
  </w:footnote>
  <w:footnote w:type="continuationSeparator" w:id="0">
    <w:p w:rsidR="00C94A80" w:rsidRDefault="00C94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80" w:rsidRPr="00160A78" w:rsidRDefault="00C94A80"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C94A80" w:rsidRDefault="00C94A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18D84F6C"/>
    <w:multiLevelType w:val="hybridMultilevel"/>
    <w:tmpl w:val="4A7E127C"/>
    <w:lvl w:ilvl="0" w:tplc="8ED88510">
      <w:start w:val="1"/>
      <w:numFmt w:val="bullet"/>
      <w:lvlText w:val="•"/>
      <w:lvlJc w:val="left"/>
      <w:pPr>
        <w:tabs>
          <w:tab w:val="num" w:pos="720"/>
        </w:tabs>
        <w:ind w:left="720" w:hanging="360"/>
      </w:pPr>
      <w:rPr>
        <w:rFonts w:ascii="Arial" w:hAnsi="Arial" w:hint="default"/>
      </w:rPr>
    </w:lvl>
    <w:lvl w:ilvl="1" w:tplc="5E3242A8" w:tentative="1">
      <w:start w:val="1"/>
      <w:numFmt w:val="bullet"/>
      <w:lvlText w:val="•"/>
      <w:lvlJc w:val="left"/>
      <w:pPr>
        <w:tabs>
          <w:tab w:val="num" w:pos="1440"/>
        </w:tabs>
        <w:ind w:left="1440" w:hanging="360"/>
      </w:pPr>
      <w:rPr>
        <w:rFonts w:ascii="Arial" w:hAnsi="Arial" w:hint="default"/>
      </w:rPr>
    </w:lvl>
    <w:lvl w:ilvl="2" w:tplc="80388006" w:tentative="1">
      <w:start w:val="1"/>
      <w:numFmt w:val="bullet"/>
      <w:lvlText w:val="•"/>
      <w:lvlJc w:val="left"/>
      <w:pPr>
        <w:tabs>
          <w:tab w:val="num" w:pos="2160"/>
        </w:tabs>
        <w:ind w:left="2160" w:hanging="360"/>
      </w:pPr>
      <w:rPr>
        <w:rFonts w:ascii="Arial" w:hAnsi="Arial" w:hint="default"/>
      </w:rPr>
    </w:lvl>
    <w:lvl w:ilvl="3" w:tplc="D66A1CBA" w:tentative="1">
      <w:start w:val="1"/>
      <w:numFmt w:val="bullet"/>
      <w:lvlText w:val="•"/>
      <w:lvlJc w:val="left"/>
      <w:pPr>
        <w:tabs>
          <w:tab w:val="num" w:pos="2880"/>
        </w:tabs>
        <w:ind w:left="2880" w:hanging="360"/>
      </w:pPr>
      <w:rPr>
        <w:rFonts w:ascii="Arial" w:hAnsi="Arial" w:hint="default"/>
      </w:rPr>
    </w:lvl>
    <w:lvl w:ilvl="4" w:tplc="6A48B37A" w:tentative="1">
      <w:start w:val="1"/>
      <w:numFmt w:val="bullet"/>
      <w:lvlText w:val="•"/>
      <w:lvlJc w:val="left"/>
      <w:pPr>
        <w:tabs>
          <w:tab w:val="num" w:pos="3600"/>
        </w:tabs>
        <w:ind w:left="3600" w:hanging="360"/>
      </w:pPr>
      <w:rPr>
        <w:rFonts w:ascii="Arial" w:hAnsi="Arial" w:hint="default"/>
      </w:rPr>
    </w:lvl>
    <w:lvl w:ilvl="5" w:tplc="D496FC6E" w:tentative="1">
      <w:start w:val="1"/>
      <w:numFmt w:val="bullet"/>
      <w:lvlText w:val="•"/>
      <w:lvlJc w:val="left"/>
      <w:pPr>
        <w:tabs>
          <w:tab w:val="num" w:pos="4320"/>
        </w:tabs>
        <w:ind w:left="4320" w:hanging="360"/>
      </w:pPr>
      <w:rPr>
        <w:rFonts w:ascii="Arial" w:hAnsi="Arial" w:hint="default"/>
      </w:rPr>
    </w:lvl>
    <w:lvl w:ilvl="6" w:tplc="B0147D48" w:tentative="1">
      <w:start w:val="1"/>
      <w:numFmt w:val="bullet"/>
      <w:lvlText w:val="•"/>
      <w:lvlJc w:val="left"/>
      <w:pPr>
        <w:tabs>
          <w:tab w:val="num" w:pos="5040"/>
        </w:tabs>
        <w:ind w:left="5040" w:hanging="360"/>
      </w:pPr>
      <w:rPr>
        <w:rFonts w:ascii="Arial" w:hAnsi="Arial" w:hint="default"/>
      </w:rPr>
    </w:lvl>
    <w:lvl w:ilvl="7" w:tplc="C610E21E" w:tentative="1">
      <w:start w:val="1"/>
      <w:numFmt w:val="bullet"/>
      <w:lvlText w:val="•"/>
      <w:lvlJc w:val="left"/>
      <w:pPr>
        <w:tabs>
          <w:tab w:val="num" w:pos="5760"/>
        </w:tabs>
        <w:ind w:left="5760" w:hanging="360"/>
      </w:pPr>
      <w:rPr>
        <w:rFonts w:ascii="Arial" w:hAnsi="Arial" w:hint="default"/>
      </w:rPr>
    </w:lvl>
    <w:lvl w:ilvl="8" w:tplc="3ACE5CAE" w:tentative="1">
      <w:start w:val="1"/>
      <w:numFmt w:val="bullet"/>
      <w:lvlText w:val="•"/>
      <w:lvlJc w:val="left"/>
      <w:pPr>
        <w:tabs>
          <w:tab w:val="num" w:pos="6480"/>
        </w:tabs>
        <w:ind w:left="6480" w:hanging="360"/>
      </w:pPr>
      <w:rPr>
        <w:rFonts w:ascii="Arial" w:hAnsi="Arial" w:hint="default"/>
      </w:rPr>
    </w:lvl>
  </w:abstractNum>
  <w:abstractNum w:abstractNumId="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506855"/>
    <w:multiLevelType w:val="hybridMultilevel"/>
    <w:tmpl w:val="BCE4F3DA"/>
    <w:lvl w:ilvl="0" w:tplc="A9D025B4">
      <w:start w:val="1"/>
      <w:numFmt w:val="bullet"/>
      <w:lvlText w:val="•"/>
      <w:lvlJc w:val="left"/>
      <w:pPr>
        <w:tabs>
          <w:tab w:val="num" w:pos="720"/>
        </w:tabs>
        <w:ind w:left="720" w:hanging="360"/>
      </w:pPr>
      <w:rPr>
        <w:rFonts w:ascii="Arial" w:hAnsi="Arial" w:hint="default"/>
      </w:rPr>
    </w:lvl>
    <w:lvl w:ilvl="1" w:tplc="ADE6EC8A" w:tentative="1">
      <w:start w:val="1"/>
      <w:numFmt w:val="bullet"/>
      <w:lvlText w:val="•"/>
      <w:lvlJc w:val="left"/>
      <w:pPr>
        <w:tabs>
          <w:tab w:val="num" w:pos="1440"/>
        </w:tabs>
        <w:ind w:left="1440" w:hanging="360"/>
      </w:pPr>
      <w:rPr>
        <w:rFonts w:ascii="Arial" w:hAnsi="Arial" w:hint="default"/>
      </w:rPr>
    </w:lvl>
    <w:lvl w:ilvl="2" w:tplc="3110C120" w:tentative="1">
      <w:start w:val="1"/>
      <w:numFmt w:val="bullet"/>
      <w:lvlText w:val="•"/>
      <w:lvlJc w:val="left"/>
      <w:pPr>
        <w:tabs>
          <w:tab w:val="num" w:pos="2160"/>
        </w:tabs>
        <w:ind w:left="2160" w:hanging="360"/>
      </w:pPr>
      <w:rPr>
        <w:rFonts w:ascii="Arial" w:hAnsi="Arial" w:hint="default"/>
      </w:rPr>
    </w:lvl>
    <w:lvl w:ilvl="3" w:tplc="7ED66CCA" w:tentative="1">
      <w:start w:val="1"/>
      <w:numFmt w:val="bullet"/>
      <w:lvlText w:val="•"/>
      <w:lvlJc w:val="left"/>
      <w:pPr>
        <w:tabs>
          <w:tab w:val="num" w:pos="2880"/>
        </w:tabs>
        <w:ind w:left="2880" w:hanging="360"/>
      </w:pPr>
      <w:rPr>
        <w:rFonts w:ascii="Arial" w:hAnsi="Arial" w:hint="default"/>
      </w:rPr>
    </w:lvl>
    <w:lvl w:ilvl="4" w:tplc="FD1A8CC4" w:tentative="1">
      <w:start w:val="1"/>
      <w:numFmt w:val="bullet"/>
      <w:lvlText w:val="•"/>
      <w:lvlJc w:val="left"/>
      <w:pPr>
        <w:tabs>
          <w:tab w:val="num" w:pos="3600"/>
        </w:tabs>
        <w:ind w:left="3600" w:hanging="360"/>
      </w:pPr>
      <w:rPr>
        <w:rFonts w:ascii="Arial" w:hAnsi="Arial" w:hint="default"/>
      </w:rPr>
    </w:lvl>
    <w:lvl w:ilvl="5" w:tplc="9DBEEAB0" w:tentative="1">
      <w:start w:val="1"/>
      <w:numFmt w:val="bullet"/>
      <w:lvlText w:val="•"/>
      <w:lvlJc w:val="left"/>
      <w:pPr>
        <w:tabs>
          <w:tab w:val="num" w:pos="4320"/>
        </w:tabs>
        <w:ind w:left="4320" w:hanging="360"/>
      </w:pPr>
      <w:rPr>
        <w:rFonts w:ascii="Arial" w:hAnsi="Arial" w:hint="default"/>
      </w:rPr>
    </w:lvl>
    <w:lvl w:ilvl="6" w:tplc="E5D26D08" w:tentative="1">
      <w:start w:val="1"/>
      <w:numFmt w:val="bullet"/>
      <w:lvlText w:val="•"/>
      <w:lvlJc w:val="left"/>
      <w:pPr>
        <w:tabs>
          <w:tab w:val="num" w:pos="5040"/>
        </w:tabs>
        <w:ind w:left="5040" w:hanging="360"/>
      </w:pPr>
      <w:rPr>
        <w:rFonts w:ascii="Arial" w:hAnsi="Arial" w:hint="default"/>
      </w:rPr>
    </w:lvl>
    <w:lvl w:ilvl="7" w:tplc="5B925096" w:tentative="1">
      <w:start w:val="1"/>
      <w:numFmt w:val="bullet"/>
      <w:lvlText w:val="•"/>
      <w:lvlJc w:val="left"/>
      <w:pPr>
        <w:tabs>
          <w:tab w:val="num" w:pos="5760"/>
        </w:tabs>
        <w:ind w:left="5760" w:hanging="360"/>
      </w:pPr>
      <w:rPr>
        <w:rFonts w:ascii="Arial" w:hAnsi="Arial" w:hint="default"/>
      </w:rPr>
    </w:lvl>
    <w:lvl w:ilvl="8" w:tplc="EE70F15E" w:tentative="1">
      <w:start w:val="1"/>
      <w:numFmt w:val="bullet"/>
      <w:lvlText w:val="•"/>
      <w:lvlJc w:val="left"/>
      <w:pPr>
        <w:tabs>
          <w:tab w:val="num" w:pos="6480"/>
        </w:tabs>
        <w:ind w:left="6480" w:hanging="360"/>
      </w:pPr>
      <w:rPr>
        <w:rFonts w:ascii="Arial" w:hAnsi="Arial" w:hint="default"/>
      </w:rPr>
    </w:lvl>
  </w:abstractNum>
  <w:abstractNum w:abstractNumId="6">
    <w:nsid w:val="429059D5"/>
    <w:multiLevelType w:val="hybridMultilevel"/>
    <w:tmpl w:val="148453C8"/>
    <w:lvl w:ilvl="0" w:tplc="A11AF92A">
      <w:start w:val="1"/>
      <w:numFmt w:val="bullet"/>
      <w:lvlText w:val="•"/>
      <w:lvlJc w:val="left"/>
      <w:pPr>
        <w:tabs>
          <w:tab w:val="num" w:pos="720"/>
        </w:tabs>
        <w:ind w:left="720" w:hanging="360"/>
      </w:pPr>
      <w:rPr>
        <w:rFonts w:ascii="Arial" w:hAnsi="Arial" w:hint="default"/>
      </w:rPr>
    </w:lvl>
    <w:lvl w:ilvl="1" w:tplc="780CCF1C" w:tentative="1">
      <w:start w:val="1"/>
      <w:numFmt w:val="bullet"/>
      <w:lvlText w:val="•"/>
      <w:lvlJc w:val="left"/>
      <w:pPr>
        <w:tabs>
          <w:tab w:val="num" w:pos="1440"/>
        </w:tabs>
        <w:ind w:left="1440" w:hanging="360"/>
      </w:pPr>
      <w:rPr>
        <w:rFonts w:ascii="Arial" w:hAnsi="Arial" w:hint="default"/>
      </w:rPr>
    </w:lvl>
    <w:lvl w:ilvl="2" w:tplc="072C8F06" w:tentative="1">
      <w:start w:val="1"/>
      <w:numFmt w:val="bullet"/>
      <w:lvlText w:val="•"/>
      <w:lvlJc w:val="left"/>
      <w:pPr>
        <w:tabs>
          <w:tab w:val="num" w:pos="2160"/>
        </w:tabs>
        <w:ind w:left="2160" w:hanging="360"/>
      </w:pPr>
      <w:rPr>
        <w:rFonts w:ascii="Arial" w:hAnsi="Arial" w:hint="default"/>
      </w:rPr>
    </w:lvl>
    <w:lvl w:ilvl="3" w:tplc="7340D4F6" w:tentative="1">
      <w:start w:val="1"/>
      <w:numFmt w:val="bullet"/>
      <w:lvlText w:val="•"/>
      <w:lvlJc w:val="left"/>
      <w:pPr>
        <w:tabs>
          <w:tab w:val="num" w:pos="2880"/>
        </w:tabs>
        <w:ind w:left="2880" w:hanging="360"/>
      </w:pPr>
      <w:rPr>
        <w:rFonts w:ascii="Arial" w:hAnsi="Arial" w:hint="default"/>
      </w:rPr>
    </w:lvl>
    <w:lvl w:ilvl="4" w:tplc="99C0ECF8" w:tentative="1">
      <w:start w:val="1"/>
      <w:numFmt w:val="bullet"/>
      <w:lvlText w:val="•"/>
      <w:lvlJc w:val="left"/>
      <w:pPr>
        <w:tabs>
          <w:tab w:val="num" w:pos="3600"/>
        </w:tabs>
        <w:ind w:left="3600" w:hanging="360"/>
      </w:pPr>
      <w:rPr>
        <w:rFonts w:ascii="Arial" w:hAnsi="Arial" w:hint="default"/>
      </w:rPr>
    </w:lvl>
    <w:lvl w:ilvl="5" w:tplc="666E0B68" w:tentative="1">
      <w:start w:val="1"/>
      <w:numFmt w:val="bullet"/>
      <w:lvlText w:val="•"/>
      <w:lvlJc w:val="left"/>
      <w:pPr>
        <w:tabs>
          <w:tab w:val="num" w:pos="4320"/>
        </w:tabs>
        <w:ind w:left="4320" w:hanging="360"/>
      </w:pPr>
      <w:rPr>
        <w:rFonts w:ascii="Arial" w:hAnsi="Arial" w:hint="default"/>
      </w:rPr>
    </w:lvl>
    <w:lvl w:ilvl="6" w:tplc="E87202AC" w:tentative="1">
      <w:start w:val="1"/>
      <w:numFmt w:val="bullet"/>
      <w:lvlText w:val="•"/>
      <w:lvlJc w:val="left"/>
      <w:pPr>
        <w:tabs>
          <w:tab w:val="num" w:pos="5040"/>
        </w:tabs>
        <w:ind w:left="5040" w:hanging="360"/>
      </w:pPr>
      <w:rPr>
        <w:rFonts w:ascii="Arial" w:hAnsi="Arial" w:hint="default"/>
      </w:rPr>
    </w:lvl>
    <w:lvl w:ilvl="7" w:tplc="E26492BA" w:tentative="1">
      <w:start w:val="1"/>
      <w:numFmt w:val="bullet"/>
      <w:lvlText w:val="•"/>
      <w:lvlJc w:val="left"/>
      <w:pPr>
        <w:tabs>
          <w:tab w:val="num" w:pos="5760"/>
        </w:tabs>
        <w:ind w:left="5760" w:hanging="360"/>
      </w:pPr>
      <w:rPr>
        <w:rFonts w:ascii="Arial" w:hAnsi="Arial" w:hint="default"/>
      </w:rPr>
    </w:lvl>
    <w:lvl w:ilvl="8" w:tplc="4FACF840" w:tentative="1">
      <w:start w:val="1"/>
      <w:numFmt w:val="bullet"/>
      <w:lvlText w:val="•"/>
      <w:lvlJc w:val="left"/>
      <w:pPr>
        <w:tabs>
          <w:tab w:val="num" w:pos="6480"/>
        </w:tabs>
        <w:ind w:left="6480" w:hanging="360"/>
      </w:pPr>
      <w:rPr>
        <w:rFonts w:ascii="Arial" w:hAnsi="Arial" w:hint="default"/>
      </w:rPr>
    </w:lvl>
  </w:abstractNum>
  <w:abstractNum w:abstractNumId="7">
    <w:nsid w:val="4D9814E2"/>
    <w:multiLevelType w:val="hybridMultilevel"/>
    <w:tmpl w:val="6C24F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7334A92"/>
    <w:multiLevelType w:val="hybridMultilevel"/>
    <w:tmpl w:val="180A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2">
    <w:nsid w:val="7CEF2136"/>
    <w:multiLevelType w:val="hybridMultilevel"/>
    <w:tmpl w:val="A238E792"/>
    <w:lvl w:ilvl="0" w:tplc="8A78990C">
      <w:start w:val="1"/>
      <w:numFmt w:val="bullet"/>
      <w:lvlText w:val="•"/>
      <w:lvlJc w:val="left"/>
      <w:pPr>
        <w:tabs>
          <w:tab w:val="num" w:pos="720"/>
        </w:tabs>
        <w:ind w:left="720" w:hanging="360"/>
      </w:pPr>
      <w:rPr>
        <w:rFonts w:ascii="Arial" w:hAnsi="Arial" w:hint="default"/>
      </w:rPr>
    </w:lvl>
    <w:lvl w:ilvl="1" w:tplc="F258A8E6" w:tentative="1">
      <w:start w:val="1"/>
      <w:numFmt w:val="bullet"/>
      <w:lvlText w:val="•"/>
      <w:lvlJc w:val="left"/>
      <w:pPr>
        <w:tabs>
          <w:tab w:val="num" w:pos="1440"/>
        </w:tabs>
        <w:ind w:left="1440" w:hanging="360"/>
      </w:pPr>
      <w:rPr>
        <w:rFonts w:ascii="Arial" w:hAnsi="Arial" w:hint="default"/>
      </w:rPr>
    </w:lvl>
    <w:lvl w:ilvl="2" w:tplc="014E5DE0" w:tentative="1">
      <w:start w:val="1"/>
      <w:numFmt w:val="bullet"/>
      <w:lvlText w:val="•"/>
      <w:lvlJc w:val="left"/>
      <w:pPr>
        <w:tabs>
          <w:tab w:val="num" w:pos="2160"/>
        </w:tabs>
        <w:ind w:left="2160" w:hanging="360"/>
      </w:pPr>
      <w:rPr>
        <w:rFonts w:ascii="Arial" w:hAnsi="Arial" w:hint="default"/>
      </w:rPr>
    </w:lvl>
    <w:lvl w:ilvl="3" w:tplc="C6962508" w:tentative="1">
      <w:start w:val="1"/>
      <w:numFmt w:val="bullet"/>
      <w:lvlText w:val="•"/>
      <w:lvlJc w:val="left"/>
      <w:pPr>
        <w:tabs>
          <w:tab w:val="num" w:pos="2880"/>
        </w:tabs>
        <w:ind w:left="2880" w:hanging="360"/>
      </w:pPr>
      <w:rPr>
        <w:rFonts w:ascii="Arial" w:hAnsi="Arial" w:hint="default"/>
      </w:rPr>
    </w:lvl>
    <w:lvl w:ilvl="4" w:tplc="0B1A557E" w:tentative="1">
      <w:start w:val="1"/>
      <w:numFmt w:val="bullet"/>
      <w:lvlText w:val="•"/>
      <w:lvlJc w:val="left"/>
      <w:pPr>
        <w:tabs>
          <w:tab w:val="num" w:pos="3600"/>
        </w:tabs>
        <w:ind w:left="3600" w:hanging="360"/>
      </w:pPr>
      <w:rPr>
        <w:rFonts w:ascii="Arial" w:hAnsi="Arial" w:hint="default"/>
      </w:rPr>
    </w:lvl>
    <w:lvl w:ilvl="5" w:tplc="32F8AA84" w:tentative="1">
      <w:start w:val="1"/>
      <w:numFmt w:val="bullet"/>
      <w:lvlText w:val="•"/>
      <w:lvlJc w:val="left"/>
      <w:pPr>
        <w:tabs>
          <w:tab w:val="num" w:pos="4320"/>
        </w:tabs>
        <w:ind w:left="4320" w:hanging="360"/>
      </w:pPr>
      <w:rPr>
        <w:rFonts w:ascii="Arial" w:hAnsi="Arial" w:hint="default"/>
      </w:rPr>
    </w:lvl>
    <w:lvl w:ilvl="6" w:tplc="FA52BA2E" w:tentative="1">
      <w:start w:val="1"/>
      <w:numFmt w:val="bullet"/>
      <w:lvlText w:val="•"/>
      <w:lvlJc w:val="left"/>
      <w:pPr>
        <w:tabs>
          <w:tab w:val="num" w:pos="5040"/>
        </w:tabs>
        <w:ind w:left="5040" w:hanging="360"/>
      </w:pPr>
      <w:rPr>
        <w:rFonts w:ascii="Arial" w:hAnsi="Arial" w:hint="default"/>
      </w:rPr>
    </w:lvl>
    <w:lvl w:ilvl="7" w:tplc="F34ADE1A" w:tentative="1">
      <w:start w:val="1"/>
      <w:numFmt w:val="bullet"/>
      <w:lvlText w:val="•"/>
      <w:lvlJc w:val="left"/>
      <w:pPr>
        <w:tabs>
          <w:tab w:val="num" w:pos="5760"/>
        </w:tabs>
        <w:ind w:left="5760" w:hanging="360"/>
      </w:pPr>
      <w:rPr>
        <w:rFonts w:ascii="Arial" w:hAnsi="Arial" w:hint="default"/>
      </w:rPr>
    </w:lvl>
    <w:lvl w:ilvl="8" w:tplc="33FCC56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1"/>
  </w:num>
  <w:num w:numId="4">
    <w:abstractNumId w:val="3"/>
  </w:num>
  <w:num w:numId="5">
    <w:abstractNumId w:val="7"/>
  </w:num>
  <w:num w:numId="6">
    <w:abstractNumId w:val="8"/>
  </w:num>
  <w:num w:numId="7">
    <w:abstractNumId w:val="0"/>
  </w:num>
  <w:num w:numId="8">
    <w:abstractNumId w:val="4"/>
  </w:num>
  <w:num w:numId="9">
    <w:abstractNumId w:val="2"/>
  </w:num>
  <w:num w:numId="10">
    <w:abstractNumId w:val="12"/>
  </w:num>
  <w:num w:numId="11">
    <w:abstractNumId w:val="5"/>
  </w:num>
  <w:num w:numId="12">
    <w:abstractNumId w:val="6"/>
  </w:num>
  <w:num w:numId="13">
    <w:abstractNumId w:val="9"/>
  </w:num>
  <w:num w:numId="14">
    <w:abstractNumId w:val="11"/>
  </w:num>
  <w:num w:numId="15">
    <w:abstractNumId w:val="11"/>
  </w:num>
  <w:num w:numId="16">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6D7481"/>
    <w:rsid w:val="00001093"/>
    <w:rsid w:val="00001369"/>
    <w:rsid w:val="00001839"/>
    <w:rsid w:val="00001892"/>
    <w:rsid w:val="00003BF4"/>
    <w:rsid w:val="00004996"/>
    <w:rsid w:val="000056E3"/>
    <w:rsid w:val="00005736"/>
    <w:rsid w:val="00005AD9"/>
    <w:rsid w:val="00006DD9"/>
    <w:rsid w:val="0000789B"/>
    <w:rsid w:val="000078F3"/>
    <w:rsid w:val="000103B0"/>
    <w:rsid w:val="0001040F"/>
    <w:rsid w:val="000112F3"/>
    <w:rsid w:val="00011618"/>
    <w:rsid w:val="00011C8B"/>
    <w:rsid w:val="00012395"/>
    <w:rsid w:val="00013840"/>
    <w:rsid w:val="0001405F"/>
    <w:rsid w:val="00014ECB"/>
    <w:rsid w:val="000168DD"/>
    <w:rsid w:val="00017A91"/>
    <w:rsid w:val="00020354"/>
    <w:rsid w:val="00022617"/>
    <w:rsid w:val="00022980"/>
    <w:rsid w:val="0002330C"/>
    <w:rsid w:val="00023DE3"/>
    <w:rsid w:val="00025105"/>
    <w:rsid w:val="0002615B"/>
    <w:rsid w:val="00027F80"/>
    <w:rsid w:val="000308A6"/>
    <w:rsid w:val="00031101"/>
    <w:rsid w:val="00031694"/>
    <w:rsid w:val="00031DAD"/>
    <w:rsid w:val="00032747"/>
    <w:rsid w:val="0003293E"/>
    <w:rsid w:val="00033798"/>
    <w:rsid w:val="00034111"/>
    <w:rsid w:val="00034EC5"/>
    <w:rsid w:val="000353DB"/>
    <w:rsid w:val="00036773"/>
    <w:rsid w:val="00036D26"/>
    <w:rsid w:val="00037136"/>
    <w:rsid w:val="00040E96"/>
    <w:rsid w:val="00040ECD"/>
    <w:rsid w:val="00041C7F"/>
    <w:rsid w:val="00042B67"/>
    <w:rsid w:val="0004311A"/>
    <w:rsid w:val="00043B16"/>
    <w:rsid w:val="00043B6C"/>
    <w:rsid w:val="00044318"/>
    <w:rsid w:val="000447E2"/>
    <w:rsid w:val="00045550"/>
    <w:rsid w:val="000456BC"/>
    <w:rsid w:val="0004602A"/>
    <w:rsid w:val="00047456"/>
    <w:rsid w:val="0004793C"/>
    <w:rsid w:val="00051121"/>
    <w:rsid w:val="0005149C"/>
    <w:rsid w:val="000522DA"/>
    <w:rsid w:val="00052B06"/>
    <w:rsid w:val="00053BA3"/>
    <w:rsid w:val="000543BB"/>
    <w:rsid w:val="00054C72"/>
    <w:rsid w:val="00055320"/>
    <w:rsid w:val="00055C6F"/>
    <w:rsid w:val="0005648E"/>
    <w:rsid w:val="0005683E"/>
    <w:rsid w:val="000577CD"/>
    <w:rsid w:val="0006017D"/>
    <w:rsid w:val="000603E1"/>
    <w:rsid w:val="00060FD7"/>
    <w:rsid w:val="00061D6B"/>
    <w:rsid w:val="00061FC0"/>
    <w:rsid w:val="000624EE"/>
    <w:rsid w:val="000627DF"/>
    <w:rsid w:val="00062B31"/>
    <w:rsid w:val="000638B5"/>
    <w:rsid w:val="00063B97"/>
    <w:rsid w:val="00063EAA"/>
    <w:rsid w:val="00065BF0"/>
    <w:rsid w:val="00065E5C"/>
    <w:rsid w:val="0006701C"/>
    <w:rsid w:val="00067162"/>
    <w:rsid w:val="00067496"/>
    <w:rsid w:val="00070063"/>
    <w:rsid w:val="00073C97"/>
    <w:rsid w:val="00074428"/>
    <w:rsid w:val="00074AA0"/>
    <w:rsid w:val="00074C83"/>
    <w:rsid w:val="000755CD"/>
    <w:rsid w:val="000759C3"/>
    <w:rsid w:val="00075B38"/>
    <w:rsid w:val="000764D9"/>
    <w:rsid w:val="00076B31"/>
    <w:rsid w:val="00076C80"/>
    <w:rsid w:val="00076E28"/>
    <w:rsid w:val="00081095"/>
    <w:rsid w:val="00081A97"/>
    <w:rsid w:val="00081ABF"/>
    <w:rsid w:val="00081ACF"/>
    <w:rsid w:val="00082B7A"/>
    <w:rsid w:val="00083395"/>
    <w:rsid w:val="00084107"/>
    <w:rsid w:val="000841AD"/>
    <w:rsid w:val="00084822"/>
    <w:rsid w:val="00084ED4"/>
    <w:rsid w:val="000851D5"/>
    <w:rsid w:val="0008521A"/>
    <w:rsid w:val="000857C2"/>
    <w:rsid w:val="00086C33"/>
    <w:rsid w:val="000877F5"/>
    <w:rsid w:val="00090791"/>
    <w:rsid w:val="000912D2"/>
    <w:rsid w:val="000919DC"/>
    <w:rsid w:val="00092497"/>
    <w:rsid w:val="000928C8"/>
    <w:rsid w:val="00093981"/>
    <w:rsid w:val="0009403C"/>
    <w:rsid w:val="00094614"/>
    <w:rsid w:val="00096BCE"/>
    <w:rsid w:val="00096E45"/>
    <w:rsid w:val="0009753A"/>
    <w:rsid w:val="0009763E"/>
    <w:rsid w:val="000A0515"/>
    <w:rsid w:val="000A0D3C"/>
    <w:rsid w:val="000A13FB"/>
    <w:rsid w:val="000A21F3"/>
    <w:rsid w:val="000A2244"/>
    <w:rsid w:val="000A2392"/>
    <w:rsid w:val="000A28AE"/>
    <w:rsid w:val="000A2C21"/>
    <w:rsid w:val="000A2E88"/>
    <w:rsid w:val="000A3DA0"/>
    <w:rsid w:val="000A3E59"/>
    <w:rsid w:val="000A431C"/>
    <w:rsid w:val="000A47CB"/>
    <w:rsid w:val="000A580F"/>
    <w:rsid w:val="000A7DBE"/>
    <w:rsid w:val="000B1081"/>
    <w:rsid w:val="000B1852"/>
    <w:rsid w:val="000B2017"/>
    <w:rsid w:val="000B20F2"/>
    <w:rsid w:val="000B23F3"/>
    <w:rsid w:val="000B3423"/>
    <w:rsid w:val="000B3D16"/>
    <w:rsid w:val="000B4E16"/>
    <w:rsid w:val="000B51A1"/>
    <w:rsid w:val="000B56CE"/>
    <w:rsid w:val="000B5BAC"/>
    <w:rsid w:val="000B746E"/>
    <w:rsid w:val="000B798B"/>
    <w:rsid w:val="000C064E"/>
    <w:rsid w:val="000C1DFD"/>
    <w:rsid w:val="000C23D6"/>
    <w:rsid w:val="000C2417"/>
    <w:rsid w:val="000C30EC"/>
    <w:rsid w:val="000C314A"/>
    <w:rsid w:val="000C3645"/>
    <w:rsid w:val="000C47B9"/>
    <w:rsid w:val="000C4AE2"/>
    <w:rsid w:val="000C4F43"/>
    <w:rsid w:val="000C5E3D"/>
    <w:rsid w:val="000C644B"/>
    <w:rsid w:val="000C6C25"/>
    <w:rsid w:val="000C7CC4"/>
    <w:rsid w:val="000C7DD9"/>
    <w:rsid w:val="000D02EC"/>
    <w:rsid w:val="000D042A"/>
    <w:rsid w:val="000D0F35"/>
    <w:rsid w:val="000D0FA5"/>
    <w:rsid w:val="000D1BFE"/>
    <w:rsid w:val="000D1C39"/>
    <w:rsid w:val="000D3045"/>
    <w:rsid w:val="000D33BA"/>
    <w:rsid w:val="000D3C67"/>
    <w:rsid w:val="000D4BF1"/>
    <w:rsid w:val="000D5744"/>
    <w:rsid w:val="000D5839"/>
    <w:rsid w:val="000D5C25"/>
    <w:rsid w:val="000D5F90"/>
    <w:rsid w:val="000D614B"/>
    <w:rsid w:val="000D637F"/>
    <w:rsid w:val="000D6F52"/>
    <w:rsid w:val="000D6FA9"/>
    <w:rsid w:val="000D7912"/>
    <w:rsid w:val="000E014F"/>
    <w:rsid w:val="000E0285"/>
    <w:rsid w:val="000E036E"/>
    <w:rsid w:val="000E1B52"/>
    <w:rsid w:val="000E2049"/>
    <w:rsid w:val="000E2241"/>
    <w:rsid w:val="000E2738"/>
    <w:rsid w:val="000E58AE"/>
    <w:rsid w:val="000E5B8F"/>
    <w:rsid w:val="000E7752"/>
    <w:rsid w:val="000F0C08"/>
    <w:rsid w:val="000F106D"/>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100450"/>
    <w:rsid w:val="00100F80"/>
    <w:rsid w:val="0010244A"/>
    <w:rsid w:val="001028B9"/>
    <w:rsid w:val="00102CC6"/>
    <w:rsid w:val="001030C9"/>
    <w:rsid w:val="0010430A"/>
    <w:rsid w:val="00105085"/>
    <w:rsid w:val="00105984"/>
    <w:rsid w:val="001062A9"/>
    <w:rsid w:val="00106B6E"/>
    <w:rsid w:val="0011071D"/>
    <w:rsid w:val="001110D8"/>
    <w:rsid w:val="001114F4"/>
    <w:rsid w:val="00112C26"/>
    <w:rsid w:val="00112E1D"/>
    <w:rsid w:val="00113082"/>
    <w:rsid w:val="00114BEF"/>
    <w:rsid w:val="00115111"/>
    <w:rsid w:val="001157E4"/>
    <w:rsid w:val="001164AF"/>
    <w:rsid w:val="0012038D"/>
    <w:rsid w:val="0012088C"/>
    <w:rsid w:val="00120A6C"/>
    <w:rsid w:val="00120CBF"/>
    <w:rsid w:val="00123634"/>
    <w:rsid w:val="00125A32"/>
    <w:rsid w:val="00126816"/>
    <w:rsid w:val="00126B57"/>
    <w:rsid w:val="00126E09"/>
    <w:rsid w:val="001271E2"/>
    <w:rsid w:val="00127A54"/>
    <w:rsid w:val="00130E65"/>
    <w:rsid w:val="00131097"/>
    <w:rsid w:val="001313DF"/>
    <w:rsid w:val="00131BB3"/>
    <w:rsid w:val="001320A1"/>
    <w:rsid w:val="001321C8"/>
    <w:rsid w:val="00132CEE"/>
    <w:rsid w:val="001338A5"/>
    <w:rsid w:val="001348DC"/>
    <w:rsid w:val="00134F25"/>
    <w:rsid w:val="00135115"/>
    <w:rsid w:val="00135461"/>
    <w:rsid w:val="00135581"/>
    <w:rsid w:val="00135A1E"/>
    <w:rsid w:val="00135BD0"/>
    <w:rsid w:val="00136E21"/>
    <w:rsid w:val="00140925"/>
    <w:rsid w:val="00140DED"/>
    <w:rsid w:val="00140FFD"/>
    <w:rsid w:val="001411C3"/>
    <w:rsid w:val="001412C4"/>
    <w:rsid w:val="00142960"/>
    <w:rsid w:val="00143006"/>
    <w:rsid w:val="001430DF"/>
    <w:rsid w:val="00143C4B"/>
    <w:rsid w:val="00143F2C"/>
    <w:rsid w:val="00144484"/>
    <w:rsid w:val="00144A33"/>
    <w:rsid w:val="00145A77"/>
    <w:rsid w:val="00145FB5"/>
    <w:rsid w:val="001464AE"/>
    <w:rsid w:val="001469C6"/>
    <w:rsid w:val="00151045"/>
    <w:rsid w:val="00151234"/>
    <w:rsid w:val="0015130F"/>
    <w:rsid w:val="00151CA1"/>
    <w:rsid w:val="00152EFA"/>
    <w:rsid w:val="001542EB"/>
    <w:rsid w:val="00154372"/>
    <w:rsid w:val="001546EB"/>
    <w:rsid w:val="001550E1"/>
    <w:rsid w:val="00155598"/>
    <w:rsid w:val="00155DD7"/>
    <w:rsid w:val="0015659C"/>
    <w:rsid w:val="00156B81"/>
    <w:rsid w:val="00156C60"/>
    <w:rsid w:val="00156F0C"/>
    <w:rsid w:val="00157964"/>
    <w:rsid w:val="001600C3"/>
    <w:rsid w:val="00160692"/>
    <w:rsid w:val="00160A78"/>
    <w:rsid w:val="0016297A"/>
    <w:rsid w:val="00162EEE"/>
    <w:rsid w:val="00164A96"/>
    <w:rsid w:val="00164D4C"/>
    <w:rsid w:val="00166231"/>
    <w:rsid w:val="00166C8B"/>
    <w:rsid w:val="00167D60"/>
    <w:rsid w:val="0017007D"/>
    <w:rsid w:val="001705E5"/>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AE"/>
    <w:rsid w:val="0018142F"/>
    <w:rsid w:val="001819EB"/>
    <w:rsid w:val="00181AD3"/>
    <w:rsid w:val="00181BB8"/>
    <w:rsid w:val="00183A86"/>
    <w:rsid w:val="0018461C"/>
    <w:rsid w:val="001847B6"/>
    <w:rsid w:val="00185404"/>
    <w:rsid w:val="001855D9"/>
    <w:rsid w:val="00185E12"/>
    <w:rsid w:val="00185EDA"/>
    <w:rsid w:val="00186B20"/>
    <w:rsid w:val="00186FAE"/>
    <w:rsid w:val="00187438"/>
    <w:rsid w:val="00190208"/>
    <w:rsid w:val="00190BFD"/>
    <w:rsid w:val="0019258D"/>
    <w:rsid w:val="001938CA"/>
    <w:rsid w:val="00194F00"/>
    <w:rsid w:val="00196AEE"/>
    <w:rsid w:val="00196CBB"/>
    <w:rsid w:val="00196F2D"/>
    <w:rsid w:val="00197072"/>
    <w:rsid w:val="001A0583"/>
    <w:rsid w:val="001A0BD2"/>
    <w:rsid w:val="001A3A94"/>
    <w:rsid w:val="001A445C"/>
    <w:rsid w:val="001A4C44"/>
    <w:rsid w:val="001A5852"/>
    <w:rsid w:val="001A6071"/>
    <w:rsid w:val="001A6FD8"/>
    <w:rsid w:val="001A7354"/>
    <w:rsid w:val="001A7D73"/>
    <w:rsid w:val="001B04B3"/>
    <w:rsid w:val="001B1C0B"/>
    <w:rsid w:val="001B1DC5"/>
    <w:rsid w:val="001B2EF8"/>
    <w:rsid w:val="001B2F3E"/>
    <w:rsid w:val="001B31C6"/>
    <w:rsid w:val="001B4535"/>
    <w:rsid w:val="001B49DA"/>
    <w:rsid w:val="001B53E5"/>
    <w:rsid w:val="001B545E"/>
    <w:rsid w:val="001B558D"/>
    <w:rsid w:val="001B685F"/>
    <w:rsid w:val="001B7A95"/>
    <w:rsid w:val="001C06E5"/>
    <w:rsid w:val="001C0BBD"/>
    <w:rsid w:val="001C0E60"/>
    <w:rsid w:val="001C1569"/>
    <w:rsid w:val="001C3337"/>
    <w:rsid w:val="001C373B"/>
    <w:rsid w:val="001C4010"/>
    <w:rsid w:val="001C40D6"/>
    <w:rsid w:val="001C41D2"/>
    <w:rsid w:val="001C445A"/>
    <w:rsid w:val="001C4B0E"/>
    <w:rsid w:val="001C4BAF"/>
    <w:rsid w:val="001C5101"/>
    <w:rsid w:val="001C68E9"/>
    <w:rsid w:val="001D058E"/>
    <w:rsid w:val="001D120E"/>
    <w:rsid w:val="001D1B7F"/>
    <w:rsid w:val="001D1C7F"/>
    <w:rsid w:val="001D1CC7"/>
    <w:rsid w:val="001D29BF"/>
    <w:rsid w:val="001D2E9A"/>
    <w:rsid w:val="001D3591"/>
    <w:rsid w:val="001D3EE3"/>
    <w:rsid w:val="001D4203"/>
    <w:rsid w:val="001D4689"/>
    <w:rsid w:val="001D469B"/>
    <w:rsid w:val="001D4AE6"/>
    <w:rsid w:val="001D5BB5"/>
    <w:rsid w:val="001D68DF"/>
    <w:rsid w:val="001D6BDC"/>
    <w:rsid w:val="001D6CB5"/>
    <w:rsid w:val="001D6E98"/>
    <w:rsid w:val="001D6F10"/>
    <w:rsid w:val="001D724D"/>
    <w:rsid w:val="001D7A56"/>
    <w:rsid w:val="001E1DAE"/>
    <w:rsid w:val="001E297C"/>
    <w:rsid w:val="001E2BFE"/>
    <w:rsid w:val="001E4218"/>
    <w:rsid w:val="001E561D"/>
    <w:rsid w:val="001E5D06"/>
    <w:rsid w:val="001E6172"/>
    <w:rsid w:val="001E6557"/>
    <w:rsid w:val="001E6582"/>
    <w:rsid w:val="001E67C6"/>
    <w:rsid w:val="001E6E16"/>
    <w:rsid w:val="001E7453"/>
    <w:rsid w:val="001E7917"/>
    <w:rsid w:val="001F0157"/>
    <w:rsid w:val="001F07B5"/>
    <w:rsid w:val="001F0AC4"/>
    <w:rsid w:val="001F0D85"/>
    <w:rsid w:val="001F0ED0"/>
    <w:rsid w:val="001F26DA"/>
    <w:rsid w:val="001F41E3"/>
    <w:rsid w:val="001F4E16"/>
    <w:rsid w:val="001F57FD"/>
    <w:rsid w:val="001F5F33"/>
    <w:rsid w:val="001F7671"/>
    <w:rsid w:val="001F771C"/>
    <w:rsid w:val="002009EF"/>
    <w:rsid w:val="00200A56"/>
    <w:rsid w:val="00200ADB"/>
    <w:rsid w:val="00200D98"/>
    <w:rsid w:val="0020317A"/>
    <w:rsid w:val="002045E4"/>
    <w:rsid w:val="00204EA0"/>
    <w:rsid w:val="00205D79"/>
    <w:rsid w:val="00206200"/>
    <w:rsid w:val="00206C3F"/>
    <w:rsid w:val="002103F4"/>
    <w:rsid w:val="0021220C"/>
    <w:rsid w:val="00212F93"/>
    <w:rsid w:val="00213452"/>
    <w:rsid w:val="0021409D"/>
    <w:rsid w:val="0021547A"/>
    <w:rsid w:val="002158D1"/>
    <w:rsid w:val="00216C2C"/>
    <w:rsid w:val="00217CF1"/>
    <w:rsid w:val="00217D24"/>
    <w:rsid w:val="00220F7E"/>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91A"/>
    <w:rsid w:val="002309F1"/>
    <w:rsid w:val="00230A28"/>
    <w:rsid w:val="00232411"/>
    <w:rsid w:val="00232FA8"/>
    <w:rsid w:val="0023338E"/>
    <w:rsid w:val="00234374"/>
    <w:rsid w:val="00234BFD"/>
    <w:rsid w:val="00235FCC"/>
    <w:rsid w:val="002366E6"/>
    <w:rsid w:val="00236AD9"/>
    <w:rsid w:val="00236DCF"/>
    <w:rsid w:val="00237BE6"/>
    <w:rsid w:val="00240453"/>
    <w:rsid w:val="00240C24"/>
    <w:rsid w:val="00240DE3"/>
    <w:rsid w:val="002418E0"/>
    <w:rsid w:val="00241936"/>
    <w:rsid w:val="00242652"/>
    <w:rsid w:val="002427BC"/>
    <w:rsid w:val="00245058"/>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7123"/>
    <w:rsid w:val="00257A4F"/>
    <w:rsid w:val="00260050"/>
    <w:rsid w:val="002612E2"/>
    <w:rsid w:val="002617A9"/>
    <w:rsid w:val="00261819"/>
    <w:rsid w:val="00261848"/>
    <w:rsid w:val="00262DF8"/>
    <w:rsid w:val="00263141"/>
    <w:rsid w:val="002632EC"/>
    <w:rsid w:val="00263A74"/>
    <w:rsid w:val="00263E97"/>
    <w:rsid w:val="00263F59"/>
    <w:rsid w:val="002644ED"/>
    <w:rsid w:val="0026453E"/>
    <w:rsid w:val="00264BFD"/>
    <w:rsid w:val="0026536D"/>
    <w:rsid w:val="00265B19"/>
    <w:rsid w:val="00266C7C"/>
    <w:rsid w:val="00270D23"/>
    <w:rsid w:val="0027106D"/>
    <w:rsid w:val="00271283"/>
    <w:rsid w:val="002714B5"/>
    <w:rsid w:val="00271992"/>
    <w:rsid w:val="0027281C"/>
    <w:rsid w:val="00273746"/>
    <w:rsid w:val="00273D2B"/>
    <w:rsid w:val="00273D38"/>
    <w:rsid w:val="002744D4"/>
    <w:rsid w:val="00275286"/>
    <w:rsid w:val="00275426"/>
    <w:rsid w:val="00275C0A"/>
    <w:rsid w:val="00276390"/>
    <w:rsid w:val="00276F4B"/>
    <w:rsid w:val="0027777C"/>
    <w:rsid w:val="00277F18"/>
    <w:rsid w:val="00281102"/>
    <w:rsid w:val="00281706"/>
    <w:rsid w:val="00281745"/>
    <w:rsid w:val="002826B9"/>
    <w:rsid w:val="00282711"/>
    <w:rsid w:val="00282B91"/>
    <w:rsid w:val="00283416"/>
    <w:rsid w:val="00283427"/>
    <w:rsid w:val="002838BF"/>
    <w:rsid w:val="00283D55"/>
    <w:rsid w:val="00283E81"/>
    <w:rsid w:val="00284A4D"/>
    <w:rsid w:val="00285272"/>
    <w:rsid w:val="0029014C"/>
    <w:rsid w:val="00290F6A"/>
    <w:rsid w:val="00290F71"/>
    <w:rsid w:val="00291430"/>
    <w:rsid w:val="002921FE"/>
    <w:rsid w:val="002932F7"/>
    <w:rsid w:val="00293904"/>
    <w:rsid w:val="00293CF2"/>
    <w:rsid w:val="00293D13"/>
    <w:rsid w:val="00294489"/>
    <w:rsid w:val="0029455F"/>
    <w:rsid w:val="0029551D"/>
    <w:rsid w:val="00296F5A"/>
    <w:rsid w:val="002973A4"/>
    <w:rsid w:val="0029788E"/>
    <w:rsid w:val="002978FB"/>
    <w:rsid w:val="002A0E1C"/>
    <w:rsid w:val="002A15BE"/>
    <w:rsid w:val="002A17C5"/>
    <w:rsid w:val="002A2C41"/>
    <w:rsid w:val="002A2C94"/>
    <w:rsid w:val="002A3B8D"/>
    <w:rsid w:val="002A3F7C"/>
    <w:rsid w:val="002A41C6"/>
    <w:rsid w:val="002A5010"/>
    <w:rsid w:val="002A6092"/>
    <w:rsid w:val="002A656E"/>
    <w:rsid w:val="002A7A6B"/>
    <w:rsid w:val="002A7DA4"/>
    <w:rsid w:val="002A7FFA"/>
    <w:rsid w:val="002B0D63"/>
    <w:rsid w:val="002B1E1D"/>
    <w:rsid w:val="002B1F1A"/>
    <w:rsid w:val="002B2758"/>
    <w:rsid w:val="002B3B64"/>
    <w:rsid w:val="002B3EC3"/>
    <w:rsid w:val="002B66EB"/>
    <w:rsid w:val="002B6AF9"/>
    <w:rsid w:val="002B75E0"/>
    <w:rsid w:val="002C008E"/>
    <w:rsid w:val="002C0C7E"/>
    <w:rsid w:val="002C1033"/>
    <w:rsid w:val="002C32A8"/>
    <w:rsid w:val="002C3B66"/>
    <w:rsid w:val="002C4A84"/>
    <w:rsid w:val="002C4AAC"/>
    <w:rsid w:val="002C4C5D"/>
    <w:rsid w:val="002C591E"/>
    <w:rsid w:val="002C5A74"/>
    <w:rsid w:val="002C60BC"/>
    <w:rsid w:val="002C6843"/>
    <w:rsid w:val="002C74F5"/>
    <w:rsid w:val="002C78C4"/>
    <w:rsid w:val="002C7BBA"/>
    <w:rsid w:val="002D0843"/>
    <w:rsid w:val="002D173D"/>
    <w:rsid w:val="002D2149"/>
    <w:rsid w:val="002D268D"/>
    <w:rsid w:val="002D2E88"/>
    <w:rsid w:val="002D3A35"/>
    <w:rsid w:val="002D40B5"/>
    <w:rsid w:val="002D4321"/>
    <w:rsid w:val="002D6137"/>
    <w:rsid w:val="002D61A7"/>
    <w:rsid w:val="002E1168"/>
    <w:rsid w:val="002E179A"/>
    <w:rsid w:val="002E1A7C"/>
    <w:rsid w:val="002E1D62"/>
    <w:rsid w:val="002E22B9"/>
    <w:rsid w:val="002E2724"/>
    <w:rsid w:val="002E2AB8"/>
    <w:rsid w:val="002E305B"/>
    <w:rsid w:val="002E5858"/>
    <w:rsid w:val="002E5998"/>
    <w:rsid w:val="002E5AFD"/>
    <w:rsid w:val="002E66AC"/>
    <w:rsid w:val="002E68E3"/>
    <w:rsid w:val="002E6AFD"/>
    <w:rsid w:val="002E71A3"/>
    <w:rsid w:val="002F07E5"/>
    <w:rsid w:val="002F1225"/>
    <w:rsid w:val="002F13C8"/>
    <w:rsid w:val="002F14ED"/>
    <w:rsid w:val="002F1AC9"/>
    <w:rsid w:val="002F229A"/>
    <w:rsid w:val="002F24D3"/>
    <w:rsid w:val="002F2504"/>
    <w:rsid w:val="002F34E7"/>
    <w:rsid w:val="002F573C"/>
    <w:rsid w:val="002F5AE5"/>
    <w:rsid w:val="002F5C39"/>
    <w:rsid w:val="002F600B"/>
    <w:rsid w:val="002F69F7"/>
    <w:rsid w:val="002F7801"/>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949"/>
    <w:rsid w:val="00307813"/>
    <w:rsid w:val="00307925"/>
    <w:rsid w:val="00307A5A"/>
    <w:rsid w:val="00310016"/>
    <w:rsid w:val="00310AA9"/>
    <w:rsid w:val="00310EB0"/>
    <w:rsid w:val="00311357"/>
    <w:rsid w:val="003126D6"/>
    <w:rsid w:val="003128CC"/>
    <w:rsid w:val="00313E6E"/>
    <w:rsid w:val="00314AE0"/>
    <w:rsid w:val="00314C5F"/>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0F0E"/>
    <w:rsid w:val="00331C2E"/>
    <w:rsid w:val="00331D03"/>
    <w:rsid w:val="003327C0"/>
    <w:rsid w:val="003331F6"/>
    <w:rsid w:val="003334A4"/>
    <w:rsid w:val="00333758"/>
    <w:rsid w:val="00333BDF"/>
    <w:rsid w:val="00334346"/>
    <w:rsid w:val="00334374"/>
    <w:rsid w:val="003343C5"/>
    <w:rsid w:val="0033471E"/>
    <w:rsid w:val="003350F1"/>
    <w:rsid w:val="0033544A"/>
    <w:rsid w:val="00336AD7"/>
    <w:rsid w:val="00336C02"/>
    <w:rsid w:val="0033749F"/>
    <w:rsid w:val="00337A1C"/>
    <w:rsid w:val="00341201"/>
    <w:rsid w:val="00341680"/>
    <w:rsid w:val="00342499"/>
    <w:rsid w:val="00342532"/>
    <w:rsid w:val="0034275E"/>
    <w:rsid w:val="00342A85"/>
    <w:rsid w:val="00342E30"/>
    <w:rsid w:val="00343004"/>
    <w:rsid w:val="00343757"/>
    <w:rsid w:val="00344436"/>
    <w:rsid w:val="0034461F"/>
    <w:rsid w:val="00344B6E"/>
    <w:rsid w:val="00345055"/>
    <w:rsid w:val="00346AE1"/>
    <w:rsid w:val="00346DA4"/>
    <w:rsid w:val="0035007B"/>
    <w:rsid w:val="0035045B"/>
    <w:rsid w:val="003514EC"/>
    <w:rsid w:val="0035188C"/>
    <w:rsid w:val="0035334C"/>
    <w:rsid w:val="0035594E"/>
    <w:rsid w:val="00355B3A"/>
    <w:rsid w:val="00355C06"/>
    <w:rsid w:val="00357E55"/>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6881"/>
    <w:rsid w:val="00367EF5"/>
    <w:rsid w:val="003706F9"/>
    <w:rsid w:val="003708D8"/>
    <w:rsid w:val="003709A0"/>
    <w:rsid w:val="00370E9A"/>
    <w:rsid w:val="00371495"/>
    <w:rsid w:val="00373973"/>
    <w:rsid w:val="00373ED8"/>
    <w:rsid w:val="003752BF"/>
    <w:rsid w:val="00376C85"/>
    <w:rsid w:val="0037712E"/>
    <w:rsid w:val="003807E5"/>
    <w:rsid w:val="00381F42"/>
    <w:rsid w:val="00382A39"/>
    <w:rsid w:val="003842F5"/>
    <w:rsid w:val="00386ECC"/>
    <w:rsid w:val="0038740C"/>
    <w:rsid w:val="003874DB"/>
    <w:rsid w:val="00390435"/>
    <w:rsid w:val="003905ED"/>
    <w:rsid w:val="00390889"/>
    <w:rsid w:val="00391427"/>
    <w:rsid w:val="00391AA1"/>
    <w:rsid w:val="00392999"/>
    <w:rsid w:val="00393BC8"/>
    <w:rsid w:val="00393C78"/>
    <w:rsid w:val="00394F58"/>
    <w:rsid w:val="00395A5F"/>
    <w:rsid w:val="00396C55"/>
    <w:rsid w:val="00396FE2"/>
    <w:rsid w:val="003970AF"/>
    <w:rsid w:val="003979D0"/>
    <w:rsid w:val="003A02FE"/>
    <w:rsid w:val="003A085F"/>
    <w:rsid w:val="003A08A8"/>
    <w:rsid w:val="003A0C51"/>
    <w:rsid w:val="003A110F"/>
    <w:rsid w:val="003A1DBE"/>
    <w:rsid w:val="003A27D8"/>
    <w:rsid w:val="003A285F"/>
    <w:rsid w:val="003A3BC7"/>
    <w:rsid w:val="003A3DF6"/>
    <w:rsid w:val="003A4861"/>
    <w:rsid w:val="003A49CE"/>
    <w:rsid w:val="003A5071"/>
    <w:rsid w:val="003A5AA7"/>
    <w:rsid w:val="003A5B64"/>
    <w:rsid w:val="003A5CDC"/>
    <w:rsid w:val="003A5F1F"/>
    <w:rsid w:val="003A6585"/>
    <w:rsid w:val="003A748C"/>
    <w:rsid w:val="003A74BA"/>
    <w:rsid w:val="003B0264"/>
    <w:rsid w:val="003B0277"/>
    <w:rsid w:val="003B0536"/>
    <w:rsid w:val="003B0650"/>
    <w:rsid w:val="003B16ED"/>
    <w:rsid w:val="003B16F3"/>
    <w:rsid w:val="003B1C7E"/>
    <w:rsid w:val="003B1DFB"/>
    <w:rsid w:val="003B1F77"/>
    <w:rsid w:val="003B3090"/>
    <w:rsid w:val="003B364A"/>
    <w:rsid w:val="003B391D"/>
    <w:rsid w:val="003B3CE4"/>
    <w:rsid w:val="003B45C8"/>
    <w:rsid w:val="003B4EAF"/>
    <w:rsid w:val="003B5FE4"/>
    <w:rsid w:val="003B7A8C"/>
    <w:rsid w:val="003B7AC7"/>
    <w:rsid w:val="003B7D08"/>
    <w:rsid w:val="003B7F2C"/>
    <w:rsid w:val="003C020C"/>
    <w:rsid w:val="003C0DD5"/>
    <w:rsid w:val="003C1430"/>
    <w:rsid w:val="003C1595"/>
    <w:rsid w:val="003C1F9E"/>
    <w:rsid w:val="003C2739"/>
    <w:rsid w:val="003C280B"/>
    <w:rsid w:val="003C354A"/>
    <w:rsid w:val="003C561A"/>
    <w:rsid w:val="003C58A6"/>
    <w:rsid w:val="003C6035"/>
    <w:rsid w:val="003C6F21"/>
    <w:rsid w:val="003C7D12"/>
    <w:rsid w:val="003C7E13"/>
    <w:rsid w:val="003D1476"/>
    <w:rsid w:val="003D2165"/>
    <w:rsid w:val="003D2580"/>
    <w:rsid w:val="003D3087"/>
    <w:rsid w:val="003D3544"/>
    <w:rsid w:val="003D4571"/>
    <w:rsid w:val="003D4BF2"/>
    <w:rsid w:val="003D5CEE"/>
    <w:rsid w:val="003D6592"/>
    <w:rsid w:val="003D65C3"/>
    <w:rsid w:val="003E01B1"/>
    <w:rsid w:val="003E2400"/>
    <w:rsid w:val="003E2506"/>
    <w:rsid w:val="003E2DB5"/>
    <w:rsid w:val="003E3D6F"/>
    <w:rsid w:val="003E50FA"/>
    <w:rsid w:val="003E5873"/>
    <w:rsid w:val="003E5BA2"/>
    <w:rsid w:val="003E5C37"/>
    <w:rsid w:val="003E79FF"/>
    <w:rsid w:val="003F10DE"/>
    <w:rsid w:val="003F17FB"/>
    <w:rsid w:val="003F18FD"/>
    <w:rsid w:val="003F33C2"/>
    <w:rsid w:val="003F33E4"/>
    <w:rsid w:val="003F46AF"/>
    <w:rsid w:val="003F4FAB"/>
    <w:rsid w:val="003F51D2"/>
    <w:rsid w:val="003F5506"/>
    <w:rsid w:val="003F55B6"/>
    <w:rsid w:val="003F56F9"/>
    <w:rsid w:val="003F58A5"/>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ED6"/>
    <w:rsid w:val="00407433"/>
    <w:rsid w:val="00407525"/>
    <w:rsid w:val="004076E1"/>
    <w:rsid w:val="004104A3"/>
    <w:rsid w:val="004108CA"/>
    <w:rsid w:val="00412685"/>
    <w:rsid w:val="00412C4E"/>
    <w:rsid w:val="004135E9"/>
    <w:rsid w:val="0041401B"/>
    <w:rsid w:val="00414060"/>
    <w:rsid w:val="0041440D"/>
    <w:rsid w:val="00414DCF"/>
    <w:rsid w:val="0041630C"/>
    <w:rsid w:val="004164BA"/>
    <w:rsid w:val="0041692A"/>
    <w:rsid w:val="00416E0D"/>
    <w:rsid w:val="004174FF"/>
    <w:rsid w:val="00417CC3"/>
    <w:rsid w:val="00417DE2"/>
    <w:rsid w:val="004202DA"/>
    <w:rsid w:val="00420516"/>
    <w:rsid w:val="00420F97"/>
    <w:rsid w:val="0042138E"/>
    <w:rsid w:val="00421880"/>
    <w:rsid w:val="0042267D"/>
    <w:rsid w:val="00422D5F"/>
    <w:rsid w:val="0042319D"/>
    <w:rsid w:val="004233E8"/>
    <w:rsid w:val="004238BA"/>
    <w:rsid w:val="00423C93"/>
    <w:rsid w:val="0042518B"/>
    <w:rsid w:val="004271D8"/>
    <w:rsid w:val="00427C1D"/>
    <w:rsid w:val="00427F65"/>
    <w:rsid w:val="00430012"/>
    <w:rsid w:val="004301D6"/>
    <w:rsid w:val="004311F1"/>
    <w:rsid w:val="0043133A"/>
    <w:rsid w:val="00431B31"/>
    <w:rsid w:val="00432DE7"/>
    <w:rsid w:val="00432FE9"/>
    <w:rsid w:val="004337A1"/>
    <w:rsid w:val="00433E54"/>
    <w:rsid w:val="004342A9"/>
    <w:rsid w:val="004354ED"/>
    <w:rsid w:val="00436D59"/>
    <w:rsid w:val="00437A05"/>
    <w:rsid w:val="00437A8D"/>
    <w:rsid w:val="00437BA5"/>
    <w:rsid w:val="0044087B"/>
    <w:rsid w:val="004424D7"/>
    <w:rsid w:val="00442E76"/>
    <w:rsid w:val="0044380B"/>
    <w:rsid w:val="004449C1"/>
    <w:rsid w:val="00444C8A"/>
    <w:rsid w:val="00445E31"/>
    <w:rsid w:val="00446023"/>
    <w:rsid w:val="00446679"/>
    <w:rsid w:val="00446F2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719"/>
    <w:rsid w:val="00463A1F"/>
    <w:rsid w:val="00463CF3"/>
    <w:rsid w:val="004643B4"/>
    <w:rsid w:val="00465139"/>
    <w:rsid w:val="004651E0"/>
    <w:rsid w:val="00465583"/>
    <w:rsid w:val="00466820"/>
    <w:rsid w:val="00466CB8"/>
    <w:rsid w:val="00467760"/>
    <w:rsid w:val="00470C94"/>
    <w:rsid w:val="00470E2E"/>
    <w:rsid w:val="004711B1"/>
    <w:rsid w:val="004721B4"/>
    <w:rsid w:val="004746A9"/>
    <w:rsid w:val="004768A7"/>
    <w:rsid w:val="004768F1"/>
    <w:rsid w:val="0047719D"/>
    <w:rsid w:val="00477D3E"/>
    <w:rsid w:val="004801BF"/>
    <w:rsid w:val="0048030B"/>
    <w:rsid w:val="004806C2"/>
    <w:rsid w:val="004816EF"/>
    <w:rsid w:val="00481945"/>
    <w:rsid w:val="00481B65"/>
    <w:rsid w:val="00481CCF"/>
    <w:rsid w:val="004849C8"/>
    <w:rsid w:val="004849DD"/>
    <w:rsid w:val="00485011"/>
    <w:rsid w:val="00485012"/>
    <w:rsid w:val="0048514B"/>
    <w:rsid w:val="00485FF2"/>
    <w:rsid w:val="004861DF"/>
    <w:rsid w:val="0048691A"/>
    <w:rsid w:val="00486E4C"/>
    <w:rsid w:val="0048728E"/>
    <w:rsid w:val="0048747E"/>
    <w:rsid w:val="00487F2B"/>
    <w:rsid w:val="0049016A"/>
    <w:rsid w:val="004904EA"/>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639E"/>
    <w:rsid w:val="004971F8"/>
    <w:rsid w:val="00497270"/>
    <w:rsid w:val="004A05E8"/>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13B0"/>
    <w:rsid w:val="004B18A3"/>
    <w:rsid w:val="004B23CF"/>
    <w:rsid w:val="004B2601"/>
    <w:rsid w:val="004B2E64"/>
    <w:rsid w:val="004B3BCC"/>
    <w:rsid w:val="004B3BF5"/>
    <w:rsid w:val="004B492D"/>
    <w:rsid w:val="004B67CF"/>
    <w:rsid w:val="004B6FB3"/>
    <w:rsid w:val="004B74AD"/>
    <w:rsid w:val="004B7F01"/>
    <w:rsid w:val="004C038C"/>
    <w:rsid w:val="004C0489"/>
    <w:rsid w:val="004C04A7"/>
    <w:rsid w:val="004C0602"/>
    <w:rsid w:val="004C074C"/>
    <w:rsid w:val="004C0862"/>
    <w:rsid w:val="004C24ED"/>
    <w:rsid w:val="004C2EAE"/>
    <w:rsid w:val="004C3B51"/>
    <w:rsid w:val="004C5E83"/>
    <w:rsid w:val="004C6CF6"/>
    <w:rsid w:val="004C75E5"/>
    <w:rsid w:val="004C7E0C"/>
    <w:rsid w:val="004D09C3"/>
    <w:rsid w:val="004D0A7D"/>
    <w:rsid w:val="004D0BCE"/>
    <w:rsid w:val="004D1046"/>
    <w:rsid w:val="004D10DF"/>
    <w:rsid w:val="004D11EA"/>
    <w:rsid w:val="004D15E6"/>
    <w:rsid w:val="004D2643"/>
    <w:rsid w:val="004D2A95"/>
    <w:rsid w:val="004D2FEA"/>
    <w:rsid w:val="004D3072"/>
    <w:rsid w:val="004D37A1"/>
    <w:rsid w:val="004D3D56"/>
    <w:rsid w:val="004D4B1B"/>
    <w:rsid w:val="004D5032"/>
    <w:rsid w:val="004D5907"/>
    <w:rsid w:val="004D5D54"/>
    <w:rsid w:val="004D5FD7"/>
    <w:rsid w:val="004D6298"/>
    <w:rsid w:val="004D6744"/>
    <w:rsid w:val="004D6811"/>
    <w:rsid w:val="004D68B1"/>
    <w:rsid w:val="004D7094"/>
    <w:rsid w:val="004D7655"/>
    <w:rsid w:val="004D7790"/>
    <w:rsid w:val="004D7ABA"/>
    <w:rsid w:val="004E0153"/>
    <w:rsid w:val="004E064B"/>
    <w:rsid w:val="004E23D6"/>
    <w:rsid w:val="004E28AC"/>
    <w:rsid w:val="004E2C33"/>
    <w:rsid w:val="004E357B"/>
    <w:rsid w:val="004E37C7"/>
    <w:rsid w:val="004E4D6B"/>
    <w:rsid w:val="004E4EF6"/>
    <w:rsid w:val="004E5602"/>
    <w:rsid w:val="004E5FB3"/>
    <w:rsid w:val="004E610B"/>
    <w:rsid w:val="004E6CC9"/>
    <w:rsid w:val="004E6E2C"/>
    <w:rsid w:val="004E7816"/>
    <w:rsid w:val="004E785D"/>
    <w:rsid w:val="004E7A19"/>
    <w:rsid w:val="004E7C77"/>
    <w:rsid w:val="004F053B"/>
    <w:rsid w:val="004F10D0"/>
    <w:rsid w:val="004F14F8"/>
    <w:rsid w:val="004F20A9"/>
    <w:rsid w:val="004F2ADD"/>
    <w:rsid w:val="004F36E5"/>
    <w:rsid w:val="004F36F4"/>
    <w:rsid w:val="004F3C78"/>
    <w:rsid w:val="004F5C88"/>
    <w:rsid w:val="004F6088"/>
    <w:rsid w:val="005002B7"/>
    <w:rsid w:val="00500E02"/>
    <w:rsid w:val="00500E58"/>
    <w:rsid w:val="005011C8"/>
    <w:rsid w:val="00501D82"/>
    <w:rsid w:val="005023F3"/>
    <w:rsid w:val="00502591"/>
    <w:rsid w:val="00502D74"/>
    <w:rsid w:val="00502FE9"/>
    <w:rsid w:val="00503681"/>
    <w:rsid w:val="005037A8"/>
    <w:rsid w:val="00504109"/>
    <w:rsid w:val="005060D2"/>
    <w:rsid w:val="00507ADC"/>
    <w:rsid w:val="005102EF"/>
    <w:rsid w:val="0051102C"/>
    <w:rsid w:val="005114D5"/>
    <w:rsid w:val="00511CF6"/>
    <w:rsid w:val="00511E23"/>
    <w:rsid w:val="00512651"/>
    <w:rsid w:val="00513D24"/>
    <w:rsid w:val="005149A8"/>
    <w:rsid w:val="0051506D"/>
    <w:rsid w:val="0051536A"/>
    <w:rsid w:val="005156DA"/>
    <w:rsid w:val="0051581F"/>
    <w:rsid w:val="005158A6"/>
    <w:rsid w:val="00516F49"/>
    <w:rsid w:val="0051703F"/>
    <w:rsid w:val="005170C9"/>
    <w:rsid w:val="00517522"/>
    <w:rsid w:val="005206E0"/>
    <w:rsid w:val="00520745"/>
    <w:rsid w:val="005207BA"/>
    <w:rsid w:val="00520EA4"/>
    <w:rsid w:val="005213C3"/>
    <w:rsid w:val="005215E3"/>
    <w:rsid w:val="00522D30"/>
    <w:rsid w:val="005234BD"/>
    <w:rsid w:val="00523787"/>
    <w:rsid w:val="00524545"/>
    <w:rsid w:val="00524902"/>
    <w:rsid w:val="00524AA7"/>
    <w:rsid w:val="005251D6"/>
    <w:rsid w:val="00525499"/>
    <w:rsid w:val="00525C25"/>
    <w:rsid w:val="005260EF"/>
    <w:rsid w:val="0052680A"/>
    <w:rsid w:val="005272E9"/>
    <w:rsid w:val="0052753F"/>
    <w:rsid w:val="00527B5B"/>
    <w:rsid w:val="00527D5A"/>
    <w:rsid w:val="00527F72"/>
    <w:rsid w:val="00530220"/>
    <w:rsid w:val="00530CB7"/>
    <w:rsid w:val="00531E51"/>
    <w:rsid w:val="00532644"/>
    <w:rsid w:val="005328DD"/>
    <w:rsid w:val="005331E4"/>
    <w:rsid w:val="00534C5C"/>
    <w:rsid w:val="00534EC2"/>
    <w:rsid w:val="005354C8"/>
    <w:rsid w:val="0053635E"/>
    <w:rsid w:val="0053651D"/>
    <w:rsid w:val="0053680F"/>
    <w:rsid w:val="00536BD2"/>
    <w:rsid w:val="00540B90"/>
    <w:rsid w:val="0054297E"/>
    <w:rsid w:val="00542A5A"/>
    <w:rsid w:val="00543040"/>
    <w:rsid w:val="0054335E"/>
    <w:rsid w:val="00543673"/>
    <w:rsid w:val="00543BF3"/>
    <w:rsid w:val="00544091"/>
    <w:rsid w:val="005450C7"/>
    <w:rsid w:val="005455B8"/>
    <w:rsid w:val="00545942"/>
    <w:rsid w:val="0054652E"/>
    <w:rsid w:val="0054652F"/>
    <w:rsid w:val="00547828"/>
    <w:rsid w:val="00550321"/>
    <w:rsid w:val="00550716"/>
    <w:rsid w:val="0055083A"/>
    <w:rsid w:val="005510BB"/>
    <w:rsid w:val="005512BC"/>
    <w:rsid w:val="00551E5D"/>
    <w:rsid w:val="00554504"/>
    <w:rsid w:val="00554856"/>
    <w:rsid w:val="00554B81"/>
    <w:rsid w:val="00554EB0"/>
    <w:rsid w:val="00554FA6"/>
    <w:rsid w:val="0055641C"/>
    <w:rsid w:val="0055646C"/>
    <w:rsid w:val="005566C2"/>
    <w:rsid w:val="00556A7F"/>
    <w:rsid w:val="00556B2C"/>
    <w:rsid w:val="0055753A"/>
    <w:rsid w:val="00557A2E"/>
    <w:rsid w:val="00560517"/>
    <w:rsid w:val="00560EDE"/>
    <w:rsid w:val="005614FE"/>
    <w:rsid w:val="00561E1E"/>
    <w:rsid w:val="005639E3"/>
    <w:rsid w:val="00564030"/>
    <w:rsid w:val="005650BA"/>
    <w:rsid w:val="0056510A"/>
    <w:rsid w:val="005657F4"/>
    <w:rsid w:val="00566711"/>
    <w:rsid w:val="00567060"/>
    <w:rsid w:val="00567BA7"/>
    <w:rsid w:val="005708A9"/>
    <w:rsid w:val="005717EE"/>
    <w:rsid w:val="00571853"/>
    <w:rsid w:val="0057185D"/>
    <w:rsid w:val="0057347B"/>
    <w:rsid w:val="00573B28"/>
    <w:rsid w:val="00575221"/>
    <w:rsid w:val="005768D8"/>
    <w:rsid w:val="0057721A"/>
    <w:rsid w:val="00577760"/>
    <w:rsid w:val="00577FF9"/>
    <w:rsid w:val="00580798"/>
    <w:rsid w:val="005816E1"/>
    <w:rsid w:val="005825D1"/>
    <w:rsid w:val="00582955"/>
    <w:rsid w:val="00582CF0"/>
    <w:rsid w:val="00582F4B"/>
    <w:rsid w:val="0058361B"/>
    <w:rsid w:val="005836E7"/>
    <w:rsid w:val="00583E47"/>
    <w:rsid w:val="00584A7B"/>
    <w:rsid w:val="00585AC8"/>
    <w:rsid w:val="005864D4"/>
    <w:rsid w:val="00587CDC"/>
    <w:rsid w:val="005921BF"/>
    <w:rsid w:val="00592EC7"/>
    <w:rsid w:val="0059314A"/>
    <w:rsid w:val="00593150"/>
    <w:rsid w:val="00593682"/>
    <w:rsid w:val="0059498A"/>
    <w:rsid w:val="00595256"/>
    <w:rsid w:val="005956B1"/>
    <w:rsid w:val="00595A33"/>
    <w:rsid w:val="00595CA9"/>
    <w:rsid w:val="0059642B"/>
    <w:rsid w:val="005A05F4"/>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A3E"/>
    <w:rsid w:val="005B0F2E"/>
    <w:rsid w:val="005B15D8"/>
    <w:rsid w:val="005B19A4"/>
    <w:rsid w:val="005B1B08"/>
    <w:rsid w:val="005B203E"/>
    <w:rsid w:val="005B2204"/>
    <w:rsid w:val="005B2419"/>
    <w:rsid w:val="005B2684"/>
    <w:rsid w:val="005B3660"/>
    <w:rsid w:val="005B36D1"/>
    <w:rsid w:val="005B36D8"/>
    <w:rsid w:val="005B43DA"/>
    <w:rsid w:val="005B4409"/>
    <w:rsid w:val="005B4B32"/>
    <w:rsid w:val="005B4D29"/>
    <w:rsid w:val="005B5476"/>
    <w:rsid w:val="005B5551"/>
    <w:rsid w:val="005B68F7"/>
    <w:rsid w:val="005B708B"/>
    <w:rsid w:val="005B73D4"/>
    <w:rsid w:val="005C0063"/>
    <w:rsid w:val="005C046E"/>
    <w:rsid w:val="005C0A74"/>
    <w:rsid w:val="005C1FE9"/>
    <w:rsid w:val="005C2B29"/>
    <w:rsid w:val="005C3246"/>
    <w:rsid w:val="005C5077"/>
    <w:rsid w:val="005C5B74"/>
    <w:rsid w:val="005C7714"/>
    <w:rsid w:val="005C779D"/>
    <w:rsid w:val="005D034B"/>
    <w:rsid w:val="005D0750"/>
    <w:rsid w:val="005D1455"/>
    <w:rsid w:val="005D1883"/>
    <w:rsid w:val="005D1DF7"/>
    <w:rsid w:val="005D1E54"/>
    <w:rsid w:val="005D29E8"/>
    <w:rsid w:val="005D2CB8"/>
    <w:rsid w:val="005D33F4"/>
    <w:rsid w:val="005D4342"/>
    <w:rsid w:val="005D4DA7"/>
    <w:rsid w:val="005D5710"/>
    <w:rsid w:val="005D5BF9"/>
    <w:rsid w:val="005D5D3F"/>
    <w:rsid w:val="005D6902"/>
    <w:rsid w:val="005D69D0"/>
    <w:rsid w:val="005D6DDD"/>
    <w:rsid w:val="005D77BD"/>
    <w:rsid w:val="005D7CF1"/>
    <w:rsid w:val="005D7DE7"/>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1323"/>
    <w:rsid w:val="00611470"/>
    <w:rsid w:val="006126FA"/>
    <w:rsid w:val="00612887"/>
    <w:rsid w:val="00613126"/>
    <w:rsid w:val="00613301"/>
    <w:rsid w:val="00613421"/>
    <w:rsid w:val="00613B9C"/>
    <w:rsid w:val="00613C7A"/>
    <w:rsid w:val="00614AE5"/>
    <w:rsid w:val="00614AFE"/>
    <w:rsid w:val="0061582C"/>
    <w:rsid w:val="0061778D"/>
    <w:rsid w:val="006178F1"/>
    <w:rsid w:val="00617FE5"/>
    <w:rsid w:val="0062012E"/>
    <w:rsid w:val="00620204"/>
    <w:rsid w:val="00620463"/>
    <w:rsid w:val="00620961"/>
    <w:rsid w:val="00620BCD"/>
    <w:rsid w:val="00621FF2"/>
    <w:rsid w:val="006241C3"/>
    <w:rsid w:val="00624E88"/>
    <w:rsid w:val="00624EE6"/>
    <w:rsid w:val="00625B97"/>
    <w:rsid w:val="00625BFD"/>
    <w:rsid w:val="00626160"/>
    <w:rsid w:val="00626261"/>
    <w:rsid w:val="00626628"/>
    <w:rsid w:val="0062669D"/>
    <w:rsid w:val="006301CF"/>
    <w:rsid w:val="0063039E"/>
    <w:rsid w:val="00630F63"/>
    <w:rsid w:val="006329DC"/>
    <w:rsid w:val="0063341E"/>
    <w:rsid w:val="006337CE"/>
    <w:rsid w:val="00634389"/>
    <w:rsid w:val="00634978"/>
    <w:rsid w:val="00635CDC"/>
    <w:rsid w:val="0063611C"/>
    <w:rsid w:val="00636526"/>
    <w:rsid w:val="00636ACC"/>
    <w:rsid w:val="00637116"/>
    <w:rsid w:val="00637624"/>
    <w:rsid w:val="00637B21"/>
    <w:rsid w:val="00637CFC"/>
    <w:rsid w:val="00637D8E"/>
    <w:rsid w:val="00640C77"/>
    <w:rsid w:val="006426C9"/>
    <w:rsid w:val="00642EA4"/>
    <w:rsid w:val="0064301F"/>
    <w:rsid w:val="00643E25"/>
    <w:rsid w:val="00645026"/>
    <w:rsid w:val="00646026"/>
    <w:rsid w:val="00646492"/>
    <w:rsid w:val="00647097"/>
    <w:rsid w:val="00652342"/>
    <w:rsid w:val="006528C1"/>
    <w:rsid w:val="00655D8B"/>
    <w:rsid w:val="00656109"/>
    <w:rsid w:val="006564A3"/>
    <w:rsid w:val="00656831"/>
    <w:rsid w:val="00656C8B"/>
    <w:rsid w:val="006570E1"/>
    <w:rsid w:val="00657699"/>
    <w:rsid w:val="00657D03"/>
    <w:rsid w:val="0066008C"/>
    <w:rsid w:val="006608D3"/>
    <w:rsid w:val="00660ADA"/>
    <w:rsid w:val="00660FA1"/>
    <w:rsid w:val="00662A51"/>
    <w:rsid w:val="00662F0D"/>
    <w:rsid w:val="006630B5"/>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503"/>
    <w:rsid w:val="00671EDB"/>
    <w:rsid w:val="006731E6"/>
    <w:rsid w:val="0067364E"/>
    <w:rsid w:val="00673B2C"/>
    <w:rsid w:val="00673B7B"/>
    <w:rsid w:val="006741DD"/>
    <w:rsid w:val="00674BF6"/>
    <w:rsid w:val="00675052"/>
    <w:rsid w:val="006750CB"/>
    <w:rsid w:val="0067580B"/>
    <w:rsid w:val="00675DED"/>
    <w:rsid w:val="00676641"/>
    <w:rsid w:val="006772CB"/>
    <w:rsid w:val="00677F4F"/>
    <w:rsid w:val="00680CE1"/>
    <w:rsid w:val="00680FA3"/>
    <w:rsid w:val="00682417"/>
    <w:rsid w:val="0068249A"/>
    <w:rsid w:val="00682698"/>
    <w:rsid w:val="006829D0"/>
    <w:rsid w:val="00682E03"/>
    <w:rsid w:val="00683D0F"/>
    <w:rsid w:val="006841AC"/>
    <w:rsid w:val="00684AA7"/>
    <w:rsid w:val="00685302"/>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EC7"/>
    <w:rsid w:val="006944AF"/>
    <w:rsid w:val="00694D92"/>
    <w:rsid w:val="00695153"/>
    <w:rsid w:val="006952C7"/>
    <w:rsid w:val="006959EF"/>
    <w:rsid w:val="00695B6C"/>
    <w:rsid w:val="00695BEB"/>
    <w:rsid w:val="00697B40"/>
    <w:rsid w:val="006A10FD"/>
    <w:rsid w:val="006A16F3"/>
    <w:rsid w:val="006A171C"/>
    <w:rsid w:val="006A223A"/>
    <w:rsid w:val="006A2C52"/>
    <w:rsid w:val="006A2D7E"/>
    <w:rsid w:val="006A343B"/>
    <w:rsid w:val="006A4644"/>
    <w:rsid w:val="006A4912"/>
    <w:rsid w:val="006A4FFB"/>
    <w:rsid w:val="006A51D1"/>
    <w:rsid w:val="006A66CE"/>
    <w:rsid w:val="006A7D56"/>
    <w:rsid w:val="006B077B"/>
    <w:rsid w:val="006B0B42"/>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23B4"/>
    <w:rsid w:val="006C3EB8"/>
    <w:rsid w:val="006C4587"/>
    <w:rsid w:val="006C4774"/>
    <w:rsid w:val="006C4806"/>
    <w:rsid w:val="006C4BF8"/>
    <w:rsid w:val="006C5D45"/>
    <w:rsid w:val="006C60D8"/>
    <w:rsid w:val="006C6576"/>
    <w:rsid w:val="006C6851"/>
    <w:rsid w:val="006C6C9E"/>
    <w:rsid w:val="006C7EF5"/>
    <w:rsid w:val="006D022A"/>
    <w:rsid w:val="006D0FEF"/>
    <w:rsid w:val="006D1CDF"/>
    <w:rsid w:val="006D2031"/>
    <w:rsid w:val="006D20D2"/>
    <w:rsid w:val="006D2B55"/>
    <w:rsid w:val="006D2BA0"/>
    <w:rsid w:val="006D3848"/>
    <w:rsid w:val="006D4353"/>
    <w:rsid w:val="006D4414"/>
    <w:rsid w:val="006D503A"/>
    <w:rsid w:val="006D736A"/>
    <w:rsid w:val="006D7481"/>
    <w:rsid w:val="006E0A7E"/>
    <w:rsid w:val="006E0B4A"/>
    <w:rsid w:val="006E0F1D"/>
    <w:rsid w:val="006E16A6"/>
    <w:rsid w:val="006E174D"/>
    <w:rsid w:val="006E1893"/>
    <w:rsid w:val="006E26C6"/>
    <w:rsid w:val="006E39F0"/>
    <w:rsid w:val="006E41D5"/>
    <w:rsid w:val="006E43DE"/>
    <w:rsid w:val="006E45C6"/>
    <w:rsid w:val="006E4724"/>
    <w:rsid w:val="006E4E61"/>
    <w:rsid w:val="006E5721"/>
    <w:rsid w:val="006E5944"/>
    <w:rsid w:val="006E642A"/>
    <w:rsid w:val="006E6FAB"/>
    <w:rsid w:val="006E710D"/>
    <w:rsid w:val="006E7640"/>
    <w:rsid w:val="006E77CB"/>
    <w:rsid w:val="006E78D0"/>
    <w:rsid w:val="006E7BCD"/>
    <w:rsid w:val="006F0CD7"/>
    <w:rsid w:val="006F1876"/>
    <w:rsid w:val="006F333A"/>
    <w:rsid w:val="006F429E"/>
    <w:rsid w:val="006F47F5"/>
    <w:rsid w:val="006F596E"/>
    <w:rsid w:val="006F714E"/>
    <w:rsid w:val="006F753C"/>
    <w:rsid w:val="006F7B89"/>
    <w:rsid w:val="006F7DCD"/>
    <w:rsid w:val="00700198"/>
    <w:rsid w:val="00700264"/>
    <w:rsid w:val="00701654"/>
    <w:rsid w:val="0070168D"/>
    <w:rsid w:val="007019EA"/>
    <w:rsid w:val="00701B5A"/>
    <w:rsid w:val="00702174"/>
    <w:rsid w:val="007023D1"/>
    <w:rsid w:val="00702A02"/>
    <w:rsid w:val="00703354"/>
    <w:rsid w:val="0070478B"/>
    <w:rsid w:val="007047C1"/>
    <w:rsid w:val="0070541B"/>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87A"/>
    <w:rsid w:val="00720F8E"/>
    <w:rsid w:val="0072112C"/>
    <w:rsid w:val="007213D1"/>
    <w:rsid w:val="00721D10"/>
    <w:rsid w:val="00721DB9"/>
    <w:rsid w:val="007226A0"/>
    <w:rsid w:val="00722C90"/>
    <w:rsid w:val="00723E67"/>
    <w:rsid w:val="007244C3"/>
    <w:rsid w:val="007247FE"/>
    <w:rsid w:val="007251A9"/>
    <w:rsid w:val="00725A73"/>
    <w:rsid w:val="00726568"/>
    <w:rsid w:val="00727A5E"/>
    <w:rsid w:val="0073137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D1A"/>
    <w:rsid w:val="00743468"/>
    <w:rsid w:val="00743BA1"/>
    <w:rsid w:val="007448EA"/>
    <w:rsid w:val="00750748"/>
    <w:rsid w:val="007508DC"/>
    <w:rsid w:val="00750A57"/>
    <w:rsid w:val="00750C8C"/>
    <w:rsid w:val="0075165F"/>
    <w:rsid w:val="00751AA6"/>
    <w:rsid w:val="00751DE9"/>
    <w:rsid w:val="00752B91"/>
    <w:rsid w:val="00752D4E"/>
    <w:rsid w:val="00753624"/>
    <w:rsid w:val="00753731"/>
    <w:rsid w:val="00754263"/>
    <w:rsid w:val="00754BB9"/>
    <w:rsid w:val="007556E1"/>
    <w:rsid w:val="00755832"/>
    <w:rsid w:val="007558FD"/>
    <w:rsid w:val="00756178"/>
    <w:rsid w:val="00756E8D"/>
    <w:rsid w:val="007572B1"/>
    <w:rsid w:val="00757E79"/>
    <w:rsid w:val="00760B88"/>
    <w:rsid w:val="0076219A"/>
    <w:rsid w:val="007626F9"/>
    <w:rsid w:val="00762A12"/>
    <w:rsid w:val="00762CC7"/>
    <w:rsid w:val="007632CA"/>
    <w:rsid w:val="00763607"/>
    <w:rsid w:val="007638B7"/>
    <w:rsid w:val="007643EF"/>
    <w:rsid w:val="0076452D"/>
    <w:rsid w:val="00764709"/>
    <w:rsid w:val="00764F2E"/>
    <w:rsid w:val="00765717"/>
    <w:rsid w:val="007671BB"/>
    <w:rsid w:val="00770D64"/>
    <w:rsid w:val="007714CC"/>
    <w:rsid w:val="007724A4"/>
    <w:rsid w:val="00772848"/>
    <w:rsid w:val="007729FF"/>
    <w:rsid w:val="00772F30"/>
    <w:rsid w:val="0077334E"/>
    <w:rsid w:val="0077363A"/>
    <w:rsid w:val="00773F3B"/>
    <w:rsid w:val="007743B8"/>
    <w:rsid w:val="0077457E"/>
    <w:rsid w:val="00774929"/>
    <w:rsid w:val="007753D7"/>
    <w:rsid w:val="00775942"/>
    <w:rsid w:val="00775D73"/>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90181"/>
    <w:rsid w:val="0079093B"/>
    <w:rsid w:val="00790B36"/>
    <w:rsid w:val="007936A5"/>
    <w:rsid w:val="00793DD4"/>
    <w:rsid w:val="007940B9"/>
    <w:rsid w:val="007948C8"/>
    <w:rsid w:val="0079493B"/>
    <w:rsid w:val="007949EB"/>
    <w:rsid w:val="00794A0D"/>
    <w:rsid w:val="00795F6B"/>
    <w:rsid w:val="007974D1"/>
    <w:rsid w:val="00797834"/>
    <w:rsid w:val="007A035A"/>
    <w:rsid w:val="007A1F39"/>
    <w:rsid w:val="007A2592"/>
    <w:rsid w:val="007A277C"/>
    <w:rsid w:val="007A2E96"/>
    <w:rsid w:val="007A32A8"/>
    <w:rsid w:val="007A3EA7"/>
    <w:rsid w:val="007A5DB9"/>
    <w:rsid w:val="007A60F1"/>
    <w:rsid w:val="007A68F3"/>
    <w:rsid w:val="007A6B77"/>
    <w:rsid w:val="007A7525"/>
    <w:rsid w:val="007B0D35"/>
    <w:rsid w:val="007B1F40"/>
    <w:rsid w:val="007B2131"/>
    <w:rsid w:val="007B26E5"/>
    <w:rsid w:val="007B29D3"/>
    <w:rsid w:val="007B3833"/>
    <w:rsid w:val="007B3C70"/>
    <w:rsid w:val="007B3F92"/>
    <w:rsid w:val="007B498C"/>
    <w:rsid w:val="007B4AA3"/>
    <w:rsid w:val="007B4EC3"/>
    <w:rsid w:val="007B56AF"/>
    <w:rsid w:val="007B56BA"/>
    <w:rsid w:val="007B58AB"/>
    <w:rsid w:val="007B5C39"/>
    <w:rsid w:val="007B5E36"/>
    <w:rsid w:val="007C0305"/>
    <w:rsid w:val="007C03A4"/>
    <w:rsid w:val="007C0A73"/>
    <w:rsid w:val="007C1731"/>
    <w:rsid w:val="007C2827"/>
    <w:rsid w:val="007C2865"/>
    <w:rsid w:val="007C2BE8"/>
    <w:rsid w:val="007C2D53"/>
    <w:rsid w:val="007C34BC"/>
    <w:rsid w:val="007C38C3"/>
    <w:rsid w:val="007C45D1"/>
    <w:rsid w:val="007C5195"/>
    <w:rsid w:val="007C5B93"/>
    <w:rsid w:val="007C5C89"/>
    <w:rsid w:val="007C5C8B"/>
    <w:rsid w:val="007C6BE1"/>
    <w:rsid w:val="007C6EF2"/>
    <w:rsid w:val="007C75CA"/>
    <w:rsid w:val="007C7833"/>
    <w:rsid w:val="007C7FE0"/>
    <w:rsid w:val="007D0159"/>
    <w:rsid w:val="007D0443"/>
    <w:rsid w:val="007D077A"/>
    <w:rsid w:val="007D0B0E"/>
    <w:rsid w:val="007D0EEA"/>
    <w:rsid w:val="007D140A"/>
    <w:rsid w:val="007D145E"/>
    <w:rsid w:val="007D3DAD"/>
    <w:rsid w:val="007D42F0"/>
    <w:rsid w:val="007D4A97"/>
    <w:rsid w:val="007D5A19"/>
    <w:rsid w:val="007D5FB3"/>
    <w:rsid w:val="007D62FE"/>
    <w:rsid w:val="007D6373"/>
    <w:rsid w:val="007D7BE7"/>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6120"/>
    <w:rsid w:val="007E6A69"/>
    <w:rsid w:val="007E6D23"/>
    <w:rsid w:val="007E7D2B"/>
    <w:rsid w:val="007E7F75"/>
    <w:rsid w:val="007F0085"/>
    <w:rsid w:val="007F029B"/>
    <w:rsid w:val="007F058D"/>
    <w:rsid w:val="007F202E"/>
    <w:rsid w:val="007F2218"/>
    <w:rsid w:val="007F2A07"/>
    <w:rsid w:val="007F33DE"/>
    <w:rsid w:val="007F3B21"/>
    <w:rsid w:val="007F3EBD"/>
    <w:rsid w:val="007F3F51"/>
    <w:rsid w:val="007F46E2"/>
    <w:rsid w:val="007F4BA2"/>
    <w:rsid w:val="007F4DBD"/>
    <w:rsid w:val="007F5B90"/>
    <w:rsid w:val="007F7FC3"/>
    <w:rsid w:val="00800BAF"/>
    <w:rsid w:val="00800D0B"/>
    <w:rsid w:val="00801B9E"/>
    <w:rsid w:val="00801C2C"/>
    <w:rsid w:val="008023F2"/>
    <w:rsid w:val="00802F22"/>
    <w:rsid w:val="00803532"/>
    <w:rsid w:val="00803963"/>
    <w:rsid w:val="00804AC9"/>
    <w:rsid w:val="008054F8"/>
    <w:rsid w:val="0080698D"/>
    <w:rsid w:val="008076A4"/>
    <w:rsid w:val="008077D1"/>
    <w:rsid w:val="008102A3"/>
    <w:rsid w:val="00811577"/>
    <w:rsid w:val="00811700"/>
    <w:rsid w:val="00811D53"/>
    <w:rsid w:val="00812573"/>
    <w:rsid w:val="00813721"/>
    <w:rsid w:val="00813DD4"/>
    <w:rsid w:val="008142BD"/>
    <w:rsid w:val="00814C7D"/>
    <w:rsid w:val="00815266"/>
    <w:rsid w:val="0081598C"/>
    <w:rsid w:val="00816235"/>
    <w:rsid w:val="00816546"/>
    <w:rsid w:val="00816570"/>
    <w:rsid w:val="00816781"/>
    <w:rsid w:val="00817CEF"/>
    <w:rsid w:val="00817DE7"/>
    <w:rsid w:val="00817F5C"/>
    <w:rsid w:val="00821153"/>
    <w:rsid w:val="0082207E"/>
    <w:rsid w:val="008228B4"/>
    <w:rsid w:val="00822F5F"/>
    <w:rsid w:val="00824488"/>
    <w:rsid w:val="00824490"/>
    <w:rsid w:val="00824C0C"/>
    <w:rsid w:val="00825BBE"/>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754"/>
    <w:rsid w:val="00847F9C"/>
    <w:rsid w:val="00850624"/>
    <w:rsid w:val="008508AB"/>
    <w:rsid w:val="00850BE6"/>
    <w:rsid w:val="008518C0"/>
    <w:rsid w:val="00851B3E"/>
    <w:rsid w:val="0085369E"/>
    <w:rsid w:val="008541C6"/>
    <w:rsid w:val="008544AB"/>
    <w:rsid w:val="008546EA"/>
    <w:rsid w:val="00854795"/>
    <w:rsid w:val="00854B7E"/>
    <w:rsid w:val="00854BDD"/>
    <w:rsid w:val="00855522"/>
    <w:rsid w:val="00855F38"/>
    <w:rsid w:val="008563FF"/>
    <w:rsid w:val="00856423"/>
    <w:rsid w:val="00856471"/>
    <w:rsid w:val="00857CB1"/>
    <w:rsid w:val="008600F8"/>
    <w:rsid w:val="008602C1"/>
    <w:rsid w:val="00860429"/>
    <w:rsid w:val="00860741"/>
    <w:rsid w:val="00860D85"/>
    <w:rsid w:val="00860F74"/>
    <w:rsid w:val="0086141A"/>
    <w:rsid w:val="00861DD3"/>
    <w:rsid w:val="0086225F"/>
    <w:rsid w:val="008626D6"/>
    <w:rsid w:val="00862F05"/>
    <w:rsid w:val="008631C9"/>
    <w:rsid w:val="00863833"/>
    <w:rsid w:val="008638B0"/>
    <w:rsid w:val="008648CF"/>
    <w:rsid w:val="00864AF6"/>
    <w:rsid w:val="00864D7F"/>
    <w:rsid w:val="00867BC6"/>
    <w:rsid w:val="00867F9E"/>
    <w:rsid w:val="00870042"/>
    <w:rsid w:val="00870189"/>
    <w:rsid w:val="0087054B"/>
    <w:rsid w:val="00871395"/>
    <w:rsid w:val="0087238A"/>
    <w:rsid w:val="0087299E"/>
    <w:rsid w:val="0087332A"/>
    <w:rsid w:val="00873490"/>
    <w:rsid w:val="0087353B"/>
    <w:rsid w:val="008735ED"/>
    <w:rsid w:val="00873BDF"/>
    <w:rsid w:val="00874F55"/>
    <w:rsid w:val="00874FDF"/>
    <w:rsid w:val="008752B6"/>
    <w:rsid w:val="00875833"/>
    <w:rsid w:val="00875C56"/>
    <w:rsid w:val="00881B7C"/>
    <w:rsid w:val="00881F98"/>
    <w:rsid w:val="008826C1"/>
    <w:rsid w:val="008846DF"/>
    <w:rsid w:val="00884CF6"/>
    <w:rsid w:val="0088520B"/>
    <w:rsid w:val="00885312"/>
    <w:rsid w:val="0088552B"/>
    <w:rsid w:val="00885ACF"/>
    <w:rsid w:val="008867C9"/>
    <w:rsid w:val="008867F6"/>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6CC4"/>
    <w:rsid w:val="008974C0"/>
    <w:rsid w:val="0089792C"/>
    <w:rsid w:val="008A02D7"/>
    <w:rsid w:val="008A0449"/>
    <w:rsid w:val="008A175F"/>
    <w:rsid w:val="008A28FE"/>
    <w:rsid w:val="008A33A6"/>
    <w:rsid w:val="008A33E0"/>
    <w:rsid w:val="008A3E10"/>
    <w:rsid w:val="008A3EF6"/>
    <w:rsid w:val="008A4755"/>
    <w:rsid w:val="008A4DE5"/>
    <w:rsid w:val="008A4EEE"/>
    <w:rsid w:val="008A5428"/>
    <w:rsid w:val="008A5B42"/>
    <w:rsid w:val="008B00CF"/>
    <w:rsid w:val="008B0974"/>
    <w:rsid w:val="008B108F"/>
    <w:rsid w:val="008B134C"/>
    <w:rsid w:val="008B205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520"/>
    <w:rsid w:val="008C2671"/>
    <w:rsid w:val="008C2EF2"/>
    <w:rsid w:val="008C3434"/>
    <w:rsid w:val="008C35EF"/>
    <w:rsid w:val="008C377F"/>
    <w:rsid w:val="008C400F"/>
    <w:rsid w:val="008C40D1"/>
    <w:rsid w:val="008C485E"/>
    <w:rsid w:val="008C4D45"/>
    <w:rsid w:val="008C5C66"/>
    <w:rsid w:val="008C5CBB"/>
    <w:rsid w:val="008C6391"/>
    <w:rsid w:val="008C71E8"/>
    <w:rsid w:val="008D0201"/>
    <w:rsid w:val="008D0283"/>
    <w:rsid w:val="008D036C"/>
    <w:rsid w:val="008D21DC"/>
    <w:rsid w:val="008D21E6"/>
    <w:rsid w:val="008D2391"/>
    <w:rsid w:val="008D428C"/>
    <w:rsid w:val="008D52D3"/>
    <w:rsid w:val="008D575B"/>
    <w:rsid w:val="008D5EEE"/>
    <w:rsid w:val="008D66AC"/>
    <w:rsid w:val="008D77BE"/>
    <w:rsid w:val="008D7BF1"/>
    <w:rsid w:val="008D7EF9"/>
    <w:rsid w:val="008E030E"/>
    <w:rsid w:val="008E0784"/>
    <w:rsid w:val="008E0838"/>
    <w:rsid w:val="008E0BFA"/>
    <w:rsid w:val="008E145B"/>
    <w:rsid w:val="008E174B"/>
    <w:rsid w:val="008E1B27"/>
    <w:rsid w:val="008E2321"/>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841"/>
    <w:rsid w:val="008E7995"/>
    <w:rsid w:val="008F02A2"/>
    <w:rsid w:val="008F0AA2"/>
    <w:rsid w:val="008F13D5"/>
    <w:rsid w:val="008F2854"/>
    <w:rsid w:val="008F2B49"/>
    <w:rsid w:val="008F3580"/>
    <w:rsid w:val="008F490A"/>
    <w:rsid w:val="008F5868"/>
    <w:rsid w:val="008F5B92"/>
    <w:rsid w:val="008F5EBE"/>
    <w:rsid w:val="008F6781"/>
    <w:rsid w:val="008F6CE0"/>
    <w:rsid w:val="008F707E"/>
    <w:rsid w:val="008F7E0B"/>
    <w:rsid w:val="008F7FC1"/>
    <w:rsid w:val="00900354"/>
    <w:rsid w:val="00900A16"/>
    <w:rsid w:val="00900F4E"/>
    <w:rsid w:val="00901BE7"/>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C7"/>
    <w:rsid w:val="009232D2"/>
    <w:rsid w:val="009241F6"/>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547E"/>
    <w:rsid w:val="00935A30"/>
    <w:rsid w:val="00935FB4"/>
    <w:rsid w:val="00936839"/>
    <w:rsid w:val="009369BA"/>
    <w:rsid w:val="0093763F"/>
    <w:rsid w:val="00941FC5"/>
    <w:rsid w:val="00942500"/>
    <w:rsid w:val="00942AB9"/>
    <w:rsid w:val="0094405E"/>
    <w:rsid w:val="00945EFA"/>
    <w:rsid w:val="00946910"/>
    <w:rsid w:val="00946D19"/>
    <w:rsid w:val="009471B7"/>
    <w:rsid w:val="00947ED9"/>
    <w:rsid w:val="009503AA"/>
    <w:rsid w:val="00950B92"/>
    <w:rsid w:val="00951F8F"/>
    <w:rsid w:val="009526EC"/>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7E8"/>
    <w:rsid w:val="00962CDF"/>
    <w:rsid w:val="00962E06"/>
    <w:rsid w:val="00963BE5"/>
    <w:rsid w:val="0096480F"/>
    <w:rsid w:val="009651C1"/>
    <w:rsid w:val="009659AC"/>
    <w:rsid w:val="00965CE9"/>
    <w:rsid w:val="00967830"/>
    <w:rsid w:val="00971403"/>
    <w:rsid w:val="00971C26"/>
    <w:rsid w:val="009723A9"/>
    <w:rsid w:val="009725E2"/>
    <w:rsid w:val="00972C6F"/>
    <w:rsid w:val="0097348B"/>
    <w:rsid w:val="00973DE8"/>
    <w:rsid w:val="00973DE9"/>
    <w:rsid w:val="00973F0D"/>
    <w:rsid w:val="00974893"/>
    <w:rsid w:val="00974A69"/>
    <w:rsid w:val="00975670"/>
    <w:rsid w:val="009758A5"/>
    <w:rsid w:val="0097592E"/>
    <w:rsid w:val="00975F25"/>
    <w:rsid w:val="00976783"/>
    <w:rsid w:val="0097772E"/>
    <w:rsid w:val="00977C7F"/>
    <w:rsid w:val="0098012B"/>
    <w:rsid w:val="009814F0"/>
    <w:rsid w:val="0098289F"/>
    <w:rsid w:val="00982AC3"/>
    <w:rsid w:val="00983357"/>
    <w:rsid w:val="00983C00"/>
    <w:rsid w:val="00983D2F"/>
    <w:rsid w:val="00984686"/>
    <w:rsid w:val="00984A4C"/>
    <w:rsid w:val="00985BA2"/>
    <w:rsid w:val="00985BE8"/>
    <w:rsid w:val="009863B0"/>
    <w:rsid w:val="009865CD"/>
    <w:rsid w:val="00987106"/>
    <w:rsid w:val="00987CCB"/>
    <w:rsid w:val="009901CA"/>
    <w:rsid w:val="0099061D"/>
    <w:rsid w:val="00991B01"/>
    <w:rsid w:val="00991BD0"/>
    <w:rsid w:val="00991EF5"/>
    <w:rsid w:val="00992618"/>
    <w:rsid w:val="00992E88"/>
    <w:rsid w:val="0099304A"/>
    <w:rsid w:val="009949F8"/>
    <w:rsid w:val="00994A19"/>
    <w:rsid w:val="00997156"/>
    <w:rsid w:val="009976AD"/>
    <w:rsid w:val="00997AA3"/>
    <w:rsid w:val="009A0442"/>
    <w:rsid w:val="009A09FD"/>
    <w:rsid w:val="009A0D8D"/>
    <w:rsid w:val="009A0E7F"/>
    <w:rsid w:val="009A1011"/>
    <w:rsid w:val="009A19B3"/>
    <w:rsid w:val="009A1ABD"/>
    <w:rsid w:val="009A1ACA"/>
    <w:rsid w:val="009A1C84"/>
    <w:rsid w:val="009A21AF"/>
    <w:rsid w:val="009A2A48"/>
    <w:rsid w:val="009A3512"/>
    <w:rsid w:val="009A37B7"/>
    <w:rsid w:val="009A3A89"/>
    <w:rsid w:val="009A542C"/>
    <w:rsid w:val="009A54B7"/>
    <w:rsid w:val="009A57FF"/>
    <w:rsid w:val="009A6D7A"/>
    <w:rsid w:val="009A7C42"/>
    <w:rsid w:val="009B0A7E"/>
    <w:rsid w:val="009B2E8F"/>
    <w:rsid w:val="009B3525"/>
    <w:rsid w:val="009B3A9D"/>
    <w:rsid w:val="009B3FE4"/>
    <w:rsid w:val="009B5668"/>
    <w:rsid w:val="009B57D6"/>
    <w:rsid w:val="009B5B0F"/>
    <w:rsid w:val="009B62E3"/>
    <w:rsid w:val="009B6791"/>
    <w:rsid w:val="009B720E"/>
    <w:rsid w:val="009C144C"/>
    <w:rsid w:val="009C2160"/>
    <w:rsid w:val="009C3A4A"/>
    <w:rsid w:val="009C41FD"/>
    <w:rsid w:val="009C4616"/>
    <w:rsid w:val="009C6026"/>
    <w:rsid w:val="009C651E"/>
    <w:rsid w:val="009C6EDF"/>
    <w:rsid w:val="009C70CF"/>
    <w:rsid w:val="009D0904"/>
    <w:rsid w:val="009D0EB5"/>
    <w:rsid w:val="009D0EBD"/>
    <w:rsid w:val="009D0FB6"/>
    <w:rsid w:val="009D231D"/>
    <w:rsid w:val="009D26AF"/>
    <w:rsid w:val="009D3857"/>
    <w:rsid w:val="009D397A"/>
    <w:rsid w:val="009D3E6F"/>
    <w:rsid w:val="009D4B5A"/>
    <w:rsid w:val="009D4F92"/>
    <w:rsid w:val="009D6598"/>
    <w:rsid w:val="009D665F"/>
    <w:rsid w:val="009D6A15"/>
    <w:rsid w:val="009D74B8"/>
    <w:rsid w:val="009E00C2"/>
    <w:rsid w:val="009E0EBE"/>
    <w:rsid w:val="009E176E"/>
    <w:rsid w:val="009E1933"/>
    <w:rsid w:val="009E1F49"/>
    <w:rsid w:val="009E22AA"/>
    <w:rsid w:val="009E2381"/>
    <w:rsid w:val="009E2CBF"/>
    <w:rsid w:val="009E2EA6"/>
    <w:rsid w:val="009E4446"/>
    <w:rsid w:val="009E4BEC"/>
    <w:rsid w:val="009E4EE1"/>
    <w:rsid w:val="009E63CF"/>
    <w:rsid w:val="009E689E"/>
    <w:rsid w:val="009E6A36"/>
    <w:rsid w:val="009E6C2F"/>
    <w:rsid w:val="009E7C24"/>
    <w:rsid w:val="009F0862"/>
    <w:rsid w:val="009F0DD5"/>
    <w:rsid w:val="009F12EF"/>
    <w:rsid w:val="009F30B7"/>
    <w:rsid w:val="009F3B85"/>
    <w:rsid w:val="009F5E76"/>
    <w:rsid w:val="009F687C"/>
    <w:rsid w:val="009F6C0D"/>
    <w:rsid w:val="009F7D09"/>
    <w:rsid w:val="00A003BB"/>
    <w:rsid w:val="00A009AA"/>
    <w:rsid w:val="00A00A8B"/>
    <w:rsid w:val="00A01503"/>
    <w:rsid w:val="00A01737"/>
    <w:rsid w:val="00A01A91"/>
    <w:rsid w:val="00A01B27"/>
    <w:rsid w:val="00A0231E"/>
    <w:rsid w:val="00A025EC"/>
    <w:rsid w:val="00A03816"/>
    <w:rsid w:val="00A03D0E"/>
    <w:rsid w:val="00A0462F"/>
    <w:rsid w:val="00A04E81"/>
    <w:rsid w:val="00A0594B"/>
    <w:rsid w:val="00A1070A"/>
    <w:rsid w:val="00A10B10"/>
    <w:rsid w:val="00A12348"/>
    <w:rsid w:val="00A12E5C"/>
    <w:rsid w:val="00A1396F"/>
    <w:rsid w:val="00A1463A"/>
    <w:rsid w:val="00A16C15"/>
    <w:rsid w:val="00A17C5D"/>
    <w:rsid w:val="00A21212"/>
    <w:rsid w:val="00A21295"/>
    <w:rsid w:val="00A218F0"/>
    <w:rsid w:val="00A235C4"/>
    <w:rsid w:val="00A237F0"/>
    <w:rsid w:val="00A23B31"/>
    <w:rsid w:val="00A24056"/>
    <w:rsid w:val="00A25DE2"/>
    <w:rsid w:val="00A2650C"/>
    <w:rsid w:val="00A26D27"/>
    <w:rsid w:val="00A27161"/>
    <w:rsid w:val="00A2728E"/>
    <w:rsid w:val="00A279CE"/>
    <w:rsid w:val="00A27CC2"/>
    <w:rsid w:val="00A302D9"/>
    <w:rsid w:val="00A309FD"/>
    <w:rsid w:val="00A30CE4"/>
    <w:rsid w:val="00A31C2A"/>
    <w:rsid w:val="00A31D38"/>
    <w:rsid w:val="00A32077"/>
    <w:rsid w:val="00A3261E"/>
    <w:rsid w:val="00A32902"/>
    <w:rsid w:val="00A33CB6"/>
    <w:rsid w:val="00A33E4E"/>
    <w:rsid w:val="00A34543"/>
    <w:rsid w:val="00A35477"/>
    <w:rsid w:val="00A356C3"/>
    <w:rsid w:val="00A35ACB"/>
    <w:rsid w:val="00A36085"/>
    <w:rsid w:val="00A366C1"/>
    <w:rsid w:val="00A36F8B"/>
    <w:rsid w:val="00A37079"/>
    <w:rsid w:val="00A373D9"/>
    <w:rsid w:val="00A37535"/>
    <w:rsid w:val="00A407E5"/>
    <w:rsid w:val="00A4084E"/>
    <w:rsid w:val="00A40A43"/>
    <w:rsid w:val="00A41166"/>
    <w:rsid w:val="00A41433"/>
    <w:rsid w:val="00A41DF1"/>
    <w:rsid w:val="00A42008"/>
    <w:rsid w:val="00A42424"/>
    <w:rsid w:val="00A4258F"/>
    <w:rsid w:val="00A42977"/>
    <w:rsid w:val="00A43391"/>
    <w:rsid w:val="00A440F1"/>
    <w:rsid w:val="00A44232"/>
    <w:rsid w:val="00A44972"/>
    <w:rsid w:val="00A46221"/>
    <w:rsid w:val="00A46E50"/>
    <w:rsid w:val="00A46F1A"/>
    <w:rsid w:val="00A50415"/>
    <w:rsid w:val="00A50B5E"/>
    <w:rsid w:val="00A51816"/>
    <w:rsid w:val="00A524E0"/>
    <w:rsid w:val="00A53010"/>
    <w:rsid w:val="00A54AD7"/>
    <w:rsid w:val="00A54DCD"/>
    <w:rsid w:val="00A54F25"/>
    <w:rsid w:val="00A55346"/>
    <w:rsid w:val="00A55705"/>
    <w:rsid w:val="00A55AA9"/>
    <w:rsid w:val="00A5625F"/>
    <w:rsid w:val="00A56467"/>
    <w:rsid w:val="00A572DA"/>
    <w:rsid w:val="00A573EC"/>
    <w:rsid w:val="00A60207"/>
    <w:rsid w:val="00A602E0"/>
    <w:rsid w:val="00A60A85"/>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AA"/>
    <w:rsid w:val="00A73CD5"/>
    <w:rsid w:val="00A7416C"/>
    <w:rsid w:val="00A753F5"/>
    <w:rsid w:val="00A7571B"/>
    <w:rsid w:val="00A7649A"/>
    <w:rsid w:val="00A80B4A"/>
    <w:rsid w:val="00A8145F"/>
    <w:rsid w:val="00A81FB3"/>
    <w:rsid w:val="00A83642"/>
    <w:rsid w:val="00A83A9B"/>
    <w:rsid w:val="00A83B3E"/>
    <w:rsid w:val="00A83D66"/>
    <w:rsid w:val="00A84A6E"/>
    <w:rsid w:val="00A84ECA"/>
    <w:rsid w:val="00A856D4"/>
    <w:rsid w:val="00A85C02"/>
    <w:rsid w:val="00A86899"/>
    <w:rsid w:val="00A86D19"/>
    <w:rsid w:val="00A9055C"/>
    <w:rsid w:val="00A9132B"/>
    <w:rsid w:val="00A92D64"/>
    <w:rsid w:val="00A92EFE"/>
    <w:rsid w:val="00A9315A"/>
    <w:rsid w:val="00A938E1"/>
    <w:rsid w:val="00A942CE"/>
    <w:rsid w:val="00A94424"/>
    <w:rsid w:val="00A9451B"/>
    <w:rsid w:val="00A9480B"/>
    <w:rsid w:val="00A94F40"/>
    <w:rsid w:val="00A9533F"/>
    <w:rsid w:val="00A95449"/>
    <w:rsid w:val="00A9593A"/>
    <w:rsid w:val="00A96536"/>
    <w:rsid w:val="00A97252"/>
    <w:rsid w:val="00A97955"/>
    <w:rsid w:val="00A97A1F"/>
    <w:rsid w:val="00A97B07"/>
    <w:rsid w:val="00A97DD2"/>
    <w:rsid w:val="00AA2268"/>
    <w:rsid w:val="00AA4D3D"/>
    <w:rsid w:val="00AA5D89"/>
    <w:rsid w:val="00AA62BA"/>
    <w:rsid w:val="00AA643A"/>
    <w:rsid w:val="00AA683C"/>
    <w:rsid w:val="00AA75B7"/>
    <w:rsid w:val="00AB15A8"/>
    <w:rsid w:val="00AB31F2"/>
    <w:rsid w:val="00AB6089"/>
    <w:rsid w:val="00AB6BEF"/>
    <w:rsid w:val="00AB6DCA"/>
    <w:rsid w:val="00AB6F7F"/>
    <w:rsid w:val="00AB7DC8"/>
    <w:rsid w:val="00AC09CC"/>
    <w:rsid w:val="00AC0AB7"/>
    <w:rsid w:val="00AC0B4E"/>
    <w:rsid w:val="00AC190C"/>
    <w:rsid w:val="00AC194B"/>
    <w:rsid w:val="00AC3060"/>
    <w:rsid w:val="00AC3EDF"/>
    <w:rsid w:val="00AC442E"/>
    <w:rsid w:val="00AC55B9"/>
    <w:rsid w:val="00AC569B"/>
    <w:rsid w:val="00AC6C03"/>
    <w:rsid w:val="00AC7320"/>
    <w:rsid w:val="00AC7397"/>
    <w:rsid w:val="00AC7685"/>
    <w:rsid w:val="00AC7CDB"/>
    <w:rsid w:val="00AD00EE"/>
    <w:rsid w:val="00AD0C25"/>
    <w:rsid w:val="00AD0D07"/>
    <w:rsid w:val="00AD1804"/>
    <w:rsid w:val="00AD5104"/>
    <w:rsid w:val="00AD57CE"/>
    <w:rsid w:val="00AD6456"/>
    <w:rsid w:val="00AD6ADC"/>
    <w:rsid w:val="00AD7387"/>
    <w:rsid w:val="00AD7670"/>
    <w:rsid w:val="00AE1254"/>
    <w:rsid w:val="00AE171D"/>
    <w:rsid w:val="00AE1891"/>
    <w:rsid w:val="00AE1BAE"/>
    <w:rsid w:val="00AE1C26"/>
    <w:rsid w:val="00AE2CA9"/>
    <w:rsid w:val="00AE55D4"/>
    <w:rsid w:val="00AE680C"/>
    <w:rsid w:val="00AE68DB"/>
    <w:rsid w:val="00AE7EFF"/>
    <w:rsid w:val="00AF2735"/>
    <w:rsid w:val="00AF33C4"/>
    <w:rsid w:val="00AF346F"/>
    <w:rsid w:val="00AF3D2E"/>
    <w:rsid w:val="00AF4CC7"/>
    <w:rsid w:val="00AF5533"/>
    <w:rsid w:val="00AF5761"/>
    <w:rsid w:val="00AF58F0"/>
    <w:rsid w:val="00AF73AB"/>
    <w:rsid w:val="00B004E8"/>
    <w:rsid w:val="00B00F9E"/>
    <w:rsid w:val="00B01498"/>
    <w:rsid w:val="00B0223A"/>
    <w:rsid w:val="00B039C2"/>
    <w:rsid w:val="00B0449E"/>
    <w:rsid w:val="00B04FC6"/>
    <w:rsid w:val="00B05245"/>
    <w:rsid w:val="00B054BA"/>
    <w:rsid w:val="00B0551B"/>
    <w:rsid w:val="00B055BF"/>
    <w:rsid w:val="00B05624"/>
    <w:rsid w:val="00B0574C"/>
    <w:rsid w:val="00B05D20"/>
    <w:rsid w:val="00B0617E"/>
    <w:rsid w:val="00B07BC9"/>
    <w:rsid w:val="00B07D3C"/>
    <w:rsid w:val="00B07F08"/>
    <w:rsid w:val="00B10F94"/>
    <w:rsid w:val="00B12123"/>
    <w:rsid w:val="00B136FE"/>
    <w:rsid w:val="00B13CB9"/>
    <w:rsid w:val="00B142E8"/>
    <w:rsid w:val="00B145F4"/>
    <w:rsid w:val="00B14EB1"/>
    <w:rsid w:val="00B150FC"/>
    <w:rsid w:val="00B15E5A"/>
    <w:rsid w:val="00B160C3"/>
    <w:rsid w:val="00B16130"/>
    <w:rsid w:val="00B166EB"/>
    <w:rsid w:val="00B16ED0"/>
    <w:rsid w:val="00B17236"/>
    <w:rsid w:val="00B17A36"/>
    <w:rsid w:val="00B17AFE"/>
    <w:rsid w:val="00B20DB5"/>
    <w:rsid w:val="00B20FA0"/>
    <w:rsid w:val="00B21547"/>
    <w:rsid w:val="00B21B4B"/>
    <w:rsid w:val="00B2210A"/>
    <w:rsid w:val="00B22ADC"/>
    <w:rsid w:val="00B22E74"/>
    <w:rsid w:val="00B230CB"/>
    <w:rsid w:val="00B2344B"/>
    <w:rsid w:val="00B2367B"/>
    <w:rsid w:val="00B23A49"/>
    <w:rsid w:val="00B2631E"/>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0CC1"/>
    <w:rsid w:val="00B412A7"/>
    <w:rsid w:val="00B412F4"/>
    <w:rsid w:val="00B41671"/>
    <w:rsid w:val="00B45ECB"/>
    <w:rsid w:val="00B47358"/>
    <w:rsid w:val="00B47FC6"/>
    <w:rsid w:val="00B50D22"/>
    <w:rsid w:val="00B51427"/>
    <w:rsid w:val="00B51979"/>
    <w:rsid w:val="00B51CC0"/>
    <w:rsid w:val="00B51EF5"/>
    <w:rsid w:val="00B52511"/>
    <w:rsid w:val="00B52520"/>
    <w:rsid w:val="00B52D35"/>
    <w:rsid w:val="00B53485"/>
    <w:rsid w:val="00B53DF4"/>
    <w:rsid w:val="00B54561"/>
    <w:rsid w:val="00B552F6"/>
    <w:rsid w:val="00B55539"/>
    <w:rsid w:val="00B55A71"/>
    <w:rsid w:val="00B55C74"/>
    <w:rsid w:val="00B55FDB"/>
    <w:rsid w:val="00B56E82"/>
    <w:rsid w:val="00B57243"/>
    <w:rsid w:val="00B57385"/>
    <w:rsid w:val="00B57C1C"/>
    <w:rsid w:val="00B602BE"/>
    <w:rsid w:val="00B60BC9"/>
    <w:rsid w:val="00B60E65"/>
    <w:rsid w:val="00B611C0"/>
    <w:rsid w:val="00B61260"/>
    <w:rsid w:val="00B612A3"/>
    <w:rsid w:val="00B6248E"/>
    <w:rsid w:val="00B6339E"/>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66E"/>
    <w:rsid w:val="00B72C5C"/>
    <w:rsid w:val="00B72CFD"/>
    <w:rsid w:val="00B7330C"/>
    <w:rsid w:val="00B73799"/>
    <w:rsid w:val="00B74EDC"/>
    <w:rsid w:val="00B75D29"/>
    <w:rsid w:val="00B76133"/>
    <w:rsid w:val="00B76BBD"/>
    <w:rsid w:val="00B807CE"/>
    <w:rsid w:val="00B809DD"/>
    <w:rsid w:val="00B80DE6"/>
    <w:rsid w:val="00B8176C"/>
    <w:rsid w:val="00B82099"/>
    <w:rsid w:val="00B8261D"/>
    <w:rsid w:val="00B8410E"/>
    <w:rsid w:val="00B84872"/>
    <w:rsid w:val="00B852FA"/>
    <w:rsid w:val="00B85C1F"/>
    <w:rsid w:val="00B861A3"/>
    <w:rsid w:val="00B86366"/>
    <w:rsid w:val="00B86DF4"/>
    <w:rsid w:val="00B8706D"/>
    <w:rsid w:val="00B90578"/>
    <w:rsid w:val="00B90BAD"/>
    <w:rsid w:val="00B91A84"/>
    <w:rsid w:val="00B922DD"/>
    <w:rsid w:val="00B9257C"/>
    <w:rsid w:val="00B92EA9"/>
    <w:rsid w:val="00B930DF"/>
    <w:rsid w:val="00B93DE0"/>
    <w:rsid w:val="00B940A2"/>
    <w:rsid w:val="00B94BDF"/>
    <w:rsid w:val="00B95452"/>
    <w:rsid w:val="00B95D9E"/>
    <w:rsid w:val="00B96197"/>
    <w:rsid w:val="00B9650C"/>
    <w:rsid w:val="00B966EE"/>
    <w:rsid w:val="00B967D8"/>
    <w:rsid w:val="00B97048"/>
    <w:rsid w:val="00BA06B9"/>
    <w:rsid w:val="00BA246D"/>
    <w:rsid w:val="00BA3339"/>
    <w:rsid w:val="00BA3CAD"/>
    <w:rsid w:val="00BA3F7A"/>
    <w:rsid w:val="00BA63C8"/>
    <w:rsid w:val="00BA7460"/>
    <w:rsid w:val="00BA7BAD"/>
    <w:rsid w:val="00BB0658"/>
    <w:rsid w:val="00BB1094"/>
    <w:rsid w:val="00BB1542"/>
    <w:rsid w:val="00BB2022"/>
    <w:rsid w:val="00BB43D4"/>
    <w:rsid w:val="00BB4A67"/>
    <w:rsid w:val="00BB520D"/>
    <w:rsid w:val="00BB625E"/>
    <w:rsid w:val="00BB6448"/>
    <w:rsid w:val="00BB6606"/>
    <w:rsid w:val="00BB66DC"/>
    <w:rsid w:val="00BB72CA"/>
    <w:rsid w:val="00BB7570"/>
    <w:rsid w:val="00BC0477"/>
    <w:rsid w:val="00BC0BDE"/>
    <w:rsid w:val="00BC1109"/>
    <w:rsid w:val="00BC1A1A"/>
    <w:rsid w:val="00BC2802"/>
    <w:rsid w:val="00BC4D6D"/>
    <w:rsid w:val="00BC6EE8"/>
    <w:rsid w:val="00BC7428"/>
    <w:rsid w:val="00BD0245"/>
    <w:rsid w:val="00BD040A"/>
    <w:rsid w:val="00BD057D"/>
    <w:rsid w:val="00BD05D7"/>
    <w:rsid w:val="00BD060C"/>
    <w:rsid w:val="00BD0770"/>
    <w:rsid w:val="00BD0FD3"/>
    <w:rsid w:val="00BD1088"/>
    <w:rsid w:val="00BD2CDD"/>
    <w:rsid w:val="00BD2F51"/>
    <w:rsid w:val="00BD307F"/>
    <w:rsid w:val="00BD3BD1"/>
    <w:rsid w:val="00BD3C4C"/>
    <w:rsid w:val="00BD464E"/>
    <w:rsid w:val="00BD50FB"/>
    <w:rsid w:val="00BD6B56"/>
    <w:rsid w:val="00BD776A"/>
    <w:rsid w:val="00BE020A"/>
    <w:rsid w:val="00BE0415"/>
    <w:rsid w:val="00BE0B25"/>
    <w:rsid w:val="00BE11AC"/>
    <w:rsid w:val="00BE1E1C"/>
    <w:rsid w:val="00BE22ED"/>
    <w:rsid w:val="00BE25A7"/>
    <w:rsid w:val="00BE29F0"/>
    <w:rsid w:val="00BE330A"/>
    <w:rsid w:val="00BE37C7"/>
    <w:rsid w:val="00BE3EB7"/>
    <w:rsid w:val="00BE4FCB"/>
    <w:rsid w:val="00BE543C"/>
    <w:rsid w:val="00BE5A32"/>
    <w:rsid w:val="00BE5B9C"/>
    <w:rsid w:val="00BE5DEC"/>
    <w:rsid w:val="00BE66D5"/>
    <w:rsid w:val="00BE7017"/>
    <w:rsid w:val="00BE75EA"/>
    <w:rsid w:val="00BE7C4E"/>
    <w:rsid w:val="00BE7D22"/>
    <w:rsid w:val="00BE7DC8"/>
    <w:rsid w:val="00BE7EC2"/>
    <w:rsid w:val="00BE7EC9"/>
    <w:rsid w:val="00BF068A"/>
    <w:rsid w:val="00BF0AE6"/>
    <w:rsid w:val="00BF0C4B"/>
    <w:rsid w:val="00BF178C"/>
    <w:rsid w:val="00BF3ED4"/>
    <w:rsid w:val="00BF7066"/>
    <w:rsid w:val="00BF7575"/>
    <w:rsid w:val="00BF770E"/>
    <w:rsid w:val="00BF7BC5"/>
    <w:rsid w:val="00C00644"/>
    <w:rsid w:val="00C009A9"/>
    <w:rsid w:val="00C00B0D"/>
    <w:rsid w:val="00C01C85"/>
    <w:rsid w:val="00C01C8C"/>
    <w:rsid w:val="00C02CEA"/>
    <w:rsid w:val="00C035E1"/>
    <w:rsid w:val="00C04F70"/>
    <w:rsid w:val="00C05699"/>
    <w:rsid w:val="00C058C4"/>
    <w:rsid w:val="00C06920"/>
    <w:rsid w:val="00C06CD5"/>
    <w:rsid w:val="00C07824"/>
    <w:rsid w:val="00C109CE"/>
    <w:rsid w:val="00C11FC4"/>
    <w:rsid w:val="00C12B8E"/>
    <w:rsid w:val="00C1303F"/>
    <w:rsid w:val="00C1392C"/>
    <w:rsid w:val="00C1436C"/>
    <w:rsid w:val="00C169A7"/>
    <w:rsid w:val="00C1703B"/>
    <w:rsid w:val="00C175DB"/>
    <w:rsid w:val="00C200A2"/>
    <w:rsid w:val="00C210EE"/>
    <w:rsid w:val="00C21443"/>
    <w:rsid w:val="00C21B85"/>
    <w:rsid w:val="00C22327"/>
    <w:rsid w:val="00C22AED"/>
    <w:rsid w:val="00C232FD"/>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6473"/>
    <w:rsid w:val="00C3663A"/>
    <w:rsid w:val="00C3792F"/>
    <w:rsid w:val="00C37E1B"/>
    <w:rsid w:val="00C40425"/>
    <w:rsid w:val="00C40743"/>
    <w:rsid w:val="00C41991"/>
    <w:rsid w:val="00C41DC0"/>
    <w:rsid w:val="00C4240E"/>
    <w:rsid w:val="00C42814"/>
    <w:rsid w:val="00C428A4"/>
    <w:rsid w:val="00C42B89"/>
    <w:rsid w:val="00C42CF5"/>
    <w:rsid w:val="00C433D8"/>
    <w:rsid w:val="00C439C0"/>
    <w:rsid w:val="00C44277"/>
    <w:rsid w:val="00C45006"/>
    <w:rsid w:val="00C451FF"/>
    <w:rsid w:val="00C4540E"/>
    <w:rsid w:val="00C45723"/>
    <w:rsid w:val="00C46FCB"/>
    <w:rsid w:val="00C478BE"/>
    <w:rsid w:val="00C47F77"/>
    <w:rsid w:val="00C5095F"/>
    <w:rsid w:val="00C50A66"/>
    <w:rsid w:val="00C51A10"/>
    <w:rsid w:val="00C51B61"/>
    <w:rsid w:val="00C51E69"/>
    <w:rsid w:val="00C5207F"/>
    <w:rsid w:val="00C52B63"/>
    <w:rsid w:val="00C53C7F"/>
    <w:rsid w:val="00C53E60"/>
    <w:rsid w:val="00C54081"/>
    <w:rsid w:val="00C55FCB"/>
    <w:rsid w:val="00C61241"/>
    <w:rsid w:val="00C61DF9"/>
    <w:rsid w:val="00C62EB7"/>
    <w:rsid w:val="00C630C4"/>
    <w:rsid w:val="00C6590C"/>
    <w:rsid w:val="00C659A4"/>
    <w:rsid w:val="00C664E7"/>
    <w:rsid w:val="00C67D6E"/>
    <w:rsid w:val="00C70946"/>
    <w:rsid w:val="00C71167"/>
    <w:rsid w:val="00C71481"/>
    <w:rsid w:val="00C72AB4"/>
    <w:rsid w:val="00C72BE3"/>
    <w:rsid w:val="00C73138"/>
    <w:rsid w:val="00C732D5"/>
    <w:rsid w:val="00C7395D"/>
    <w:rsid w:val="00C739E5"/>
    <w:rsid w:val="00C7417F"/>
    <w:rsid w:val="00C74885"/>
    <w:rsid w:val="00C755A9"/>
    <w:rsid w:val="00C758F8"/>
    <w:rsid w:val="00C75FA5"/>
    <w:rsid w:val="00C76600"/>
    <w:rsid w:val="00C76B3E"/>
    <w:rsid w:val="00C76DBD"/>
    <w:rsid w:val="00C77849"/>
    <w:rsid w:val="00C77DD1"/>
    <w:rsid w:val="00C80519"/>
    <w:rsid w:val="00C817EC"/>
    <w:rsid w:val="00C81A46"/>
    <w:rsid w:val="00C82250"/>
    <w:rsid w:val="00C83AED"/>
    <w:rsid w:val="00C83CF4"/>
    <w:rsid w:val="00C85BB9"/>
    <w:rsid w:val="00C85DE1"/>
    <w:rsid w:val="00C86583"/>
    <w:rsid w:val="00C86790"/>
    <w:rsid w:val="00C867C9"/>
    <w:rsid w:val="00C86E01"/>
    <w:rsid w:val="00C87009"/>
    <w:rsid w:val="00C873F4"/>
    <w:rsid w:val="00C87BC2"/>
    <w:rsid w:val="00C87BC4"/>
    <w:rsid w:val="00C87EBE"/>
    <w:rsid w:val="00C9092D"/>
    <w:rsid w:val="00C9115D"/>
    <w:rsid w:val="00C91B92"/>
    <w:rsid w:val="00C91CF9"/>
    <w:rsid w:val="00C925F7"/>
    <w:rsid w:val="00C92BCA"/>
    <w:rsid w:val="00C9311C"/>
    <w:rsid w:val="00C936E1"/>
    <w:rsid w:val="00C9395B"/>
    <w:rsid w:val="00C94A80"/>
    <w:rsid w:val="00C94C7D"/>
    <w:rsid w:val="00C95220"/>
    <w:rsid w:val="00C9594E"/>
    <w:rsid w:val="00C961BE"/>
    <w:rsid w:val="00C967A4"/>
    <w:rsid w:val="00C97269"/>
    <w:rsid w:val="00C97ADF"/>
    <w:rsid w:val="00CA05F9"/>
    <w:rsid w:val="00CA16AE"/>
    <w:rsid w:val="00CA19EE"/>
    <w:rsid w:val="00CA1EEB"/>
    <w:rsid w:val="00CA247B"/>
    <w:rsid w:val="00CA2B83"/>
    <w:rsid w:val="00CA2FAC"/>
    <w:rsid w:val="00CA31E6"/>
    <w:rsid w:val="00CA3255"/>
    <w:rsid w:val="00CA3F94"/>
    <w:rsid w:val="00CA5720"/>
    <w:rsid w:val="00CA5D60"/>
    <w:rsid w:val="00CA618A"/>
    <w:rsid w:val="00CB071C"/>
    <w:rsid w:val="00CB24DA"/>
    <w:rsid w:val="00CB2828"/>
    <w:rsid w:val="00CB2C4D"/>
    <w:rsid w:val="00CB2EB7"/>
    <w:rsid w:val="00CB3207"/>
    <w:rsid w:val="00CB3E4D"/>
    <w:rsid w:val="00CB4580"/>
    <w:rsid w:val="00CB4655"/>
    <w:rsid w:val="00CB534B"/>
    <w:rsid w:val="00CB5683"/>
    <w:rsid w:val="00CB60A5"/>
    <w:rsid w:val="00CB632E"/>
    <w:rsid w:val="00CB68A5"/>
    <w:rsid w:val="00CB7641"/>
    <w:rsid w:val="00CB7A86"/>
    <w:rsid w:val="00CC0193"/>
    <w:rsid w:val="00CC05B7"/>
    <w:rsid w:val="00CC151E"/>
    <w:rsid w:val="00CC251C"/>
    <w:rsid w:val="00CC2602"/>
    <w:rsid w:val="00CC3E04"/>
    <w:rsid w:val="00CC3F96"/>
    <w:rsid w:val="00CC4E15"/>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AEE"/>
    <w:rsid w:val="00CD5796"/>
    <w:rsid w:val="00CD6A6D"/>
    <w:rsid w:val="00CD766F"/>
    <w:rsid w:val="00CE0457"/>
    <w:rsid w:val="00CE0E3C"/>
    <w:rsid w:val="00CE108E"/>
    <w:rsid w:val="00CE176A"/>
    <w:rsid w:val="00CE1DB9"/>
    <w:rsid w:val="00CE2DE9"/>
    <w:rsid w:val="00CE2F0C"/>
    <w:rsid w:val="00CE33D3"/>
    <w:rsid w:val="00CE38A0"/>
    <w:rsid w:val="00CE3C02"/>
    <w:rsid w:val="00CE3DCF"/>
    <w:rsid w:val="00CE486E"/>
    <w:rsid w:val="00CE5C09"/>
    <w:rsid w:val="00CE6262"/>
    <w:rsid w:val="00CE713E"/>
    <w:rsid w:val="00CE7B69"/>
    <w:rsid w:val="00CF11F0"/>
    <w:rsid w:val="00CF1B53"/>
    <w:rsid w:val="00CF1F30"/>
    <w:rsid w:val="00CF202C"/>
    <w:rsid w:val="00CF23C5"/>
    <w:rsid w:val="00CF3087"/>
    <w:rsid w:val="00CF3F2E"/>
    <w:rsid w:val="00CF449D"/>
    <w:rsid w:val="00CF4BBF"/>
    <w:rsid w:val="00CF4C3F"/>
    <w:rsid w:val="00CF600C"/>
    <w:rsid w:val="00CF6CD7"/>
    <w:rsid w:val="00CF73B2"/>
    <w:rsid w:val="00D00AE9"/>
    <w:rsid w:val="00D019F4"/>
    <w:rsid w:val="00D02514"/>
    <w:rsid w:val="00D025C7"/>
    <w:rsid w:val="00D035EE"/>
    <w:rsid w:val="00D05715"/>
    <w:rsid w:val="00D0654A"/>
    <w:rsid w:val="00D0690F"/>
    <w:rsid w:val="00D07080"/>
    <w:rsid w:val="00D07C5F"/>
    <w:rsid w:val="00D07E38"/>
    <w:rsid w:val="00D108B4"/>
    <w:rsid w:val="00D1180A"/>
    <w:rsid w:val="00D118BA"/>
    <w:rsid w:val="00D12A38"/>
    <w:rsid w:val="00D12F7F"/>
    <w:rsid w:val="00D13BF6"/>
    <w:rsid w:val="00D1468C"/>
    <w:rsid w:val="00D147ED"/>
    <w:rsid w:val="00D14EC5"/>
    <w:rsid w:val="00D15C84"/>
    <w:rsid w:val="00D1607F"/>
    <w:rsid w:val="00D201A0"/>
    <w:rsid w:val="00D20258"/>
    <w:rsid w:val="00D21441"/>
    <w:rsid w:val="00D21889"/>
    <w:rsid w:val="00D22325"/>
    <w:rsid w:val="00D22338"/>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EE0"/>
    <w:rsid w:val="00D346C0"/>
    <w:rsid w:val="00D351B1"/>
    <w:rsid w:val="00D35BF4"/>
    <w:rsid w:val="00D36532"/>
    <w:rsid w:val="00D36BCE"/>
    <w:rsid w:val="00D36C53"/>
    <w:rsid w:val="00D3707E"/>
    <w:rsid w:val="00D4081B"/>
    <w:rsid w:val="00D40A1E"/>
    <w:rsid w:val="00D40C2B"/>
    <w:rsid w:val="00D41235"/>
    <w:rsid w:val="00D41556"/>
    <w:rsid w:val="00D41715"/>
    <w:rsid w:val="00D427E6"/>
    <w:rsid w:val="00D446A6"/>
    <w:rsid w:val="00D4628B"/>
    <w:rsid w:val="00D46B22"/>
    <w:rsid w:val="00D4730A"/>
    <w:rsid w:val="00D473F3"/>
    <w:rsid w:val="00D4772E"/>
    <w:rsid w:val="00D501EC"/>
    <w:rsid w:val="00D50E69"/>
    <w:rsid w:val="00D51039"/>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E5D"/>
    <w:rsid w:val="00D72BE5"/>
    <w:rsid w:val="00D72F29"/>
    <w:rsid w:val="00D72FCF"/>
    <w:rsid w:val="00D73564"/>
    <w:rsid w:val="00D758CE"/>
    <w:rsid w:val="00D772AF"/>
    <w:rsid w:val="00D77745"/>
    <w:rsid w:val="00D80CDD"/>
    <w:rsid w:val="00D81411"/>
    <w:rsid w:val="00D814BA"/>
    <w:rsid w:val="00D82E5D"/>
    <w:rsid w:val="00D845C6"/>
    <w:rsid w:val="00D850C0"/>
    <w:rsid w:val="00D85517"/>
    <w:rsid w:val="00D8575B"/>
    <w:rsid w:val="00D86620"/>
    <w:rsid w:val="00D8714E"/>
    <w:rsid w:val="00D87699"/>
    <w:rsid w:val="00D877C2"/>
    <w:rsid w:val="00D90697"/>
    <w:rsid w:val="00D92308"/>
    <w:rsid w:val="00D94850"/>
    <w:rsid w:val="00D95D23"/>
    <w:rsid w:val="00D95D5C"/>
    <w:rsid w:val="00D964B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72DD"/>
    <w:rsid w:val="00DA73B8"/>
    <w:rsid w:val="00DB072F"/>
    <w:rsid w:val="00DB11BE"/>
    <w:rsid w:val="00DB1BEA"/>
    <w:rsid w:val="00DB28CC"/>
    <w:rsid w:val="00DB2C9A"/>
    <w:rsid w:val="00DB303B"/>
    <w:rsid w:val="00DB3BD4"/>
    <w:rsid w:val="00DB4157"/>
    <w:rsid w:val="00DB4B75"/>
    <w:rsid w:val="00DB6AD3"/>
    <w:rsid w:val="00DC0E7C"/>
    <w:rsid w:val="00DC1B20"/>
    <w:rsid w:val="00DC233C"/>
    <w:rsid w:val="00DC3CC5"/>
    <w:rsid w:val="00DC3E7A"/>
    <w:rsid w:val="00DC3EE1"/>
    <w:rsid w:val="00DC4C60"/>
    <w:rsid w:val="00DC521D"/>
    <w:rsid w:val="00DC5F57"/>
    <w:rsid w:val="00DC7E08"/>
    <w:rsid w:val="00DD04BF"/>
    <w:rsid w:val="00DD06CF"/>
    <w:rsid w:val="00DD074B"/>
    <w:rsid w:val="00DD0D48"/>
    <w:rsid w:val="00DD1256"/>
    <w:rsid w:val="00DD188A"/>
    <w:rsid w:val="00DD1CA4"/>
    <w:rsid w:val="00DD2B54"/>
    <w:rsid w:val="00DD2E25"/>
    <w:rsid w:val="00DD2EC6"/>
    <w:rsid w:val="00DD39EE"/>
    <w:rsid w:val="00DD4D54"/>
    <w:rsid w:val="00DD510F"/>
    <w:rsid w:val="00DD53BA"/>
    <w:rsid w:val="00DD6326"/>
    <w:rsid w:val="00DD770C"/>
    <w:rsid w:val="00DD7C99"/>
    <w:rsid w:val="00DD7CEC"/>
    <w:rsid w:val="00DD7EE0"/>
    <w:rsid w:val="00DE130F"/>
    <w:rsid w:val="00DE2714"/>
    <w:rsid w:val="00DE37F2"/>
    <w:rsid w:val="00DE4343"/>
    <w:rsid w:val="00DE6A04"/>
    <w:rsid w:val="00DE6C5A"/>
    <w:rsid w:val="00DF03E1"/>
    <w:rsid w:val="00DF140D"/>
    <w:rsid w:val="00DF166F"/>
    <w:rsid w:val="00DF185F"/>
    <w:rsid w:val="00DF231F"/>
    <w:rsid w:val="00DF3B1B"/>
    <w:rsid w:val="00DF4D8F"/>
    <w:rsid w:val="00DF5097"/>
    <w:rsid w:val="00DF57B5"/>
    <w:rsid w:val="00DF5977"/>
    <w:rsid w:val="00DF59CF"/>
    <w:rsid w:val="00DF5C93"/>
    <w:rsid w:val="00DF6613"/>
    <w:rsid w:val="00DF6AE8"/>
    <w:rsid w:val="00DF6C0F"/>
    <w:rsid w:val="00DF6DA3"/>
    <w:rsid w:val="00DF6EB2"/>
    <w:rsid w:val="00DF79FB"/>
    <w:rsid w:val="00DF7BAE"/>
    <w:rsid w:val="00E00141"/>
    <w:rsid w:val="00E005CF"/>
    <w:rsid w:val="00E0083B"/>
    <w:rsid w:val="00E00F2B"/>
    <w:rsid w:val="00E02A5B"/>
    <w:rsid w:val="00E02D8F"/>
    <w:rsid w:val="00E02DB1"/>
    <w:rsid w:val="00E036EB"/>
    <w:rsid w:val="00E0379C"/>
    <w:rsid w:val="00E03E2B"/>
    <w:rsid w:val="00E070DB"/>
    <w:rsid w:val="00E0730C"/>
    <w:rsid w:val="00E07743"/>
    <w:rsid w:val="00E07E07"/>
    <w:rsid w:val="00E10E42"/>
    <w:rsid w:val="00E11B09"/>
    <w:rsid w:val="00E11BBF"/>
    <w:rsid w:val="00E128E4"/>
    <w:rsid w:val="00E12BE6"/>
    <w:rsid w:val="00E12C57"/>
    <w:rsid w:val="00E12C7F"/>
    <w:rsid w:val="00E1301D"/>
    <w:rsid w:val="00E13399"/>
    <w:rsid w:val="00E13930"/>
    <w:rsid w:val="00E13EAE"/>
    <w:rsid w:val="00E14816"/>
    <w:rsid w:val="00E14D73"/>
    <w:rsid w:val="00E14E05"/>
    <w:rsid w:val="00E15324"/>
    <w:rsid w:val="00E15B7B"/>
    <w:rsid w:val="00E161D3"/>
    <w:rsid w:val="00E16B85"/>
    <w:rsid w:val="00E173DC"/>
    <w:rsid w:val="00E17432"/>
    <w:rsid w:val="00E20F95"/>
    <w:rsid w:val="00E21492"/>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49E"/>
    <w:rsid w:val="00E338B7"/>
    <w:rsid w:val="00E342EB"/>
    <w:rsid w:val="00E3431F"/>
    <w:rsid w:val="00E3499A"/>
    <w:rsid w:val="00E34AA2"/>
    <w:rsid w:val="00E3556B"/>
    <w:rsid w:val="00E35C36"/>
    <w:rsid w:val="00E36E89"/>
    <w:rsid w:val="00E37638"/>
    <w:rsid w:val="00E37813"/>
    <w:rsid w:val="00E405AC"/>
    <w:rsid w:val="00E41846"/>
    <w:rsid w:val="00E41BE3"/>
    <w:rsid w:val="00E41C3B"/>
    <w:rsid w:val="00E41D41"/>
    <w:rsid w:val="00E42605"/>
    <w:rsid w:val="00E42C6F"/>
    <w:rsid w:val="00E42CB9"/>
    <w:rsid w:val="00E42F74"/>
    <w:rsid w:val="00E43A94"/>
    <w:rsid w:val="00E44959"/>
    <w:rsid w:val="00E4522C"/>
    <w:rsid w:val="00E45E0E"/>
    <w:rsid w:val="00E464D2"/>
    <w:rsid w:val="00E470D8"/>
    <w:rsid w:val="00E50F57"/>
    <w:rsid w:val="00E510BA"/>
    <w:rsid w:val="00E51C35"/>
    <w:rsid w:val="00E51DEA"/>
    <w:rsid w:val="00E51F84"/>
    <w:rsid w:val="00E52209"/>
    <w:rsid w:val="00E5234A"/>
    <w:rsid w:val="00E524EA"/>
    <w:rsid w:val="00E52E1A"/>
    <w:rsid w:val="00E5437D"/>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54F5"/>
    <w:rsid w:val="00E65AB2"/>
    <w:rsid w:val="00E65BA9"/>
    <w:rsid w:val="00E65CE6"/>
    <w:rsid w:val="00E65DAA"/>
    <w:rsid w:val="00E66674"/>
    <w:rsid w:val="00E668D3"/>
    <w:rsid w:val="00E66A0E"/>
    <w:rsid w:val="00E66A53"/>
    <w:rsid w:val="00E670F6"/>
    <w:rsid w:val="00E67204"/>
    <w:rsid w:val="00E67260"/>
    <w:rsid w:val="00E67A9A"/>
    <w:rsid w:val="00E67F75"/>
    <w:rsid w:val="00E708CD"/>
    <w:rsid w:val="00E718F2"/>
    <w:rsid w:val="00E72457"/>
    <w:rsid w:val="00E7253C"/>
    <w:rsid w:val="00E733DF"/>
    <w:rsid w:val="00E73E6F"/>
    <w:rsid w:val="00E745CF"/>
    <w:rsid w:val="00E75422"/>
    <w:rsid w:val="00E75688"/>
    <w:rsid w:val="00E7642D"/>
    <w:rsid w:val="00E76490"/>
    <w:rsid w:val="00E772E8"/>
    <w:rsid w:val="00E7761A"/>
    <w:rsid w:val="00E7761D"/>
    <w:rsid w:val="00E8089B"/>
    <w:rsid w:val="00E80B97"/>
    <w:rsid w:val="00E80DC8"/>
    <w:rsid w:val="00E810A5"/>
    <w:rsid w:val="00E818D4"/>
    <w:rsid w:val="00E81D74"/>
    <w:rsid w:val="00E82A8D"/>
    <w:rsid w:val="00E82CFD"/>
    <w:rsid w:val="00E84FE8"/>
    <w:rsid w:val="00E855D9"/>
    <w:rsid w:val="00E85D09"/>
    <w:rsid w:val="00E87491"/>
    <w:rsid w:val="00E9129E"/>
    <w:rsid w:val="00E912E3"/>
    <w:rsid w:val="00E91B82"/>
    <w:rsid w:val="00E92FFA"/>
    <w:rsid w:val="00E930DF"/>
    <w:rsid w:val="00E93482"/>
    <w:rsid w:val="00E935C5"/>
    <w:rsid w:val="00E93D90"/>
    <w:rsid w:val="00E93FE8"/>
    <w:rsid w:val="00E94DAC"/>
    <w:rsid w:val="00E9551C"/>
    <w:rsid w:val="00E95ECD"/>
    <w:rsid w:val="00E95F6D"/>
    <w:rsid w:val="00E9682D"/>
    <w:rsid w:val="00EA02EF"/>
    <w:rsid w:val="00EA0794"/>
    <w:rsid w:val="00EA1215"/>
    <w:rsid w:val="00EA1240"/>
    <w:rsid w:val="00EA1329"/>
    <w:rsid w:val="00EA1679"/>
    <w:rsid w:val="00EA2CA7"/>
    <w:rsid w:val="00EA2D53"/>
    <w:rsid w:val="00EA3439"/>
    <w:rsid w:val="00EA3506"/>
    <w:rsid w:val="00EA3B43"/>
    <w:rsid w:val="00EA42C4"/>
    <w:rsid w:val="00EA5C0E"/>
    <w:rsid w:val="00EA6816"/>
    <w:rsid w:val="00EA6ACC"/>
    <w:rsid w:val="00EA6F1E"/>
    <w:rsid w:val="00EA7484"/>
    <w:rsid w:val="00EB01E4"/>
    <w:rsid w:val="00EB0427"/>
    <w:rsid w:val="00EB0637"/>
    <w:rsid w:val="00EB157E"/>
    <w:rsid w:val="00EB1797"/>
    <w:rsid w:val="00EB1ED6"/>
    <w:rsid w:val="00EB1F7A"/>
    <w:rsid w:val="00EB202C"/>
    <w:rsid w:val="00EB23D5"/>
    <w:rsid w:val="00EB25AB"/>
    <w:rsid w:val="00EB2B2E"/>
    <w:rsid w:val="00EB3462"/>
    <w:rsid w:val="00EB399D"/>
    <w:rsid w:val="00EB3A66"/>
    <w:rsid w:val="00EB3A81"/>
    <w:rsid w:val="00EB4DDF"/>
    <w:rsid w:val="00EB4E6A"/>
    <w:rsid w:val="00EB5564"/>
    <w:rsid w:val="00EB6C2F"/>
    <w:rsid w:val="00EB7441"/>
    <w:rsid w:val="00EC2CFD"/>
    <w:rsid w:val="00EC383C"/>
    <w:rsid w:val="00EC3E98"/>
    <w:rsid w:val="00EC47D1"/>
    <w:rsid w:val="00EC4B1C"/>
    <w:rsid w:val="00EC5F76"/>
    <w:rsid w:val="00EC635C"/>
    <w:rsid w:val="00EC65FD"/>
    <w:rsid w:val="00EC6904"/>
    <w:rsid w:val="00EC785F"/>
    <w:rsid w:val="00ED1380"/>
    <w:rsid w:val="00ED157E"/>
    <w:rsid w:val="00ED1C4F"/>
    <w:rsid w:val="00ED41C8"/>
    <w:rsid w:val="00ED4459"/>
    <w:rsid w:val="00ED51C1"/>
    <w:rsid w:val="00ED5525"/>
    <w:rsid w:val="00ED669C"/>
    <w:rsid w:val="00ED71D8"/>
    <w:rsid w:val="00ED7AF6"/>
    <w:rsid w:val="00EE0645"/>
    <w:rsid w:val="00EE08F2"/>
    <w:rsid w:val="00EE0A9B"/>
    <w:rsid w:val="00EE1CE7"/>
    <w:rsid w:val="00EE1DBC"/>
    <w:rsid w:val="00EE24FB"/>
    <w:rsid w:val="00EE2730"/>
    <w:rsid w:val="00EE2B96"/>
    <w:rsid w:val="00EE3976"/>
    <w:rsid w:val="00EE47B1"/>
    <w:rsid w:val="00EE48DE"/>
    <w:rsid w:val="00EE4D1C"/>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AD"/>
    <w:rsid w:val="00F01FEC"/>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54C7"/>
    <w:rsid w:val="00F156A7"/>
    <w:rsid w:val="00F170EE"/>
    <w:rsid w:val="00F17425"/>
    <w:rsid w:val="00F17AD8"/>
    <w:rsid w:val="00F17FD2"/>
    <w:rsid w:val="00F20761"/>
    <w:rsid w:val="00F210DF"/>
    <w:rsid w:val="00F213F2"/>
    <w:rsid w:val="00F22398"/>
    <w:rsid w:val="00F2277B"/>
    <w:rsid w:val="00F2305F"/>
    <w:rsid w:val="00F236BA"/>
    <w:rsid w:val="00F2434F"/>
    <w:rsid w:val="00F26C36"/>
    <w:rsid w:val="00F26E90"/>
    <w:rsid w:val="00F329DF"/>
    <w:rsid w:val="00F32E79"/>
    <w:rsid w:val="00F34144"/>
    <w:rsid w:val="00F3460A"/>
    <w:rsid w:val="00F347E6"/>
    <w:rsid w:val="00F34AA9"/>
    <w:rsid w:val="00F356AB"/>
    <w:rsid w:val="00F359C2"/>
    <w:rsid w:val="00F36860"/>
    <w:rsid w:val="00F36FA9"/>
    <w:rsid w:val="00F3716F"/>
    <w:rsid w:val="00F378E2"/>
    <w:rsid w:val="00F37A7B"/>
    <w:rsid w:val="00F40207"/>
    <w:rsid w:val="00F40C8C"/>
    <w:rsid w:val="00F40FF9"/>
    <w:rsid w:val="00F41574"/>
    <w:rsid w:val="00F4198E"/>
    <w:rsid w:val="00F41F78"/>
    <w:rsid w:val="00F423B5"/>
    <w:rsid w:val="00F429DD"/>
    <w:rsid w:val="00F443ED"/>
    <w:rsid w:val="00F44CF0"/>
    <w:rsid w:val="00F45525"/>
    <w:rsid w:val="00F466E5"/>
    <w:rsid w:val="00F47131"/>
    <w:rsid w:val="00F4727A"/>
    <w:rsid w:val="00F476D6"/>
    <w:rsid w:val="00F4781B"/>
    <w:rsid w:val="00F5061D"/>
    <w:rsid w:val="00F50D96"/>
    <w:rsid w:val="00F51358"/>
    <w:rsid w:val="00F51584"/>
    <w:rsid w:val="00F51F81"/>
    <w:rsid w:val="00F52E26"/>
    <w:rsid w:val="00F53046"/>
    <w:rsid w:val="00F536E0"/>
    <w:rsid w:val="00F54E20"/>
    <w:rsid w:val="00F55243"/>
    <w:rsid w:val="00F552E6"/>
    <w:rsid w:val="00F558E6"/>
    <w:rsid w:val="00F56B8E"/>
    <w:rsid w:val="00F57B6D"/>
    <w:rsid w:val="00F57C89"/>
    <w:rsid w:val="00F60768"/>
    <w:rsid w:val="00F60E06"/>
    <w:rsid w:val="00F61525"/>
    <w:rsid w:val="00F6158F"/>
    <w:rsid w:val="00F61A30"/>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4BB"/>
    <w:rsid w:val="00F73084"/>
    <w:rsid w:val="00F7370F"/>
    <w:rsid w:val="00F742AA"/>
    <w:rsid w:val="00F7470B"/>
    <w:rsid w:val="00F7577B"/>
    <w:rsid w:val="00F7698E"/>
    <w:rsid w:val="00F77F80"/>
    <w:rsid w:val="00F80618"/>
    <w:rsid w:val="00F809B7"/>
    <w:rsid w:val="00F813E4"/>
    <w:rsid w:val="00F83AB3"/>
    <w:rsid w:val="00F8538C"/>
    <w:rsid w:val="00F8599E"/>
    <w:rsid w:val="00F85B1E"/>
    <w:rsid w:val="00F87331"/>
    <w:rsid w:val="00F87862"/>
    <w:rsid w:val="00F911B8"/>
    <w:rsid w:val="00F927DC"/>
    <w:rsid w:val="00F92EAC"/>
    <w:rsid w:val="00F932C0"/>
    <w:rsid w:val="00F9447C"/>
    <w:rsid w:val="00F9752E"/>
    <w:rsid w:val="00FA0870"/>
    <w:rsid w:val="00FA0EF4"/>
    <w:rsid w:val="00FA1223"/>
    <w:rsid w:val="00FA1E9A"/>
    <w:rsid w:val="00FA2AFA"/>
    <w:rsid w:val="00FA3EBA"/>
    <w:rsid w:val="00FA4521"/>
    <w:rsid w:val="00FA4538"/>
    <w:rsid w:val="00FA5180"/>
    <w:rsid w:val="00FA59AE"/>
    <w:rsid w:val="00FA5ECF"/>
    <w:rsid w:val="00FA73A9"/>
    <w:rsid w:val="00FB1812"/>
    <w:rsid w:val="00FB1B74"/>
    <w:rsid w:val="00FB2620"/>
    <w:rsid w:val="00FB2B30"/>
    <w:rsid w:val="00FB3001"/>
    <w:rsid w:val="00FB31AA"/>
    <w:rsid w:val="00FB38E0"/>
    <w:rsid w:val="00FB5014"/>
    <w:rsid w:val="00FB5472"/>
    <w:rsid w:val="00FB646F"/>
    <w:rsid w:val="00FB6AA8"/>
    <w:rsid w:val="00FB6B63"/>
    <w:rsid w:val="00FB7AF2"/>
    <w:rsid w:val="00FB7F75"/>
    <w:rsid w:val="00FC0307"/>
    <w:rsid w:val="00FC08D1"/>
    <w:rsid w:val="00FC0B07"/>
    <w:rsid w:val="00FC2FA1"/>
    <w:rsid w:val="00FC601B"/>
    <w:rsid w:val="00FC615D"/>
    <w:rsid w:val="00FC6406"/>
    <w:rsid w:val="00FC6BAE"/>
    <w:rsid w:val="00FC7702"/>
    <w:rsid w:val="00FC77E8"/>
    <w:rsid w:val="00FC7AD7"/>
    <w:rsid w:val="00FD24B0"/>
    <w:rsid w:val="00FD3C5D"/>
    <w:rsid w:val="00FD425A"/>
    <w:rsid w:val="00FD4314"/>
    <w:rsid w:val="00FD544A"/>
    <w:rsid w:val="00FD55D5"/>
    <w:rsid w:val="00FD572C"/>
    <w:rsid w:val="00FD5860"/>
    <w:rsid w:val="00FD593C"/>
    <w:rsid w:val="00FD66A9"/>
    <w:rsid w:val="00FD6974"/>
    <w:rsid w:val="00FD6F10"/>
    <w:rsid w:val="00FD7444"/>
    <w:rsid w:val="00FE01EA"/>
    <w:rsid w:val="00FE04E0"/>
    <w:rsid w:val="00FE0C75"/>
    <w:rsid w:val="00FE3A68"/>
    <w:rsid w:val="00FE3C37"/>
    <w:rsid w:val="00FE4C7F"/>
    <w:rsid w:val="00FE5F3F"/>
    <w:rsid w:val="00FE6886"/>
    <w:rsid w:val="00FE6C69"/>
    <w:rsid w:val="00FE6CBF"/>
    <w:rsid w:val="00FE7AA2"/>
    <w:rsid w:val="00FF0159"/>
    <w:rsid w:val="00FF0B04"/>
    <w:rsid w:val="00FF0D0B"/>
    <w:rsid w:val="00FF133A"/>
    <w:rsid w:val="00FF1808"/>
    <w:rsid w:val="00FF31A9"/>
    <w:rsid w:val="00FF48C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od_03_12_v2.docx" TargetMode="External"/><Relationship Id="rId18" Type="http://schemas.openxmlformats.org/officeDocument/2006/relationships/hyperlink" Target="http://semopub/MarketDevelopment/ModificationDocuments/Mod_11_12%20Gaelectric.docx" TargetMode="External"/><Relationship Id="rId26" Type="http://schemas.openxmlformats.org/officeDocument/2006/relationships/hyperlink" Target="file:///D:/Documents%20and%20Settings/MODIFICATIONS2/Local%20Settings/Temp/Temporary%20Internet%20Files/Content.IE5/CKLGSHCE/Treatment%20of%20Settlement%20Reruns%20of%20EP1%20following%20MSP%20Failure"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08_12%20MIUNs.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10_12%20slides.ppt" TargetMode="External"/><Relationship Id="rId25" Type="http://schemas.openxmlformats.org/officeDocument/2006/relationships/hyperlink" Target="file:///D:/Documents%20and%20Settings/MODIFICATIONS2/Local%20Settings/Temp/Temporary%20Internet%20Files/Content.IE5/CKLGSHCE/Treatment%20of%20Settlement%20Reruns%20of%20EP1%20following%20MSP%20Failur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emopub/MarketDevelopment/ModificationDocuments/Mod_10_12%20PQ%20Pairs.docx" TargetMode="External"/><Relationship Id="rId20" Type="http://schemas.openxmlformats.org/officeDocument/2006/relationships/hyperlink" Target="http://semopub/MarketDevelopment/ModificationDocuments/Mod_13_12%20Housekeep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4_11_v2.docx"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emopub/MarketDevelopment/ModificationDocuments/Meeting%2042%20Slides.ppt" TargetMode="External"/><Relationship Id="rId23" Type="http://schemas.openxmlformats.org/officeDocument/2006/relationships/hyperlink" Target="http://semopub/MarketDevelopment/ModificationDocuments/Mod_09_12%20ASRs.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mopub/MarketDevelopment/ModificationDocuments/Mod_12_12%20Elastricity.docx"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20120521%20Addendum%20to%20Joint%20Statement.doc" TargetMode="External"/><Relationship Id="rId22" Type="http://schemas.openxmlformats.org/officeDocument/2006/relationships/hyperlink" Target="http://semopub/MarketDevelopment/ModificationDocuments/Mod_09_12%20ASRs.docx"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2012-05-29T00:00:00+00:00</MeetingDate>
    <MMTID xmlns="f69c7b9a-bbed-41f8-b24c-bbeb71979adf">196</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B8B24C5F-133F-47F3-BAB7-C17709C73B85}"/>
</file>

<file path=customXml/itemProps2.xml><?xml version="1.0" encoding="utf-8"?>
<ds:datastoreItem xmlns:ds="http://schemas.openxmlformats.org/officeDocument/2006/customXml" ds:itemID="{D792EBB3-A4B7-4789-B66E-0B992802189B}"/>
</file>

<file path=customXml/itemProps3.xml><?xml version="1.0" encoding="utf-8"?>
<ds:datastoreItem xmlns:ds="http://schemas.openxmlformats.org/officeDocument/2006/customXml" ds:itemID="{E3D6ACFC-EA36-4CD8-BB7F-A030725C3E01}"/>
</file>

<file path=customXml/itemProps4.xml><?xml version="1.0" encoding="utf-8"?>
<ds:datastoreItem xmlns:ds="http://schemas.openxmlformats.org/officeDocument/2006/customXml" ds:itemID="{1A36ADF8-E58D-4801-A9B4-12E3E37B34D5}"/>
</file>

<file path=customXml/itemProps5.xml><?xml version="1.0" encoding="utf-8"?>
<ds:datastoreItem xmlns:ds="http://schemas.openxmlformats.org/officeDocument/2006/customXml" ds:itemID="{C3C8FE53-27F8-444E-BC4B-5A99151BA0A3}"/>
</file>

<file path=customXml/itemProps6.xml><?xml version="1.0" encoding="utf-8"?>
<ds:datastoreItem xmlns:ds="http://schemas.openxmlformats.org/officeDocument/2006/customXml" ds:itemID="{F6C0721C-2F45-4ACD-86DE-916E1409DC20}"/>
</file>

<file path=docProps/app.xml><?xml version="1.0" encoding="utf-8"?>
<Properties xmlns="http://schemas.openxmlformats.org/officeDocument/2006/extended-properties" xmlns:vt="http://schemas.openxmlformats.org/officeDocument/2006/docPropsVTypes">
  <Template>Normal</Template>
  <TotalTime>0</TotalTime>
  <Pages>16</Pages>
  <Words>4836</Words>
  <Characters>29056</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33825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42 Minutes</dc:title>
  <dc:creator/>
  <cp:lastModifiedBy/>
  <cp:revision>1</cp:revision>
  <dcterms:created xsi:type="dcterms:W3CDTF">2012-06-18T16:28:00Z</dcterms:created>
  <dcterms:modified xsi:type="dcterms:W3CDTF">2012-08-01T14:58:00Z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126</vt:lpwstr>
  </property>
  <property fmtid="{D5CDD505-2E9C-101B-9397-08002B2CF9AE}" pid="5" name="Meeting Date">
    <vt:lpwstr>2012-05-28T23:00:00+00:00</vt:lpwstr>
  </property>
  <property fmtid="{D5CDD505-2E9C-101B-9397-08002B2CF9AE}" pid="6" name="Copy to Website">
    <vt:lpwstr>false</vt:lpwstr>
  </property>
  <property fmtid="{D5CDD505-2E9C-101B-9397-08002B2CF9AE}" pid="8" name="Location">
    <vt:lpwstr>Dublin</vt:lpwstr>
  </property>
  <property fmtid="{D5CDD505-2E9C-101B-9397-08002B2CF9AE}" pid="9" name="Copy to Website Date">
    <vt:lpwstr>2012-06-19T11:19:56+00:00</vt:lpwstr>
  </property>
  <property fmtid="{D5CDD505-2E9C-101B-9397-08002B2CF9AE}" pid="10" name="Copy Status">
    <vt:lpwstr>Success!</vt:lpwstr>
  </property>
  <property fmtid="{D5CDD505-2E9C-101B-9397-08002B2CF9AE}" pid="11" name="Meeting Type">
    <vt:lpwstr>Ordinary Meeting</vt:lpwstr>
  </property>
  <property fmtid="{D5CDD505-2E9C-101B-9397-08002B2CF9AE}" pid="12" name="_CopySource">
    <vt:lpwstr>Meeting 42 Minutes.docx</vt:lpwstr>
  </property>
</Properties>
</file>