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DA12CA">
        <w:tc>
          <w:tcPr>
            <w:tcW w:w="5000" w:type="pct"/>
            <w:shd w:val="clear" w:color="auto" w:fill="666699"/>
          </w:tcPr>
          <w:p w:rsidR="00B37C09" w:rsidRPr="00DA12CA" w:rsidRDefault="00B37C09" w:rsidP="0059642B">
            <w:pPr>
              <w:pStyle w:val="DocTitle"/>
            </w:pPr>
            <w:r w:rsidRPr="00DA12CA">
              <w:t>Modifications Committee Meeting Minutes</w:t>
            </w:r>
          </w:p>
          <w:p w:rsidR="00B37C09" w:rsidRPr="00DA12CA" w:rsidRDefault="00B37C09" w:rsidP="0059642B">
            <w:pPr>
              <w:pStyle w:val="DocTitle"/>
              <w:rPr>
                <w:highlight w:val="yellow"/>
              </w:rPr>
            </w:pPr>
          </w:p>
          <w:p w:rsidR="00B37C09" w:rsidRPr="00DA12CA" w:rsidRDefault="00151045" w:rsidP="0059642B">
            <w:pPr>
              <w:pStyle w:val="DocTitle"/>
            </w:pPr>
            <w:r w:rsidRPr="00DA12CA">
              <w:t xml:space="preserve">Meeting </w:t>
            </w:r>
            <w:r w:rsidR="00FC601B" w:rsidRPr="00DA12CA">
              <w:t>4</w:t>
            </w:r>
            <w:r w:rsidR="00F22596">
              <w:t>6</w:t>
            </w:r>
          </w:p>
          <w:p w:rsidR="00B37C09" w:rsidRPr="00DA12CA" w:rsidRDefault="00B475D1" w:rsidP="0059642B">
            <w:pPr>
              <w:pStyle w:val="DocTitle"/>
            </w:pPr>
            <w:r>
              <w:t>morgan</w:t>
            </w:r>
            <w:r w:rsidR="00DA12CA" w:rsidRPr="00DA12CA">
              <w:t xml:space="preserve"> </w:t>
            </w:r>
            <w:r w:rsidR="00FC601B" w:rsidRPr="00DA12CA">
              <w:t xml:space="preserve"> hotel,</w:t>
            </w:r>
          </w:p>
          <w:p w:rsidR="00B37C09" w:rsidRPr="00DA12CA" w:rsidRDefault="003E645F" w:rsidP="0059642B">
            <w:pPr>
              <w:pStyle w:val="DocTitle"/>
            </w:pPr>
            <w:r>
              <w:t>0</w:t>
            </w:r>
            <w:r w:rsidR="00B475D1">
              <w:t>5</w:t>
            </w:r>
            <w:r w:rsidR="0092427E">
              <w:t xml:space="preserve"> </w:t>
            </w:r>
            <w:r>
              <w:t>dece</w:t>
            </w:r>
            <w:r w:rsidR="00B475D1">
              <w:t>m</w:t>
            </w:r>
            <w:r w:rsidR="00DB44C3">
              <w:t>ber</w:t>
            </w:r>
            <w:r w:rsidR="00FC601B" w:rsidRPr="00DA12CA">
              <w:t xml:space="preserve"> 2012</w:t>
            </w:r>
            <w:r w:rsidR="00B37C09" w:rsidRPr="00DA12CA">
              <w:t xml:space="preserve"> </w:t>
            </w:r>
          </w:p>
          <w:p w:rsidR="00B37C09" w:rsidRPr="00DA12CA" w:rsidRDefault="00B37C09" w:rsidP="003E645F">
            <w:pPr>
              <w:pStyle w:val="DocTitle"/>
              <w:rPr>
                <w:highlight w:val="yellow"/>
              </w:rPr>
            </w:pPr>
            <w:r w:rsidRPr="00DA12CA">
              <w:t>10</w:t>
            </w:r>
            <w:r w:rsidR="00FC601B" w:rsidRPr="00DA12CA">
              <w:t>:</w:t>
            </w:r>
            <w:r w:rsidR="00162EEE" w:rsidRPr="00DA12CA">
              <w:t>15</w:t>
            </w:r>
            <w:r w:rsidRPr="00DA12CA">
              <w:t xml:space="preserve"> – </w:t>
            </w:r>
            <w:r w:rsidR="005A2B1F" w:rsidRPr="00DA12CA">
              <w:t>1</w:t>
            </w:r>
            <w:r w:rsidR="003E645F">
              <w:t>5</w:t>
            </w:r>
            <w:r w:rsidR="005A2B1F" w:rsidRPr="00DA12CA">
              <w:t>:</w:t>
            </w:r>
            <w:r w:rsidR="00DA12CA">
              <w:t>0</w:t>
            </w:r>
            <w:r w:rsidR="005A2B1F" w:rsidRPr="00DA12CA">
              <w:t>0</w:t>
            </w:r>
          </w:p>
        </w:tc>
      </w:tr>
    </w:tbl>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A12CA" w:rsidRDefault="00B37C09" w:rsidP="0059642B">
      <w:pPr>
        <w:pBdr>
          <w:bottom w:val="single" w:sz="12" w:space="1" w:color="auto"/>
        </w:pBdr>
        <w:jc w:val="center"/>
        <w:rPr>
          <w:rStyle w:val="TableText"/>
        </w:rPr>
      </w:pPr>
    </w:p>
    <w:p w:rsidR="00B37C09" w:rsidRPr="00D66024" w:rsidRDefault="00B37C09" w:rsidP="0059642B">
      <w:pPr>
        <w:pBdr>
          <w:bottom w:val="single" w:sz="12" w:space="1" w:color="auto"/>
        </w:pBdr>
        <w:jc w:val="center"/>
        <w:rPr>
          <w:rStyle w:val="TableText"/>
        </w:rPr>
      </w:pPr>
    </w:p>
    <w:p w:rsidR="00B37C09" w:rsidRPr="00D66024" w:rsidRDefault="00B37C09" w:rsidP="007C6BE1">
      <w:pPr>
        <w:rPr>
          <w:rStyle w:val="TableText"/>
        </w:rPr>
      </w:pPr>
    </w:p>
    <w:p w:rsidR="00B37C09" w:rsidRPr="00D66024" w:rsidRDefault="00B37C09" w:rsidP="007C6BE1">
      <w:pPr>
        <w:pStyle w:val="Notices"/>
        <w:rPr>
          <w:rStyle w:val="TableText"/>
        </w:rPr>
      </w:pPr>
      <w:r w:rsidRPr="00D66024">
        <w:rPr>
          <w:rStyle w:val="TableText"/>
        </w:rPr>
        <w:t>COPYRIGHT NOTICE</w:t>
      </w:r>
    </w:p>
    <w:p w:rsidR="00B37C09" w:rsidRPr="00D66024" w:rsidRDefault="00B37C09" w:rsidP="007C6BE1">
      <w:pPr>
        <w:pStyle w:val="Notices"/>
        <w:rPr>
          <w:rStyle w:val="TableText"/>
        </w:rPr>
      </w:pPr>
      <w:bookmarkStart w:id="0" w:name="_DV_M7"/>
      <w:bookmarkEnd w:id="0"/>
      <w:r w:rsidRPr="00D66024">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D66024">
        <w:rPr>
          <w:rStyle w:val="TableText"/>
        </w:rPr>
        <w:t>EirGrid plc and SONI Limited.</w:t>
      </w:r>
      <w:bookmarkEnd w:id="1"/>
    </w:p>
    <w:p w:rsidR="00B37C09" w:rsidRPr="00D66024" w:rsidRDefault="00B37C09" w:rsidP="007C6BE1">
      <w:pPr>
        <w:pStyle w:val="Notices"/>
        <w:rPr>
          <w:rStyle w:val="TableText"/>
        </w:rPr>
      </w:pPr>
    </w:p>
    <w:p w:rsidR="00B37C09" w:rsidRPr="00D66024" w:rsidRDefault="00B37C09" w:rsidP="007C6BE1">
      <w:pPr>
        <w:pStyle w:val="Notices"/>
        <w:rPr>
          <w:rStyle w:val="TableText"/>
        </w:rPr>
      </w:pPr>
      <w:bookmarkStart w:id="2" w:name="_DV_C9"/>
      <w:r w:rsidRPr="00D66024">
        <w:rPr>
          <w:rStyle w:val="TableText"/>
        </w:rPr>
        <w:t>DOCUMENT DISCLAIMER</w:t>
      </w:r>
      <w:bookmarkEnd w:id="2"/>
    </w:p>
    <w:p w:rsidR="00B37C09" w:rsidRPr="00D66024" w:rsidRDefault="00B37C09" w:rsidP="007C6BE1">
      <w:pPr>
        <w:pStyle w:val="Notices"/>
        <w:rPr>
          <w:rStyle w:val="TableText"/>
        </w:rPr>
      </w:pPr>
      <w:bookmarkStart w:id="3" w:name="_DV_C10"/>
      <w:r w:rsidRPr="00D66024">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DA12CA" w:rsidRDefault="00B37C09" w:rsidP="007C6BE1">
      <w:pPr>
        <w:rPr>
          <w:rStyle w:val="TableText"/>
        </w:rPr>
      </w:pPr>
    </w:p>
    <w:p w:rsidR="00B37C09" w:rsidRPr="00E5437D" w:rsidRDefault="00B37C09" w:rsidP="007C6BE1">
      <w:r w:rsidRPr="00DA12CA">
        <w:rPr>
          <w:rFonts w:cs="Arial"/>
          <w:sz w:val="18"/>
          <w:szCs w:val="18"/>
          <w:highlight w:val="yellow"/>
        </w:rPr>
        <w:br w:type="page"/>
      </w:r>
      <w:r w:rsidRPr="00E5437D">
        <w:lastRenderedPageBreak/>
        <w:t xml:space="preserve"> </w:t>
      </w:r>
    </w:p>
    <w:p w:rsidR="00B37C09" w:rsidRPr="00E5437D" w:rsidRDefault="00B37C09" w:rsidP="007C6BE1">
      <w:pPr>
        <w:pStyle w:val="ContentsTitle"/>
        <w:jc w:val="left"/>
      </w:pPr>
      <w:r w:rsidRPr="00E5437D">
        <w:t>Table of Contents</w:t>
      </w:r>
    </w:p>
    <w:p w:rsidR="00B37C09" w:rsidRPr="00DA12CA" w:rsidRDefault="00B37C09" w:rsidP="007C6BE1">
      <w:pPr>
        <w:rPr>
          <w:highlight w:val="yellow"/>
        </w:rPr>
      </w:pPr>
    </w:p>
    <w:p w:rsidR="002F6F11" w:rsidRDefault="00E630F0">
      <w:pPr>
        <w:pStyle w:val="TOC1"/>
        <w:rPr>
          <w:rFonts w:asciiTheme="minorHAnsi" w:eastAsiaTheme="minorEastAsia" w:hAnsiTheme="minorHAnsi" w:cstheme="minorBidi"/>
          <w:lang w:val="en-IE" w:eastAsia="en-IE"/>
        </w:rPr>
      </w:pPr>
      <w:r w:rsidRPr="00DA12CA">
        <w:rPr>
          <w:noProof w:val="0"/>
          <w:sz w:val="48"/>
          <w:szCs w:val="48"/>
          <w:highlight w:val="yellow"/>
        </w:rPr>
        <w:fldChar w:fldCharType="begin"/>
      </w:r>
      <w:r w:rsidR="00B37C09" w:rsidRPr="00DA12CA">
        <w:rPr>
          <w:noProof w:val="0"/>
          <w:sz w:val="48"/>
          <w:szCs w:val="48"/>
          <w:highlight w:val="yellow"/>
        </w:rPr>
        <w:instrText xml:space="preserve"> TOC \o "1-3" \h \z \u </w:instrText>
      </w:r>
      <w:r w:rsidRPr="00DA12CA">
        <w:rPr>
          <w:noProof w:val="0"/>
          <w:sz w:val="48"/>
          <w:szCs w:val="48"/>
          <w:highlight w:val="yellow"/>
        </w:rPr>
        <w:fldChar w:fldCharType="separate"/>
      </w:r>
      <w:hyperlink w:anchor="_Toc342941721" w:history="1">
        <w:r w:rsidR="002F6F11" w:rsidRPr="00411853">
          <w:rPr>
            <w:rStyle w:val="Hyperlink"/>
          </w:rPr>
          <w:t>1.</w:t>
        </w:r>
        <w:r w:rsidR="002F6F11">
          <w:rPr>
            <w:rFonts w:asciiTheme="minorHAnsi" w:eastAsiaTheme="minorEastAsia" w:hAnsiTheme="minorHAnsi" w:cstheme="minorBidi"/>
            <w:lang w:val="en-IE" w:eastAsia="en-IE"/>
          </w:rPr>
          <w:tab/>
        </w:r>
        <w:r w:rsidR="002F6F11" w:rsidRPr="00411853">
          <w:rPr>
            <w:rStyle w:val="Hyperlink"/>
          </w:rPr>
          <w:t>SEMO Update</w:t>
        </w:r>
        <w:r w:rsidR="002F6F11">
          <w:rPr>
            <w:webHidden/>
          </w:rPr>
          <w:tab/>
        </w:r>
        <w:r>
          <w:rPr>
            <w:webHidden/>
          </w:rPr>
          <w:fldChar w:fldCharType="begin"/>
        </w:r>
        <w:r w:rsidR="002F6F11">
          <w:rPr>
            <w:webHidden/>
          </w:rPr>
          <w:instrText xml:space="preserve"> PAGEREF _Toc342941721 \h </w:instrText>
        </w:r>
        <w:r>
          <w:rPr>
            <w:webHidden/>
          </w:rPr>
        </w:r>
        <w:r>
          <w:rPr>
            <w:webHidden/>
          </w:rPr>
          <w:fldChar w:fldCharType="separate"/>
        </w:r>
        <w:r w:rsidR="002F6F11">
          <w:rPr>
            <w:webHidden/>
          </w:rPr>
          <w:t>5</w:t>
        </w:r>
        <w:r>
          <w:rPr>
            <w:webHidden/>
          </w:rPr>
          <w:fldChar w:fldCharType="end"/>
        </w:r>
      </w:hyperlink>
    </w:p>
    <w:p w:rsidR="002F6F11" w:rsidRDefault="00E630F0">
      <w:pPr>
        <w:pStyle w:val="TOC1"/>
        <w:rPr>
          <w:rFonts w:asciiTheme="minorHAnsi" w:eastAsiaTheme="minorEastAsia" w:hAnsiTheme="minorHAnsi" w:cstheme="minorBidi"/>
          <w:lang w:val="en-IE" w:eastAsia="en-IE"/>
        </w:rPr>
      </w:pPr>
      <w:hyperlink w:anchor="_Toc342941722" w:history="1">
        <w:r w:rsidR="002F6F11" w:rsidRPr="00411853">
          <w:rPr>
            <w:rStyle w:val="Hyperlink"/>
          </w:rPr>
          <w:t>2.</w:t>
        </w:r>
        <w:r w:rsidR="002F6F11">
          <w:rPr>
            <w:rFonts w:asciiTheme="minorHAnsi" w:eastAsiaTheme="minorEastAsia" w:hAnsiTheme="minorHAnsi" w:cstheme="minorBidi"/>
            <w:lang w:val="en-IE" w:eastAsia="en-IE"/>
          </w:rPr>
          <w:tab/>
        </w:r>
        <w:r w:rsidR="002F6F11" w:rsidRPr="00411853">
          <w:rPr>
            <w:rStyle w:val="Hyperlink"/>
          </w:rPr>
          <w:t>Review of Actions</w:t>
        </w:r>
        <w:r w:rsidR="002F6F11">
          <w:rPr>
            <w:webHidden/>
          </w:rPr>
          <w:tab/>
        </w:r>
        <w:r>
          <w:rPr>
            <w:webHidden/>
          </w:rPr>
          <w:fldChar w:fldCharType="begin"/>
        </w:r>
        <w:r w:rsidR="002F6F11">
          <w:rPr>
            <w:webHidden/>
          </w:rPr>
          <w:instrText xml:space="preserve"> PAGEREF _Toc342941722 \h </w:instrText>
        </w:r>
        <w:r>
          <w:rPr>
            <w:webHidden/>
          </w:rPr>
        </w:r>
        <w:r>
          <w:rPr>
            <w:webHidden/>
          </w:rPr>
          <w:fldChar w:fldCharType="separate"/>
        </w:r>
        <w:r w:rsidR="002F6F11">
          <w:rPr>
            <w:webHidden/>
          </w:rPr>
          <w:t>7</w:t>
        </w:r>
        <w:r>
          <w:rPr>
            <w:webHidden/>
          </w:rPr>
          <w:fldChar w:fldCharType="end"/>
        </w:r>
      </w:hyperlink>
    </w:p>
    <w:p w:rsidR="002F6F11" w:rsidRDefault="00E630F0">
      <w:pPr>
        <w:pStyle w:val="TOC1"/>
        <w:rPr>
          <w:rFonts w:asciiTheme="minorHAnsi" w:eastAsiaTheme="minorEastAsia" w:hAnsiTheme="minorHAnsi" w:cstheme="minorBidi"/>
          <w:lang w:val="en-IE" w:eastAsia="en-IE"/>
        </w:rPr>
      </w:pPr>
      <w:hyperlink w:anchor="_Toc342941723" w:history="1">
        <w:r w:rsidR="002F6F11" w:rsidRPr="00411853">
          <w:rPr>
            <w:rStyle w:val="Hyperlink"/>
          </w:rPr>
          <w:t>3.</w:t>
        </w:r>
        <w:r w:rsidR="002F6F11">
          <w:rPr>
            <w:rFonts w:asciiTheme="minorHAnsi" w:eastAsiaTheme="minorEastAsia" w:hAnsiTheme="minorHAnsi" w:cstheme="minorBidi"/>
            <w:lang w:val="en-IE" w:eastAsia="en-IE"/>
          </w:rPr>
          <w:tab/>
        </w:r>
        <w:r w:rsidR="002F6F11" w:rsidRPr="00411853">
          <w:rPr>
            <w:rStyle w:val="Hyperlink"/>
          </w:rPr>
          <w:t>Deferred Modification Proposals</w:t>
        </w:r>
        <w:r w:rsidR="002F6F11">
          <w:rPr>
            <w:webHidden/>
          </w:rPr>
          <w:tab/>
        </w:r>
        <w:r>
          <w:rPr>
            <w:webHidden/>
          </w:rPr>
          <w:fldChar w:fldCharType="begin"/>
        </w:r>
        <w:r w:rsidR="002F6F11">
          <w:rPr>
            <w:webHidden/>
          </w:rPr>
          <w:instrText xml:space="preserve"> PAGEREF _Toc342941723 \h </w:instrText>
        </w:r>
        <w:r>
          <w:rPr>
            <w:webHidden/>
          </w:rPr>
        </w:r>
        <w:r>
          <w:rPr>
            <w:webHidden/>
          </w:rPr>
          <w:fldChar w:fldCharType="separate"/>
        </w:r>
        <w:r w:rsidR="002F6F11">
          <w:rPr>
            <w:webHidden/>
          </w:rPr>
          <w:t>9</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24" w:history="1">
        <w:r w:rsidR="002F6F11" w:rsidRPr="00411853">
          <w:rPr>
            <w:rStyle w:val="Hyperlink"/>
            <w:b/>
            <w:bCs/>
            <w:smallCaps/>
            <w:spacing w:val="5"/>
          </w:rPr>
          <w:t>I.</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Mod_11_12 Proposal to extend the definition of Special Units to  include Compressed Air Energy Storage</w:t>
        </w:r>
        <w:r w:rsidR="002F6F11">
          <w:rPr>
            <w:webHidden/>
          </w:rPr>
          <w:tab/>
        </w:r>
        <w:r>
          <w:rPr>
            <w:webHidden/>
          </w:rPr>
          <w:fldChar w:fldCharType="begin"/>
        </w:r>
        <w:r w:rsidR="002F6F11">
          <w:rPr>
            <w:webHidden/>
          </w:rPr>
          <w:instrText xml:space="preserve"> PAGEREF _Toc342941724 \h </w:instrText>
        </w:r>
        <w:r>
          <w:rPr>
            <w:webHidden/>
          </w:rPr>
        </w:r>
        <w:r>
          <w:rPr>
            <w:webHidden/>
          </w:rPr>
          <w:fldChar w:fldCharType="separate"/>
        </w:r>
        <w:r w:rsidR="002F6F11">
          <w:rPr>
            <w:webHidden/>
          </w:rPr>
          <w:t>9</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25" w:history="1">
        <w:r w:rsidR="002F6F11" w:rsidRPr="00411853">
          <w:rPr>
            <w:rStyle w:val="Hyperlink"/>
            <w:b/>
            <w:bCs/>
            <w:smallCaps/>
            <w:spacing w:val="5"/>
          </w:rPr>
          <w:t>II.</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Mod_20_12_v2 Timelines in relation to the scheduling of Ad Hoc Resettlement following an upheld Query</w:t>
        </w:r>
        <w:r w:rsidR="002F6F11">
          <w:rPr>
            <w:webHidden/>
          </w:rPr>
          <w:tab/>
        </w:r>
        <w:r>
          <w:rPr>
            <w:webHidden/>
          </w:rPr>
          <w:fldChar w:fldCharType="begin"/>
        </w:r>
        <w:r w:rsidR="002F6F11">
          <w:rPr>
            <w:webHidden/>
          </w:rPr>
          <w:instrText xml:space="preserve"> PAGEREF _Toc342941725 \h </w:instrText>
        </w:r>
        <w:r>
          <w:rPr>
            <w:webHidden/>
          </w:rPr>
        </w:r>
        <w:r>
          <w:rPr>
            <w:webHidden/>
          </w:rPr>
          <w:fldChar w:fldCharType="separate"/>
        </w:r>
        <w:r w:rsidR="002F6F11">
          <w:rPr>
            <w:webHidden/>
          </w:rPr>
          <w:t>10</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26" w:history="1">
        <w:r w:rsidR="002F6F11" w:rsidRPr="00411853">
          <w:rPr>
            <w:rStyle w:val="Hyperlink"/>
            <w:b/>
            <w:bCs/>
            <w:smallCaps/>
            <w:spacing w:val="5"/>
          </w:rPr>
          <w:t>III.</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Mod_22_12 Setting of MIUNs in the CASE of General System Failure</w:t>
        </w:r>
        <w:r w:rsidR="002F6F11">
          <w:rPr>
            <w:webHidden/>
          </w:rPr>
          <w:tab/>
        </w:r>
        <w:r>
          <w:rPr>
            <w:webHidden/>
          </w:rPr>
          <w:fldChar w:fldCharType="begin"/>
        </w:r>
        <w:r w:rsidR="002F6F11">
          <w:rPr>
            <w:webHidden/>
          </w:rPr>
          <w:instrText xml:space="preserve"> PAGEREF _Toc342941726 \h </w:instrText>
        </w:r>
        <w:r>
          <w:rPr>
            <w:webHidden/>
          </w:rPr>
        </w:r>
        <w:r>
          <w:rPr>
            <w:webHidden/>
          </w:rPr>
          <w:fldChar w:fldCharType="separate"/>
        </w:r>
        <w:r w:rsidR="002F6F11">
          <w:rPr>
            <w:webHidden/>
          </w:rPr>
          <w:t>11</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27" w:history="1">
        <w:r w:rsidR="002F6F11" w:rsidRPr="00411853">
          <w:rPr>
            <w:rStyle w:val="Hyperlink"/>
            <w:b/>
            <w:bCs/>
            <w:smallCaps/>
            <w:spacing w:val="5"/>
          </w:rPr>
          <w:t>IV.</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Mod_23_12 minimum stable generation correction</w:t>
        </w:r>
        <w:r w:rsidR="002F6F11">
          <w:rPr>
            <w:webHidden/>
          </w:rPr>
          <w:tab/>
        </w:r>
        <w:r>
          <w:rPr>
            <w:webHidden/>
          </w:rPr>
          <w:fldChar w:fldCharType="begin"/>
        </w:r>
        <w:r w:rsidR="002F6F11">
          <w:rPr>
            <w:webHidden/>
          </w:rPr>
          <w:instrText xml:space="preserve"> PAGEREF _Toc342941727 \h </w:instrText>
        </w:r>
        <w:r>
          <w:rPr>
            <w:webHidden/>
          </w:rPr>
        </w:r>
        <w:r>
          <w:rPr>
            <w:webHidden/>
          </w:rPr>
          <w:fldChar w:fldCharType="separate"/>
        </w:r>
        <w:r w:rsidR="002F6F11">
          <w:rPr>
            <w:webHidden/>
          </w:rPr>
          <w:t>12</w:t>
        </w:r>
        <w:r>
          <w:rPr>
            <w:webHidden/>
          </w:rPr>
          <w:fldChar w:fldCharType="end"/>
        </w:r>
      </w:hyperlink>
    </w:p>
    <w:p w:rsidR="002F6F11" w:rsidRDefault="00E630F0">
      <w:pPr>
        <w:pStyle w:val="TOC1"/>
        <w:rPr>
          <w:rFonts w:asciiTheme="minorHAnsi" w:eastAsiaTheme="minorEastAsia" w:hAnsiTheme="minorHAnsi" w:cstheme="minorBidi"/>
          <w:lang w:val="en-IE" w:eastAsia="en-IE"/>
        </w:rPr>
      </w:pPr>
      <w:hyperlink w:anchor="_Toc342941728" w:history="1">
        <w:r w:rsidR="002F6F11" w:rsidRPr="00411853">
          <w:rPr>
            <w:rStyle w:val="Hyperlink"/>
          </w:rPr>
          <w:t>4.</w:t>
        </w:r>
        <w:r w:rsidR="002F6F11">
          <w:rPr>
            <w:rFonts w:asciiTheme="minorHAnsi" w:eastAsiaTheme="minorEastAsia" w:hAnsiTheme="minorHAnsi" w:cstheme="minorBidi"/>
            <w:lang w:val="en-IE" w:eastAsia="en-IE"/>
          </w:rPr>
          <w:tab/>
        </w:r>
        <w:r w:rsidR="002F6F11" w:rsidRPr="00411853">
          <w:rPr>
            <w:rStyle w:val="Hyperlink"/>
          </w:rPr>
          <w:t>New Modification Proposals</w:t>
        </w:r>
        <w:r w:rsidR="002F6F11">
          <w:rPr>
            <w:webHidden/>
          </w:rPr>
          <w:tab/>
        </w:r>
        <w:r>
          <w:rPr>
            <w:webHidden/>
          </w:rPr>
          <w:fldChar w:fldCharType="begin"/>
        </w:r>
        <w:r w:rsidR="002F6F11">
          <w:rPr>
            <w:webHidden/>
          </w:rPr>
          <w:instrText xml:space="preserve"> PAGEREF _Toc342941728 \h </w:instrText>
        </w:r>
        <w:r>
          <w:rPr>
            <w:webHidden/>
          </w:rPr>
        </w:r>
        <w:r>
          <w:rPr>
            <w:webHidden/>
          </w:rPr>
          <w:fldChar w:fldCharType="separate"/>
        </w:r>
        <w:r w:rsidR="002F6F11">
          <w:rPr>
            <w:webHidden/>
          </w:rPr>
          <w:t>12</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29" w:history="1">
        <w:r w:rsidR="002F6F11" w:rsidRPr="00411853">
          <w:rPr>
            <w:rStyle w:val="Hyperlink"/>
            <w:b/>
            <w:bCs/>
            <w:smallCaps/>
            <w:spacing w:val="5"/>
          </w:rPr>
          <w:t>i.</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Mod_25_12 suspension of interconnector unit on instruction of interconnector owner due to breach of access rules</w:t>
        </w:r>
        <w:r w:rsidR="002F6F11">
          <w:rPr>
            <w:webHidden/>
          </w:rPr>
          <w:tab/>
        </w:r>
        <w:r>
          <w:rPr>
            <w:webHidden/>
          </w:rPr>
          <w:fldChar w:fldCharType="begin"/>
        </w:r>
        <w:r w:rsidR="002F6F11">
          <w:rPr>
            <w:webHidden/>
          </w:rPr>
          <w:instrText xml:space="preserve"> PAGEREF _Toc342941729 \h </w:instrText>
        </w:r>
        <w:r>
          <w:rPr>
            <w:webHidden/>
          </w:rPr>
        </w:r>
        <w:r>
          <w:rPr>
            <w:webHidden/>
          </w:rPr>
          <w:fldChar w:fldCharType="separate"/>
        </w:r>
        <w:r w:rsidR="002F6F11">
          <w:rPr>
            <w:webHidden/>
          </w:rPr>
          <w:t>12</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30" w:history="1">
        <w:r w:rsidR="002F6F11" w:rsidRPr="00411853">
          <w:rPr>
            <w:rStyle w:val="Hyperlink"/>
            <w:b/>
            <w:bCs/>
            <w:smallCaps/>
            <w:spacing w:val="5"/>
          </w:rPr>
          <w:t>II.</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Mod_26_12 notification time for updating interconnector technical data</w:t>
        </w:r>
        <w:r w:rsidR="002F6F11">
          <w:rPr>
            <w:webHidden/>
          </w:rPr>
          <w:tab/>
        </w:r>
        <w:r>
          <w:rPr>
            <w:webHidden/>
          </w:rPr>
          <w:fldChar w:fldCharType="begin"/>
        </w:r>
        <w:r w:rsidR="002F6F11">
          <w:rPr>
            <w:webHidden/>
          </w:rPr>
          <w:instrText xml:space="preserve"> PAGEREF _Toc342941730 \h </w:instrText>
        </w:r>
        <w:r>
          <w:rPr>
            <w:webHidden/>
          </w:rPr>
        </w:r>
        <w:r>
          <w:rPr>
            <w:webHidden/>
          </w:rPr>
          <w:fldChar w:fldCharType="separate"/>
        </w:r>
        <w:r w:rsidR="002F6F11">
          <w:rPr>
            <w:webHidden/>
          </w:rPr>
          <w:t>13</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31" w:history="1">
        <w:r w:rsidR="002F6F11" w:rsidRPr="00411853">
          <w:rPr>
            <w:rStyle w:val="Hyperlink"/>
            <w:b/>
            <w:bCs/>
            <w:smallCaps/>
            <w:spacing w:val="5"/>
          </w:rPr>
          <w:t>III.</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Mod_27_12 representation of price takers in the msp software</w:t>
        </w:r>
        <w:r w:rsidR="002F6F11">
          <w:rPr>
            <w:webHidden/>
          </w:rPr>
          <w:tab/>
        </w:r>
        <w:r>
          <w:rPr>
            <w:webHidden/>
          </w:rPr>
          <w:fldChar w:fldCharType="begin"/>
        </w:r>
        <w:r w:rsidR="002F6F11">
          <w:rPr>
            <w:webHidden/>
          </w:rPr>
          <w:instrText xml:space="preserve"> PAGEREF _Toc342941731 \h </w:instrText>
        </w:r>
        <w:r>
          <w:rPr>
            <w:webHidden/>
          </w:rPr>
        </w:r>
        <w:r>
          <w:rPr>
            <w:webHidden/>
          </w:rPr>
          <w:fldChar w:fldCharType="separate"/>
        </w:r>
        <w:r w:rsidR="002F6F11">
          <w:rPr>
            <w:webHidden/>
          </w:rPr>
          <w:t>15</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32" w:history="1">
        <w:r w:rsidR="002F6F11" w:rsidRPr="00411853">
          <w:rPr>
            <w:rStyle w:val="Hyperlink"/>
            <w:b/>
            <w:bCs/>
            <w:smallCaps/>
            <w:spacing w:val="5"/>
          </w:rPr>
          <w:t>V.</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Mod_28_12 clarifications to appendix n</w:t>
        </w:r>
        <w:r w:rsidR="002F6F11">
          <w:rPr>
            <w:webHidden/>
          </w:rPr>
          <w:tab/>
        </w:r>
        <w:r>
          <w:rPr>
            <w:webHidden/>
          </w:rPr>
          <w:fldChar w:fldCharType="begin"/>
        </w:r>
        <w:r w:rsidR="002F6F11">
          <w:rPr>
            <w:webHidden/>
          </w:rPr>
          <w:instrText xml:space="preserve"> PAGEREF _Toc342941732 \h </w:instrText>
        </w:r>
        <w:r>
          <w:rPr>
            <w:webHidden/>
          </w:rPr>
        </w:r>
        <w:r>
          <w:rPr>
            <w:webHidden/>
          </w:rPr>
          <w:fldChar w:fldCharType="separate"/>
        </w:r>
        <w:r w:rsidR="002F6F11">
          <w:rPr>
            <w:webHidden/>
          </w:rPr>
          <w:t>15</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33" w:history="1">
        <w:r w:rsidR="002F6F11" w:rsidRPr="00411853">
          <w:rPr>
            <w:rStyle w:val="Hyperlink"/>
            <w:b/>
            <w:bCs/>
            <w:smallCaps/>
            <w:spacing w:val="5"/>
          </w:rPr>
          <w:t>VI.</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Mod_29_12 dwell time up &amp; dwell time down glossary definitions</w:t>
        </w:r>
        <w:r w:rsidR="002F6F11">
          <w:rPr>
            <w:webHidden/>
          </w:rPr>
          <w:tab/>
        </w:r>
        <w:r>
          <w:rPr>
            <w:webHidden/>
          </w:rPr>
          <w:fldChar w:fldCharType="begin"/>
        </w:r>
        <w:r w:rsidR="002F6F11">
          <w:rPr>
            <w:webHidden/>
          </w:rPr>
          <w:instrText xml:space="preserve"> PAGEREF _Toc342941733 \h </w:instrText>
        </w:r>
        <w:r>
          <w:rPr>
            <w:webHidden/>
          </w:rPr>
        </w:r>
        <w:r>
          <w:rPr>
            <w:webHidden/>
          </w:rPr>
          <w:fldChar w:fldCharType="separate"/>
        </w:r>
        <w:r w:rsidR="002F6F11">
          <w:rPr>
            <w:webHidden/>
          </w:rPr>
          <w:t>16</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34" w:history="1">
        <w:r w:rsidR="002F6F11" w:rsidRPr="00411853">
          <w:rPr>
            <w:rStyle w:val="Hyperlink"/>
            <w:b/>
            <w:bCs/>
            <w:smallCaps/>
            <w:spacing w:val="5"/>
          </w:rPr>
          <w:t>VII.</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Mod_30_12 improved efficiencies in unit registration process</w:t>
        </w:r>
        <w:r w:rsidR="002F6F11">
          <w:rPr>
            <w:webHidden/>
          </w:rPr>
          <w:tab/>
        </w:r>
        <w:r>
          <w:rPr>
            <w:webHidden/>
          </w:rPr>
          <w:fldChar w:fldCharType="begin"/>
        </w:r>
        <w:r w:rsidR="002F6F11">
          <w:rPr>
            <w:webHidden/>
          </w:rPr>
          <w:instrText xml:space="preserve"> PAGEREF _Toc342941734 \h </w:instrText>
        </w:r>
        <w:r>
          <w:rPr>
            <w:webHidden/>
          </w:rPr>
        </w:r>
        <w:r>
          <w:rPr>
            <w:webHidden/>
          </w:rPr>
          <w:fldChar w:fldCharType="separate"/>
        </w:r>
        <w:r w:rsidR="002F6F11">
          <w:rPr>
            <w:webHidden/>
          </w:rPr>
          <w:t>17</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35" w:history="1">
        <w:r w:rsidR="002F6F11" w:rsidRPr="00411853">
          <w:rPr>
            <w:rStyle w:val="Hyperlink"/>
            <w:b/>
            <w:bCs/>
            <w:smallCaps/>
            <w:spacing w:val="5"/>
          </w:rPr>
          <w:t>VIII.</w:t>
        </w:r>
        <w:r w:rsidR="002F6F11">
          <w:rPr>
            <w:rFonts w:asciiTheme="minorHAnsi" w:eastAsiaTheme="minorEastAsia" w:hAnsiTheme="minorHAnsi" w:cstheme="minorBidi"/>
            <w:sz w:val="22"/>
            <w:szCs w:val="22"/>
            <w:lang w:val="en-IE" w:eastAsia="en-IE"/>
          </w:rPr>
          <w:tab/>
        </w:r>
        <w:r w:rsidR="002F6F11" w:rsidRPr="00411853">
          <w:rPr>
            <w:rStyle w:val="Hyperlink"/>
            <w:b/>
            <w:bCs/>
            <w:smallCaps/>
            <w:spacing w:val="5"/>
          </w:rPr>
          <w:t>AOB/Upcoming Events</w:t>
        </w:r>
        <w:r w:rsidR="002F6F11">
          <w:rPr>
            <w:webHidden/>
          </w:rPr>
          <w:tab/>
        </w:r>
        <w:r>
          <w:rPr>
            <w:webHidden/>
          </w:rPr>
          <w:fldChar w:fldCharType="begin"/>
        </w:r>
        <w:r w:rsidR="002F6F11">
          <w:rPr>
            <w:webHidden/>
          </w:rPr>
          <w:instrText xml:space="preserve"> PAGEREF _Toc342941735 \h </w:instrText>
        </w:r>
        <w:r>
          <w:rPr>
            <w:webHidden/>
          </w:rPr>
        </w:r>
        <w:r>
          <w:rPr>
            <w:webHidden/>
          </w:rPr>
          <w:fldChar w:fldCharType="separate"/>
        </w:r>
        <w:r w:rsidR="002F6F11">
          <w:rPr>
            <w:webHidden/>
          </w:rPr>
          <w:t>18</w:t>
        </w:r>
        <w:r>
          <w:rPr>
            <w:webHidden/>
          </w:rPr>
          <w:fldChar w:fldCharType="end"/>
        </w:r>
      </w:hyperlink>
    </w:p>
    <w:p w:rsidR="002F6F11" w:rsidRDefault="00E630F0">
      <w:pPr>
        <w:pStyle w:val="TOC1"/>
        <w:rPr>
          <w:rFonts w:asciiTheme="minorHAnsi" w:eastAsiaTheme="minorEastAsia" w:hAnsiTheme="minorHAnsi" w:cstheme="minorBidi"/>
          <w:lang w:val="en-IE" w:eastAsia="en-IE"/>
        </w:rPr>
      </w:pPr>
      <w:hyperlink w:anchor="_Toc342941736" w:history="1">
        <w:r w:rsidR="002F6F11" w:rsidRPr="00411853">
          <w:rPr>
            <w:rStyle w:val="Hyperlink"/>
          </w:rPr>
          <w:t>Appendices</w:t>
        </w:r>
        <w:r w:rsidR="002F6F11">
          <w:rPr>
            <w:webHidden/>
          </w:rPr>
          <w:tab/>
        </w:r>
        <w:r>
          <w:rPr>
            <w:webHidden/>
          </w:rPr>
          <w:fldChar w:fldCharType="begin"/>
        </w:r>
        <w:r w:rsidR="002F6F11">
          <w:rPr>
            <w:webHidden/>
          </w:rPr>
          <w:instrText xml:space="preserve"> PAGEREF _Toc342941736 \h </w:instrText>
        </w:r>
        <w:r>
          <w:rPr>
            <w:webHidden/>
          </w:rPr>
        </w:r>
        <w:r>
          <w:rPr>
            <w:webHidden/>
          </w:rPr>
          <w:fldChar w:fldCharType="separate"/>
        </w:r>
        <w:r w:rsidR="002F6F11">
          <w:rPr>
            <w:webHidden/>
          </w:rPr>
          <w:t>20</w:t>
        </w:r>
        <w:r>
          <w:rPr>
            <w:webHidden/>
          </w:rPr>
          <w:fldChar w:fldCharType="end"/>
        </w:r>
      </w:hyperlink>
    </w:p>
    <w:p w:rsidR="002F6F11" w:rsidRDefault="00E630F0">
      <w:pPr>
        <w:pStyle w:val="TOC2"/>
        <w:rPr>
          <w:rFonts w:asciiTheme="minorHAnsi" w:eastAsiaTheme="minorEastAsia" w:hAnsiTheme="minorHAnsi" w:cstheme="minorBidi"/>
          <w:sz w:val="22"/>
          <w:szCs w:val="22"/>
          <w:lang w:val="en-IE" w:eastAsia="en-IE"/>
        </w:rPr>
      </w:pPr>
      <w:hyperlink w:anchor="_Toc342941737" w:history="1">
        <w:r w:rsidR="002F6F11" w:rsidRPr="00411853">
          <w:rPr>
            <w:rStyle w:val="Hyperlink"/>
            <w:b/>
            <w:bCs/>
            <w:smallCaps/>
            <w:spacing w:val="5"/>
          </w:rPr>
          <w:t>Appendix 1 - Secretariat Programme of Work</w:t>
        </w:r>
        <w:r w:rsidR="002F6F11">
          <w:rPr>
            <w:webHidden/>
          </w:rPr>
          <w:tab/>
        </w:r>
        <w:r>
          <w:rPr>
            <w:webHidden/>
          </w:rPr>
          <w:fldChar w:fldCharType="begin"/>
        </w:r>
        <w:r w:rsidR="002F6F11">
          <w:rPr>
            <w:webHidden/>
          </w:rPr>
          <w:instrText xml:space="preserve"> PAGEREF _Toc342941737 \h </w:instrText>
        </w:r>
        <w:r>
          <w:rPr>
            <w:webHidden/>
          </w:rPr>
        </w:r>
        <w:r>
          <w:rPr>
            <w:webHidden/>
          </w:rPr>
          <w:fldChar w:fldCharType="separate"/>
        </w:r>
        <w:r w:rsidR="002F6F11">
          <w:rPr>
            <w:webHidden/>
          </w:rPr>
          <w:t>20</w:t>
        </w:r>
        <w:r>
          <w:rPr>
            <w:webHidden/>
          </w:rPr>
          <w:fldChar w:fldCharType="end"/>
        </w:r>
      </w:hyperlink>
    </w:p>
    <w:p w:rsidR="00B37C09" w:rsidRPr="00DA12CA" w:rsidRDefault="00E630F0" w:rsidP="007C6BE1">
      <w:pPr>
        <w:rPr>
          <w:noProof/>
          <w:highlight w:val="yellow"/>
        </w:rPr>
      </w:pPr>
      <w:r w:rsidRPr="00DA12CA">
        <w:rPr>
          <w:sz w:val="48"/>
          <w:szCs w:val="48"/>
          <w:highlight w:val="yellow"/>
        </w:rPr>
        <w:fldChar w:fldCharType="end"/>
      </w:r>
    </w:p>
    <w:p w:rsidR="00B37C09" w:rsidRPr="00DA12CA" w:rsidRDefault="00B37C09" w:rsidP="007C6BE1">
      <w:pPr>
        <w:rPr>
          <w:noProof/>
          <w:highlight w:val="yellow"/>
        </w:rPr>
      </w:pPr>
    </w:p>
    <w:p w:rsidR="00B37C09" w:rsidRPr="00DA12CA" w:rsidRDefault="00B37C09" w:rsidP="007C6BE1">
      <w:pPr>
        <w:rPr>
          <w:noProof/>
          <w:highlight w:val="yellow"/>
        </w:rPr>
      </w:pPr>
      <w:r w:rsidRPr="00DA12CA">
        <w:rPr>
          <w:noProof/>
          <w:highlight w:val="yellow"/>
        </w:rPr>
        <w:br w:type="page"/>
      </w:r>
    </w:p>
    <w:p w:rsidR="00B37C09" w:rsidRPr="00395A5F" w:rsidRDefault="00B37C09" w:rsidP="007C6BE1">
      <w:pPr>
        <w:pStyle w:val="UntitledHeading"/>
      </w:pPr>
      <w:r w:rsidRPr="00395A5F">
        <w:lastRenderedPageBreak/>
        <w:t>Document History</w:t>
      </w:r>
    </w:p>
    <w:p w:rsidR="00B37C09" w:rsidRPr="00395A5F"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395A5F" w:rsidTr="004F2ADD">
        <w:trPr>
          <w:trHeight w:val="300"/>
        </w:trPr>
        <w:tc>
          <w:tcPr>
            <w:tcW w:w="592"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Version</w:t>
            </w:r>
          </w:p>
        </w:tc>
        <w:tc>
          <w:tcPr>
            <w:tcW w:w="918"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Date</w:t>
            </w:r>
          </w:p>
        </w:tc>
        <w:tc>
          <w:tcPr>
            <w:tcW w:w="1091"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Author</w:t>
            </w:r>
          </w:p>
        </w:tc>
        <w:tc>
          <w:tcPr>
            <w:tcW w:w="2399"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Comment</w:t>
            </w:r>
          </w:p>
        </w:tc>
      </w:tr>
      <w:tr w:rsidR="00B37C09" w:rsidRPr="00DA12CA" w:rsidTr="00DC233C">
        <w:trPr>
          <w:trHeight w:val="300"/>
        </w:trPr>
        <w:tc>
          <w:tcPr>
            <w:tcW w:w="592" w:type="pct"/>
          </w:tcPr>
          <w:p w:rsidR="00B37C09" w:rsidRPr="00153C12" w:rsidRDefault="00B37C09" w:rsidP="007C6BE1">
            <w:pPr>
              <w:spacing w:before="0" w:after="0"/>
              <w:rPr>
                <w:rStyle w:val="TableText"/>
              </w:rPr>
            </w:pPr>
            <w:r w:rsidRPr="00153C12">
              <w:rPr>
                <w:rStyle w:val="TableText"/>
              </w:rPr>
              <w:t>1.0</w:t>
            </w:r>
          </w:p>
        </w:tc>
        <w:tc>
          <w:tcPr>
            <w:tcW w:w="918" w:type="pct"/>
          </w:tcPr>
          <w:p w:rsidR="00B37C09" w:rsidRPr="00153C12" w:rsidRDefault="00153C12" w:rsidP="00395A5F">
            <w:pPr>
              <w:spacing w:before="0" w:after="0"/>
              <w:rPr>
                <w:rStyle w:val="TableText"/>
              </w:rPr>
            </w:pPr>
            <w:r w:rsidRPr="00153C12">
              <w:rPr>
                <w:rStyle w:val="TableText"/>
              </w:rPr>
              <w:t xml:space="preserve">12 December </w:t>
            </w:r>
            <w:r w:rsidR="006E0F1D" w:rsidRPr="00153C12">
              <w:rPr>
                <w:rStyle w:val="TableText"/>
              </w:rPr>
              <w:t xml:space="preserve"> 2012</w:t>
            </w:r>
          </w:p>
        </w:tc>
        <w:tc>
          <w:tcPr>
            <w:tcW w:w="1091" w:type="pct"/>
          </w:tcPr>
          <w:p w:rsidR="00B37C09" w:rsidRPr="00153C12" w:rsidRDefault="00DC233C" w:rsidP="007C6BE1">
            <w:pPr>
              <w:spacing w:before="0" w:after="0"/>
              <w:rPr>
                <w:rStyle w:val="TableText"/>
              </w:rPr>
            </w:pPr>
            <w:r w:rsidRPr="00153C12">
              <w:rPr>
                <w:rStyle w:val="TableText"/>
              </w:rPr>
              <w:t>Modifications Committee Secretariat</w:t>
            </w:r>
          </w:p>
        </w:tc>
        <w:tc>
          <w:tcPr>
            <w:tcW w:w="2399" w:type="pct"/>
          </w:tcPr>
          <w:p w:rsidR="00B37C09" w:rsidRPr="00153C12" w:rsidRDefault="00B37C09" w:rsidP="007C6BE1">
            <w:pPr>
              <w:spacing w:before="0" w:after="0"/>
              <w:rPr>
                <w:rStyle w:val="TableText"/>
              </w:rPr>
            </w:pPr>
            <w:r w:rsidRPr="00153C12">
              <w:rPr>
                <w:rStyle w:val="TableText"/>
              </w:rPr>
              <w:t>Issued to Modifications Committee for review and approval</w:t>
            </w:r>
          </w:p>
        </w:tc>
      </w:tr>
      <w:tr w:rsidR="00B37C09" w:rsidRPr="00DA12CA" w:rsidTr="00DC233C">
        <w:trPr>
          <w:trHeight w:val="300"/>
        </w:trPr>
        <w:tc>
          <w:tcPr>
            <w:tcW w:w="592" w:type="pct"/>
          </w:tcPr>
          <w:p w:rsidR="00B37C09" w:rsidRPr="005578EC" w:rsidRDefault="004F2ADD" w:rsidP="007C6BE1">
            <w:pPr>
              <w:spacing w:before="0" w:after="0"/>
              <w:rPr>
                <w:rStyle w:val="TableText"/>
              </w:rPr>
            </w:pPr>
            <w:r w:rsidRPr="005578EC">
              <w:rPr>
                <w:rStyle w:val="TableText"/>
              </w:rPr>
              <w:t>2.0</w:t>
            </w:r>
          </w:p>
        </w:tc>
        <w:tc>
          <w:tcPr>
            <w:tcW w:w="918" w:type="pct"/>
          </w:tcPr>
          <w:p w:rsidR="00B37C09" w:rsidRPr="005578EC" w:rsidRDefault="00210A5B" w:rsidP="00516F49">
            <w:pPr>
              <w:spacing w:before="0" w:after="0"/>
              <w:rPr>
                <w:rStyle w:val="TableText"/>
              </w:rPr>
            </w:pPr>
            <w:r>
              <w:rPr>
                <w:rStyle w:val="TableText"/>
              </w:rPr>
              <w:t>20 December</w:t>
            </w:r>
          </w:p>
        </w:tc>
        <w:tc>
          <w:tcPr>
            <w:tcW w:w="1091" w:type="pct"/>
          </w:tcPr>
          <w:p w:rsidR="00B37C09" w:rsidRPr="005578EC" w:rsidRDefault="004F2ADD" w:rsidP="007C6BE1">
            <w:pPr>
              <w:spacing w:before="0" w:after="0"/>
              <w:rPr>
                <w:rStyle w:val="TableText"/>
              </w:rPr>
            </w:pPr>
            <w:r w:rsidRPr="005578EC">
              <w:rPr>
                <w:rStyle w:val="TableText"/>
              </w:rPr>
              <w:t>Modifications Committee</w:t>
            </w:r>
            <w:r w:rsidR="00887D9A">
              <w:rPr>
                <w:rStyle w:val="TableText"/>
              </w:rPr>
              <w:t xml:space="preserve"> Secretariat</w:t>
            </w:r>
          </w:p>
        </w:tc>
        <w:tc>
          <w:tcPr>
            <w:tcW w:w="2399" w:type="pct"/>
          </w:tcPr>
          <w:p w:rsidR="00B37C09" w:rsidRPr="005578EC" w:rsidRDefault="00825EAA" w:rsidP="00210A5B">
            <w:pPr>
              <w:spacing w:before="0" w:after="0"/>
              <w:rPr>
                <w:rStyle w:val="TableText"/>
              </w:rPr>
            </w:pPr>
            <w:r>
              <w:rPr>
                <w:rStyle w:val="TableText"/>
              </w:rPr>
              <w:t>Review of content by Modifications Committee complete, published track changed version on SEMO website and notified Market Participants.</w:t>
            </w:r>
          </w:p>
        </w:tc>
      </w:tr>
      <w:tr w:rsidR="00DA7F72" w:rsidRPr="00DA12CA" w:rsidTr="00DC233C">
        <w:trPr>
          <w:trHeight w:val="300"/>
        </w:trPr>
        <w:tc>
          <w:tcPr>
            <w:tcW w:w="592" w:type="pct"/>
          </w:tcPr>
          <w:p w:rsidR="00DA7F72" w:rsidRPr="005578EC" w:rsidRDefault="00DA7F72" w:rsidP="007C6BE1">
            <w:pPr>
              <w:spacing w:before="0" w:after="0"/>
              <w:rPr>
                <w:rStyle w:val="TableText"/>
              </w:rPr>
            </w:pPr>
            <w:r>
              <w:rPr>
                <w:rStyle w:val="TableText"/>
              </w:rPr>
              <w:t>3.0</w:t>
            </w:r>
          </w:p>
        </w:tc>
        <w:tc>
          <w:tcPr>
            <w:tcW w:w="918" w:type="pct"/>
          </w:tcPr>
          <w:p w:rsidR="00DA7F72" w:rsidRDefault="00DA7F72" w:rsidP="00516F49">
            <w:pPr>
              <w:spacing w:before="0" w:after="0"/>
              <w:rPr>
                <w:rStyle w:val="TableText"/>
              </w:rPr>
            </w:pPr>
            <w:r>
              <w:rPr>
                <w:rStyle w:val="TableText"/>
              </w:rPr>
              <w:t>13 February 2013</w:t>
            </w:r>
          </w:p>
        </w:tc>
        <w:tc>
          <w:tcPr>
            <w:tcW w:w="1091" w:type="pct"/>
          </w:tcPr>
          <w:p w:rsidR="00DA7F72" w:rsidRPr="005578EC" w:rsidRDefault="00DA7F72" w:rsidP="007C6BE1">
            <w:pPr>
              <w:spacing w:before="0" w:after="0"/>
              <w:rPr>
                <w:rStyle w:val="TableText"/>
              </w:rPr>
            </w:pPr>
            <w:r w:rsidRPr="005578EC">
              <w:rPr>
                <w:rStyle w:val="TableText"/>
              </w:rPr>
              <w:t>Modifications Committee</w:t>
            </w:r>
            <w:r>
              <w:rPr>
                <w:rStyle w:val="TableText"/>
              </w:rPr>
              <w:t xml:space="preserve"> Secretariat</w:t>
            </w:r>
          </w:p>
        </w:tc>
        <w:tc>
          <w:tcPr>
            <w:tcW w:w="2399" w:type="pct"/>
          </w:tcPr>
          <w:p w:rsidR="00DA7F72" w:rsidRDefault="00DF2861" w:rsidP="00DF2861">
            <w:pPr>
              <w:spacing w:before="0" w:after="0"/>
              <w:rPr>
                <w:rStyle w:val="TableText"/>
              </w:rPr>
            </w:pPr>
            <w:r>
              <w:rPr>
                <w:rStyle w:val="TableText"/>
              </w:rPr>
              <w:t>Approved at Meeting 47 on 12 February 2013 and published on SEMO website</w:t>
            </w:r>
          </w:p>
        </w:tc>
      </w:tr>
    </w:tbl>
    <w:p w:rsidR="00B37C09" w:rsidRPr="00DA12CA" w:rsidRDefault="00B37C09" w:rsidP="007C6BE1">
      <w:pPr>
        <w:rPr>
          <w:highlight w:val="yellow"/>
        </w:rPr>
      </w:pPr>
    </w:p>
    <w:p w:rsidR="00B37C09" w:rsidRPr="00166C8B" w:rsidRDefault="00B37C09" w:rsidP="007C6BE1">
      <w:pPr>
        <w:pStyle w:val="UntitledHeading"/>
      </w:pPr>
      <w:r w:rsidRPr="00166C8B">
        <w:t>Distribution List</w:t>
      </w:r>
    </w:p>
    <w:p w:rsidR="00B37C09" w:rsidRPr="00166C8B"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166C8B" w:rsidTr="00885ACF">
        <w:tc>
          <w:tcPr>
            <w:tcW w:w="1583"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Name</w:t>
            </w:r>
          </w:p>
        </w:tc>
        <w:tc>
          <w:tcPr>
            <w:tcW w:w="3417"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Organisation</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Modifications Committee Members</w:t>
            </w:r>
          </w:p>
        </w:tc>
        <w:tc>
          <w:tcPr>
            <w:tcW w:w="3417" w:type="pct"/>
          </w:tcPr>
          <w:p w:rsidR="00B37C09" w:rsidRPr="00166C8B" w:rsidRDefault="00B37C09" w:rsidP="007C6BE1">
            <w:pPr>
              <w:spacing w:before="0" w:after="0"/>
              <w:rPr>
                <w:rStyle w:val="TableText"/>
                <w:szCs w:val="18"/>
              </w:rPr>
            </w:pPr>
            <w:r w:rsidRPr="00166C8B">
              <w:rPr>
                <w:rStyle w:val="TableText"/>
                <w:szCs w:val="18"/>
              </w:rPr>
              <w:t>SEM Modifications Committee</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 Committee Observers</w:t>
            </w:r>
          </w:p>
        </w:tc>
        <w:tc>
          <w:tcPr>
            <w:tcW w:w="3417" w:type="pct"/>
          </w:tcPr>
          <w:p w:rsidR="00B37C09" w:rsidRPr="00166C8B" w:rsidRDefault="00B37C09" w:rsidP="007C6BE1">
            <w:pPr>
              <w:spacing w:before="0" w:after="0"/>
              <w:rPr>
                <w:rStyle w:val="TableText"/>
                <w:szCs w:val="18"/>
              </w:rPr>
            </w:pPr>
            <w:r w:rsidRPr="00166C8B">
              <w:rPr>
                <w:rStyle w:val="TableText"/>
                <w:szCs w:val="18"/>
              </w:rPr>
              <w:t>Attendees other than Modifications Panel in attendance at Meeting</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Interested Parties</w:t>
            </w:r>
          </w:p>
        </w:tc>
        <w:tc>
          <w:tcPr>
            <w:tcW w:w="3417" w:type="pct"/>
          </w:tcPr>
          <w:p w:rsidR="00B37C09" w:rsidRPr="00166C8B" w:rsidRDefault="00B37C09" w:rsidP="007C6BE1">
            <w:pPr>
              <w:spacing w:before="0" w:after="0"/>
              <w:rPr>
                <w:rStyle w:val="TableText"/>
                <w:szCs w:val="18"/>
              </w:rPr>
            </w:pPr>
            <w:r w:rsidRPr="00166C8B">
              <w:rPr>
                <w:rStyle w:val="TableText"/>
                <w:szCs w:val="18"/>
              </w:rPr>
              <w:t>Modifications &amp; Market Rules registered contacts</w:t>
            </w:r>
          </w:p>
        </w:tc>
      </w:tr>
    </w:tbl>
    <w:p w:rsidR="00B37C09" w:rsidRPr="00166C8B" w:rsidRDefault="00B37C09" w:rsidP="007C6BE1"/>
    <w:p w:rsidR="00B37C09" w:rsidRPr="00166C8B" w:rsidRDefault="00B37C09" w:rsidP="007C6BE1">
      <w:pPr>
        <w:pStyle w:val="UntitledHeading"/>
      </w:pPr>
      <w:r w:rsidRPr="00166C8B">
        <w:t>Reference Documents</w:t>
      </w:r>
    </w:p>
    <w:p w:rsidR="00B37C09" w:rsidRPr="00166C8B" w:rsidRDefault="00B37C09"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166C8B" w:rsidTr="00AB6BEF">
        <w:tc>
          <w:tcPr>
            <w:tcW w:w="5000" w:type="pct"/>
            <w:shd w:val="clear" w:color="auto" w:fill="548DD4"/>
          </w:tcPr>
          <w:p w:rsidR="00B37C09" w:rsidRPr="00756F7A" w:rsidRDefault="00B37C09" w:rsidP="0059642B">
            <w:pPr>
              <w:spacing w:before="0" w:after="0"/>
              <w:jc w:val="center"/>
              <w:rPr>
                <w:rStyle w:val="TableText"/>
                <w:b/>
                <w:bCs/>
                <w:color w:val="FFFFFF"/>
                <w:szCs w:val="18"/>
              </w:rPr>
            </w:pPr>
            <w:r w:rsidRPr="00756F7A">
              <w:rPr>
                <w:rStyle w:val="TableText"/>
                <w:b/>
                <w:bCs/>
                <w:color w:val="FFFFFF"/>
                <w:szCs w:val="18"/>
              </w:rPr>
              <w:t>Document Name</w:t>
            </w:r>
          </w:p>
        </w:tc>
      </w:tr>
      <w:tr w:rsidR="00B37C09" w:rsidRPr="00166C8B" w:rsidTr="00E6366B">
        <w:tc>
          <w:tcPr>
            <w:tcW w:w="5000" w:type="pct"/>
          </w:tcPr>
          <w:p w:rsidR="00B37C09" w:rsidRPr="00756F7A" w:rsidRDefault="00E630F0" w:rsidP="005578EC">
            <w:pPr>
              <w:spacing w:before="0" w:after="0"/>
              <w:rPr>
                <w:rStyle w:val="TableText"/>
                <w:sz w:val="20"/>
              </w:rPr>
            </w:pPr>
            <w:hyperlink r:id="rId12" w:history="1">
              <w:r w:rsidR="00B37C09" w:rsidRPr="00A7363B">
                <w:rPr>
                  <w:rStyle w:val="Hyperlink"/>
                </w:rPr>
                <w:t>Trading and Settlement Code</w:t>
              </w:r>
            </w:hyperlink>
            <w:r w:rsidR="00B37C09" w:rsidRPr="00756F7A">
              <w:rPr>
                <w:rStyle w:val="TableText"/>
                <w:sz w:val="20"/>
              </w:rPr>
              <w:t xml:space="preserve"> </w:t>
            </w:r>
            <w:r w:rsidR="00190208" w:rsidRPr="00756F7A">
              <w:rPr>
                <w:rStyle w:val="TableText"/>
                <w:sz w:val="20"/>
              </w:rPr>
              <w:t>and Agreed Procedures: Version 1</w:t>
            </w:r>
            <w:r w:rsidR="00A7363B">
              <w:rPr>
                <w:rStyle w:val="TableText"/>
                <w:sz w:val="20"/>
              </w:rPr>
              <w:t>2</w:t>
            </w:r>
            <w:r w:rsidR="00B37C09" w:rsidRPr="00756F7A">
              <w:rPr>
                <w:rStyle w:val="TableText"/>
                <w:sz w:val="20"/>
              </w:rPr>
              <w:t>.0</w:t>
            </w:r>
          </w:p>
        </w:tc>
      </w:tr>
      <w:tr w:rsidR="00112404" w:rsidRPr="00166C8B" w:rsidTr="00E6366B">
        <w:tc>
          <w:tcPr>
            <w:tcW w:w="5000" w:type="pct"/>
          </w:tcPr>
          <w:p w:rsidR="00112404" w:rsidRPr="00C06A49" w:rsidRDefault="00E630F0" w:rsidP="005578EC">
            <w:pPr>
              <w:spacing w:before="0" w:after="0"/>
            </w:pPr>
            <w:hyperlink r:id="rId13" w:history="1">
              <w:r w:rsidR="00112404" w:rsidRPr="00C06A49">
                <w:rPr>
                  <w:rStyle w:val="Hyperlink"/>
                </w:rPr>
                <w:t xml:space="preserve">CMS </w:t>
              </w:r>
              <w:r w:rsidR="00C06A49" w:rsidRPr="00C06A49">
                <w:rPr>
                  <w:rStyle w:val="Hyperlink"/>
                </w:rPr>
                <w:t>Slides</w:t>
              </w:r>
            </w:hyperlink>
          </w:p>
        </w:tc>
      </w:tr>
      <w:tr w:rsidR="00821153" w:rsidRPr="00166C8B" w:rsidTr="00E6366B">
        <w:tc>
          <w:tcPr>
            <w:tcW w:w="5000" w:type="pct"/>
          </w:tcPr>
          <w:p w:rsidR="00821153" w:rsidRPr="00C06A49" w:rsidRDefault="00E630F0" w:rsidP="007E19D2">
            <w:pPr>
              <w:spacing w:before="0" w:after="0"/>
            </w:pPr>
            <w:hyperlink r:id="rId14" w:history="1">
              <w:r w:rsidR="005578EC" w:rsidRPr="00C06A49">
                <w:rPr>
                  <w:rStyle w:val="Hyperlink"/>
                </w:rPr>
                <w:t xml:space="preserve">Mod_11_12 </w:t>
              </w:r>
              <w:r w:rsidR="005578EC" w:rsidRPr="00C06A49">
                <w:rPr>
                  <w:rStyle w:val="Hyperlink"/>
                  <w:i/>
                  <w:iCs/>
                </w:rPr>
                <w:t>Proposal to extend the definition of Special Units to include Compressed Air Energy Storage</w:t>
              </w:r>
            </w:hyperlink>
          </w:p>
        </w:tc>
      </w:tr>
      <w:tr w:rsidR="005578EC" w:rsidRPr="00DA12CA" w:rsidTr="005578EC">
        <w:tc>
          <w:tcPr>
            <w:tcW w:w="5000" w:type="pct"/>
          </w:tcPr>
          <w:p w:rsidR="005578EC" w:rsidRPr="00714BED" w:rsidRDefault="00E630F0" w:rsidP="005578EC">
            <w:pPr>
              <w:spacing w:before="0" w:after="0"/>
              <w:rPr>
                <w:rStyle w:val="TableText"/>
                <w:sz w:val="20"/>
              </w:rPr>
            </w:pPr>
            <w:hyperlink r:id="rId15" w:history="1">
              <w:r w:rsidR="005578EC" w:rsidRPr="00A30BAE">
                <w:rPr>
                  <w:rStyle w:val="Hyperlink"/>
                </w:rPr>
                <w:t>Mod_20_12</w:t>
              </w:r>
              <w:r w:rsidR="00C06A49" w:rsidRPr="00A30BAE">
                <w:rPr>
                  <w:rStyle w:val="Hyperlink"/>
                </w:rPr>
                <w:t>_v2</w:t>
              </w:r>
              <w:r w:rsidR="005578EC" w:rsidRPr="00A30BAE">
                <w:rPr>
                  <w:rStyle w:val="Hyperlink"/>
                </w:rPr>
                <w:t xml:space="preserve"> </w:t>
              </w:r>
              <w:r w:rsidR="005578EC" w:rsidRPr="00A30BAE">
                <w:rPr>
                  <w:rStyle w:val="Hyperlink"/>
                  <w:i/>
                </w:rPr>
                <w:t>Timelines in relation to the scheduling of Ad Hoc Resettlement following an upheld Query</w:t>
              </w:r>
            </w:hyperlink>
          </w:p>
        </w:tc>
      </w:tr>
      <w:tr w:rsidR="005578EC" w:rsidRPr="00DA12CA" w:rsidTr="005578EC">
        <w:tc>
          <w:tcPr>
            <w:tcW w:w="5000" w:type="pct"/>
          </w:tcPr>
          <w:p w:rsidR="005578EC" w:rsidRPr="00714BED" w:rsidRDefault="00E630F0" w:rsidP="005578EC">
            <w:pPr>
              <w:spacing w:before="0" w:after="0"/>
              <w:rPr>
                <w:rStyle w:val="TableText"/>
                <w:sz w:val="20"/>
              </w:rPr>
            </w:pPr>
            <w:hyperlink r:id="rId16" w:history="1">
              <w:r w:rsidR="00714BED" w:rsidRPr="00A30BAE">
                <w:rPr>
                  <w:rStyle w:val="Hyperlink"/>
                </w:rPr>
                <w:t>Mod_22_12</w:t>
              </w:r>
              <w:r w:rsidR="00A30BAE" w:rsidRPr="00A30BAE">
                <w:rPr>
                  <w:rStyle w:val="Hyperlink"/>
                </w:rPr>
                <w:t>_v2</w:t>
              </w:r>
              <w:r w:rsidR="00714BED" w:rsidRPr="00A30BAE">
                <w:rPr>
                  <w:rStyle w:val="Hyperlink"/>
                </w:rPr>
                <w:t xml:space="preserve"> Setting of MIUNs in the case of General Systems Failure</w:t>
              </w:r>
            </w:hyperlink>
          </w:p>
        </w:tc>
      </w:tr>
      <w:tr w:rsidR="00112404" w:rsidRPr="00DA12CA" w:rsidTr="005578EC">
        <w:tc>
          <w:tcPr>
            <w:tcW w:w="5000" w:type="pct"/>
          </w:tcPr>
          <w:p w:rsidR="00112404" w:rsidRPr="00A7363B" w:rsidRDefault="00E630F0" w:rsidP="005578EC">
            <w:pPr>
              <w:spacing w:before="0" w:after="0"/>
              <w:rPr>
                <w:highlight w:val="yellow"/>
              </w:rPr>
            </w:pPr>
            <w:hyperlink r:id="rId17" w:history="1">
              <w:r w:rsidR="00322609" w:rsidRPr="00A30BAE">
                <w:rPr>
                  <w:rStyle w:val="Hyperlink"/>
                </w:rPr>
                <w:t>Mod_23_12 M</w:t>
              </w:r>
              <w:r w:rsidR="00714BED" w:rsidRPr="00A30BAE">
                <w:rPr>
                  <w:rStyle w:val="Hyperlink"/>
                </w:rPr>
                <w:t>inimum stable generation correction</w:t>
              </w:r>
            </w:hyperlink>
          </w:p>
        </w:tc>
      </w:tr>
      <w:tr w:rsidR="005578EC" w:rsidRPr="00DA12CA" w:rsidTr="005578EC">
        <w:trPr>
          <w:trHeight w:val="118"/>
        </w:trPr>
        <w:tc>
          <w:tcPr>
            <w:tcW w:w="5000" w:type="pct"/>
          </w:tcPr>
          <w:p w:rsidR="005578EC" w:rsidRPr="00A7363B" w:rsidRDefault="00E630F0" w:rsidP="005578EC">
            <w:pPr>
              <w:spacing w:before="0" w:after="0"/>
              <w:rPr>
                <w:rStyle w:val="TableText"/>
                <w:sz w:val="20"/>
              </w:rPr>
            </w:pPr>
            <w:hyperlink r:id="rId18" w:history="1">
              <w:r w:rsidR="00322609" w:rsidRPr="00A30BAE">
                <w:rPr>
                  <w:rStyle w:val="Hyperlink"/>
                </w:rPr>
                <w:t xml:space="preserve">Mod_25_12 Suspension of interconnector unit on instruction of interconnector owner due to breach of </w:t>
              </w:r>
              <w:r w:rsidR="00322609" w:rsidRPr="00A30BAE">
                <w:rPr>
                  <w:rStyle w:val="Hyperlink"/>
                </w:rPr>
                <w:tab/>
              </w:r>
              <w:r w:rsidR="00322609" w:rsidRPr="00A30BAE">
                <w:rPr>
                  <w:rStyle w:val="Hyperlink"/>
                </w:rPr>
                <w:tab/>
                <w:t>access rules</w:t>
              </w:r>
            </w:hyperlink>
          </w:p>
        </w:tc>
      </w:tr>
      <w:tr w:rsidR="005578EC" w:rsidRPr="00DA12CA" w:rsidTr="005578EC">
        <w:tc>
          <w:tcPr>
            <w:tcW w:w="5000" w:type="pct"/>
          </w:tcPr>
          <w:p w:rsidR="005578EC" w:rsidRPr="00A7363B" w:rsidRDefault="00E630F0" w:rsidP="005578EC">
            <w:pPr>
              <w:spacing w:before="0" w:after="0"/>
              <w:rPr>
                <w:rStyle w:val="TableText"/>
                <w:sz w:val="20"/>
              </w:rPr>
            </w:pPr>
            <w:hyperlink r:id="rId19" w:history="1">
              <w:r w:rsidR="00322609" w:rsidRPr="00A30BAE">
                <w:rPr>
                  <w:rStyle w:val="Hyperlink"/>
                </w:rPr>
                <w:t>Mod_26_12 Notification time for updating interconnector technical data</w:t>
              </w:r>
            </w:hyperlink>
            <w:r w:rsidR="00A30BAE">
              <w:rPr>
                <w:rStyle w:val="TableText"/>
                <w:sz w:val="20"/>
              </w:rPr>
              <w:t xml:space="preserve"> &amp; Meeting 46 </w:t>
            </w:r>
            <w:hyperlink r:id="rId20" w:history="1">
              <w:r w:rsidR="00A30BAE" w:rsidRPr="00A30BAE">
                <w:rPr>
                  <w:rStyle w:val="Hyperlink"/>
                </w:rPr>
                <w:t>Slides</w:t>
              </w:r>
            </w:hyperlink>
          </w:p>
        </w:tc>
      </w:tr>
      <w:tr w:rsidR="00322609" w:rsidRPr="00DA12CA" w:rsidTr="005578EC">
        <w:tc>
          <w:tcPr>
            <w:tcW w:w="5000" w:type="pct"/>
          </w:tcPr>
          <w:p w:rsidR="00322609" w:rsidRPr="00A30BAE" w:rsidRDefault="00E630F0" w:rsidP="00322609">
            <w:pPr>
              <w:spacing w:before="0" w:after="0"/>
              <w:rPr>
                <w:rStyle w:val="TableText"/>
                <w:sz w:val="20"/>
              </w:rPr>
            </w:pPr>
            <w:hyperlink r:id="rId21" w:history="1">
              <w:r w:rsidR="00A30BAE" w:rsidRPr="00A30BAE">
                <w:rPr>
                  <w:rStyle w:val="Hyperlink"/>
                  <w:lang w:val="en-IE"/>
                </w:rPr>
                <w:t>Mod_27_12: Representation of Price Takers in the MSP Software</w:t>
              </w:r>
            </w:hyperlink>
            <w:r w:rsidR="00123E9B">
              <w:t xml:space="preserve"> &amp; Meeting 46 </w:t>
            </w:r>
            <w:hyperlink r:id="rId22" w:history="1">
              <w:r w:rsidR="00123E9B" w:rsidRPr="00284B0D">
                <w:rPr>
                  <w:rStyle w:val="Hyperlink"/>
                </w:rPr>
                <w:t>Slides</w:t>
              </w:r>
            </w:hyperlink>
          </w:p>
        </w:tc>
      </w:tr>
      <w:tr w:rsidR="00322609" w:rsidRPr="00DA12CA" w:rsidTr="005578EC">
        <w:tc>
          <w:tcPr>
            <w:tcW w:w="5000" w:type="pct"/>
          </w:tcPr>
          <w:p w:rsidR="00322609" w:rsidRPr="00A30BAE" w:rsidRDefault="00E630F0" w:rsidP="00322609">
            <w:pPr>
              <w:spacing w:before="0" w:after="0"/>
              <w:rPr>
                <w:rStyle w:val="TableText"/>
                <w:sz w:val="20"/>
              </w:rPr>
            </w:pPr>
            <w:hyperlink r:id="rId23" w:history="1">
              <w:r w:rsidR="00A30BAE" w:rsidRPr="00A30BAE">
                <w:rPr>
                  <w:rStyle w:val="Hyperlink"/>
                  <w:lang w:val="en-IE"/>
                </w:rPr>
                <w:t>Mod_28_12: Clarifications to Appendix N</w:t>
              </w:r>
            </w:hyperlink>
          </w:p>
        </w:tc>
      </w:tr>
      <w:tr w:rsidR="00322609" w:rsidRPr="00322609" w:rsidTr="00322609">
        <w:tc>
          <w:tcPr>
            <w:tcW w:w="5000" w:type="pct"/>
            <w:tcBorders>
              <w:top w:val="single" w:sz="4" w:space="0" w:color="auto"/>
              <w:left w:val="single" w:sz="4" w:space="0" w:color="auto"/>
              <w:bottom w:val="single" w:sz="4" w:space="0" w:color="auto"/>
              <w:right w:val="single" w:sz="4" w:space="0" w:color="auto"/>
            </w:tcBorders>
          </w:tcPr>
          <w:p w:rsidR="00322609" w:rsidRPr="00A30BAE" w:rsidRDefault="00E630F0" w:rsidP="00E4225D">
            <w:pPr>
              <w:spacing w:before="0" w:after="0"/>
              <w:rPr>
                <w:rStyle w:val="TableText"/>
                <w:sz w:val="20"/>
              </w:rPr>
            </w:pPr>
            <w:hyperlink r:id="rId24" w:history="1">
              <w:r w:rsidR="00A30BAE" w:rsidRPr="00A30BAE">
                <w:rPr>
                  <w:rStyle w:val="Hyperlink"/>
                  <w:lang w:val="en-IE"/>
                </w:rPr>
                <w:t>Mod_29_12: Dwell Time Up &amp; Dwell Time Down Glossary Definitions</w:t>
              </w:r>
            </w:hyperlink>
          </w:p>
        </w:tc>
      </w:tr>
      <w:tr w:rsidR="00322609" w:rsidRPr="00322609" w:rsidTr="00322609">
        <w:tc>
          <w:tcPr>
            <w:tcW w:w="5000" w:type="pct"/>
            <w:tcBorders>
              <w:top w:val="single" w:sz="4" w:space="0" w:color="auto"/>
              <w:left w:val="single" w:sz="4" w:space="0" w:color="auto"/>
              <w:bottom w:val="single" w:sz="4" w:space="0" w:color="auto"/>
              <w:right w:val="single" w:sz="4" w:space="0" w:color="auto"/>
            </w:tcBorders>
          </w:tcPr>
          <w:p w:rsidR="00322609" w:rsidRPr="00A30BAE" w:rsidRDefault="00E630F0" w:rsidP="00A30BAE">
            <w:pPr>
              <w:pStyle w:val="ListParagraph"/>
              <w:spacing w:before="0" w:after="0" w:line="240" w:lineRule="auto"/>
              <w:ind w:left="0"/>
              <w:contextualSpacing w:val="0"/>
              <w:rPr>
                <w:rStyle w:val="TableText"/>
                <w:color w:val="1F497D"/>
                <w:sz w:val="20"/>
                <w:lang w:val="en-IE"/>
              </w:rPr>
            </w:pPr>
            <w:hyperlink r:id="rId25" w:history="1">
              <w:r w:rsidR="00A30BAE" w:rsidRPr="00A30BAE">
                <w:rPr>
                  <w:rStyle w:val="Hyperlink"/>
                  <w:lang w:val="en-IE"/>
                </w:rPr>
                <w:t>Mod_30_12: Improved Efficiencies in Unit Registration Process</w:t>
              </w:r>
            </w:hyperlink>
            <w:r w:rsidR="00123E9B">
              <w:t xml:space="preserve"> &amp; Meeting 46</w:t>
            </w:r>
            <w:hyperlink r:id="rId26" w:history="1">
              <w:r w:rsidR="00123E9B" w:rsidRPr="00123E9B">
                <w:rPr>
                  <w:rStyle w:val="Hyperlink"/>
                </w:rPr>
                <w:t xml:space="preserve"> Slides</w:t>
              </w:r>
            </w:hyperlink>
          </w:p>
        </w:tc>
      </w:tr>
      <w:tr w:rsidR="00123E9B" w:rsidRPr="00322609" w:rsidTr="00322609">
        <w:tc>
          <w:tcPr>
            <w:tcW w:w="5000" w:type="pct"/>
            <w:tcBorders>
              <w:top w:val="single" w:sz="4" w:space="0" w:color="auto"/>
              <w:left w:val="single" w:sz="4" w:space="0" w:color="auto"/>
              <w:bottom w:val="single" w:sz="4" w:space="0" w:color="auto"/>
              <w:right w:val="single" w:sz="4" w:space="0" w:color="auto"/>
            </w:tcBorders>
          </w:tcPr>
          <w:p w:rsidR="00123E9B" w:rsidRDefault="00E630F0" w:rsidP="00A30BAE">
            <w:pPr>
              <w:pStyle w:val="ListParagraph"/>
              <w:spacing w:before="0" w:after="0" w:line="240" w:lineRule="auto"/>
              <w:ind w:left="0"/>
              <w:contextualSpacing w:val="0"/>
            </w:pPr>
            <w:hyperlink r:id="rId27" w:history="1">
              <w:r w:rsidR="00284B0D" w:rsidRPr="00284B0D">
                <w:rPr>
                  <w:rStyle w:val="Hyperlink"/>
                </w:rPr>
                <w:t>Mod_10_11</w:t>
              </w:r>
            </w:hyperlink>
            <w:r w:rsidR="00284B0D">
              <w:t xml:space="preserve"> </w:t>
            </w:r>
            <w:r w:rsidR="00123E9B">
              <w:t xml:space="preserve">Interconnector Under Test </w:t>
            </w:r>
            <w:hyperlink r:id="rId28" w:history="1">
              <w:r w:rsidR="00123E9B" w:rsidRPr="00284B0D">
                <w:rPr>
                  <w:rStyle w:val="Hyperlink"/>
                </w:rPr>
                <w:t>Slides</w:t>
              </w:r>
            </w:hyperlink>
          </w:p>
        </w:tc>
      </w:tr>
    </w:tbl>
    <w:p w:rsidR="00B37C09" w:rsidRPr="00293D13" w:rsidRDefault="00B37C09" w:rsidP="007E19D2">
      <w:pPr>
        <w:pStyle w:val="UntitledHeading"/>
        <w:jc w:val="center"/>
      </w:pPr>
      <w:r w:rsidRPr="00DA12CA">
        <w:rPr>
          <w:highlight w:val="yellow"/>
        </w:rPr>
        <w:br w:type="page"/>
      </w:r>
      <w:r w:rsidR="00BB7570" w:rsidRPr="00293D13">
        <w:lastRenderedPageBreak/>
        <w:t>In Attendance</w:t>
      </w:r>
    </w:p>
    <w:tbl>
      <w:tblPr>
        <w:tblW w:w="707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2700"/>
        <w:gridCol w:w="2251"/>
        <w:gridCol w:w="2126"/>
      </w:tblGrid>
      <w:tr w:rsidR="00784561" w:rsidRPr="00DA12CA" w:rsidTr="003161AA">
        <w:trPr>
          <w:trHeight w:val="132"/>
          <w:jc w:val="center"/>
        </w:trPr>
        <w:tc>
          <w:tcPr>
            <w:tcW w:w="2700" w:type="dxa"/>
            <w:shd w:val="clear" w:color="auto" w:fill="95B3D7" w:themeFill="accent1" w:themeFillTint="99"/>
            <w:noWrap/>
            <w:vAlign w:val="center"/>
          </w:tcPr>
          <w:p w:rsidR="00784561" w:rsidRPr="00293D13" w:rsidRDefault="00BB7570" w:rsidP="003161AA">
            <w:pPr>
              <w:spacing w:before="60" w:after="60" w:line="240" w:lineRule="auto"/>
              <w:rPr>
                <w:rFonts w:cs="Arial"/>
                <w:b/>
                <w:bCs/>
                <w:color w:val="FFFFFF" w:themeColor="background1"/>
                <w:lang w:eastAsia="en-GB"/>
              </w:rPr>
            </w:pPr>
            <w:r w:rsidRPr="00293D13">
              <w:rPr>
                <w:rFonts w:cs="Arial"/>
                <w:b/>
                <w:bCs/>
                <w:color w:val="FFFFFF" w:themeColor="background1"/>
                <w:lang w:eastAsia="en-GB"/>
              </w:rPr>
              <w:t>Name</w:t>
            </w:r>
          </w:p>
        </w:tc>
        <w:tc>
          <w:tcPr>
            <w:tcW w:w="2251" w:type="dxa"/>
            <w:shd w:val="clear" w:color="auto" w:fill="95B3D7" w:themeFill="accent1" w:themeFillTint="99"/>
            <w:noWrap/>
            <w:vAlign w:val="center"/>
          </w:tcPr>
          <w:p w:rsidR="00784561" w:rsidRPr="00293D13" w:rsidRDefault="00BB7570" w:rsidP="003161AA">
            <w:pPr>
              <w:spacing w:before="0" w:after="0" w:line="240" w:lineRule="auto"/>
              <w:rPr>
                <w:rFonts w:cs="Arial"/>
                <w:b/>
                <w:bCs/>
                <w:color w:val="FFFFFF" w:themeColor="background1"/>
                <w:lang w:eastAsia="en-GB"/>
              </w:rPr>
            </w:pPr>
            <w:r w:rsidRPr="00293D13">
              <w:rPr>
                <w:rFonts w:cs="Arial"/>
                <w:b/>
                <w:bCs/>
                <w:color w:val="FFFFFF" w:themeColor="background1"/>
                <w:lang w:eastAsia="en-GB"/>
              </w:rPr>
              <w:t>Company</w:t>
            </w:r>
          </w:p>
        </w:tc>
        <w:tc>
          <w:tcPr>
            <w:tcW w:w="2126" w:type="dxa"/>
            <w:shd w:val="clear" w:color="auto" w:fill="95B3D7" w:themeFill="accent1" w:themeFillTint="99"/>
            <w:noWrap/>
            <w:vAlign w:val="center"/>
          </w:tcPr>
          <w:p w:rsidR="00784561" w:rsidRPr="00293D13" w:rsidRDefault="00BB7570" w:rsidP="003161AA">
            <w:pPr>
              <w:spacing w:before="0" w:after="0" w:line="240" w:lineRule="auto"/>
              <w:rPr>
                <w:rFonts w:cs="Arial"/>
                <w:b/>
                <w:bCs/>
                <w:color w:val="FFFFFF" w:themeColor="background1"/>
                <w:lang w:eastAsia="en-GB"/>
              </w:rPr>
            </w:pPr>
            <w:r w:rsidRPr="00293D13">
              <w:rPr>
                <w:rFonts w:cs="Arial"/>
                <w:b/>
                <w:bCs/>
                <w:color w:val="FFFFFF" w:themeColor="background1"/>
                <w:lang w:eastAsia="en-GB"/>
              </w:rPr>
              <w:t>Position</w:t>
            </w:r>
          </w:p>
        </w:tc>
      </w:tr>
      <w:tr w:rsidR="00784561" w:rsidRPr="00DA12CA" w:rsidTr="00B47417">
        <w:trPr>
          <w:trHeight w:val="106"/>
          <w:jc w:val="center"/>
        </w:trPr>
        <w:tc>
          <w:tcPr>
            <w:tcW w:w="7077" w:type="dxa"/>
            <w:gridSpan w:val="3"/>
            <w:shd w:val="clear" w:color="auto" w:fill="auto"/>
            <w:noWrap/>
            <w:vAlign w:val="bottom"/>
          </w:tcPr>
          <w:p w:rsidR="00784561" w:rsidRPr="006A0F57" w:rsidRDefault="00BB7570" w:rsidP="00C76DBD">
            <w:pPr>
              <w:spacing w:before="60" w:after="60" w:line="240" w:lineRule="auto"/>
              <w:rPr>
                <w:rFonts w:cs="Arial"/>
                <w:color w:val="000000" w:themeColor="text1"/>
              </w:rPr>
            </w:pPr>
            <w:r w:rsidRPr="006A0F57">
              <w:rPr>
                <w:rFonts w:cs="Arial"/>
                <w:b/>
                <w:bCs/>
                <w:color w:val="000000" w:themeColor="text1"/>
              </w:rPr>
              <w:t xml:space="preserve">Modifications Committee </w:t>
            </w:r>
          </w:p>
        </w:tc>
      </w:tr>
      <w:tr w:rsidR="001B1BC8" w:rsidRPr="00DA12CA" w:rsidTr="00B47417">
        <w:trPr>
          <w:trHeight w:val="106"/>
          <w:jc w:val="center"/>
        </w:trPr>
        <w:tc>
          <w:tcPr>
            <w:tcW w:w="2700" w:type="dxa"/>
            <w:shd w:val="clear" w:color="auto" w:fill="auto"/>
            <w:noWrap/>
            <w:vAlign w:val="bottom"/>
          </w:tcPr>
          <w:p w:rsidR="001B1BC8" w:rsidRPr="006A0F57" w:rsidRDefault="001B1BC8" w:rsidP="004F2ADD">
            <w:pPr>
              <w:spacing w:before="0" w:after="0" w:line="240" w:lineRule="auto"/>
              <w:rPr>
                <w:rFonts w:cs="Arial"/>
              </w:rPr>
            </w:pPr>
            <w:r w:rsidRPr="006A0F57">
              <w:rPr>
                <w:rFonts w:cs="Arial"/>
              </w:rPr>
              <w:t>Aodhagan Downey</w:t>
            </w:r>
          </w:p>
        </w:tc>
        <w:tc>
          <w:tcPr>
            <w:tcW w:w="2251" w:type="dxa"/>
            <w:shd w:val="clear" w:color="auto" w:fill="auto"/>
            <w:noWrap/>
            <w:vAlign w:val="bottom"/>
          </w:tcPr>
          <w:p w:rsidR="001B1BC8" w:rsidRPr="006A0F57" w:rsidRDefault="001B1BC8" w:rsidP="004F2ADD">
            <w:pPr>
              <w:spacing w:before="0" w:after="0" w:line="240" w:lineRule="auto"/>
              <w:rPr>
                <w:rFonts w:cs="Arial"/>
              </w:rPr>
            </w:pPr>
            <w:r w:rsidRPr="006A0F57">
              <w:rPr>
                <w:rFonts w:cs="Arial"/>
              </w:rPr>
              <w:t>SEMO</w:t>
            </w:r>
          </w:p>
        </w:tc>
        <w:tc>
          <w:tcPr>
            <w:tcW w:w="2126" w:type="dxa"/>
            <w:shd w:val="clear" w:color="auto" w:fill="auto"/>
            <w:noWrap/>
            <w:vAlign w:val="bottom"/>
          </w:tcPr>
          <w:p w:rsidR="001B1BC8" w:rsidRPr="006A0F57" w:rsidRDefault="001B1BC8" w:rsidP="006F4D29">
            <w:pPr>
              <w:spacing w:before="0" w:after="0" w:line="240" w:lineRule="auto"/>
              <w:rPr>
                <w:rFonts w:cs="Arial"/>
              </w:rPr>
            </w:pPr>
            <w:r w:rsidRPr="006A0F57">
              <w:rPr>
                <w:rFonts w:cs="Arial"/>
              </w:rPr>
              <w:t xml:space="preserve">MO </w:t>
            </w:r>
            <w:r w:rsidR="006F4D29">
              <w:rPr>
                <w:rFonts w:cs="Arial"/>
              </w:rPr>
              <w:t>Alternate</w:t>
            </w:r>
          </w:p>
        </w:tc>
      </w:tr>
      <w:tr w:rsidR="00784561" w:rsidRPr="00DA12CA" w:rsidTr="00B47417">
        <w:trPr>
          <w:trHeight w:val="106"/>
          <w:jc w:val="center"/>
        </w:trPr>
        <w:tc>
          <w:tcPr>
            <w:tcW w:w="2700" w:type="dxa"/>
            <w:shd w:val="clear" w:color="auto" w:fill="auto"/>
            <w:noWrap/>
            <w:vAlign w:val="bottom"/>
          </w:tcPr>
          <w:p w:rsidR="00784561" w:rsidRPr="006A0F57" w:rsidRDefault="00BB7570" w:rsidP="004F2ADD">
            <w:pPr>
              <w:spacing w:before="0" w:after="0" w:line="240" w:lineRule="auto"/>
              <w:rPr>
                <w:rFonts w:cs="Arial"/>
              </w:rPr>
            </w:pPr>
            <w:r w:rsidRPr="006A0F57">
              <w:rPr>
                <w:rFonts w:cs="Arial"/>
              </w:rPr>
              <w:t>Clive Bowers</w:t>
            </w:r>
          </w:p>
        </w:tc>
        <w:tc>
          <w:tcPr>
            <w:tcW w:w="2251" w:type="dxa"/>
            <w:shd w:val="clear" w:color="auto" w:fill="auto"/>
            <w:noWrap/>
            <w:vAlign w:val="bottom"/>
          </w:tcPr>
          <w:p w:rsidR="00784561" w:rsidRPr="006A0F57" w:rsidRDefault="00BB7570" w:rsidP="004F2ADD">
            <w:pPr>
              <w:spacing w:before="0" w:after="0" w:line="240" w:lineRule="auto"/>
              <w:rPr>
                <w:rFonts w:cs="Arial"/>
              </w:rPr>
            </w:pPr>
            <w:r w:rsidRPr="006A0F57">
              <w:rPr>
                <w:rFonts w:cs="Arial"/>
              </w:rPr>
              <w:t>CER</w:t>
            </w:r>
          </w:p>
        </w:tc>
        <w:tc>
          <w:tcPr>
            <w:tcW w:w="2126" w:type="dxa"/>
            <w:shd w:val="clear" w:color="auto" w:fill="auto"/>
            <w:noWrap/>
            <w:vAlign w:val="bottom"/>
          </w:tcPr>
          <w:p w:rsidR="00784561" w:rsidRPr="006A0F57" w:rsidRDefault="001B1BC8" w:rsidP="004F2ADD">
            <w:pPr>
              <w:spacing w:before="0" w:after="0" w:line="240" w:lineRule="auto"/>
              <w:rPr>
                <w:rFonts w:cs="Arial"/>
              </w:rPr>
            </w:pPr>
            <w:r w:rsidRPr="006A0F57">
              <w:rPr>
                <w:rFonts w:cs="Arial"/>
              </w:rPr>
              <w:t>RA</w:t>
            </w:r>
            <w:r w:rsidR="00BB7570" w:rsidRPr="006A0F57">
              <w:rPr>
                <w:rFonts w:cs="Arial"/>
              </w:rPr>
              <w:t xml:space="preserve"> Alternate</w:t>
            </w:r>
          </w:p>
        </w:tc>
      </w:tr>
      <w:tr w:rsidR="00784561" w:rsidRPr="00DA12CA" w:rsidTr="00B47417">
        <w:trPr>
          <w:trHeight w:val="106"/>
          <w:jc w:val="center"/>
        </w:trPr>
        <w:tc>
          <w:tcPr>
            <w:tcW w:w="2700" w:type="dxa"/>
            <w:shd w:val="clear" w:color="auto" w:fill="auto"/>
            <w:noWrap/>
            <w:vAlign w:val="bottom"/>
          </w:tcPr>
          <w:p w:rsidR="00784561" w:rsidRPr="006A0F57" w:rsidRDefault="00BB7570" w:rsidP="004F2ADD">
            <w:pPr>
              <w:spacing w:before="0" w:after="0" w:line="240" w:lineRule="auto"/>
              <w:rPr>
                <w:rFonts w:cs="Arial"/>
              </w:rPr>
            </w:pPr>
            <w:r w:rsidRPr="006A0F57">
              <w:rPr>
                <w:rFonts w:cs="Arial"/>
              </w:rPr>
              <w:t>Denis Kelly</w:t>
            </w:r>
          </w:p>
        </w:tc>
        <w:tc>
          <w:tcPr>
            <w:tcW w:w="2251" w:type="dxa"/>
            <w:shd w:val="clear" w:color="auto" w:fill="auto"/>
            <w:noWrap/>
            <w:vAlign w:val="bottom"/>
          </w:tcPr>
          <w:p w:rsidR="00784561" w:rsidRPr="006A0F57" w:rsidRDefault="00BB7570" w:rsidP="004F2ADD">
            <w:pPr>
              <w:spacing w:before="0" w:after="0" w:line="240" w:lineRule="auto"/>
              <w:rPr>
                <w:rFonts w:cs="Arial"/>
              </w:rPr>
            </w:pPr>
            <w:r w:rsidRPr="006A0F57">
              <w:rPr>
                <w:rFonts w:cs="Arial"/>
              </w:rPr>
              <w:t>NIE T&amp;D</w:t>
            </w:r>
          </w:p>
        </w:tc>
        <w:tc>
          <w:tcPr>
            <w:tcW w:w="2126" w:type="dxa"/>
            <w:shd w:val="clear" w:color="auto" w:fill="auto"/>
            <w:noWrap/>
            <w:vAlign w:val="bottom"/>
          </w:tcPr>
          <w:p w:rsidR="00784561" w:rsidRPr="006A0F57" w:rsidRDefault="00BB7570" w:rsidP="004F2ADD">
            <w:pPr>
              <w:spacing w:before="0" w:after="0" w:line="240" w:lineRule="auto"/>
              <w:rPr>
                <w:rFonts w:cs="Arial"/>
              </w:rPr>
            </w:pPr>
            <w:r w:rsidRPr="006A0F57">
              <w:rPr>
                <w:rFonts w:cs="Arial"/>
              </w:rPr>
              <w:t>MDP Member</w:t>
            </w:r>
          </w:p>
        </w:tc>
      </w:tr>
      <w:tr w:rsidR="007558FD" w:rsidRPr="00DA12CA" w:rsidTr="00B47417">
        <w:trPr>
          <w:trHeight w:val="106"/>
          <w:jc w:val="center"/>
        </w:trPr>
        <w:tc>
          <w:tcPr>
            <w:tcW w:w="2700" w:type="dxa"/>
            <w:shd w:val="clear" w:color="auto" w:fill="auto"/>
            <w:noWrap/>
            <w:vAlign w:val="bottom"/>
          </w:tcPr>
          <w:p w:rsidR="007558FD" w:rsidRPr="00DD35EA" w:rsidRDefault="007558FD" w:rsidP="004F2ADD">
            <w:pPr>
              <w:spacing w:before="0" w:after="0" w:line="240" w:lineRule="auto"/>
              <w:rPr>
                <w:rFonts w:cs="Arial"/>
              </w:rPr>
            </w:pPr>
            <w:r w:rsidRPr="00DD35EA">
              <w:rPr>
                <w:rFonts w:cs="Arial"/>
              </w:rPr>
              <w:t>Emeka Chukwureh</w:t>
            </w:r>
          </w:p>
        </w:tc>
        <w:tc>
          <w:tcPr>
            <w:tcW w:w="2251" w:type="dxa"/>
            <w:shd w:val="clear" w:color="auto" w:fill="auto"/>
            <w:noWrap/>
            <w:vAlign w:val="bottom"/>
          </w:tcPr>
          <w:p w:rsidR="007558FD" w:rsidRPr="00DD35EA" w:rsidRDefault="007558FD" w:rsidP="004F2ADD">
            <w:pPr>
              <w:spacing w:before="0" w:after="0" w:line="240" w:lineRule="auto"/>
              <w:rPr>
                <w:rFonts w:cs="Arial"/>
              </w:rPr>
            </w:pPr>
            <w:r w:rsidRPr="00DD35EA">
              <w:rPr>
                <w:rFonts w:cs="Arial"/>
              </w:rPr>
              <w:t>Airtricity</w:t>
            </w:r>
          </w:p>
        </w:tc>
        <w:tc>
          <w:tcPr>
            <w:tcW w:w="2126" w:type="dxa"/>
            <w:shd w:val="clear" w:color="auto" w:fill="auto"/>
            <w:noWrap/>
            <w:vAlign w:val="bottom"/>
          </w:tcPr>
          <w:p w:rsidR="007558FD" w:rsidRPr="00DD35EA" w:rsidRDefault="007558FD" w:rsidP="004F2ADD">
            <w:pPr>
              <w:spacing w:before="0" w:after="0" w:line="240" w:lineRule="auto"/>
              <w:rPr>
                <w:rFonts w:cs="Arial"/>
              </w:rPr>
            </w:pPr>
            <w:r w:rsidRPr="00DD35EA">
              <w:rPr>
                <w:rFonts w:cs="Arial"/>
              </w:rPr>
              <w:t>Supplier Alternate</w:t>
            </w:r>
          </w:p>
        </w:tc>
      </w:tr>
      <w:tr w:rsidR="00784561" w:rsidRPr="00DA12CA" w:rsidTr="0079581D">
        <w:trPr>
          <w:trHeight w:val="290"/>
          <w:jc w:val="center"/>
        </w:trPr>
        <w:tc>
          <w:tcPr>
            <w:tcW w:w="2700" w:type="dxa"/>
            <w:shd w:val="clear" w:color="auto" w:fill="auto"/>
            <w:noWrap/>
            <w:vAlign w:val="bottom"/>
          </w:tcPr>
          <w:p w:rsidR="00784561" w:rsidRPr="00DD35EA" w:rsidRDefault="00BB7570" w:rsidP="004F2ADD">
            <w:pPr>
              <w:spacing w:before="0" w:after="0" w:line="240" w:lineRule="auto"/>
              <w:rPr>
                <w:rFonts w:cs="Arial"/>
              </w:rPr>
            </w:pPr>
            <w:r w:rsidRPr="00DD35EA">
              <w:rPr>
                <w:rFonts w:cs="Arial"/>
              </w:rPr>
              <w:t>Gill Bradley</w:t>
            </w:r>
          </w:p>
        </w:tc>
        <w:tc>
          <w:tcPr>
            <w:tcW w:w="2251" w:type="dxa"/>
            <w:shd w:val="clear" w:color="auto" w:fill="auto"/>
            <w:noWrap/>
            <w:vAlign w:val="bottom"/>
          </w:tcPr>
          <w:p w:rsidR="00784561" w:rsidRPr="00DD35EA" w:rsidRDefault="00BB7570" w:rsidP="004F2ADD">
            <w:pPr>
              <w:spacing w:before="0" w:after="0" w:line="240" w:lineRule="auto"/>
              <w:rPr>
                <w:rFonts w:cs="Arial"/>
              </w:rPr>
            </w:pPr>
            <w:r w:rsidRPr="00DD35EA">
              <w:rPr>
                <w:rFonts w:cs="Arial"/>
              </w:rPr>
              <w:t>ESBI</w:t>
            </w:r>
          </w:p>
        </w:tc>
        <w:tc>
          <w:tcPr>
            <w:tcW w:w="2126" w:type="dxa"/>
            <w:shd w:val="clear" w:color="auto" w:fill="auto"/>
            <w:noWrap/>
            <w:vAlign w:val="bottom"/>
          </w:tcPr>
          <w:p w:rsidR="00784561" w:rsidRPr="00DD35EA" w:rsidRDefault="00BB7570" w:rsidP="004F2ADD">
            <w:pPr>
              <w:spacing w:before="0" w:after="0" w:line="240" w:lineRule="auto"/>
              <w:rPr>
                <w:rFonts w:cs="Arial"/>
              </w:rPr>
            </w:pPr>
            <w:r w:rsidRPr="00DD35EA">
              <w:rPr>
                <w:rFonts w:cs="Arial"/>
              </w:rPr>
              <w:t>Generator Alternate</w:t>
            </w:r>
          </w:p>
        </w:tc>
      </w:tr>
      <w:tr w:rsidR="006A0F57" w:rsidRPr="00DA12CA" w:rsidTr="0079581D">
        <w:trPr>
          <w:trHeight w:val="290"/>
          <w:jc w:val="center"/>
        </w:trPr>
        <w:tc>
          <w:tcPr>
            <w:tcW w:w="2700" w:type="dxa"/>
            <w:shd w:val="clear" w:color="auto" w:fill="auto"/>
            <w:noWrap/>
            <w:vAlign w:val="bottom"/>
          </w:tcPr>
          <w:p w:rsidR="006A0F57" w:rsidRPr="00DD35EA" w:rsidRDefault="006A0F57" w:rsidP="004F2ADD">
            <w:pPr>
              <w:spacing w:before="0" w:after="0" w:line="240" w:lineRule="auto"/>
              <w:rPr>
                <w:rFonts w:cs="Arial"/>
              </w:rPr>
            </w:pPr>
            <w:r w:rsidRPr="00DD35EA">
              <w:rPr>
                <w:rFonts w:cs="Arial"/>
              </w:rPr>
              <w:t>Ian Luney</w:t>
            </w:r>
          </w:p>
        </w:tc>
        <w:tc>
          <w:tcPr>
            <w:tcW w:w="2251" w:type="dxa"/>
            <w:shd w:val="clear" w:color="auto" w:fill="auto"/>
            <w:noWrap/>
            <w:vAlign w:val="bottom"/>
          </w:tcPr>
          <w:p w:rsidR="006A0F57" w:rsidRPr="00DD35EA" w:rsidRDefault="006A0F57" w:rsidP="004F2ADD">
            <w:pPr>
              <w:spacing w:before="0" w:after="0" w:line="240" w:lineRule="auto"/>
              <w:rPr>
                <w:rFonts w:cs="Arial"/>
              </w:rPr>
            </w:pPr>
            <w:r w:rsidRPr="00DD35EA">
              <w:rPr>
                <w:rFonts w:cs="Arial"/>
              </w:rPr>
              <w:t>AES</w:t>
            </w:r>
            <w:r w:rsidR="006F4D29">
              <w:rPr>
                <w:rFonts w:cs="Arial"/>
              </w:rPr>
              <w:t xml:space="preserve"> Kilroot</w:t>
            </w:r>
          </w:p>
        </w:tc>
        <w:tc>
          <w:tcPr>
            <w:tcW w:w="2126" w:type="dxa"/>
            <w:shd w:val="clear" w:color="auto" w:fill="auto"/>
            <w:noWrap/>
            <w:vAlign w:val="bottom"/>
          </w:tcPr>
          <w:p w:rsidR="006A0F57" w:rsidRPr="00DD35EA" w:rsidRDefault="006A0F57" w:rsidP="004F2ADD">
            <w:pPr>
              <w:spacing w:before="0" w:after="0" w:line="240" w:lineRule="auto"/>
              <w:rPr>
                <w:rFonts w:cs="Arial"/>
              </w:rPr>
            </w:pPr>
            <w:r w:rsidRPr="00DD35EA">
              <w:rPr>
                <w:rFonts w:cs="Arial"/>
              </w:rPr>
              <w:t>Generator Member</w:t>
            </w:r>
          </w:p>
        </w:tc>
      </w:tr>
      <w:tr w:rsidR="006A0F57" w:rsidRPr="00DA12CA" w:rsidTr="0079581D">
        <w:trPr>
          <w:trHeight w:val="290"/>
          <w:jc w:val="center"/>
        </w:trPr>
        <w:tc>
          <w:tcPr>
            <w:tcW w:w="2700" w:type="dxa"/>
            <w:shd w:val="clear" w:color="auto" w:fill="auto"/>
            <w:noWrap/>
            <w:vAlign w:val="bottom"/>
          </w:tcPr>
          <w:p w:rsidR="006A0F57" w:rsidRPr="00DD35EA" w:rsidRDefault="006A0F57" w:rsidP="004F2ADD">
            <w:pPr>
              <w:spacing w:before="0" w:after="0" w:line="240" w:lineRule="auto"/>
              <w:rPr>
                <w:rFonts w:cs="Arial"/>
              </w:rPr>
            </w:pPr>
            <w:r w:rsidRPr="00DD35EA">
              <w:rPr>
                <w:rFonts w:cs="Arial"/>
              </w:rPr>
              <w:t>James Long</w:t>
            </w:r>
          </w:p>
        </w:tc>
        <w:tc>
          <w:tcPr>
            <w:tcW w:w="2251" w:type="dxa"/>
            <w:shd w:val="clear" w:color="auto" w:fill="auto"/>
            <w:noWrap/>
            <w:vAlign w:val="bottom"/>
          </w:tcPr>
          <w:p w:rsidR="006A0F57" w:rsidRPr="00DD35EA" w:rsidRDefault="006A0F57" w:rsidP="004F2ADD">
            <w:pPr>
              <w:spacing w:before="0" w:after="0" w:line="240" w:lineRule="auto"/>
              <w:rPr>
                <w:rFonts w:cs="Arial"/>
              </w:rPr>
            </w:pPr>
            <w:r w:rsidRPr="00DD35EA">
              <w:rPr>
                <w:rFonts w:cs="Arial"/>
              </w:rPr>
              <w:t>ESB Networks</w:t>
            </w:r>
          </w:p>
        </w:tc>
        <w:tc>
          <w:tcPr>
            <w:tcW w:w="2126" w:type="dxa"/>
            <w:shd w:val="clear" w:color="auto" w:fill="auto"/>
            <w:noWrap/>
            <w:vAlign w:val="bottom"/>
          </w:tcPr>
          <w:p w:rsidR="006A0F57" w:rsidRPr="00DD35EA" w:rsidRDefault="006A0F57" w:rsidP="006A0F57">
            <w:pPr>
              <w:spacing w:before="0" w:after="0" w:line="240" w:lineRule="auto"/>
              <w:rPr>
                <w:rFonts w:cs="Arial"/>
              </w:rPr>
            </w:pPr>
            <w:r w:rsidRPr="00DD35EA">
              <w:rPr>
                <w:rFonts w:cs="Arial"/>
              </w:rPr>
              <w:t>MDP Alternate</w:t>
            </w:r>
          </w:p>
        </w:tc>
      </w:tr>
      <w:tr w:rsidR="007F3F51" w:rsidRPr="00DA12CA" w:rsidTr="0079581D">
        <w:trPr>
          <w:trHeight w:val="290"/>
          <w:jc w:val="center"/>
        </w:trPr>
        <w:tc>
          <w:tcPr>
            <w:tcW w:w="2700" w:type="dxa"/>
            <w:shd w:val="clear" w:color="auto" w:fill="auto"/>
            <w:noWrap/>
            <w:vAlign w:val="bottom"/>
          </w:tcPr>
          <w:p w:rsidR="007F3F51" w:rsidRPr="00DD35EA" w:rsidRDefault="007F3F51" w:rsidP="004F2ADD">
            <w:pPr>
              <w:spacing w:before="0" w:after="0" w:line="240" w:lineRule="auto"/>
              <w:rPr>
                <w:rFonts w:cs="Arial"/>
              </w:rPr>
            </w:pPr>
            <w:r w:rsidRPr="00DD35EA">
              <w:rPr>
                <w:rFonts w:cs="Arial"/>
              </w:rPr>
              <w:t>Jill Murray-Chair</w:t>
            </w:r>
          </w:p>
        </w:tc>
        <w:tc>
          <w:tcPr>
            <w:tcW w:w="2251" w:type="dxa"/>
            <w:shd w:val="clear" w:color="auto" w:fill="auto"/>
            <w:noWrap/>
            <w:vAlign w:val="bottom"/>
          </w:tcPr>
          <w:p w:rsidR="007F3F51" w:rsidRPr="00DD35EA" w:rsidRDefault="007F3F51" w:rsidP="004F2ADD">
            <w:pPr>
              <w:spacing w:before="0" w:after="0" w:line="240" w:lineRule="auto"/>
              <w:rPr>
                <w:rFonts w:cs="Arial"/>
              </w:rPr>
            </w:pPr>
            <w:r w:rsidRPr="00DD35EA">
              <w:rPr>
                <w:rFonts w:cs="Arial"/>
              </w:rPr>
              <w:t>Bord Gáis</w:t>
            </w:r>
          </w:p>
        </w:tc>
        <w:tc>
          <w:tcPr>
            <w:tcW w:w="2126" w:type="dxa"/>
            <w:shd w:val="clear" w:color="auto" w:fill="auto"/>
            <w:noWrap/>
            <w:vAlign w:val="bottom"/>
          </w:tcPr>
          <w:p w:rsidR="007F3F51" w:rsidRPr="00DD35EA" w:rsidRDefault="007F3F51" w:rsidP="004F2ADD">
            <w:pPr>
              <w:spacing w:before="0" w:after="0" w:line="240" w:lineRule="auto"/>
              <w:rPr>
                <w:rFonts w:cs="Arial"/>
              </w:rPr>
            </w:pPr>
            <w:r w:rsidRPr="00DD35EA">
              <w:rPr>
                <w:rFonts w:cs="Arial"/>
              </w:rPr>
              <w:t>Supplier Member</w:t>
            </w:r>
          </w:p>
        </w:tc>
      </w:tr>
      <w:tr w:rsidR="00CB0772" w:rsidRPr="00DA12CA" w:rsidTr="0079581D">
        <w:trPr>
          <w:trHeight w:val="290"/>
          <w:jc w:val="center"/>
        </w:trPr>
        <w:tc>
          <w:tcPr>
            <w:tcW w:w="2700" w:type="dxa"/>
            <w:shd w:val="clear" w:color="auto" w:fill="auto"/>
            <w:noWrap/>
            <w:vAlign w:val="bottom"/>
          </w:tcPr>
          <w:p w:rsidR="00CB0772" w:rsidRPr="00DD35EA" w:rsidRDefault="00CB0772" w:rsidP="004F2ADD">
            <w:pPr>
              <w:spacing w:before="0" w:after="0" w:line="240" w:lineRule="auto"/>
              <w:rPr>
                <w:rFonts w:cs="Arial"/>
              </w:rPr>
            </w:pPr>
            <w:r>
              <w:rPr>
                <w:rFonts w:cs="Arial"/>
              </w:rPr>
              <w:t>Julie-Anna Hannon</w:t>
            </w:r>
          </w:p>
        </w:tc>
        <w:tc>
          <w:tcPr>
            <w:tcW w:w="2251" w:type="dxa"/>
            <w:shd w:val="clear" w:color="auto" w:fill="auto"/>
            <w:noWrap/>
            <w:vAlign w:val="bottom"/>
          </w:tcPr>
          <w:p w:rsidR="00CB0772" w:rsidRPr="00DD35EA" w:rsidRDefault="00CB0772" w:rsidP="004F2ADD">
            <w:pPr>
              <w:spacing w:before="0" w:after="0" w:line="240" w:lineRule="auto"/>
              <w:rPr>
                <w:rFonts w:cs="Arial"/>
              </w:rPr>
            </w:pPr>
            <w:r w:rsidRPr="00DD35EA">
              <w:rPr>
                <w:rFonts w:cs="Arial"/>
              </w:rPr>
              <w:t>Bord Gáis</w:t>
            </w:r>
          </w:p>
        </w:tc>
        <w:tc>
          <w:tcPr>
            <w:tcW w:w="2126" w:type="dxa"/>
            <w:shd w:val="clear" w:color="auto" w:fill="auto"/>
            <w:noWrap/>
            <w:vAlign w:val="bottom"/>
          </w:tcPr>
          <w:p w:rsidR="00CB0772" w:rsidRPr="00DD35EA" w:rsidRDefault="00CB0772" w:rsidP="004F2ADD">
            <w:pPr>
              <w:spacing w:before="0" w:after="0" w:line="240" w:lineRule="auto"/>
              <w:rPr>
                <w:rFonts w:cs="Arial"/>
              </w:rPr>
            </w:pPr>
            <w:r w:rsidRPr="00DD35EA">
              <w:rPr>
                <w:rFonts w:cs="Arial"/>
              </w:rPr>
              <w:t>Supplier</w:t>
            </w:r>
            <w:r>
              <w:rPr>
                <w:rFonts w:cs="Arial"/>
              </w:rPr>
              <w:t xml:space="preserve"> </w:t>
            </w:r>
            <w:r w:rsidRPr="00DD35EA">
              <w:rPr>
                <w:rFonts w:cs="Arial"/>
              </w:rPr>
              <w:t>Alternate</w:t>
            </w:r>
          </w:p>
        </w:tc>
      </w:tr>
      <w:tr w:rsidR="001B7C37" w:rsidRPr="00DA12CA" w:rsidTr="0079581D">
        <w:trPr>
          <w:trHeight w:val="290"/>
          <w:jc w:val="center"/>
        </w:trPr>
        <w:tc>
          <w:tcPr>
            <w:tcW w:w="2700" w:type="dxa"/>
            <w:shd w:val="clear" w:color="auto" w:fill="auto"/>
            <w:noWrap/>
            <w:vAlign w:val="bottom"/>
          </w:tcPr>
          <w:p w:rsidR="001B7C37" w:rsidRDefault="001B7C37" w:rsidP="004F2ADD">
            <w:pPr>
              <w:spacing w:before="0" w:after="0" w:line="240" w:lineRule="auto"/>
              <w:rPr>
                <w:rFonts w:cs="Arial"/>
              </w:rPr>
            </w:pPr>
            <w:r>
              <w:rPr>
                <w:rFonts w:cs="Arial"/>
              </w:rPr>
              <w:t>Jody O’ Boyle</w:t>
            </w:r>
          </w:p>
        </w:tc>
        <w:tc>
          <w:tcPr>
            <w:tcW w:w="2251" w:type="dxa"/>
            <w:shd w:val="clear" w:color="auto" w:fill="auto"/>
            <w:noWrap/>
            <w:vAlign w:val="bottom"/>
          </w:tcPr>
          <w:p w:rsidR="001B7C37" w:rsidRPr="00DD35EA" w:rsidRDefault="001B7C37" w:rsidP="004F2ADD">
            <w:pPr>
              <w:spacing w:before="0" w:after="0" w:line="240" w:lineRule="auto"/>
              <w:rPr>
                <w:rFonts w:cs="Arial"/>
              </w:rPr>
            </w:pPr>
            <w:r>
              <w:rPr>
                <w:rFonts w:cs="Arial"/>
              </w:rPr>
              <w:t>UREGNI</w:t>
            </w:r>
          </w:p>
        </w:tc>
        <w:tc>
          <w:tcPr>
            <w:tcW w:w="2126" w:type="dxa"/>
            <w:shd w:val="clear" w:color="auto" w:fill="auto"/>
            <w:noWrap/>
            <w:vAlign w:val="bottom"/>
          </w:tcPr>
          <w:p w:rsidR="001B7C37" w:rsidRPr="00DD35EA" w:rsidRDefault="001B7C37" w:rsidP="00482763">
            <w:pPr>
              <w:spacing w:before="0" w:after="0" w:line="240" w:lineRule="auto"/>
              <w:rPr>
                <w:rFonts w:cs="Arial"/>
              </w:rPr>
            </w:pPr>
            <w:r>
              <w:rPr>
                <w:rFonts w:cs="Arial"/>
              </w:rPr>
              <w:t xml:space="preserve">RA </w:t>
            </w:r>
            <w:r w:rsidR="00482763">
              <w:rPr>
                <w:rFonts w:cs="Arial"/>
              </w:rPr>
              <w:t>Alternate</w:t>
            </w:r>
          </w:p>
        </w:tc>
      </w:tr>
      <w:tr w:rsidR="005D7E11" w:rsidRPr="00DA12CA" w:rsidTr="0079581D">
        <w:trPr>
          <w:trHeight w:val="290"/>
          <w:jc w:val="center"/>
        </w:trPr>
        <w:tc>
          <w:tcPr>
            <w:tcW w:w="2700" w:type="dxa"/>
            <w:shd w:val="clear" w:color="auto" w:fill="auto"/>
            <w:noWrap/>
            <w:vAlign w:val="bottom"/>
          </w:tcPr>
          <w:p w:rsidR="005D7E11" w:rsidRPr="00DD35EA" w:rsidRDefault="005D7E11" w:rsidP="004F2ADD">
            <w:pPr>
              <w:spacing w:before="0" w:after="0" w:line="240" w:lineRule="auto"/>
              <w:rPr>
                <w:rFonts w:cs="Arial"/>
              </w:rPr>
            </w:pPr>
            <w:r w:rsidRPr="00DD35EA">
              <w:rPr>
                <w:rFonts w:cs="Arial"/>
              </w:rPr>
              <w:t>Kevin Han</w:t>
            </w:r>
            <w:r w:rsidR="00EB775F" w:rsidRPr="00DD35EA">
              <w:rPr>
                <w:rFonts w:cs="Arial"/>
              </w:rPr>
              <w:t>na</w:t>
            </w:r>
            <w:r w:rsidRPr="00DD35EA">
              <w:rPr>
                <w:rFonts w:cs="Arial"/>
              </w:rPr>
              <w:t>fin</w:t>
            </w:r>
          </w:p>
        </w:tc>
        <w:tc>
          <w:tcPr>
            <w:tcW w:w="2251" w:type="dxa"/>
            <w:shd w:val="clear" w:color="auto" w:fill="auto"/>
            <w:noWrap/>
            <w:vAlign w:val="bottom"/>
          </w:tcPr>
          <w:p w:rsidR="005D7E11" w:rsidRPr="00DD35EA" w:rsidRDefault="00966741" w:rsidP="004F2ADD">
            <w:pPr>
              <w:spacing w:before="0" w:after="0" w:line="240" w:lineRule="auto"/>
              <w:rPr>
                <w:rFonts w:cs="Arial"/>
              </w:rPr>
            </w:pPr>
            <w:r w:rsidRPr="00DD35EA">
              <w:rPr>
                <w:rFonts w:cs="Arial"/>
              </w:rPr>
              <w:t>Viridian</w:t>
            </w:r>
          </w:p>
        </w:tc>
        <w:tc>
          <w:tcPr>
            <w:tcW w:w="2126" w:type="dxa"/>
            <w:shd w:val="clear" w:color="auto" w:fill="auto"/>
            <w:noWrap/>
            <w:vAlign w:val="bottom"/>
          </w:tcPr>
          <w:p w:rsidR="005D7E11" w:rsidRPr="00DD35EA" w:rsidRDefault="00966741" w:rsidP="004F2ADD">
            <w:pPr>
              <w:spacing w:before="0" w:after="0" w:line="240" w:lineRule="auto"/>
              <w:rPr>
                <w:rFonts w:cs="Arial"/>
              </w:rPr>
            </w:pPr>
            <w:r w:rsidRPr="00DD35EA">
              <w:rPr>
                <w:rFonts w:cs="Arial"/>
              </w:rPr>
              <w:t>Generator Member</w:t>
            </w:r>
          </w:p>
        </w:tc>
      </w:tr>
      <w:tr w:rsidR="008D3D41" w:rsidRPr="00DA12CA" w:rsidTr="0061225B">
        <w:trPr>
          <w:trHeight w:val="70"/>
          <w:jc w:val="center"/>
        </w:trPr>
        <w:tc>
          <w:tcPr>
            <w:tcW w:w="2700" w:type="dxa"/>
            <w:shd w:val="clear" w:color="auto" w:fill="auto"/>
            <w:noWrap/>
            <w:vAlign w:val="bottom"/>
          </w:tcPr>
          <w:p w:rsidR="008D3D41" w:rsidRPr="00DD35EA" w:rsidRDefault="008D3D41" w:rsidP="004F2ADD">
            <w:pPr>
              <w:spacing w:before="0" w:after="0" w:line="240" w:lineRule="auto"/>
              <w:rPr>
                <w:rFonts w:cs="Arial"/>
              </w:rPr>
            </w:pPr>
            <w:r>
              <w:rPr>
                <w:rFonts w:cs="Arial"/>
              </w:rPr>
              <w:t>Kris Kennedy</w:t>
            </w:r>
          </w:p>
        </w:tc>
        <w:tc>
          <w:tcPr>
            <w:tcW w:w="2251" w:type="dxa"/>
            <w:shd w:val="clear" w:color="auto" w:fill="auto"/>
            <w:noWrap/>
            <w:vAlign w:val="bottom"/>
          </w:tcPr>
          <w:p w:rsidR="008D3D41" w:rsidRPr="00DD35EA" w:rsidRDefault="008D3D41" w:rsidP="004F2ADD">
            <w:pPr>
              <w:spacing w:before="0" w:after="0" w:line="240" w:lineRule="auto"/>
              <w:rPr>
                <w:rFonts w:cs="Arial"/>
              </w:rPr>
            </w:pPr>
            <w:r>
              <w:rPr>
                <w:rFonts w:cs="Arial"/>
              </w:rPr>
              <w:t>SONI</w:t>
            </w:r>
          </w:p>
        </w:tc>
        <w:tc>
          <w:tcPr>
            <w:tcW w:w="2126" w:type="dxa"/>
            <w:shd w:val="clear" w:color="auto" w:fill="auto"/>
            <w:noWrap/>
            <w:vAlign w:val="bottom"/>
          </w:tcPr>
          <w:p w:rsidR="008D3D41" w:rsidRPr="00DD35EA" w:rsidRDefault="008D3D41" w:rsidP="004F2ADD">
            <w:pPr>
              <w:spacing w:before="0" w:after="0" w:line="240" w:lineRule="auto"/>
              <w:rPr>
                <w:rFonts w:cs="Arial"/>
              </w:rPr>
            </w:pPr>
            <w:r>
              <w:rPr>
                <w:rFonts w:cs="Arial"/>
              </w:rPr>
              <w:t>SO Alternate</w:t>
            </w:r>
          </w:p>
        </w:tc>
      </w:tr>
      <w:tr w:rsidR="003A74BA" w:rsidRPr="00DA12CA" w:rsidTr="0061225B">
        <w:trPr>
          <w:trHeight w:val="70"/>
          <w:jc w:val="center"/>
        </w:trPr>
        <w:tc>
          <w:tcPr>
            <w:tcW w:w="2700" w:type="dxa"/>
            <w:shd w:val="clear" w:color="auto" w:fill="auto"/>
            <w:noWrap/>
            <w:vAlign w:val="bottom"/>
          </w:tcPr>
          <w:p w:rsidR="003A74BA" w:rsidRPr="00DD35EA" w:rsidRDefault="00671503" w:rsidP="004F2ADD">
            <w:pPr>
              <w:spacing w:before="0" w:after="0" w:line="240" w:lineRule="auto"/>
              <w:rPr>
                <w:rFonts w:cs="Arial"/>
              </w:rPr>
            </w:pPr>
            <w:r w:rsidRPr="00DD35EA">
              <w:rPr>
                <w:rFonts w:cs="Arial"/>
              </w:rPr>
              <w:t>Niamh Delaney</w:t>
            </w:r>
          </w:p>
        </w:tc>
        <w:tc>
          <w:tcPr>
            <w:tcW w:w="2251" w:type="dxa"/>
            <w:shd w:val="clear" w:color="auto" w:fill="auto"/>
            <w:noWrap/>
            <w:vAlign w:val="bottom"/>
          </w:tcPr>
          <w:p w:rsidR="003A74BA" w:rsidRPr="00DD35EA" w:rsidRDefault="00671503" w:rsidP="004F2ADD">
            <w:pPr>
              <w:spacing w:before="0" w:after="0" w:line="240" w:lineRule="auto"/>
              <w:rPr>
                <w:rFonts w:cs="Arial"/>
              </w:rPr>
            </w:pPr>
            <w:r w:rsidRPr="00DD35EA">
              <w:rPr>
                <w:rFonts w:cs="Arial"/>
              </w:rPr>
              <w:t>SEMO</w:t>
            </w:r>
          </w:p>
        </w:tc>
        <w:tc>
          <w:tcPr>
            <w:tcW w:w="2126" w:type="dxa"/>
            <w:shd w:val="clear" w:color="auto" w:fill="auto"/>
            <w:noWrap/>
            <w:vAlign w:val="bottom"/>
          </w:tcPr>
          <w:p w:rsidR="003A74BA" w:rsidRPr="00DD35EA" w:rsidRDefault="00671503" w:rsidP="004F2ADD">
            <w:pPr>
              <w:spacing w:before="0" w:after="0" w:line="240" w:lineRule="auto"/>
              <w:rPr>
                <w:rFonts w:cs="Arial"/>
              </w:rPr>
            </w:pPr>
            <w:r w:rsidRPr="00DD35EA">
              <w:rPr>
                <w:rFonts w:cs="Arial"/>
              </w:rPr>
              <w:t>MO Member</w:t>
            </w:r>
          </w:p>
        </w:tc>
      </w:tr>
      <w:tr w:rsidR="008D3D41" w:rsidRPr="00DA12CA" w:rsidTr="0061225B">
        <w:trPr>
          <w:trHeight w:val="70"/>
          <w:jc w:val="center"/>
        </w:trPr>
        <w:tc>
          <w:tcPr>
            <w:tcW w:w="2700" w:type="dxa"/>
            <w:shd w:val="clear" w:color="auto" w:fill="auto"/>
            <w:noWrap/>
            <w:vAlign w:val="bottom"/>
          </w:tcPr>
          <w:p w:rsidR="008D3D41" w:rsidRPr="00DD35EA" w:rsidRDefault="008D3D41" w:rsidP="004F2ADD">
            <w:pPr>
              <w:spacing w:before="0" w:after="0" w:line="240" w:lineRule="auto"/>
              <w:rPr>
                <w:rFonts w:cs="Arial"/>
              </w:rPr>
            </w:pPr>
            <w:r>
              <w:rPr>
                <w:rFonts w:cs="Arial"/>
              </w:rPr>
              <w:t>Patrick Liddy</w:t>
            </w:r>
          </w:p>
        </w:tc>
        <w:tc>
          <w:tcPr>
            <w:tcW w:w="2251" w:type="dxa"/>
            <w:shd w:val="clear" w:color="auto" w:fill="auto"/>
            <w:noWrap/>
            <w:vAlign w:val="bottom"/>
          </w:tcPr>
          <w:p w:rsidR="008D3D41" w:rsidRPr="00DD35EA" w:rsidRDefault="008D3D41" w:rsidP="004F2ADD">
            <w:pPr>
              <w:spacing w:before="0" w:after="0" w:line="240" w:lineRule="auto"/>
              <w:rPr>
                <w:rFonts w:cs="Arial"/>
              </w:rPr>
            </w:pPr>
            <w:r>
              <w:rPr>
                <w:rFonts w:cs="Arial"/>
              </w:rPr>
              <w:t>Activation Energy</w:t>
            </w:r>
          </w:p>
        </w:tc>
        <w:tc>
          <w:tcPr>
            <w:tcW w:w="2126" w:type="dxa"/>
            <w:shd w:val="clear" w:color="auto" w:fill="auto"/>
            <w:noWrap/>
            <w:vAlign w:val="bottom"/>
          </w:tcPr>
          <w:p w:rsidR="008D3D41" w:rsidRPr="00DD35EA" w:rsidRDefault="008D3D41" w:rsidP="004F2ADD">
            <w:pPr>
              <w:spacing w:before="0" w:after="0" w:line="240" w:lineRule="auto"/>
              <w:rPr>
                <w:rFonts w:cs="Arial"/>
              </w:rPr>
            </w:pPr>
            <w:r>
              <w:rPr>
                <w:rFonts w:cs="Arial"/>
              </w:rPr>
              <w:t>DSU Member</w:t>
            </w:r>
          </w:p>
        </w:tc>
      </w:tr>
      <w:tr w:rsidR="00EB775F" w:rsidRPr="00DA12CA" w:rsidTr="0061225B">
        <w:trPr>
          <w:trHeight w:val="167"/>
          <w:jc w:val="center"/>
        </w:trPr>
        <w:tc>
          <w:tcPr>
            <w:tcW w:w="2700" w:type="dxa"/>
            <w:shd w:val="clear" w:color="auto" w:fill="auto"/>
            <w:noWrap/>
            <w:vAlign w:val="bottom"/>
          </w:tcPr>
          <w:p w:rsidR="00EB775F" w:rsidRPr="00DD35EA" w:rsidRDefault="00EB775F" w:rsidP="004F2ADD">
            <w:pPr>
              <w:spacing w:before="0" w:after="0" w:line="240" w:lineRule="auto"/>
              <w:rPr>
                <w:rFonts w:cs="Arial"/>
              </w:rPr>
            </w:pPr>
            <w:r w:rsidRPr="00DD35EA">
              <w:rPr>
                <w:rFonts w:cs="Arial"/>
              </w:rPr>
              <w:t>Sonya Twohig</w:t>
            </w:r>
          </w:p>
        </w:tc>
        <w:tc>
          <w:tcPr>
            <w:tcW w:w="2251" w:type="dxa"/>
            <w:shd w:val="clear" w:color="auto" w:fill="auto"/>
            <w:noWrap/>
            <w:vAlign w:val="bottom"/>
          </w:tcPr>
          <w:p w:rsidR="00EB775F" w:rsidRPr="00DD35EA" w:rsidRDefault="00EB775F" w:rsidP="004F2ADD">
            <w:pPr>
              <w:spacing w:before="0" w:after="0" w:line="240" w:lineRule="auto"/>
              <w:rPr>
                <w:rFonts w:cs="Arial"/>
              </w:rPr>
            </w:pPr>
            <w:r w:rsidRPr="00DD35EA">
              <w:rPr>
                <w:rFonts w:cs="Arial"/>
              </w:rPr>
              <w:t>EirGrid</w:t>
            </w:r>
          </w:p>
        </w:tc>
        <w:tc>
          <w:tcPr>
            <w:tcW w:w="2126" w:type="dxa"/>
            <w:shd w:val="clear" w:color="auto" w:fill="auto"/>
            <w:noWrap/>
            <w:vAlign w:val="bottom"/>
          </w:tcPr>
          <w:p w:rsidR="00EB775F" w:rsidRPr="00DD35EA" w:rsidRDefault="00EB775F" w:rsidP="004F2ADD">
            <w:pPr>
              <w:spacing w:before="0" w:after="0" w:line="240" w:lineRule="auto"/>
              <w:rPr>
                <w:rFonts w:cs="Arial"/>
              </w:rPr>
            </w:pPr>
            <w:r w:rsidRPr="00DD35EA">
              <w:rPr>
                <w:rFonts w:cs="Arial"/>
              </w:rPr>
              <w:t>TSO Member</w:t>
            </w:r>
          </w:p>
        </w:tc>
      </w:tr>
      <w:tr w:rsidR="00012FBC" w:rsidRPr="00DA12CA" w:rsidTr="0061225B">
        <w:trPr>
          <w:trHeight w:val="167"/>
          <w:jc w:val="center"/>
        </w:trPr>
        <w:tc>
          <w:tcPr>
            <w:tcW w:w="2700" w:type="dxa"/>
            <w:shd w:val="clear" w:color="auto" w:fill="auto"/>
            <w:noWrap/>
            <w:vAlign w:val="bottom"/>
          </w:tcPr>
          <w:p w:rsidR="00012FBC" w:rsidRPr="00DD35EA" w:rsidRDefault="00012FBC" w:rsidP="004F2ADD">
            <w:pPr>
              <w:spacing w:before="0" w:after="0" w:line="240" w:lineRule="auto"/>
              <w:rPr>
                <w:rFonts w:cs="Arial"/>
              </w:rPr>
            </w:pPr>
            <w:r>
              <w:rPr>
                <w:rFonts w:cs="Arial"/>
              </w:rPr>
              <w:t>William Carr</w:t>
            </w:r>
          </w:p>
        </w:tc>
        <w:tc>
          <w:tcPr>
            <w:tcW w:w="2251" w:type="dxa"/>
            <w:shd w:val="clear" w:color="auto" w:fill="auto"/>
            <w:noWrap/>
            <w:vAlign w:val="bottom"/>
          </w:tcPr>
          <w:p w:rsidR="00012FBC" w:rsidRPr="00DD35EA" w:rsidRDefault="00012FBC" w:rsidP="004F2ADD">
            <w:pPr>
              <w:spacing w:before="0" w:after="0" w:line="240" w:lineRule="auto"/>
              <w:rPr>
                <w:rFonts w:cs="Arial"/>
              </w:rPr>
            </w:pPr>
            <w:r>
              <w:rPr>
                <w:rFonts w:cs="Arial"/>
              </w:rPr>
              <w:t>Electric Ireland</w:t>
            </w:r>
          </w:p>
        </w:tc>
        <w:tc>
          <w:tcPr>
            <w:tcW w:w="2126" w:type="dxa"/>
            <w:shd w:val="clear" w:color="auto" w:fill="auto"/>
            <w:noWrap/>
            <w:vAlign w:val="bottom"/>
          </w:tcPr>
          <w:p w:rsidR="00012FBC" w:rsidRPr="00DD35EA" w:rsidRDefault="00012FBC" w:rsidP="004F2ADD">
            <w:pPr>
              <w:spacing w:before="0" w:after="0" w:line="240" w:lineRule="auto"/>
              <w:rPr>
                <w:rFonts w:cs="Arial"/>
              </w:rPr>
            </w:pPr>
            <w:r>
              <w:rPr>
                <w:rFonts w:cs="Arial"/>
              </w:rPr>
              <w:t>Supplier Member</w:t>
            </w:r>
          </w:p>
        </w:tc>
      </w:tr>
      <w:tr w:rsidR="00784561" w:rsidRPr="00DA12CA" w:rsidTr="0061225B">
        <w:trPr>
          <w:trHeight w:val="164"/>
          <w:jc w:val="center"/>
        </w:trPr>
        <w:tc>
          <w:tcPr>
            <w:tcW w:w="2700" w:type="dxa"/>
            <w:shd w:val="clear" w:color="auto" w:fill="auto"/>
            <w:noWrap/>
            <w:vAlign w:val="bottom"/>
          </w:tcPr>
          <w:p w:rsidR="00784561" w:rsidRPr="00DD35EA" w:rsidRDefault="00BB7570" w:rsidP="004F2ADD">
            <w:pPr>
              <w:spacing w:before="0" w:after="0" w:line="240" w:lineRule="auto"/>
              <w:rPr>
                <w:rFonts w:cs="Arial"/>
              </w:rPr>
            </w:pPr>
            <w:r w:rsidRPr="00DD35EA">
              <w:rPr>
                <w:rFonts w:cs="Arial"/>
              </w:rPr>
              <w:t>William Steele</w:t>
            </w:r>
          </w:p>
        </w:tc>
        <w:tc>
          <w:tcPr>
            <w:tcW w:w="2251" w:type="dxa"/>
            <w:shd w:val="clear" w:color="auto" w:fill="auto"/>
            <w:noWrap/>
            <w:vAlign w:val="bottom"/>
          </w:tcPr>
          <w:p w:rsidR="00784561" w:rsidRPr="00DD35EA" w:rsidRDefault="00BB7570" w:rsidP="004F2ADD">
            <w:pPr>
              <w:spacing w:before="0" w:after="0" w:line="240" w:lineRule="auto"/>
              <w:rPr>
                <w:rFonts w:cs="Arial"/>
              </w:rPr>
            </w:pPr>
            <w:r w:rsidRPr="00DD35EA">
              <w:rPr>
                <w:rFonts w:cs="Arial"/>
              </w:rPr>
              <w:t>Power NI</w:t>
            </w:r>
          </w:p>
        </w:tc>
        <w:tc>
          <w:tcPr>
            <w:tcW w:w="2126" w:type="dxa"/>
            <w:shd w:val="clear" w:color="auto" w:fill="auto"/>
            <w:noWrap/>
            <w:vAlign w:val="bottom"/>
          </w:tcPr>
          <w:p w:rsidR="00784561" w:rsidRPr="00DD35EA" w:rsidRDefault="00BB7570" w:rsidP="004F2ADD">
            <w:pPr>
              <w:spacing w:before="0" w:after="0" w:line="240" w:lineRule="auto"/>
              <w:rPr>
                <w:rFonts w:cs="Arial"/>
              </w:rPr>
            </w:pPr>
            <w:r w:rsidRPr="00DD35EA">
              <w:rPr>
                <w:rFonts w:cs="Arial"/>
              </w:rPr>
              <w:t>Supplier Member</w:t>
            </w:r>
          </w:p>
        </w:tc>
      </w:tr>
      <w:tr w:rsidR="00784561" w:rsidRPr="00DA12CA" w:rsidTr="003161AA">
        <w:trPr>
          <w:trHeight w:val="115"/>
          <w:jc w:val="center"/>
        </w:trPr>
        <w:tc>
          <w:tcPr>
            <w:tcW w:w="7077" w:type="dxa"/>
            <w:gridSpan w:val="3"/>
            <w:shd w:val="clear" w:color="auto" w:fill="95B3D7" w:themeFill="accent1" w:themeFillTint="99"/>
            <w:noWrap/>
            <w:vAlign w:val="bottom"/>
          </w:tcPr>
          <w:p w:rsidR="00784561" w:rsidRPr="00012FBC" w:rsidRDefault="00BB7570" w:rsidP="00C76DBD">
            <w:pPr>
              <w:spacing w:before="60" w:after="60" w:line="240" w:lineRule="auto"/>
              <w:rPr>
                <w:rFonts w:cs="Arial"/>
                <w:color w:val="FFFFFF" w:themeColor="background1"/>
              </w:rPr>
            </w:pPr>
            <w:r w:rsidRPr="00012FBC">
              <w:rPr>
                <w:rFonts w:cs="Arial"/>
                <w:b/>
                <w:bCs/>
                <w:color w:val="FFFFFF" w:themeColor="background1"/>
              </w:rPr>
              <w:t>Secretariat</w:t>
            </w:r>
          </w:p>
        </w:tc>
      </w:tr>
      <w:tr w:rsidR="00784561" w:rsidRPr="00DA12CA" w:rsidTr="0061225B">
        <w:trPr>
          <w:trHeight w:val="115"/>
          <w:jc w:val="center"/>
        </w:trPr>
        <w:tc>
          <w:tcPr>
            <w:tcW w:w="2700" w:type="dxa"/>
            <w:shd w:val="clear" w:color="auto" w:fill="auto"/>
            <w:noWrap/>
            <w:vAlign w:val="bottom"/>
          </w:tcPr>
          <w:p w:rsidR="00784561" w:rsidRPr="00012FBC" w:rsidRDefault="00BB7570" w:rsidP="004F2ADD">
            <w:pPr>
              <w:spacing w:before="0" w:after="0" w:line="240" w:lineRule="auto"/>
              <w:rPr>
                <w:rFonts w:cs="Arial"/>
              </w:rPr>
            </w:pPr>
            <w:r w:rsidRPr="00012FBC">
              <w:rPr>
                <w:rFonts w:cs="Arial"/>
              </w:rPr>
              <w:t>Aisling O'Donnell</w:t>
            </w:r>
          </w:p>
        </w:tc>
        <w:tc>
          <w:tcPr>
            <w:tcW w:w="2251" w:type="dxa"/>
            <w:shd w:val="clear" w:color="auto" w:fill="auto"/>
            <w:noWrap/>
            <w:vAlign w:val="bottom"/>
          </w:tcPr>
          <w:p w:rsidR="00784561" w:rsidRPr="00012FBC" w:rsidRDefault="00BB7570" w:rsidP="004F2ADD">
            <w:pPr>
              <w:spacing w:before="0" w:after="0" w:line="240" w:lineRule="auto"/>
              <w:rPr>
                <w:rFonts w:cs="Arial"/>
              </w:rPr>
            </w:pPr>
            <w:r w:rsidRPr="00012FBC">
              <w:rPr>
                <w:rFonts w:cs="Arial"/>
              </w:rPr>
              <w:t>SEMO</w:t>
            </w:r>
          </w:p>
        </w:tc>
        <w:tc>
          <w:tcPr>
            <w:tcW w:w="2126" w:type="dxa"/>
            <w:shd w:val="clear" w:color="auto" w:fill="auto"/>
            <w:noWrap/>
            <w:vAlign w:val="bottom"/>
          </w:tcPr>
          <w:p w:rsidR="00784561" w:rsidRPr="00012FBC" w:rsidRDefault="00BB7570" w:rsidP="004F2ADD">
            <w:pPr>
              <w:spacing w:before="0" w:after="0" w:line="240" w:lineRule="auto"/>
              <w:rPr>
                <w:rFonts w:cs="Arial"/>
              </w:rPr>
            </w:pPr>
            <w:r w:rsidRPr="00012FBC">
              <w:rPr>
                <w:rFonts w:cs="Arial"/>
              </w:rPr>
              <w:t>Secretariat</w:t>
            </w:r>
          </w:p>
        </w:tc>
      </w:tr>
      <w:tr w:rsidR="00784561" w:rsidRPr="00DA12CA" w:rsidTr="0061225B">
        <w:trPr>
          <w:trHeight w:val="132"/>
          <w:jc w:val="center"/>
        </w:trPr>
        <w:tc>
          <w:tcPr>
            <w:tcW w:w="2700" w:type="dxa"/>
            <w:shd w:val="clear" w:color="auto" w:fill="auto"/>
            <w:noWrap/>
            <w:vAlign w:val="bottom"/>
          </w:tcPr>
          <w:p w:rsidR="00784561" w:rsidRPr="00012FBC" w:rsidRDefault="00BB7570" w:rsidP="004F2ADD">
            <w:pPr>
              <w:spacing w:before="0" w:after="0" w:line="240" w:lineRule="auto"/>
              <w:rPr>
                <w:rFonts w:cs="Arial"/>
              </w:rPr>
            </w:pPr>
            <w:r w:rsidRPr="00012FBC">
              <w:rPr>
                <w:rFonts w:cs="Arial"/>
              </w:rPr>
              <w:t>Sherine King</w:t>
            </w:r>
          </w:p>
        </w:tc>
        <w:tc>
          <w:tcPr>
            <w:tcW w:w="2251" w:type="dxa"/>
            <w:shd w:val="clear" w:color="auto" w:fill="auto"/>
            <w:noWrap/>
            <w:vAlign w:val="bottom"/>
          </w:tcPr>
          <w:p w:rsidR="00784561" w:rsidRPr="00012FBC" w:rsidRDefault="00BB7570" w:rsidP="004F2ADD">
            <w:pPr>
              <w:spacing w:before="0" w:after="0" w:line="240" w:lineRule="auto"/>
              <w:rPr>
                <w:rFonts w:cs="Arial"/>
              </w:rPr>
            </w:pPr>
            <w:r w:rsidRPr="00012FBC">
              <w:rPr>
                <w:rFonts w:cs="Arial"/>
              </w:rPr>
              <w:t>SEMO</w:t>
            </w:r>
          </w:p>
        </w:tc>
        <w:tc>
          <w:tcPr>
            <w:tcW w:w="2126" w:type="dxa"/>
            <w:shd w:val="clear" w:color="auto" w:fill="auto"/>
            <w:noWrap/>
            <w:vAlign w:val="bottom"/>
          </w:tcPr>
          <w:p w:rsidR="00784561" w:rsidRPr="00012FBC" w:rsidRDefault="00BB7570" w:rsidP="004F2ADD">
            <w:pPr>
              <w:spacing w:before="0" w:after="0" w:line="240" w:lineRule="auto"/>
              <w:rPr>
                <w:rFonts w:cs="Arial"/>
              </w:rPr>
            </w:pPr>
            <w:r w:rsidRPr="00012FBC">
              <w:rPr>
                <w:rFonts w:cs="Arial"/>
              </w:rPr>
              <w:t>Secretariat</w:t>
            </w:r>
          </w:p>
        </w:tc>
      </w:tr>
      <w:tr w:rsidR="00C76DBD" w:rsidRPr="00DA12CA" w:rsidTr="0061225B">
        <w:trPr>
          <w:trHeight w:val="179"/>
          <w:jc w:val="center"/>
        </w:trPr>
        <w:tc>
          <w:tcPr>
            <w:tcW w:w="7077" w:type="dxa"/>
            <w:gridSpan w:val="3"/>
            <w:shd w:val="clear" w:color="auto" w:fill="95B3D7" w:themeFill="accent1" w:themeFillTint="99"/>
            <w:noWrap/>
            <w:vAlign w:val="bottom"/>
          </w:tcPr>
          <w:p w:rsidR="00C76DBD" w:rsidRPr="00012FBC" w:rsidRDefault="00BB7570" w:rsidP="00C76DBD">
            <w:pPr>
              <w:spacing w:before="60" w:after="60" w:line="240" w:lineRule="auto"/>
              <w:rPr>
                <w:rFonts w:cs="Arial"/>
                <w:color w:val="FFFFFF" w:themeColor="background1"/>
              </w:rPr>
            </w:pPr>
            <w:r w:rsidRPr="00012FBC">
              <w:rPr>
                <w:rFonts w:cs="Arial"/>
                <w:b/>
                <w:bCs/>
                <w:color w:val="FFFFFF" w:themeColor="background1"/>
              </w:rPr>
              <w:t>Observers</w:t>
            </w:r>
          </w:p>
        </w:tc>
      </w:tr>
      <w:tr w:rsidR="00012FBC" w:rsidRPr="00DA12CA" w:rsidTr="00EB775F">
        <w:trPr>
          <w:trHeight w:val="255"/>
          <w:jc w:val="center"/>
        </w:trPr>
        <w:tc>
          <w:tcPr>
            <w:tcW w:w="2700" w:type="dxa"/>
            <w:shd w:val="clear" w:color="auto" w:fill="auto"/>
            <w:noWrap/>
            <w:vAlign w:val="bottom"/>
          </w:tcPr>
          <w:p w:rsidR="00012FBC" w:rsidRPr="00012FBC" w:rsidRDefault="00012FBC" w:rsidP="00A60A85">
            <w:pPr>
              <w:spacing w:before="0" w:after="0" w:line="240" w:lineRule="auto"/>
            </w:pPr>
            <w:r>
              <w:t>Alison Wilson</w:t>
            </w:r>
          </w:p>
        </w:tc>
        <w:tc>
          <w:tcPr>
            <w:tcW w:w="2251" w:type="dxa"/>
            <w:shd w:val="clear" w:color="auto" w:fill="auto"/>
            <w:noWrap/>
            <w:vAlign w:val="bottom"/>
          </w:tcPr>
          <w:p w:rsidR="00012FBC" w:rsidRPr="00012FBC" w:rsidRDefault="00012FBC" w:rsidP="00A60A85">
            <w:pPr>
              <w:spacing w:before="0" w:after="0" w:line="240" w:lineRule="auto"/>
            </w:pPr>
            <w:r>
              <w:t>Power NI</w:t>
            </w:r>
          </w:p>
        </w:tc>
        <w:tc>
          <w:tcPr>
            <w:tcW w:w="2126" w:type="dxa"/>
            <w:shd w:val="clear" w:color="auto" w:fill="auto"/>
            <w:noWrap/>
            <w:vAlign w:val="bottom"/>
          </w:tcPr>
          <w:p w:rsidR="00012FBC" w:rsidRPr="00012FBC" w:rsidRDefault="00012FBC" w:rsidP="004F2ADD">
            <w:pPr>
              <w:spacing w:before="0" w:after="0" w:line="240" w:lineRule="auto"/>
              <w:rPr>
                <w:rFonts w:cs="Arial"/>
              </w:rPr>
            </w:pPr>
            <w:r>
              <w:rPr>
                <w:rFonts w:cs="Arial"/>
              </w:rPr>
              <w:t>Observer</w:t>
            </w:r>
          </w:p>
        </w:tc>
      </w:tr>
      <w:tr w:rsidR="00012FBC" w:rsidRPr="00DA12CA" w:rsidTr="00EB775F">
        <w:trPr>
          <w:trHeight w:val="255"/>
          <w:jc w:val="center"/>
        </w:trPr>
        <w:tc>
          <w:tcPr>
            <w:tcW w:w="2700" w:type="dxa"/>
            <w:shd w:val="clear" w:color="auto" w:fill="auto"/>
            <w:noWrap/>
            <w:vAlign w:val="bottom"/>
          </w:tcPr>
          <w:p w:rsidR="00012FBC" w:rsidRDefault="00012FBC" w:rsidP="00A60A85">
            <w:pPr>
              <w:spacing w:before="0" w:after="0" w:line="240" w:lineRule="auto"/>
            </w:pPr>
            <w:r>
              <w:t>Anders Lyng</w:t>
            </w:r>
            <w:r w:rsidR="004F71DA">
              <w:t>g</w:t>
            </w:r>
            <w:r>
              <w:t>aard Peterson</w:t>
            </w:r>
          </w:p>
        </w:tc>
        <w:tc>
          <w:tcPr>
            <w:tcW w:w="2251" w:type="dxa"/>
            <w:shd w:val="clear" w:color="auto" w:fill="auto"/>
            <w:noWrap/>
            <w:vAlign w:val="bottom"/>
          </w:tcPr>
          <w:p w:rsidR="00012FBC" w:rsidRDefault="00012FBC" w:rsidP="00A60A85">
            <w:pPr>
              <w:spacing w:before="0" w:after="0" w:line="240" w:lineRule="auto"/>
            </w:pPr>
            <w:r>
              <w:t>Danske Commodities</w:t>
            </w:r>
          </w:p>
        </w:tc>
        <w:tc>
          <w:tcPr>
            <w:tcW w:w="2126" w:type="dxa"/>
            <w:shd w:val="clear" w:color="auto" w:fill="auto"/>
            <w:noWrap/>
            <w:vAlign w:val="bottom"/>
          </w:tcPr>
          <w:p w:rsidR="00012FBC" w:rsidRDefault="00012FBC" w:rsidP="004F2ADD">
            <w:pPr>
              <w:spacing w:before="0" w:after="0" w:line="240" w:lineRule="auto"/>
              <w:rPr>
                <w:rFonts w:cs="Arial"/>
              </w:rPr>
            </w:pPr>
            <w:r>
              <w:rPr>
                <w:rFonts w:cs="Arial"/>
              </w:rPr>
              <w:t>Observer</w:t>
            </w:r>
          </w:p>
        </w:tc>
      </w:tr>
      <w:tr w:rsidR="004B7C91" w:rsidRPr="00DA12CA" w:rsidTr="00EB775F">
        <w:trPr>
          <w:trHeight w:val="255"/>
          <w:jc w:val="center"/>
        </w:trPr>
        <w:tc>
          <w:tcPr>
            <w:tcW w:w="2700" w:type="dxa"/>
            <w:shd w:val="clear" w:color="auto" w:fill="auto"/>
            <w:noWrap/>
            <w:vAlign w:val="bottom"/>
          </w:tcPr>
          <w:p w:rsidR="004B7C91" w:rsidRDefault="004B7C91" w:rsidP="00A60A85">
            <w:pPr>
              <w:spacing w:before="0" w:after="0" w:line="240" w:lineRule="auto"/>
            </w:pPr>
            <w:r>
              <w:t>Arthur Moynihan</w:t>
            </w:r>
          </w:p>
        </w:tc>
        <w:tc>
          <w:tcPr>
            <w:tcW w:w="2251" w:type="dxa"/>
            <w:shd w:val="clear" w:color="auto" w:fill="auto"/>
            <w:noWrap/>
            <w:vAlign w:val="bottom"/>
          </w:tcPr>
          <w:p w:rsidR="004B7C91" w:rsidRDefault="004B7C91" w:rsidP="00A60A85">
            <w:pPr>
              <w:spacing w:before="0" w:after="0" w:line="240" w:lineRule="auto"/>
            </w:pPr>
            <w:r>
              <w:t>EirGrid</w:t>
            </w:r>
          </w:p>
        </w:tc>
        <w:tc>
          <w:tcPr>
            <w:tcW w:w="2126" w:type="dxa"/>
            <w:shd w:val="clear" w:color="auto" w:fill="auto"/>
            <w:noWrap/>
            <w:vAlign w:val="bottom"/>
          </w:tcPr>
          <w:p w:rsidR="004B7C91" w:rsidRDefault="004B7C91" w:rsidP="004F2ADD">
            <w:pPr>
              <w:spacing w:before="0" w:after="0" w:line="240" w:lineRule="auto"/>
              <w:rPr>
                <w:rFonts w:cs="Arial"/>
              </w:rPr>
            </w:pPr>
            <w:r>
              <w:rPr>
                <w:rFonts w:cs="Arial"/>
              </w:rPr>
              <w:t>Observer</w:t>
            </w:r>
          </w:p>
        </w:tc>
      </w:tr>
      <w:tr w:rsidR="00A60A85" w:rsidRPr="00DA12CA" w:rsidTr="00EB775F">
        <w:trPr>
          <w:trHeight w:val="255"/>
          <w:jc w:val="center"/>
        </w:trPr>
        <w:tc>
          <w:tcPr>
            <w:tcW w:w="2700" w:type="dxa"/>
            <w:shd w:val="clear" w:color="auto" w:fill="auto"/>
            <w:noWrap/>
            <w:vAlign w:val="bottom"/>
          </w:tcPr>
          <w:p w:rsidR="00A60A85" w:rsidRPr="00012FBC" w:rsidRDefault="00A60A85" w:rsidP="00A60A85">
            <w:pPr>
              <w:spacing w:before="0" w:after="0" w:line="240" w:lineRule="auto"/>
            </w:pPr>
            <w:r w:rsidRPr="00012FBC">
              <w:t>Brian Kennedy</w:t>
            </w:r>
          </w:p>
        </w:tc>
        <w:tc>
          <w:tcPr>
            <w:tcW w:w="2251" w:type="dxa"/>
            <w:shd w:val="clear" w:color="auto" w:fill="auto"/>
            <w:noWrap/>
            <w:vAlign w:val="bottom"/>
          </w:tcPr>
          <w:p w:rsidR="00A60A85" w:rsidRPr="00012FBC" w:rsidRDefault="00A60A85" w:rsidP="00A60A85">
            <w:pPr>
              <w:spacing w:before="0" w:after="0" w:line="240" w:lineRule="auto"/>
            </w:pPr>
            <w:r w:rsidRPr="00012FBC">
              <w:t>Gaelectric</w:t>
            </w:r>
          </w:p>
        </w:tc>
        <w:tc>
          <w:tcPr>
            <w:tcW w:w="2126" w:type="dxa"/>
            <w:shd w:val="clear" w:color="auto" w:fill="auto"/>
            <w:noWrap/>
            <w:vAlign w:val="bottom"/>
          </w:tcPr>
          <w:p w:rsidR="00A60A85" w:rsidRPr="00012FBC" w:rsidRDefault="00A60A85" w:rsidP="004F2ADD">
            <w:pPr>
              <w:spacing w:before="0" w:after="0" w:line="240" w:lineRule="auto"/>
              <w:rPr>
                <w:rFonts w:cs="Arial"/>
              </w:rPr>
            </w:pPr>
            <w:r w:rsidRPr="00012FBC">
              <w:rPr>
                <w:rFonts w:cs="Arial"/>
              </w:rPr>
              <w:t>Observer</w:t>
            </w:r>
          </w:p>
        </w:tc>
      </w:tr>
      <w:tr w:rsidR="00E51F84" w:rsidRPr="00DA12CA" w:rsidTr="00C15F5D">
        <w:trPr>
          <w:trHeight w:val="289"/>
          <w:jc w:val="center"/>
        </w:trPr>
        <w:tc>
          <w:tcPr>
            <w:tcW w:w="2700" w:type="dxa"/>
            <w:shd w:val="clear" w:color="auto" w:fill="auto"/>
            <w:noWrap/>
            <w:vAlign w:val="bottom"/>
          </w:tcPr>
          <w:p w:rsidR="00E51F84" w:rsidRPr="00012FBC" w:rsidRDefault="00012FBC" w:rsidP="00E51F84">
            <w:pPr>
              <w:spacing w:before="0" w:after="0" w:line="240" w:lineRule="auto"/>
            </w:pPr>
            <w:r w:rsidRPr="00012FBC">
              <w:t>Br</w:t>
            </w:r>
            <w:r w:rsidRPr="00012FBC">
              <w:rPr>
                <w:rFonts w:cs="Arial"/>
              </w:rPr>
              <w:t>í</w:t>
            </w:r>
            <w:r w:rsidRPr="00012FBC">
              <w:t>an McAuley</w:t>
            </w:r>
          </w:p>
        </w:tc>
        <w:tc>
          <w:tcPr>
            <w:tcW w:w="2251" w:type="dxa"/>
            <w:shd w:val="clear" w:color="auto" w:fill="auto"/>
            <w:noWrap/>
            <w:vAlign w:val="bottom"/>
          </w:tcPr>
          <w:p w:rsidR="00E51F84" w:rsidRPr="00012FBC" w:rsidRDefault="00012FBC" w:rsidP="00E51F84">
            <w:pPr>
              <w:spacing w:before="0" w:after="0" w:line="240" w:lineRule="auto"/>
            </w:pPr>
            <w:r w:rsidRPr="00012FBC">
              <w:t>SEMO</w:t>
            </w:r>
          </w:p>
        </w:tc>
        <w:tc>
          <w:tcPr>
            <w:tcW w:w="2126" w:type="dxa"/>
            <w:shd w:val="clear" w:color="auto" w:fill="auto"/>
            <w:noWrap/>
            <w:vAlign w:val="bottom"/>
          </w:tcPr>
          <w:p w:rsidR="00E51F84" w:rsidRPr="00012FBC" w:rsidRDefault="00E51F84" w:rsidP="00E51F84">
            <w:pPr>
              <w:spacing w:before="0" w:after="0" w:line="240" w:lineRule="auto"/>
            </w:pPr>
            <w:r w:rsidRPr="00012FBC">
              <w:t>Observer</w:t>
            </w:r>
          </w:p>
        </w:tc>
      </w:tr>
      <w:tr w:rsidR="00012FBC" w:rsidRPr="00DA12CA" w:rsidTr="00C15F5D">
        <w:trPr>
          <w:trHeight w:val="289"/>
          <w:jc w:val="center"/>
        </w:trPr>
        <w:tc>
          <w:tcPr>
            <w:tcW w:w="2700" w:type="dxa"/>
            <w:shd w:val="clear" w:color="auto" w:fill="auto"/>
            <w:noWrap/>
            <w:vAlign w:val="bottom"/>
          </w:tcPr>
          <w:p w:rsidR="00012FBC" w:rsidRPr="00012FBC" w:rsidRDefault="00012FBC" w:rsidP="00E51F84">
            <w:pPr>
              <w:spacing w:before="0" w:after="0" w:line="240" w:lineRule="auto"/>
            </w:pPr>
            <w:r w:rsidRPr="00012FBC">
              <w:t>Dermot Barry</w:t>
            </w:r>
          </w:p>
        </w:tc>
        <w:tc>
          <w:tcPr>
            <w:tcW w:w="2251" w:type="dxa"/>
            <w:shd w:val="clear" w:color="auto" w:fill="auto"/>
            <w:noWrap/>
            <w:vAlign w:val="bottom"/>
          </w:tcPr>
          <w:p w:rsidR="00012FBC" w:rsidRPr="00012FBC" w:rsidRDefault="00012FBC" w:rsidP="00E51F84">
            <w:pPr>
              <w:spacing w:before="0" w:after="0" w:line="240" w:lineRule="auto"/>
            </w:pPr>
            <w:r w:rsidRPr="00012FBC">
              <w:t>SEMO</w:t>
            </w:r>
          </w:p>
        </w:tc>
        <w:tc>
          <w:tcPr>
            <w:tcW w:w="2126" w:type="dxa"/>
            <w:shd w:val="clear" w:color="auto" w:fill="auto"/>
            <w:noWrap/>
            <w:vAlign w:val="bottom"/>
          </w:tcPr>
          <w:p w:rsidR="00012FBC" w:rsidRPr="009D2FA8" w:rsidRDefault="00012FBC" w:rsidP="00E51F84">
            <w:pPr>
              <w:spacing w:before="0" w:after="0" w:line="240" w:lineRule="auto"/>
              <w:rPr>
                <w:highlight w:val="yellow"/>
              </w:rPr>
            </w:pPr>
            <w:r w:rsidRPr="00012FBC">
              <w:t>Observer</w:t>
            </w:r>
          </w:p>
        </w:tc>
      </w:tr>
      <w:tr w:rsidR="00F33DA4" w:rsidRPr="00DA12CA" w:rsidTr="00C15F5D">
        <w:trPr>
          <w:trHeight w:val="289"/>
          <w:jc w:val="center"/>
        </w:trPr>
        <w:tc>
          <w:tcPr>
            <w:tcW w:w="2700" w:type="dxa"/>
            <w:shd w:val="clear" w:color="auto" w:fill="auto"/>
            <w:noWrap/>
            <w:vAlign w:val="bottom"/>
          </w:tcPr>
          <w:p w:rsidR="00F33DA4" w:rsidRPr="00F33DA4" w:rsidRDefault="00F33DA4" w:rsidP="00E51F84">
            <w:pPr>
              <w:spacing w:before="0" w:after="0" w:line="240" w:lineRule="auto"/>
            </w:pPr>
            <w:r w:rsidRPr="00F33DA4">
              <w:t>Elaine Gallagher</w:t>
            </w:r>
          </w:p>
        </w:tc>
        <w:tc>
          <w:tcPr>
            <w:tcW w:w="2251" w:type="dxa"/>
            <w:shd w:val="clear" w:color="auto" w:fill="auto"/>
            <w:noWrap/>
            <w:vAlign w:val="bottom"/>
          </w:tcPr>
          <w:p w:rsidR="00F33DA4" w:rsidRPr="00F33DA4" w:rsidRDefault="00F33DA4" w:rsidP="00E51F84">
            <w:pPr>
              <w:spacing w:before="0" w:after="0" w:line="240" w:lineRule="auto"/>
            </w:pPr>
            <w:r w:rsidRPr="00F33DA4">
              <w:t>CER</w:t>
            </w:r>
          </w:p>
        </w:tc>
        <w:tc>
          <w:tcPr>
            <w:tcW w:w="2126" w:type="dxa"/>
            <w:shd w:val="clear" w:color="auto" w:fill="auto"/>
            <w:noWrap/>
            <w:vAlign w:val="bottom"/>
          </w:tcPr>
          <w:p w:rsidR="00F33DA4" w:rsidRPr="009D2FA8" w:rsidRDefault="00F33DA4" w:rsidP="00E51F84">
            <w:pPr>
              <w:spacing w:before="0" w:after="0" w:line="240" w:lineRule="auto"/>
              <w:rPr>
                <w:highlight w:val="yellow"/>
              </w:rPr>
            </w:pPr>
            <w:r w:rsidRPr="00012FBC">
              <w:t>Observer</w:t>
            </w:r>
          </w:p>
        </w:tc>
      </w:tr>
      <w:tr w:rsidR="009C288C" w:rsidRPr="00DA12CA" w:rsidTr="00C15F5D">
        <w:trPr>
          <w:trHeight w:val="289"/>
          <w:jc w:val="center"/>
        </w:trPr>
        <w:tc>
          <w:tcPr>
            <w:tcW w:w="2700" w:type="dxa"/>
            <w:shd w:val="clear" w:color="auto" w:fill="auto"/>
            <w:noWrap/>
            <w:vAlign w:val="bottom"/>
          </w:tcPr>
          <w:p w:rsidR="009C288C" w:rsidRPr="00C52E8D" w:rsidRDefault="009C288C" w:rsidP="00C52E8D">
            <w:pPr>
              <w:spacing w:before="0" w:after="0" w:line="240" w:lineRule="auto"/>
            </w:pPr>
            <w:r w:rsidRPr="00C52E8D">
              <w:t>Kar</w:t>
            </w:r>
            <w:r w:rsidR="00C52E8D" w:rsidRPr="00C52E8D">
              <w:t>en Shiels</w:t>
            </w:r>
          </w:p>
        </w:tc>
        <w:tc>
          <w:tcPr>
            <w:tcW w:w="2251" w:type="dxa"/>
            <w:shd w:val="clear" w:color="auto" w:fill="auto"/>
            <w:noWrap/>
            <w:vAlign w:val="bottom"/>
          </w:tcPr>
          <w:p w:rsidR="009C288C" w:rsidRPr="00C52E8D" w:rsidRDefault="00C52E8D" w:rsidP="00E51F84">
            <w:pPr>
              <w:spacing w:before="0" w:after="0" w:line="240" w:lineRule="auto"/>
            </w:pPr>
            <w:r w:rsidRPr="00C52E8D">
              <w:t>UREGNI</w:t>
            </w:r>
          </w:p>
        </w:tc>
        <w:tc>
          <w:tcPr>
            <w:tcW w:w="2126" w:type="dxa"/>
            <w:shd w:val="clear" w:color="auto" w:fill="auto"/>
            <w:noWrap/>
            <w:vAlign w:val="bottom"/>
          </w:tcPr>
          <w:p w:rsidR="009C288C" w:rsidRPr="00C52E8D" w:rsidRDefault="009C288C" w:rsidP="00E51F84">
            <w:pPr>
              <w:spacing w:before="0" w:after="0" w:line="240" w:lineRule="auto"/>
            </w:pPr>
            <w:r w:rsidRPr="00C52E8D">
              <w:t>Observer</w:t>
            </w:r>
          </w:p>
        </w:tc>
      </w:tr>
    </w:tbl>
    <w:p w:rsidR="007B5C39" w:rsidRPr="00DA12CA" w:rsidRDefault="007B5C39" w:rsidP="007C6BE1">
      <w:pPr>
        <w:pStyle w:val="UntitledHeading"/>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E068D" w:rsidRPr="00F61CD6" w:rsidRDefault="00966741">
      <w:pPr>
        <w:spacing w:before="0" w:after="0" w:line="240" w:lineRule="auto"/>
        <w:rPr>
          <w:highlight w:val="yellow"/>
        </w:rPr>
      </w:pPr>
      <w:r>
        <w:rPr>
          <w:highlight w:val="yellow"/>
        </w:rPr>
        <w:br w:type="page"/>
      </w:r>
    </w:p>
    <w:p w:rsidR="00D02592" w:rsidRDefault="00D02592">
      <w:pPr>
        <w:spacing w:before="0" w:after="0" w:line="240" w:lineRule="auto"/>
        <w:rPr>
          <w:lang w:val="en-IE"/>
        </w:rPr>
      </w:pPr>
    </w:p>
    <w:p w:rsidR="00F61CD6" w:rsidRPr="00AA4D3D" w:rsidRDefault="00F61CD6" w:rsidP="00F61CD6">
      <w:pPr>
        <w:pStyle w:val="Heading1"/>
        <w:pageBreakBefore w:val="0"/>
        <w:numPr>
          <w:ilvl w:val="0"/>
          <w:numId w:val="7"/>
        </w:numPr>
        <w:ind w:left="426" w:hanging="426"/>
      </w:pPr>
      <w:r w:rsidRPr="00AA4D3D">
        <w:t>SEMO Update</w:t>
      </w:r>
    </w:p>
    <w:p w:rsidR="00F61CD6" w:rsidRDefault="00F61CD6" w:rsidP="00F61CD6">
      <w:pPr>
        <w:jc w:val="both"/>
      </w:pPr>
      <w:r>
        <w:t xml:space="preserve">The Minutes from Meeting 44 &amp; Extraordinary Meeting 45 were read and approved. The final approved version of the Minutes from both Meetings are now published on the SEMO website. </w:t>
      </w:r>
    </w:p>
    <w:p w:rsidR="00F61CD6" w:rsidRDefault="00F61CD6" w:rsidP="00F61CD6">
      <w:pPr>
        <w:jc w:val="both"/>
      </w:pPr>
      <w:r w:rsidRPr="00ED1C4F">
        <w:t xml:space="preserve">The Secretariat Programme of Work was acknowledged, see appendix 1 for further detail. </w:t>
      </w:r>
      <w:r>
        <w:t xml:space="preserve">Supplier Alternate queried as to the status of Mod_18_11 </w:t>
      </w:r>
      <w:r w:rsidRPr="000B623E">
        <w:rPr>
          <w:i/>
        </w:rPr>
        <w:t>Definition of Availability</w:t>
      </w:r>
      <w:r>
        <w:t xml:space="preserve">. </w:t>
      </w:r>
      <w:bookmarkStart w:id="4" w:name="OLE_LINK1"/>
      <w:bookmarkStart w:id="5" w:name="OLE_LINK2"/>
      <w:r>
        <w:t>RA Alternate</w:t>
      </w:r>
      <w:bookmarkEnd w:id="4"/>
      <w:bookmarkEnd w:id="5"/>
      <w:r>
        <w:t xml:space="preserve"> advised that a </w:t>
      </w:r>
      <w:r w:rsidR="00EF50CA">
        <w:t xml:space="preserve">related TSO consultation paper on availability has not yet </w:t>
      </w:r>
      <w:r>
        <w:t>been issued</w:t>
      </w:r>
      <w:r w:rsidR="00EF50CA">
        <w:t xml:space="preserve">. It had been expected that the Consultation would have been published in September. </w:t>
      </w:r>
      <w:r>
        <w:t xml:space="preserve"> </w:t>
      </w:r>
      <w:r w:rsidR="00EF50CA">
        <w:t xml:space="preserve">RA Alternate indicated that the intention is for the paper to be published before year end. A </w:t>
      </w:r>
      <w:r>
        <w:t xml:space="preserve">decision </w:t>
      </w:r>
      <w:r w:rsidR="002164C1">
        <w:t xml:space="preserve">on Mod_18_11 </w:t>
      </w:r>
      <w:r>
        <w:t xml:space="preserve">will be issued subsequent to conclusion of the </w:t>
      </w:r>
      <w:r w:rsidR="002164C1">
        <w:t xml:space="preserve">TSO </w:t>
      </w:r>
      <w:r>
        <w:t>consultation.</w:t>
      </w:r>
    </w:p>
    <w:p w:rsidR="00F61CD6" w:rsidRPr="00B015F5" w:rsidRDefault="00F61CD6" w:rsidP="00F61CD6">
      <w:pPr>
        <w:jc w:val="both"/>
        <w:rPr>
          <w:lang w:val="en-US"/>
        </w:rPr>
      </w:pPr>
      <w:r w:rsidRPr="006C4011">
        <w:t xml:space="preserve">SEMO IT representative presented the CMS update </w:t>
      </w:r>
      <w:r>
        <w:t xml:space="preserve">advising that SEM R2.0.2 Long Day (DST) was </w:t>
      </w:r>
      <w:r w:rsidRPr="007D2E2D">
        <w:t>deployed successfully as scheduled on October 23</w:t>
      </w:r>
      <w:r w:rsidRPr="007D2E2D">
        <w:rPr>
          <w:vertAlign w:val="superscript"/>
        </w:rPr>
        <w:t>rd</w:t>
      </w:r>
      <w:r>
        <w:t xml:space="preserve">, and </w:t>
      </w:r>
      <w:r w:rsidRPr="00B015F5">
        <w:t>SEM R2.1.0 was successfully deployed to schedule on Friday November 16</w:t>
      </w:r>
      <w:r w:rsidRPr="00B015F5">
        <w:rPr>
          <w:vertAlign w:val="superscript"/>
        </w:rPr>
        <w:t>th</w:t>
      </w:r>
      <w:r w:rsidRPr="00B015F5">
        <w:t xml:space="preserve">. </w:t>
      </w:r>
    </w:p>
    <w:p w:rsidR="00F61CD6" w:rsidRPr="006E5721" w:rsidRDefault="00F61CD6" w:rsidP="00F61CD6">
      <w:pPr>
        <w:jc w:val="both"/>
      </w:pPr>
      <w:r>
        <w:t xml:space="preserve">SEMO </w:t>
      </w:r>
      <w:r w:rsidRPr="006C4011">
        <w:t xml:space="preserve">IT representative </w:t>
      </w:r>
      <w:r>
        <w:t>further advised that t</w:t>
      </w:r>
      <w:r w:rsidRPr="006E5721">
        <w:t xml:space="preserve">he </w:t>
      </w:r>
      <w:r>
        <w:t xml:space="preserve">following </w:t>
      </w:r>
      <w:r w:rsidRPr="006E5721">
        <w:t xml:space="preserve">scope for the </w:t>
      </w:r>
      <w:r>
        <w:t xml:space="preserve">April </w:t>
      </w:r>
      <w:r w:rsidRPr="006E5721">
        <w:t>201</w:t>
      </w:r>
      <w:r>
        <w:t>3 release (SEM R2.2</w:t>
      </w:r>
      <w:r w:rsidRPr="006E5721">
        <w:t xml:space="preserve">.0) to </w:t>
      </w:r>
      <w:r>
        <w:t>has been approved.</w:t>
      </w:r>
      <w:r w:rsidRPr="006E5721">
        <w:t xml:space="preserve"> </w:t>
      </w:r>
    </w:p>
    <w:p w:rsidR="00F61CD6" w:rsidRPr="006E5721" w:rsidRDefault="00F61CD6" w:rsidP="00F61CD6">
      <w:pPr>
        <w:jc w:val="both"/>
      </w:pPr>
    </w:p>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7"/>
      </w:tblGrid>
      <w:tr w:rsidR="00F61CD6" w:rsidRPr="006E5721" w:rsidTr="00D863AF">
        <w:trPr>
          <w:jc w:val="center"/>
        </w:trPr>
        <w:tc>
          <w:tcPr>
            <w:tcW w:w="5000" w:type="pct"/>
            <w:shd w:val="clear" w:color="auto" w:fill="548DD4"/>
            <w:vAlign w:val="center"/>
          </w:tcPr>
          <w:p w:rsidR="00F61CD6" w:rsidRPr="006E5721" w:rsidRDefault="00F61CD6" w:rsidP="00D863AF">
            <w:pPr>
              <w:spacing w:before="40" w:after="40"/>
              <w:ind w:right="-108"/>
              <w:jc w:val="both"/>
              <w:rPr>
                <w:b/>
                <w:color w:val="FFFFFF"/>
                <w:sz w:val="16"/>
                <w:szCs w:val="16"/>
              </w:rPr>
            </w:pPr>
            <w:r w:rsidRPr="006E5721">
              <w:rPr>
                <w:b/>
                <w:color w:val="FFFFFF"/>
              </w:rPr>
              <w:t>SEM R2.</w:t>
            </w:r>
            <w:r>
              <w:rPr>
                <w:b/>
                <w:color w:val="FFFFFF"/>
              </w:rPr>
              <w:t>2</w:t>
            </w:r>
            <w:r w:rsidRPr="006E5721">
              <w:rPr>
                <w:b/>
                <w:color w:val="FFFFFF"/>
              </w:rPr>
              <w:t xml:space="preserve">.0 - </w:t>
            </w:r>
            <w:r>
              <w:rPr>
                <w:b/>
                <w:color w:val="FFFFFF"/>
              </w:rPr>
              <w:t>April</w:t>
            </w:r>
            <w:r w:rsidRPr="006E5721">
              <w:rPr>
                <w:b/>
                <w:color w:val="FFFFFF"/>
              </w:rPr>
              <w:t xml:space="preserve"> 201</w:t>
            </w:r>
            <w:r>
              <w:rPr>
                <w:b/>
                <w:color w:val="FFFFFF"/>
              </w:rPr>
              <w:t>3</w:t>
            </w:r>
            <w:r w:rsidRPr="006E5721">
              <w:rPr>
                <w:b/>
                <w:color w:val="FFFFFF"/>
              </w:rPr>
              <w:t xml:space="preserve"> Release – Approved Modification Proposals</w:t>
            </w:r>
          </w:p>
        </w:tc>
      </w:tr>
      <w:tr w:rsidR="00F61CD6" w:rsidRPr="006E5721" w:rsidTr="00D863AF">
        <w:trPr>
          <w:jc w:val="center"/>
        </w:trPr>
        <w:tc>
          <w:tcPr>
            <w:tcW w:w="5000" w:type="pct"/>
          </w:tcPr>
          <w:p w:rsidR="00F61CD6" w:rsidRDefault="00F61CD6" w:rsidP="00D863AF">
            <w:pPr>
              <w:jc w:val="both"/>
              <w:rPr>
                <w:rFonts w:ascii="Calibri" w:eastAsiaTheme="minorHAnsi" w:hAnsi="Calibri"/>
                <w:sz w:val="22"/>
                <w:szCs w:val="22"/>
              </w:rPr>
            </w:pPr>
            <w:r w:rsidRPr="006E5721">
              <w:rPr>
                <w:sz w:val="16"/>
                <w:szCs w:val="16"/>
              </w:rPr>
              <w:t xml:space="preserve">Mod_17_11 </w:t>
            </w:r>
            <w:hyperlink w:history="1">
              <w:r w:rsidRPr="006E5721">
                <w:rPr>
                  <w:sz w:val="16"/>
                  <w:szCs w:val="16"/>
                </w:rPr>
                <w:t>Clarifying the requirement to provide Dispatch Instruction for Generator Units</w:t>
              </w:r>
            </w:hyperlink>
          </w:p>
        </w:tc>
      </w:tr>
      <w:tr w:rsidR="00F61CD6" w:rsidRPr="006E5721" w:rsidTr="00D863AF">
        <w:trPr>
          <w:jc w:val="center"/>
        </w:trPr>
        <w:tc>
          <w:tcPr>
            <w:tcW w:w="5000" w:type="pct"/>
          </w:tcPr>
          <w:p w:rsidR="00F61CD6" w:rsidRPr="006E5721" w:rsidRDefault="00F61CD6" w:rsidP="00D863AF">
            <w:pPr>
              <w:jc w:val="both"/>
              <w:rPr>
                <w:sz w:val="16"/>
                <w:szCs w:val="16"/>
              </w:rPr>
            </w:pPr>
            <w:r>
              <w:rPr>
                <w:sz w:val="16"/>
                <w:szCs w:val="16"/>
              </w:rPr>
              <w:t>Mod_03_12 Alignment of TSC with revised VAT arrangements</w:t>
            </w:r>
          </w:p>
        </w:tc>
      </w:tr>
      <w:tr w:rsidR="00F61CD6" w:rsidRPr="006E5721" w:rsidTr="00D863AF">
        <w:trPr>
          <w:jc w:val="center"/>
        </w:trPr>
        <w:tc>
          <w:tcPr>
            <w:tcW w:w="5000" w:type="pct"/>
          </w:tcPr>
          <w:p w:rsidR="00F61CD6" w:rsidRDefault="00F61CD6" w:rsidP="00D863AF">
            <w:pPr>
              <w:jc w:val="both"/>
              <w:rPr>
                <w:sz w:val="16"/>
                <w:szCs w:val="16"/>
              </w:rPr>
            </w:pPr>
            <w:r>
              <w:rPr>
                <w:sz w:val="16"/>
                <w:szCs w:val="16"/>
              </w:rPr>
              <w:t xml:space="preserve">Mod_17_12 </w:t>
            </w:r>
            <w:r w:rsidRPr="001B75DE">
              <w:rPr>
                <w:sz w:val="16"/>
                <w:szCs w:val="16"/>
              </w:rPr>
              <w:t>Report on Offered Capacity in Implicit  Auctions</w:t>
            </w:r>
          </w:p>
        </w:tc>
      </w:tr>
    </w:tbl>
    <w:p w:rsidR="00F61CD6" w:rsidRDefault="00F61CD6" w:rsidP="00F61CD6">
      <w:pPr>
        <w:spacing w:before="0" w:after="0" w:line="240" w:lineRule="auto"/>
        <w:jc w:val="both"/>
      </w:pPr>
    </w:p>
    <w:p w:rsidR="00F61CD6" w:rsidRPr="00387631" w:rsidRDefault="00F61CD6" w:rsidP="00F61CD6">
      <w:pPr>
        <w:jc w:val="both"/>
      </w:pPr>
      <w:r>
        <w:t xml:space="preserve">SEMO </w:t>
      </w:r>
      <w:r w:rsidRPr="006C4011">
        <w:t>IT representative</w:t>
      </w:r>
      <w:r>
        <w:t xml:space="preserve"> stated that the cut-off date for the October 2013 release to the Central Market Systems is Friday February 22</w:t>
      </w:r>
      <w:r w:rsidRPr="00387631">
        <w:t>nd</w:t>
      </w:r>
      <w:r>
        <w:t xml:space="preserve"> 2013. All approved Modification Proposals will be allocated to this release (subject to available capacity).</w:t>
      </w:r>
    </w:p>
    <w:p w:rsidR="00F61CD6" w:rsidRDefault="00F61CD6" w:rsidP="00F61CD6">
      <w:pPr>
        <w:spacing w:before="0" w:after="0" w:line="240" w:lineRule="auto"/>
        <w:jc w:val="both"/>
        <w:rPr>
          <w:lang w:val="en-IE"/>
        </w:rPr>
      </w:pPr>
    </w:p>
    <w:p w:rsidR="00F61CD6" w:rsidRPr="00387631" w:rsidRDefault="00F61CD6" w:rsidP="00F61CD6">
      <w:pPr>
        <w:jc w:val="both"/>
        <w:rPr>
          <w:lang w:val="en-US"/>
        </w:rPr>
      </w:pPr>
      <w:r>
        <w:t xml:space="preserve">SEMO </w:t>
      </w:r>
      <w:r w:rsidRPr="006C4011">
        <w:t>IT representative</w:t>
      </w:r>
      <w:r>
        <w:t xml:space="preserve"> presented Bi-Annual Release Strategy Slides advising that the </w:t>
      </w:r>
      <w:r w:rsidRPr="00387631">
        <w:t xml:space="preserve">ESA </w:t>
      </w:r>
      <w:r>
        <w:t>is expiring after</w:t>
      </w:r>
      <w:r w:rsidRPr="00387631">
        <w:t xml:space="preserve"> April 2013</w:t>
      </w:r>
      <w:r>
        <w:t xml:space="preserve">. SEMO </w:t>
      </w:r>
      <w:r w:rsidRPr="006C4011">
        <w:t>IT representative</w:t>
      </w:r>
      <w:r>
        <w:t xml:space="preserve"> acknowledged that </w:t>
      </w:r>
      <w:r w:rsidRPr="00387631">
        <w:t xml:space="preserve">uncertainty </w:t>
      </w:r>
      <w:r>
        <w:t xml:space="preserve">exists </w:t>
      </w:r>
      <w:r w:rsidRPr="00387631">
        <w:t>over the future appetite for change</w:t>
      </w:r>
      <w:r>
        <w:t>,</w:t>
      </w:r>
      <w:r w:rsidRPr="00387631">
        <w:t xml:space="preserve"> given initiatives underway at present (e.g. Market Integration).</w:t>
      </w:r>
      <w:r>
        <w:rPr>
          <w:lang w:val="en-US"/>
        </w:rPr>
        <w:t xml:space="preserve"> </w:t>
      </w:r>
      <w:r w:rsidRPr="00387631">
        <w:t>However T&amp;SC and SDS changes are still</w:t>
      </w:r>
      <w:r>
        <w:t xml:space="preserve"> being submitted and considered, therefore </w:t>
      </w:r>
      <w:r w:rsidRPr="00387631">
        <w:t xml:space="preserve">a mechanism must exist to enable SEMO to implement change if directed. </w:t>
      </w:r>
    </w:p>
    <w:p w:rsidR="00F61CD6" w:rsidRPr="00387631" w:rsidRDefault="00F61CD6" w:rsidP="00F61CD6">
      <w:pPr>
        <w:jc w:val="both"/>
        <w:rPr>
          <w:lang w:val="en-US"/>
        </w:rPr>
      </w:pPr>
      <w:r w:rsidRPr="00387631">
        <w:t xml:space="preserve">SEMO </w:t>
      </w:r>
      <w:r>
        <w:t xml:space="preserve">IT </w:t>
      </w:r>
      <w:r w:rsidRPr="00387631">
        <w:t>proposes enter</w:t>
      </w:r>
      <w:r>
        <w:t>ing</w:t>
      </w:r>
      <w:r w:rsidRPr="00387631">
        <w:t xml:space="preserve"> into an agreement with </w:t>
      </w:r>
      <w:r>
        <w:t>the vendor</w:t>
      </w:r>
      <w:r w:rsidRPr="00387631">
        <w:t xml:space="preserve"> as follows:</w:t>
      </w:r>
    </w:p>
    <w:p w:rsidR="00F61CD6" w:rsidRPr="00387631" w:rsidRDefault="00F61CD6" w:rsidP="00F61CD6">
      <w:pPr>
        <w:numPr>
          <w:ilvl w:val="1"/>
          <w:numId w:val="11"/>
        </w:numPr>
        <w:jc w:val="both"/>
        <w:rPr>
          <w:lang w:val="en-US"/>
        </w:rPr>
      </w:pPr>
      <w:r w:rsidRPr="00387631">
        <w:t>Implementation of six bi-annual releases , commencing with the October 2013 release;</w:t>
      </w:r>
    </w:p>
    <w:p w:rsidR="00F61CD6" w:rsidRPr="00387631" w:rsidRDefault="00F61CD6" w:rsidP="00F61CD6">
      <w:pPr>
        <w:numPr>
          <w:ilvl w:val="1"/>
          <w:numId w:val="11"/>
        </w:numPr>
        <w:jc w:val="both"/>
        <w:rPr>
          <w:lang w:val="en-US"/>
        </w:rPr>
      </w:pPr>
      <w:r w:rsidRPr="00387631">
        <w:t xml:space="preserve">Implementation timelines would be unchanged, i.e. April and October; </w:t>
      </w:r>
    </w:p>
    <w:p w:rsidR="00F61CD6" w:rsidRPr="00387631" w:rsidRDefault="00F61CD6" w:rsidP="00F61CD6">
      <w:pPr>
        <w:numPr>
          <w:ilvl w:val="1"/>
          <w:numId w:val="11"/>
        </w:numPr>
        <w:jc w:val="both"/>
        <w:rPr>
          <w:lang w:val="en-US"/>
        </w:rPr>
      </w:pPr>
      <w:r w:rsidRPr="00387631">
        <w:t>Each release to have a capacity of 3000 hours of billable work for ABB / Brady – this represents a 50% reduction on the previous agreement and reflects the potential for a reducing level of change going forward;</w:t>
      </w:r>
    </w:p>
    <w:p w:rsidR="00F61CD6" w:rsidRDefault="00F61CD6" w:rsidP="00F61CD6">
      <w:pPr>
        <w:pStyle w:val="ListParagraph"/>
        <w:numPr>
          <w:ilvl w:val="1"/>
          <w:numId w:val="11"/>
        </w:numPr>
        <w:jc w:val="both"/>
        <w:rPr>
          <w:lang w:val="en-US"/>
        </w:rPr>
      </w:pPr>
      <w:r w:rsidRPr="00387631">
        <w:t>Release Capacity can flex as required:</w:t>
      </w:r>
    </w:p>
    <w:p w:rsidR="00F61CD6" w:rsidRPr="00387631" w:rsidRDefault="00F61CD6" w:rsidP="00F61CD6">
      <w:pPr>
        <w:numPr>
          <w:ilvl w:val="1"/>
          <w:numId w:val="11"/>
        </w:numPr>
        <w:jc w:val="both"/>
      </w:pPr>
      <w:r w:rsidRPr="00387631">
        <w:t>Unused capacity from one release would be available for the following release – no loss of hours;</w:t>
      </w:r>
    </w:p>
    <w:p w:rsidR="00F61CD6" w:rsidRPr="00387631" w:rsidRDefault="00F61CD6" w:rsidP="00F61CD6">
      <w:pPr>
        <w:numPr>
          <w:ilvl w:val="1"/>
          <w:numId w:val="11"/>
        </w:numPr>
        <w:tabs>
          <w:tab w:val="num" w:pos="2160"/>
        </w:tabs>
        <w:jc w:val="both"/>
      </w:pPr>
      <w:r w:rsidRPr="00387631">
        <w:t>Should additional capacity be required for a release it may be allocated from a subsequent release;</w:t>
      </w:r>
    </w:p>
    <w:p w:rsidR="00F61CD6" w:rsidRPr="00387631" w:rsidRDefault="00F61CD6" w:rsidP="00F61CD6">
      <w:pPr>
        <w:jc w:val="both"/>
      </w:pPr>
    </w:p>
    <w:p w:rsidR="00F61CD6" w:rsidRDefault="00F61CD6" w:rsidP="00F61CD6">
      <w:pPr>
        <w:jc w:val="both"/>
      </w:pPr>
      <w:r>
        <w:lastRenderedPageBreak/>
        <w:t xml:space="preserve">TSO Member queried as to the annual </w:t>
      </w:r>
      <w:r w:rsidRPr="00387631">
        <w:t xml:space="preserve">cost </w:t>
      </w:r>
      <w:r>
        <w:t xml:space="preserve">incurred by </w:t>
      </w:r>
      <w:r w:rsidRPr="00387631">
        <w:t>each release</w:t>
      </w:r>
      <w:r>
        <w:t xml:space="preserve">. SEMO </w:t>
      </w:r>
      <w:r w:rsidRPr="006C4011">
        <w:t>IT representative</w:t>
      </w:r>
      <w:r w:rsidRPr="00387631">
        <w:t xml:space="preserve"> </w:t>
      </w:r>
      <w:r>
        <w:t>advised that a vendor cost of</w:t>
      </w:r>
      <w:r w:rsidRPr="00387631">
        <w:t xml:space="preserve"> </w:t>
      </w:r>
      <w:r>
        <w:t>approx</w:t>
      </w:r>
      <w:r w:rsidR="003C39F1">
        <w:t>imately</w:t>
      </w:r>
      <w:r>
        <w:t xml:space="preserve"> €</w:t>
      </w:r>
      <w:r w:rsidRPr="00387631">
        <w:t xml:space="preserve">1.15 million </w:t>
      </w:r>
      <w:r>
        <w:t>is incurred for a fully subscribed release (</w:t>
      </w:r>
      <w:r w:rsidRPr="00387631">
        <w:t>6</w:t>
      </w:r>
      <w:r>
        <w:t>125 hours).</w:t>
      </w:r>
      <w:r w:rsidR="003C39F1">
        <w:t xml:space="preserve"> </w:t>
      </w:r>
    </w:p>
    <w:p w:rsidR="00F61CD6" w:rsidRPr="002F6F11" w:rsidRDefault="00F61CD6" w:rsidP="00F61CD6">
      <w:pPr>
        <w:jc w:val="both"/>
      </w:pPr>
    </w:p>
    <w:p w:rsidR="00F61CD6" w:rsidRPr="00387631" w:rsidRDefault="00F61CD6" w:rsidP="00F61CD6">
      <w:pPr>
        <w:jc w:val="both"/>
      </w:pPr>
      <w:r w:rsidRPr="00387631">
        <w:t xml:space="preserve">Chair </w:t>
      </w:r>
      <w:r>
        <w:t xml:space="preserve">queried as to whether the </w:t>
      </w:r>
      <w:r w:rsidRPr="00387631">
        <w:t xml:space="preserve">same systems </w:t>
      </w:r>
      <w:r>
        <w:t xml:space="preserve">can be assumed </w:t>
      </w:r>
      <w:r w:rsidRPr="00387631">
        <w:t xml:space="preserve">for </w:t>
      </w:r>
      <w:r>
        <w:t xml:space="preserve">a </w:t>
      </w:r>
      <w:r w:rsidRPr="00387631">
        <w:t xml:space="preserve">change </w:t>
      </w:r>
      <w:r>
        <w:t>as significant as Market I</w:t>
      </w:r>
      <w:r w:rsidRPr="00387631">
        <w:t xml:space="preserve">ntegration. </w:t>
      </w:r>
      <w:r w:rsidRPr="00662460">
        <w:t>SEMO IT representative advised that it is difficult to put Market Integration and typical Modification Proposal changes in parallel.</w:t>
      </w:r>
      <w:r w:rsidRPr="00387631">
        <w:t xml:space="preserve"> </w:t>
      </w:r>
      <w:r>
        <w:t>The presented release proposal considers changes to the current CMS only.</w:t>
      </w:r>
    </w:p>
    <w:p w:rsidR="00F61CD6" w:rsidRPr="00387631" w:rsidRDefault="00F61CD6" w:rsidP="00F61CD6">
      <w:pPr>
        <w:jc w:val="both"/>
      </w:pPr>
      <w:r w:rsidRPr="00662460">
        <w:t xml:space="preserve">SEMO IT representative clarified that if all of the hours are not utilised, the cost incurred will not be reimbursed, however </w:t>
      </w:r>
      <w:r>
        <w:t>certain arrangements may be looked at in the contract to mitigate risk of loss, e.g. transfer of unused hours to Extended Support, rather than ending the contract in April 2016 it may be ended at Dec  2016 etc.</w:t>
      </w:r>
    </w:p>
    <w:p w:rsidR="00F61CD6" w:rsidRDefault="00F61CD6" w:rsidP="00F61CD6">
      <w:pPr>
        <w:jc w:val="both"/>
      </w:pPr>
      <w:r w:rsidRPr="000D6EC0">
        <w:t>Supplier Alternate queried as to whether there are other vendors</w:t>
      </w:r>
      <w:r>
        <w:t xml:space="preserve"> capable of doing the work.</w:t>
      </w:r>
      <w:r w:rsidRPr="000D6EC0">
        <w:t xml:space="preserve"> SEMO IT representative clarified that </w:t>
      </w:r>
      <w:r>
        <w:t xml:space="preserve">this occurs in one other market (IMO Western Australia). This alternate vendor however only implements very minor changes, is local to the operational site and have a full team on site. In addition there may be differences around </w:t>
      </w:r>
      <w:r w:rsidRPr="000D6EC0">
        <w:t>intellectual</w:t>
      </w:r>
      <w:r w:rsidRPr="00387631">
        <w:t xml:space="preserve"> property rights </w:t>
      </w:r>
      <w:r>
        <w:t>to</w:t>
      </w:r>
      <w:r w:rsidRPr="00387631">
        <w:t xml:space="preserve"> the systems</w:t>
      </w:r>
      <w:r>
        <w:t xml:space="preserve"> and there would be a risk involved in utilising a different vendor as they would not have the same level of expertise with the systems. </w:t>
      </w:r>
    </w:p>
    <w:p w:rsidR="009647FE" w:rsidRPr="00387631" w:rsidRDefault="009647FE" w:rsidP="00F61CD6">
      <w:pPr>
        <w:jc w:val="both"/>
      </w:pPr>
      <w:r>
        <w:t>MO Member clarified that in order to attain the most competitive deal, an open tender process would be utilised for Market Integration.</w:t>
      </w:r>
    </w:p>
    <w:p w:rsidR="00F61CD6" w:rsidRPr="00387631" w:rsidRDefault="00F61CD6" w:rsidP="00F61CD6">
      <w:pPr>
        <w:jc w:val="both"/>
      </w:pPr>
      <w:r>
        <w:t>Chair queried as to whether SEMO IT’s discussion with the</w:t>
      </w:r>
      <w:r w:rsidRPr="00387631">
        <w:t xml:space="preserve"> RAs</w:t>
      </w:r>
      <w:r>
        <w:t xml:space="preserve"> have included a possible</w:t>
      </w:r>
      <w:r w:rsidRPr="00387631">
        <w:t xml:space="preserve"> moratorium</w:t>
      </w:r>
      <w:r>
        <w:t xml:space="preserve"> for </w:t>
      </w:r>
      <w:r w:rsidRPr="00387631">
        <w:t>changes</w:t>
      </w:r>
      <w:r>
        <w:t xml:space="preserve"> to the Market Rules, and whether 3,000 hours per release could be excessive</w:t>
      </w:r>
      <w:r w:rsidRPr="00CB13AA">
        <w:t>. SEMO IT representative advised that</w:t>
      </w:r>
      <w:r>
        <w:t xml:space="preserve"> it is their understanding</w:t>
      </w:r>
      <w:r w:rsidR="009C4B63">
        <w:t xml:space="preserve"> that no “major market change” </w:t>
      </w:r>
      <w:r>
        <w:t>(such as those similar in scope to the IDT release) will be included prior to 2016.</w:t>
      </w:r>
      <w:r w:rsidRPr="00387631">
        <w:t xml:space="preserve"> </w:t>
      </w:r>
      <w:r>
        <w:t xml:space="preserve">RA Alternate advised that </w:t>
      </w:r>
      <w:r w:rsidR="002164C1">
        <w:t xml:space="preserve">no </w:t>
      </w:r>
      <w:r w:rsidRPr="000D6EC0">
        <w:t xml:space="preserve">moratorium </w:t>
      </w:r>
      <w:r w:rsidR="002164C1">
        <w:t>is in</w:t>
      </w:r>
      <w:r>
        <w:t xml:space="preserve"> place and that </w:t>
      </w:r>
      <w:r w:rsidR="002164C1">
        <w:t xml:space="preserve">any moratorium </w:t>
      </w:r>
      <w:r>
        <w:t xml:space="preserve">would </w:t>
      </w:r>
      <w:r w:rsidR="002164C1">
        <w:t xml:space="preserve">likely </w:t>
      </w:r>
      <w:r w:rsidRPr="000D6EC0">
        <w:t xml:space="preserve">require a Code </w:t>
      </w:r>
      <w:r w:rsidR="00D71D33">
        <w:t>Modification.</w:t>
      </w:r>
      <w:r>
        <w:t xml:space="preserve"> </w:t>
      </w:r>
      <w:r w:rsidR="00482763">
        <w:t xml:space="preserve">RA Alternate suggested that a balance needs to be struck in deciding on the number of hours to purchase. Given that the hours are take or pay it would be undesirable to have a large number of hours left over at the end of the contract.  </w:t>
      </w:r>
      <w:r w:rsidRPr="000D6EC0">
        <w:t>SEMO IT representative advised that if the</w:t>
      </w:r>
      <w:r>
        <w:t xml:space="preserve"> proposed agreement is implemented (300 hour capacity</w:t>
      </w:r>
      <w:r w:rsidR="00482763">
        <w:t>),</w:t>
      </w:r>
      <w:r>
        <w:t xml:space="preserve"> the</w:t>
      </w:r>
      <w:r w:rsidRPr="00387631">
        <w:t xml:space="preserve"> release cut-off date </w:t>
      </w:r>
      <w:r>
        <w:t xml:space="preserve">could </w:t>
      </w:r>
      <w:r w:rsidRPr="00387631">
        <w:t xml:space="preserve">be </w:t>
      </w:r>
      <w:r>
        <w:t xml:space="preserve">placed </w:t>
      </w:r>
      <w:r w:rsidRPr="00387631">
        <w:t xml:space="preserve">closer to </w:t>
      </w:r>
      <w:r>
        <w:t xml:space="preserve">the Go-Live </w:t>
      </w:r>
      <w:r w:rsidRPr="00387631">
        <w:t>date</w:t>
      </w:r>
      <w:r>
        <w:t xml:space="preserve">s leading to a faster turnaround for change.  </w:t>
      </w:r>
    </w:p>
    <w:p w:rsidR="00966741" w:rsidRDefault="00966741">
      <w:pPr>
        <w:spacing w:before="0" w:after="0" w:line="240" w:lineRule="auto"/>
        <w:rPr>
          <w:lang w:val="en-IE"/>
        </w:rPr>
      </w:pPr>
      <w:r>
        <w:rPr>
          <w:lang w:val="en-IE"/>
        </w:rPr>
        <w:br w:type="page"/>
      </w:r>
    </w:p>
    <w:p w:rsidR="00B37C09" w:rsidRDefault="00695153" w:rsidP="00A94F40">
      <w:pPr>
        <w:pStyle w:val="Heading1"/>
        <w:pageBreakBefore w:val="0"/>
        <w:numPr>
          <w:ilvl w:val="0"/>
          <w:numId w:val="7"/>
        </w:numPr>
        <w:ind w:left="426" w:hanging="426"/>
      </w:pPr>
      <w:bookmarkStart w:id="6" w:name="_Toc342941722"/>
      <w:r>
        <w:lastRenderedPageBreak/>
        <w:t>Review of Actions</w:t>
      </w:r>
      <w:bookmarkEnd w:id="6"/>
    </w:p>
    <w:tbl>
      <w:tblPr>
        <w:tblStyle w:val="TableGrid"/>
        <w:tblW w:w="9639" w:type="dxa"/>
        <w:tblInd w:w="108" w:type="dxa"/>
        <w:tblLook w:val="04A0"/>
      </w:tblPr>
      <w:tblGrid>
        <w:gridCol w:w="2376"/>
        <w:gridCol w:w="4145"/>
        <w:gridCol w:w="3118"/>
      </w:tblGrid>
      <w:tr w:rsidR="00654989" w:rsidRPr="00654989" w:rsidTr="008B0C7C">
        <w:tc>
          <w:tcPr>
            <w:tcW w:w="2376" w:type="dxa"/>
            <w:shd w:val="clear" w:color="auto" w:fill="C6D9F1" w:themeFill="text2" w:themeFillTint="33"/>
            <w:vAlign w:val="center"/>
          </w:tcPr>
          <w:p w:rsidR="00654989" w:rsidRPr="00654989" w:rsidRDefault="00654989" w:rsidP="00654989">
            <w:pPr>
              <w:spacing w:before="0" w:after="0" w:line="240" w:lineRule="auto"/>
              <w:jc w:val="center"/>
              <w:rPr>
                <w:rFonts w:asciiTheme="minorHAnsi" w:hAnsiTheme="minorHAnsi" w:cstheme="minorBidi"/>
                <w:b/>
                <w:color w:val="1F497D" w:themeColor="text2"/>
                <w:sz w:val="22"/>
                <w:szCs w:val="22"/>
                <w:lang w:val="en-IE"/>
              </w:rPr>
            </w:pPr>
            <w:r w:rsidRPr="00654989">
              <w:rPr>
                <w:rFonts w:asciiTheme="minorHAnsi" w:hAnsiTheme="minorHAnsi" w:cstheme="minorBidi"/>
                <w:b/>
                <w:color w:val="1F497D" w:themeColor="text2"/>
                <w:sz w:val="22"/>
                <w:szCs w:val="22"/>
                <w:lang w:val="en-IE"/>
              </w:rPr>
              <w:t>Mod ID</w:t>
            </w:r>
          </w:p>
        </w:tc>
        <w:tc>
          <w:tcPr>
            <w:tcW w:w="4145" w:type="dxa"/>
            <w:shd w:val="clear" w:color="auto" w:fill="C6D9F1" w:themeFill="text2" w:themeFillTint="33"/>
            <w:vAlign w:val="center"/>
          </w:tcPr>
          <w:p w:rsidR="00654989" w:rsidRPr="00654989" w:rsidRDefault="00654989" w:rsidP="00654989">
            <w:pPr>
              <w:spacing w:before="0" w:after="0" w:line="240" w:lineRule="auto"/>
              <w:jc w:val="center"/>
              <w:rPr>
                <w:rFonts w:asciiTheme="minorHAnsi" w:hAnsiTheme="minorHAnsi" w:cstheme="minorBidi"/>
                <w:b/>
                <w:color w:val="1F497D" w:themeColor="text2"/>
                <w:sz w:val="22"/>
                <w:szCs w:val="22"/>
                <w:lang w:val="en-IE"/>
              </w:rPr>
            </w:pPr>
            <w:r w:rsidRPr="00654989">
              <w:rPr>
                <w:rFonts w:asciiTheme="minorHAnsi" w:hAnsiTheme="minorHAnsi" w:cstheme="minorBidi"/>
                <w:b/>
                <w:color w:val="1F497D" w:themeColor="text2"/>
                <w:sz w:val="22"/>
                <w:szCs w:val="22"/>
                <w:lang w:val="en-IE"/>
              </w:rPr>
              <w:t>Action</w:t>
            </w:r>
          </w:p>
        </w:tc>
        <w:tc>
          <w:tcPr>
            <w:tcW w:w="3118" w:type="dxa"/>
            <w:shd w:val="clear" w:color="auto" w:fill="C6D9F1" w:themeFill="text2" w:themeFillTint="33"/>
            <w:vAlign w:val="center"/>
          </w:tcPr>
          <w:p w:rsidR="00654989" w:rsidRPr="00654989" w:rsidRDefault="00654989" w:rsidP="00654989">
            <w:pPr>
              <w:spacing w:before="0" w:after="0" w:line="240" w:lineRule="auto"/>
              <w:jc w:val="center"/>
              <w:rPr>
                <w:rFonts w:asciiTheme="minorHAnsi" w:hAnsiTheme="minorHAnsi" w:cstheme="minorBidi"/>
                <w:b/>
                <w:color w:val="1F497D" w:themeColor="text2"/>
                <w:sz w:val="22"/>
                <w:szCs w:val="22"/>
                <w:lang w:val="en-IE"/>
              </w:rPr>
            </w:pPr>
            <w:r w:rsidRPr="00654989">
              <w:rPr>
                <w:rFonts w:asciiTheme="minorHAnsi" w:hAnsiTheme="minorHAnsi" w:cstheme="minorBidi"/>
                <w:b/>
                <w:color w:val="1F497D" w:themeColor="text2"/>
                <w:sz w:val="22"/>
                <w:szCs w:val="22"/>
                <w:lang w:val="en-IE"/>
              </w:rPr>
              <w:t>Comment</w:t>
            </w:r>
          </w:p>
        </w:tc>
      </w:tr>
      <w:tr w:rsidR="00654989" w:rsidRPr="00654989" w:rsidTr="008B0C7C">
        <w:trPr>
          <w:trHeight w:val="245"/>
        </w:trPr>
        <w:tc>
          <w:tcPr>
            <w:tcW w:w="9639" w:type="dxa"/>
            <w:gridSpan w:val="3"/>
            <w:shd w:val="clear" w:color="auto" w:fill="548DD4" w:themeFill="text2" w:themeFillTint="99"/>
            <w:vAlign w:val="center"/>
          </w:tcPr>
          <w:p w:rsidR="00654989" w:rsidRPr="00654989" w:rsidRDefault="00654989" w:rsidP="00654989">
            <w:pPr>
              <w:spacing w:before="0" w:after="0" w:line="240" w:lineRule="auto"/>
              <w:jc w:val="center"/>
              <w:rPr>
                <w:rFonts w:asciiTheme="minorHAnsi" w:hAnsiTheme="minorHAnsi" w:cstheme="minorBidi"/>
                <w:sz w:val="22"/>
                <w:szCs w:val="22"/>
              </w:rPr>
            </w:pPr>
            <w:r w:rsidRPr="00654989">
              <w:rPr>
                <w:rFonts w:asciiTheme="minorHAnsi" w:hAnsiTheme="minorHAnsi" w:cstheme="minorBidi"/>
                <w:b/>
                <w:color w:val="FFFFFF" w:themeColor="background1"/>
                <w:sz w:val="22"/>
                <w:szCs w:val="22"/>
                <w:lang w:val="en-IE"/>
              </w:rPr>
              <w:t>Extraordinary Meeting 45</w:t>
            </w:r>
          </w:p>
        </w:tc>
      </w:tr>
      <w:tr w:rsidR="00654989" w:rsidRPr="00654989" w:rsidTr="008B0C7C">
        <w:trPr>
          <w:trHeight w:val="245"/>
        </w:trPr>
        <w:tc>
          <w:tcPr>
            <w:tcW w:w="2376" w:type="dxa"/>
            <w:vAlign w:val="center"/>
          </w:tcPr>
          <w:p w:rsidR="00654989" w:rsidRPr="00654989" w:rsidRDefault="00654989" w:rsidP="00654989">
            <w:pPr>
              <w:spacing w:before="0" w:after="0" w:line="240" w:lineRule="auto"/>
              <w:rPr>
                <w:rFonts w:cs="Arial"/>
                <w:lang w:val="en-IE"/>
              </w:rPr>
            </w:pPr>
            <w:r w:rsidRPr="00654989">
              <w:rPr>
                <w:rFonts w:cs="Arial"/>
                <w:lang w:val="en-IE"/>
              </w:rPr>
              <w:t>Mod_21_12 Amendment to Available Transfer Capacity (ATC) Definition</w:t>
            </w:r>
          </w:p>
        </w:tc>
        <w:tc>
          <w:tcPr>
            <w:tcW w:w="4145" w:type="dxa"/>
            <w:vAlign w:val="center"/>
          </w:tcPr>
          <w:p w:rsidR="00654989" w:rsidRPr="00654989" w:rsidRDefault="00654989" w:rsidP="00654989">
            <w:pPr>
              <w:numPr>
                <w:ilvl w:val="0"/>
                <w:numId w:val="8"/>
              </w:numPr>
              <w:spacing w:before="60" w:after="60" w:line="240" w:lineRule="auto"/>
              <w:ind w:left="318" w:hanging="284"/>
              <w:rPr>
                <w:rFonts w:cs="Arial"/>
              </w:rPr>
            </w:pPr>
            <w:r w:rsidRPr="00654989">
              <w:rPr>
                <w:rFonts w:cs="Arial"/>
              </w:rPr>
              <w:t>Secretariat to ensure FRR includes legal drafting changes agreed at Meeting.</w:t>
            </w:r>
          </w:p>
          <w:p w:rsidR="00654989" w:rsidRPr="00654989" w:rsidRDefault="00654989" w:rsidP="009E08FA">
            <w:pPr>
              <w:numPr>
                <w:ilvl w:val="0"/>
                <w:numId w:val="10"/>
              </w:numPr>
              <w:spacing w:before="60" w:after="60" w:line="240" w:lineRule="auto"/>
              <w:rPr>
                <w:rFonts w:cs="Arial"/>
              </w:rPr>
            </w:pPr>
            <w:r w:rsidRPr="00654989">
              <w:rPr>
                <w:rFonts w:cs="Arial"/>
              </w:rPr>
              <w:t>Move “and” in Sections 5.42(2) and 5.43(2) to the end of 5.42(3) and 5.43(3).</w:t>
            </w:r>
          </w:p>
        </w:tc>
        <w:tc>
          <w:tcPr>
            <w:tcW w:w="3118" w:type="dxa"/>
          </w:tcPr>
          <w:p w:rsidR="00654989" w:rsidRPr="00654989" w:rsidRDefault="00654989" w:rsidP="00654989">
            <w:pPr>
              <w:spacing w:before="0" w:after="0" w:line="240" w:lineRule="auto"/>
              <w:rPr>
                <w:rFonts w:cs="Arial"/>
              </w:rPr>
            </w:pPr>
          </w:p>
          <w:p w:rsidR="00654989" w:rsidRPr="00654989" w:rsidRDefault="00654989" w:rsidP="00654989">
            <w:pPr>
              <w:numPr>
                <w:ilvl w:val="0"/>
                <w:numId w:val="8"/>
              </w:numPr>
              <w:spacing w:before="60" w:after="60" w:line="240" w:lineRule="auto"/>
              <w:ind w:left="318" w:hanging="284"/>
              <w:rPr>
                <w:rFonts w:cs="Arial"/>
              </w:rPr>
            </w:pPr>
            <w:r w:rsidRPr="00654989">
              <w:rPr>
                <w:rFonts w:cs="Arial"/>
              </w:rPr>
              <w:t>Closed</w:t>
            </w:r>
          </w:p>
        </w:tc>
      </w:tr>
      <w:tr w:rsidR="00654989" w:rsidRPr="00654989" w:rsidTr="008B0C7C">
        <w:trPr>
          <w:trHeight w:val="245"/>
        </w:trPr>
        <w:tc>
          <w:tcPr>
            <w:tcW w:w="2376" w:type="dxa"/>
            <w:vAlign w:val="center"/>
          </w:tcPr>
          <w:p w:rsidR="00654989" w:rsidRPr="00654989" w:rsidRDefault="00654989" w:rsidP="00654989">
            <w:pPr>
              <w:spacing w:before="0" w:after="0" w:line="240" w:lineRule="auto"/>
              <w:rPr>
                <w:rFonts w:cs="Arial"/>
                <w:lang w:val="en-IE"/>
              </w:rPr>
            </w:pPr>
            <w:r w:rsidRPr="00654989">
              <w:rPr>
                <w:rFonts w:cs="Arial"/>
                <w:lang w:val="en-IE"/>
              </w:rPr>
              <w:t>Mod_24_12 Amendments to the MIUN Calculator to Address Instances of Excessive Area</w:t>
            </w:r>
          </w:p>
        </w:tc>
        <w:tc>
          <w:tcPr>
            <w:tcW w:w="4145" w:type="dxa"/>
            <w:vAlign w:val="center"/>
          </w:tcPr>
          <w:p w:rsidR="00654989" w:rsidRPr="00654989" w:rsidRDefault="00654989" w:rsidP="00654989">
            <w:pPr>
              <w:numPr>
                <w:ilvl w:val="0"/>
                <w:numId w:val="8"/>
              </w:numPr>
              <w:spacing w:before="60" w:after="60" w:line="240" w:lineRule="auto"/>
              <w:ind w:left="318" w:hanging="284"/>
              <w:rPr>
                <w:rFonts w:cs="Arial"/>
              </w:rPr>
            </w:pPr>
            <w:r w:rsidRPr="00654989">
              <w:rPr>
                <w:rFonts w:cs="Arial"/>
              </w:rPr>
              <w:t>Secretariat to ensure FRR includes legal drafting changes as agreed at Meeting.</w:t>
            </w:r>
          </w:p>
          <w:p w:rsidR="00654989" w:rsidRPr="00654989" w:rsidRDefault="00654989" w:rsidP="009E08FA">
            <w:pPr>
              <w:numPr>
                <w:ilvl w:val="0"/>
                <w:numId w:val="10"/>
              </w:numPr>
              <w:spacing w:before="60" w:after="60" w:line="240" w:lineRule="auto"/>
              <w:rPr>
                <w:rFonts w:cs="Arial"/>
              </w:rPr>
            </w:pPr>
            <w:r w:rsidRPr="00654989">
              <w:rPr>
                <w:rFonts w:cs="Arial"/>
              </w:rPr>
              <w:t>Change Last Run Start and Last Run Stop to Previous Run Start and Previous Run Stop (Slide 9)</w:t>
            </w:r>
          </w:p>
          <w:p w:rsidR="00654989" w:rsidRPr="00654989" w:rsidRDefault="00654989" w:rsidP="009E08FA">
            <w:pPr>
              <w:numPr>
                <w:ilvl w:val="0"/>
                <w:numId w:val="10"/>
              </w:numPr>
              <w:spacing w:before="60" w:after="60" w:line="240" w:lineRule="auto"/>
              <w:rPr>
                <w:rFonts w:cs="Arial"/>
              </w:rPr>
            </w:pPr>
            <w:r w:rsidRPr="00654989">
              <w:rPr>
                <w:rFonts w:cs="Arial"/>
              </w:rPr>
              <w:t>Instances of Excessive Area Volume should be changed to Excessive Area.</w:t>
            </w:r>
          </w:p>
        </w:tc>
        <w:tc>
          <w:tcPr>
            <w:tcW w:w="3118" w:type="dxa"/>
          </w:tcPr>
          <w:p w:rsidR="00654989" w:rsidRPr="00654989" w:rsidRDefault="00654989" w:rsidP="00654989">
            <w:pPr>
              <w:spacing w:before="0" w:after="0" w:line="240" w:lineRule="auto"/>
              <w:rPr>
                <w:rFonts w:cs="Arial"/>
              </w:rPr>
            </w:pPr>
          </w:p>
          <w:p w:rsidR="00654989" w:rsidRPr="00654989" w:rsidRDefault="00654989" w:rsidP="00654989">
            <w:pPr>
              <w:numPr>
                <w:ilvl w:val="0"/>
                <w:numId w:val="8"/>
              </w:numPr>
              <w:spacing w:before="60" w:after="60" w:line="240" w:lineRule="auto"/>
              <w:ind w:left="318" w:hanging="284"/>
              <w:rPr>
                <w:rFonts w:cs="Arial"/>
              </w:rPr>
            </w:pPr>
            <w:r w:rsidRPr="00654989">
              <w:rPr>
                <w:rFonts w:cs="Arial"/>
              </w:rPr>
              <w:t>Closed</w:t>
            </w:r>
          </w:p>
        </w:tc>
      </w:tr>
      <w:tr w:rsidR="00654989" w:rsidRPr="00654989" w:rsidTr="008B0C7C">
        <w:tc>
          <w:tcPr>
            <w:tcW w:w="9639" w:type="dxa"/>
            <w:gridSpan w:val="3"/>
            <w:shd w:val="clear" w:color="auto" w:fill="548DD4" w:themeFill="text2" w:themeFillTint="99"/>
          </w:tcPr>
          <w:p w:rsidR="00654989" w:rsidRPr="00654989" w:rsidRDefault="00654989" w:rsidP="00654989">
            <w:pPr>
              <w:spacing w:before="0" w:after="0" w:line="240" w:lineRule="auto"/>
              <w:jc w:val="center"/>
              <w:rPr>
                <w:rFonts w:asciiTheme="minorHAnsi" w:hAnsiTheme="minorHAnsi" w:cstheme="minorBidi"/>
                <w:color w:val="FFFFFF" w:themeColor="background1"/>
                <w:sz w:val="22"/>
                <w:szCs w:val="22"/>
                <w:lang w:val="en-IE"/>
              </w:rPr>
            </w:pPr>
            <w:r w:rsidRPr="00654989">
              <w:rPr>
                <w:rFonts w:asciiTheme="minorHAnsi" w:hAnsiTheme="minorHAnsi" w:cstheme="minorBidi"/>
                <w:b/>
                <w:color w:val="FFFFFF" w:themeColor="background1"/>
                <w:sz w:val="22"/>
                <w:szCs w:val="22"/>
                <w:lang w:val="en-IE"/>
              </w:rPr>
              <w:t>Dormant Actions</w:t>
            </w:r>
          </w:p>
        </w:tc>
      </w:tr>
      <w:tr w:rsidR="00654989" w:rsidRPr="00654989" w:rsidTr="008B0C7C">
        <w:trPr>
          <w:trHeight w:val="245"/>
        </w:trPr>
        <w:tc>
          <w:tcPr>
            <w:tcW w:w="2376" w:type="dxa"/>
          </w:tcPr>
          <w:p w:rsidR="00654989" w:rsidRPr="00654989" w:rsidRDefault="00654989" w:rsidP="00654989">
            <w:pPr>
              <w:spacing w:before="0" w:after="0" w:line="240" w:lineRule="auto"/>
              <w:rPr>
                <w:rFonts w:asciiTheme="minorHAnsi" w:hAnsiTheme="minorHAnsi" w:cstheme="minorBidi"/>
                <w:sz w:val="22"/>
                <w:szCs w:val="22"/>
                <w:lang w:val="en-IE"/>
              </w:rPr>
            </w:pPr>
            <w:r w:rsidRPr="00654989">
              <w:rPr>
                <w:rFonts w:cs="Arial"/>
                <w:lang w:val="en-IE"/>
              </w:rPr>
              <w:t>Mod_18_10: Intra-Day Trading</w:t>
            </w:r>
          </w:p>
        </w:tc>
        <w:tc>
          <w:tcPr>
            <w:tcW w:w="4145" w:type="dxa"/>
          </w:tcPr>
          <w:p w:rsidR="00654989" w:rsidRPr="00654989" w:rsidRDefault="00654989" w:rsidP="00654989">
            <w:pPr>
              <w:spacing w:before="120" w:after="120" w:line="240" w:lineRule="auto"/>
              <w:rPr>
                <w:rFonts w:cs="Arial"/>
                <w:u w:val="single"/>
                <w:lang w:val="en-IE"/>
              </w:rPr>
            </w:pPr>
            <w:r w:rsidRPr="00654989">
              <w:rPr>
                <w:rFonts w:cs="Arial"/>
                <w:u w:val="single"/>
                <w:lang w:val="en-IE"/>
              </w:rPr>
              <w:t>Conference Call 8 - 29 Nov 2011</w:t>
            </w:r>
          </w:p>
          <w:p w:rsidR="00654989" w:rsidRPr="00654989" w:rsidRDefault="00654989" w:rsidP="009E08FA">
            <w:pPr>
              <w:numPr>
                <w:ilvl w:val="0"/>
                <w:numId w:val="9"/>
              </w:numPr>
              <w:spacing w:before="120" w:after="120" w:line="240" w:lineRule="auto"/>
              <w:ind w:left="103" w:hanging="180"/>
              <w:rPr>
                <w:rFonts w:cs="Arial"/>
                <w:lang w:val="en-IE"/>
              </w:rPr>
            </w:pPr>
            <w:r w:rsidRPr="00654989">
              <w:rPr>
                <w:rFonts w:cs="Arial"/>
                <w:lang w:val="en-IE"/>
              </w:rPr>
              <w:t>SEMO to progress Option 3 as the preferred option and to monitor its effectiveness.</w:t>
            </w:r>
          </w:p>
        </w:tc>
        <w:tc>
          <w:tcPr>
            <w:tcW w:w="3118" w:type="dxa"/>
          </w:tcPr>
          <w:p w:rsidR="00654989" w:rsidRPr="00654989" w:rsidRDefault="00654989" w:rsidP="00654989">
            <w:pPr>
              <w:spacing w:before="120" w:after="120" w:line="240" w:lineRule="auto"/>
              <w:rPr>
                <w:rFonts w:cs="Arial"/>
                <w:lang w:val="en-IE"/>
              </w:rPr>
            </w:pPr>
            <w:r w:rsidRPr="00654989">
              <w:rPr>
                <w:rFonts w:cs="Arial"/>
                <w:lang w:val="en-IE"/>
              </w:rPr>
              <w:t>Open-</w:t>
            </w:r>
            <w:r>
              <w:rPr>
                <w:rFonts w:cs="Arial"/>
                <w:lang w:val="en-IE"/>
              </w:rPr>
              <w:t>Dormant action again in 6 months.( May 2013)</w:t>
            </w:r>
          </w:p>
          <w:p w:rsidR="00654989" w:rsidRPr="00654989" w:rsidRDefault="00654989" w:rsidP="00654989">
            <w:pPr>
              <w:spacing w:before="120" w:after="120" w:line="240" w:lineRule="auto"/>
              <w:rPr>
                <w:rFonts w:cs="Arial"/>
                <w:lang w:val="en-IE"/>
              </w:rPr>
            </w:pPr>
            <w:r w:rsidRPr="00654989">
              <w:rPr>
                <w:rFonts w:cs="Arial"/>
                <w:lang w:val="en-IE"/>
              </w:rPr>
              <w:t xml:space="preserve">At Conference Call 8 it was agreed to progress Option 3 (Persist COD from the last period (05:30) of WD1 Trading Window) with the proviso that it could be revisited if found not to be the most effective solution. Dormant action created to appear on the Mods Meeting agenda </w:t>
            </w:r>
            <w:r w:rsidR="00133E75">
              <w:rPr>
                <w:rFonts w:cs="Arial"/>
                <w:lang w:val="en-IE"/>
              </w:rPr>
              <w:t xml:space="preserve">6 </w:t>
            </w:r>
            <w:r w:rsidRPr="00654989">
              <w:rPr>
                <w:rFonts w:cs="Arial"/>
                <w:lang w:val="en-IE"/>
              </w:rPr>
              <w:t>months after deployment.</w:t>
            </w:r>
          </w:p>
          <w:p w:rsidR="00654989" w:rsidRDefault="00133E75" w:rsidP="00654989">
            <w:pPr>
              <w:spacing w:before="120" w:after="120" w:line="240" w:lineRule="auto"/>
              <w:rPr>
                <w:rFonts w:cs="Arial"/>
                <w:lang w:val="en-IE"/>
              </w:rPr>
            </w:pPr>
            <w:r>
              <w:rPr>
                <w:rFonts w:cs="Arial"/>
                <w:lang w:val="en-IE"/>
              </w:rPr>
              <w:t>MO Member advised that as EWIC is not operational and as Moyle has been operating at a reduced capacity, currently there is not a significant amount of data to assess. MO Member suggested that the action remains dormant and reappears on the agenda in 6 months time.</w:t>
            </w:r>
          </w:p>
          <w:p w:rsidR="00062C91" w:rsidRDefault="00133E75" w:rsidP="00654989">
            <w:pPr>
              <w:spacing w:before="120" w:after="120" w:line="240" w:lineRule="auto"/>
              <w:rPr>
                <w:rFonts w:cs="Arial"/>
                <w:lang w:val="en-IE"/>
              </w:rPr>
            </w:pPr>
            <w:r>
              <w:rPr>
                <w:rFonts w:cs="Arial"/>
                <w:lang w:val="en-IE"/>
              </w:rPr>
              <w:t>Supplier Alternate queried as to whether it is more efficient for the action to appear 3 months after EWIC Go-Live in order to have sufficient data to assess.</w:t>
            </w:r>
          </w:p>
          <w:p w:rsidR="00CA2F5E" w:rsidRDefault="00CA2F5E" w:rsidP="00654989">
            <w:pPr>
              <w:spacing w:before="120" w:after="120" w:line="240" w:lineRule="auto"/>
              <w:rPr>
                <w:rFonts w:cs="Arial"/>
                <w:lang w:val="en-IE"/>
              </w:rPr>
            </w:pPr>
            <w:r>
              <w:rPr>
                <w:rFonts w:cs="Arial"/>
                <w:lang w:val="en-IE"/>
              </w:rPr>
              <w:t xml:space="preserve">Chair </w:t>
            </w:r>
            <w:r w:rsidR="00133E75">
              <w:rPr>
                <w:rFonts w:cs="Arial"/>
                <w:lang w:val="en-IE"/>
              </w:rPr>
              <w:t xml:space="preserve">advised that as the </w:t>
            </w:r>
            <w:r>
              <w:rPr>
                <w:rFonts w:cs="Arial"/>
                <w:lang w:val="en-IE"/>
              </w:rPr>
              <w:t xml:space="preserve">issue may not be related to EWIC </w:t>
            </w:r>
            <w:r w:rsidR="00133E75">
              <w:rPr>
                <w:rFonts w:cs="Arial"/>
                <w:lang w:val="en-IE"/>
              </w:rPr>
              <w:t>it is prudent to re-address</w:t>
            </w:r>
            <w:r>
              <w:rPr>
                <w:rFonts w:cs="Arial"/>
                <w:lang w:val="en-IE"/>
              </w:rPr>
              <w:t xml:space="preserve"> </w:t>
            </w:r>
            <w:r w:rsidR="00133E75">
              <w:rPr>
                <w:rFonts w:cs="Arial"/>
                <w:lang w:val="en-IE"/>
              </w:rPr>
              <w:t>the item in</w:t>
            </w:r>
            <w:r>
              <w:rPr>
                <w:rFonts w:cs="Arial"/>
                <w:lang w:val="en-IE"/>
              </w:rPr>
              <w:t xml:space="preserve"> 6 months time.</w:t>
            </w:r>
          </w:p>
          <w:p w:rsidR="0029120A" w:rsidRPr="00654989" w:rsidRDefault="00133E75" w:rsidP="00AF592F">
            <w:pPr>
              <w:spacing w:before="120" w:after="120" w:line="240" w:lineRule="auto"/>
              <w:rPr>
                <w:rFonts w:cs="Arial"/>
                <w:lang w:val="en-IE"/>
              </w:rPr>
            </w:pPr>
            <w:r>
              <w:rPr>
                <w:rFonts w:cs="Arial"/>
                <w:lang w:val="en-IE"/>
              </w:rPr>
              <w:t xml:space="preserve">MO Member stated that if any issues </w:t>
            </w:r>
            <w:r w:rsidR="00AF592F">
              <w:rPr>
                <w:rFonts w:cs="Arial"/>
                <w:lang w:val="en-IE"/>
              </w:rPr>
              <w:t xml:space="preserve">occur </w:t>
            </w:r>
            <w:r>
              <w:rPr>
                <w:rFonts w:cs="Arial"/>
                <w:lang w:val="en-IE"/>
              </w:rPr>
              <w:t xml:space="preserve">during the 6 month period, they </w:t>
            </w:r>
            <w:r w:rsidR="0029120A">
              <w:rPr>
                <w:rFonts w:cs="Arial"/>
                <w:lang w:val="en-IE"/>
              </w:rPr>
              <w:t>will be flagged</w:t>
            </w:r>
            <w:r w:rsidR="00AF592F">
              <w:rPr>
                <w:rFonts w:cs="Arial"/>
                <w:lang w:val="en-IE"/>
              </w:rPr>
              <w:t xml:space="preserve"> with Participants</w:t>
            </w:r>
            <w:r w:rsidR="0029120A">
              <w:rPr>
                <w:rFonts w:cs="Arial"/>
                <w:lang w:val="en-IE"/>
              </w:rPr>
              <w:t>.</w:t>
            </w:r>
          </w:p>
        </w:tc>
      </w:tr>
      <w:tr w:rsidR="00654989" w:rsidRPr="00654989" w:rsidTr="008B0C7C">
        <w:tc>
          <w:tcPr>
            <w:tcW w:w="9639" w:type="dxa"/>
            <w:gridSpan w:val="3"/>
            <w:shd w:val="clear" w:color="auto" w:fill="548DD4" w:themeFill="text2" w:themeFillTint="99"/>
          </w:tcPr>
          <w:p w:rsidR="00654989" w:rsidRPr="00654989" w:rsidRDefault="00654989" w:rsidP="00654989">
            <w:pPr>
              <w:spacing w:before="0" w:after="0" w:line="240" w:lineRule="auto"/>
              <w:jc w:val="center"/>
              <w:rPr>
                <w:rFonts w:asciiTheme="minorHAnsi" w:hAnsiTheme="minorHAnsi" w:cstheme="minorBidi"/>
                <w:b/>
                <w:color w:val="FFFFFF" w:themeColor="background1"/>
                <w:sz w:val="22"/>
                <w:szCs w:val="22"/>
                <w:lang w:val="en-IE"/>
              </w:rPr>
            </w:pPr>
            <w:r w:rsidRPr="00654989">
              <w:rPr>
                <w:rFonts w:asciiTheme="minorHAnsi" w:hAnsiTheme="minorHAnsi" w:cstheme="minorBidi"/>
                <w:b/>
                <w:color w:val="FFFFFF" w:themeColor="background1"/>
                <w:sz w:val="22"/>
                <w:szCs w:val="22"/>
                <w:lang w:val="en-IE"/>
              </w:rPr>
              <w:t>Action Items from Mod_11_12 Definition of Special Units WG 2</w:t>
            </w:r>
          </w:p>
        </w:tc>
      </w:tr>
      <w:tr w:rsidR="00654989" w:rsidRPr="00654989" w:rsidTr="008B0C7C">
        <w:tc>
          <w:tcPr>
            <w:tcW w:w="2376" w:type="dxa"/>
          </w:tcPr>
          <w:p w:rsidR="00654989" w:rsidRPr="00654989" w:rsidRDefault="00654989" w:rsidP="00654989">
            <w:pPr>
              <w:spacing w:before="0" w:after="0" w:line="240" w:lineRule="auto"/>
              <w:rPr>
                <w:rFonts w:asciiTheme="minorHAnsi" w:hAnsiTheme="minorHAnsi" w:cstheme="minorBidi"/>
                <w:sz w:val="22"/>
                <w:szCs w:val="22"/>
                <w:lang w:val="en-IE"/>
              </w:rPr>
            </w:pPr>
            <w:r w:rsidRPr="00654989">
              <w:rPr>
                <w:rFonts w:cs="Arial"/>
                <w:lang w:val="en-IE"/>
              </w:rPr>
              <w:lastRenderedPageBreak/>
              <w:t>Mod_11_12 Definition of Special Units</w:t>
            </w:r>
          </w:p>
        </w:tc>
        <w:tc>
          <w:tcPr>
            <w:tcW w:w="4145" w:type="dxa"/>
          </w:tcPr>
          <w:p w:rsidR="00654989" w:rsidRPr="00654989" w:rsidRDefault="00654989" w:rsidP="00654989">
            <w:pPr>
              <w:numPr>
                <w:ilvl w:val="0"/>
                <w:numId w:val="8"/>
              </w:numPr>
              <w:spacing w:before="60" w:after="60" w:line="240" w:lineRule="auto"/>
              <w:ind w:left="318" w:hanging="284"/>
              <w:rPr>
                <w:rFonts w:cs="Arial"/>
              </w:rPr>
            </w:pPr>
            <w:r w:rsidRPr="00654989">
              <w:rPr>
                <w:rFonts w:cs="Arial"/>
              </w:rPr>
              <w:t xml:space="preserve">RA Alternate to check if options present difficulties from a licensing perspective. </w:t>
            </w:r>
          </w:p>
          <w:p w:rsidR="00654989" w:rsidRPr="00654989" w:rsidRDefault="00654989" w:rsidP="00654989">
            <w:pPr>
              <w:numPr>
                <w:ilvl w:val="0"/>
                <w:numId w:val="8"/>
              </w:numPr>
              <w:spacing w:before="60" w:after="60" w:line="240" w:lineRule="auto"/>
              <w:ind w:left="318" w:hanging="284"/>
              <w:rPr>
                <w:rFonts w:cs="Arial"/>
              </w:rPr>
            </w:pPr>
            <w:r w:rsidRPr="00654989">
              <w:rPr>
                <w:rFonts w:cs="Arial"/>
              </w:rPr>
              <w:t xml:space="preserve">GES to forward additional information on Option 2 prior to impact assessment. </w:t>
            </w:r>
          </w:p>
          <w:p w:rsidR="00654989" w:rsidRPr="00654989" w:rsidRDefault="00654989" w:rsidP="00654989">
            <w:pPr>
              <w:numPr>
                <w:ilvl w:val="0"/>
                <w:numId w:val="8"/>
              </w:numPr>
              <w:spacing w:before="60" w:after="60" w:line="240" w:lineRule="auto"/>
              <w:ind w:left="318" w:hanging="284"/>
              <w:rPr>
                <w:rFonts w:cs="Arial"/>
              </w:rPr>
            </w:pPr>
            <w:r w:rsidRPr="00654989">
              <w:rPr>
                <w:rFonts w:cs="Arial"/>
              </w:rPr>
              <w:t>SEMO to impact assess option 1 and option 2 following receipt of additional information from GES.</w:t>
            </w:r>
          </w:p>
        </w:tc>
        <w:tc>
          <w:tcPr>
            <w:tcW w:w="3118" w:type="dxa"/>
          </w:tcPr>
          <w:p w:rsidR="00654989" w:rsidRPr="00654989" w:rsidRDefault="00AB110D" w:rsidP="00654989">
            <w:pPr>
              <w:numPr>
                <w:ilvl w:val="0"/>
                <w:numId w:val="8"/>
              </w:numPr>
              <w:spacing w:before="60" w:after="60" w:line="240" w:lineRule="auto"/>
              <w:ind w:left="318" w:hanging="284"/>
              <w:rPr>
                <w:rFonts w:cs="Arial"/>
              </w:rPr>
            </w:pPr>
            <w:r>
              <w:rPr>
                <w:rFonts w:cs="Arial"/>
              </w:rPr>
              <w:t>Open-In Progress</w:t>
            </w:r>
          </w:p>
          <w:p w:rsidR="00654989" w:rsidRPr="00654989" w:rsidRDefault="00654989" w:rsidP="00654989">
            <w:pPr>
              <w:spacing w:before="60" w:after="60" w:line="240" w:lineRule="auto"/>
              <w:ind w:left="360" w:hanging="360"/>
              <w:rPr>
                <w:rFonts w:cs="Arial"/>
              </w:rPr>
            </w:pPr>
          </w:p>
          <w:p w:rsidR="00654989" w:rsidRPr="00654989" w:rsidRDefault="00AB110D" w:rsidP="00654989">
            <w:pPr>
              <w:numPr>
                <w:ilvl w:val="0"/>
                <w:numId w:val="8"/>
              </w:numPr>
              <w:spacing w:before="60" w:after="60" w:line="240" w:lineRule="auto"/>
              <w:ind w:left="318" w:hanging="284"/>
              <w:rPr>
                <w:rFonts w:cs="Arial"/>
              </w:rPr>
            </w:pPr>
            <w:r>
              <w:rPr>
                <w:rFonts w:cs="Arial"/>
              </w:rPr>
              <w:t>Open-</w:t>
            </w:r>
            <w:r w:rsidR="001B2B60">
              <w:rPr>
                <w:rFonts w:cs="Arial"/>
              </w:rPr>
              <w:t xml:space="preserve">GES will issue information to </w:t>
            </w:r>
            <w:r>
              <w:rPr>
                <w:rFonts w:cs="Arial"/>
              </w:rPr>
              <w:t>Secretariat</w:t>
            </w:r>
          </w:p>
          <w:p w:rsidR="00654989" w:rsidRPr="00654989" w:rsidRDefault="00654989" w:rsidP="00654989">
            <w:pPr>
              <w:spacing w:before="60" w:after="60" w:line="240" w:lineRule="auto"/>
              <w:ind w:left="360" w:hanging="360"/>
              <w:rPr>
                <w:rFonts w:cs="Arial"/>
              </w:rPr>
            </w:pPr>
          </w:p>
          <w:p w:rsidR="00654989" w:rsidRPr="00654989" w:rsidRDefault="00654989" w:rsidP="00654989">
            <w:pPr>
              <w:numPr>
                <w:ilvl w:val="0"/>
                <w:numId w:val="8"/>
              </w:numPr>
              <w:spacing w:before="60" w:after="60"/>
              <w:ind w:left="318" w:hanging="284"/>
              <w:rPr>
                <w:rFonts w:cs="Arial"/>
              </w:rPr>
            </w:pPr>
            <w:r w:rsidRPr="00654989">
              <w:rPr>
                <w:rFonts w:cs="Arial"/>
              </w:rPr>
              <w:t>Open-In Progress</w:t>
            </w:r>
          </w:p>
          <w:p w:rsidR="00654989" w:rsidRPr="00654989" w:rsidRDefault="00654989" w:rsidP="00654989">
            <w:pPr>
              <w:spacing w:before="60" w:after="60" w:line="240" w:lineRule="auto"/>
              <w:ind w:left="360" w:hanging="360"/>
              <w:rPr>
                <w:rFonts w:cs="Arial"/>
              </w:rPr>
            </w:pPr>
          </w:p>
        </w:tc>
      </w:tr>
      <w:tr w:rsidR="00654989" w:rsidRPr="00654989" w:rsidTr="008B0C7C">
        <w:tc>
          <w:tcPr>
            <w:tcW w:w="9639" w:type="dxa"/>
            <w:gridSpan w:val="3"/>
            <w:shd w:val="clear" w:color="auto" w:fill="548DD4" w:themeFill="text2" w:themeFillTint="99"/>
          </w:tcPr>
          <w:p w:rsidR="00654989" w:rsidRPr="00654989" w:rsidRDefault="00654989" w:rsidP="00654989">
            <w:pPr>
              <w:spacing w:before="0" w:after="0" w:line="240" w:lineRule="auto"/>
              <w:jc w:val="center"/>
              <w:rPr>
                <w:rFonts w:asciiTheme="minorHAnsi" w:hAnsiTheme="minorHAnsi" w:cstheme="minorBidi"/>
                <w:sz w:val="22"/>
                <w:szCs w:val="22"/>
                <w:lang w:val="en-IE"/>
              </w:rPr>
            </w:pPr>
            <w:r w:rsidRPr="00654989">
              <w:rPr>
                <w:rFonts w:asciiTheme="minorHAnsi" w:hAnsiTheme="minorHAnsi" w:cstheme="minorBidi"/>
                <w:b/>
                <w:color w:val="FFFFFF" w:themeColor="background1"/>
                <w:sz w:val="22"/>
                <w:szCs w:val="22"/>
                <w:lang w:val="en-IE"/>
              </w:rPr>
              <w:t>Meeting 44</w:t>
            </w:r>
          </w:p>
        </w:tc>
      </w:tr>
      <w:tr w:rsidR="00654989" w:rsidRPr="00654989" w:rsidTr="008B0C7C">
        <w:trPr>
          <w:trHeight w:val="245"/>
        </w:trPr>
        <w:tc>
          <w:tcPr>
            <w:tcW w:w="2376" w:type="dxa"/>
            <w:vAlign w:val="center"/>
          </w:tcPr>
          <w:p w:rsidR="00654989" w:rsidRPr="00654989" w:rsidRDefault="00654989" w:rsidP="00654989">
            <w:pPr>
              <w:spacing w:before="0" w:after="0" w:line="240" w:lineRule="auto"/>
              <w:rPr>
                <w:rFonts w:cs="Arial"/>
                <w:lang w:val="en-IE"/>
              </w:rPr>
            </w:pPr>
            <w:r w:rsidRPr="00654989">
              <w:rPr>
                <w:rFonts w:cs="Arial"/>
                <w:lang w:val="en-IE"/>
              </w:rPr>
              <w:t>Mod_20_12 Timelines in Relation to the Scheduling of Ad Hoc Resettlement following an upheld query</w:t>
            </w:r>
          </w:p>
        </w:tc>
        <w:tc>
          <w:tcPr>
            <w:tcW w:w="4145" w:type="dxa"/>
            <w:vAlign w:val="center"/>
          </w:tcPr>
          <w:p w:rsidR="00654989" w:rsidRPr="00654989" w:rsidRDefault="00654989" w:rsidP="00654989">
            <w:pPr>
              <w:numPr>
                <w:ilvl w:val="0"/>
                <w:numId w:val="8"/>
              </w:numPr>
              <w:spacing w:before="60" w:after="60" w:line="240" w:lineRule="auto"/>
              <w:ind w:left="318" w:hanging="284"/>
              <w:rPr>
                <w:rFonts w:cs="Arial"/>
              </w:rPr>
            </w:pPr>
            <w:r w:rsidRPr="00654989">
              <w:rPr>
                <w:rFonts w:cs="Arial"/>
              </w:rPr>
              <w:t>SEMO to address issue of open-endedness of timings for next meeting</w:t>
            </w:r>
          </w:p>
        </w:tc>
        <w:tc>
          <w:tcPr>
            <w:tcW w:w="3118" w:type="dxa"/>
          </w:tcPr>
          <w:p w:rsidR="00654989" w:rsidRPr="00654989" w:rsidRDefault="00654989" w:rsidP="00654989">
            <w:pPr>
              <w:spacing w:before="60" w:after="60" w:line="240" w:lineRule="auto"/>
              <w:ind w:left="34"/>
              <w:rPr>
                <w:rFonts w:cs="Arial"/>
              </w:rPr>
            </w:pPr>
          </w:p>
          <w:p w:rsidR="00654989" w:rsidRPr="00654989" w:rsidRDefault="00654989" w:rsidP="00654989">
            <w:pPr>
              <w:numPr>
                <w:ilvl w:val="0"/>
                <w:numId w:val="8"/>
              </w:numPr>
              <w:spacing w:before="60" w:after="60" w:line="240" w:lineRule="auto"/>
              <w:ind w:left="318" w:hanging="284"/>
              <w:rPr>
                <w:rFonts w:cs="Arial"/>
              </w:rPr>
            </w:pPr>
            <w:r w:rsidRPr="00654989">
              <w:rPr>
                <w:rFonts w:cs="Arial"/>
              </w:rPr>
              <w:t>Closed</w:t>
            </w:r>
          </w:p>
        </w:tc>
      </w:tr>
      <w:tr w:rsidR="00654989" w:rsidRPr="00654989" w:rsidTr="008B0C7C">
        <w:trPr>
          <w:trHeight w:val="245"/>
        </w:trPr>
        <w:tc>
          <w:tcPr>
            <w:tcW w:w="2376" w:type="dxa"/>
            <w:vAlign w:val="center"/>
          </w:tcPr>
          <w:p w:rsidR="00654989" w:rsidRPr="00654989" w:rsidRDefault="00654989" w:rsidP="00654989">
            <w:pPr>
              <w:spacing w:before="0" w:after="0" w:line="240" w:lineRule="auto"/>
              <w:rPr>
                <w:rFonts w:cs="Arial"/>
                <w:lang w:val="en-IE"/>
              </w:rPr>
            </w:pPr>
            <w:r w:rsidRPr="00654989">
              <w:rPr>
                <w:rFonts w:cs="Arial"/>
                <w:lang w:val="en-IE"/>
              </w:rPr>
              <w:t>Mod_22_12 Administered Scheduling for General System Failure</w:t>
            </w:r>
          </w:p>
        </w:tc>
        <w:tc>
          <w:tcPr>
            <w:tcW w:w="4145" w:type="dxa"/>
            <w:vAlign w:val="center"/>
          </w:tcPr>
          <w:p w:rsidR="00654989" w:rsidRPr="00654989" w:rsidRDefault="00654989" w:rsidP="00654989">
            <w:pPr>
              <w:numPr>
                <w:ilvl w:val="0"/>
                <w:numId w:val="8"/>
              </w:numPr>
              <w:spacing w:before="60" w:after="60" w:line="240" w:lineRule="auto"/>
              <w:ind w:left="318" w:hanging="284"/>
              <w:rPr>
                <w:rFonts w:cs="Arial"/>
              </w:rPr>
            </w:pPr>
            <w:r w:rsidRPr="00654989">
              <w:rPr>
                <w:rFonts w:cs="Arial"/>
              </w:rPr>
              <w:t>SEMO to examine Glossary definition and its impact on General System Failure</w:t>
            </w:r>
          </w:p>
          <w:p w:rsidR="00654989" w:rsidRPr="00654989" w:rsidRDefault="00654989" w:rsidP="00654989">
            <w:pPr>
              <w:spacing w:before="60" w:after="60" w:line="240" w:lineRule="auto"/>
              <w:ind w:left="34"/>
              <w:rPr>
                <w:rFonts w:cs="Arial"/>
              </w:rPr>
            </w:pPr>
          </w:p>
        </w:tc>
        <w:tc>
          <w:tcPr>
            <w:tcW w:w="3118" w:type="dxa"/>
          </w:tcPr>
          <w:p w:rsidR="00654989" w:rsidRPr="00654989" w:rsidRDefault="00654989" w:rsidP="00654989">
            <w:pPr>
              <w:spacing w:before="0" w:after="0" w:line="240" w:lineRule="auto"/>
              <w:rPr>
                <w:rFonts w:asciiTheme="minorHAnsi" w:hAnsiTheme="minorHAnsi" w:cstheme="minorBidi"/>
                <w:sz w:val="22"/>
                <w:szCs w:val="22"/>
              </w:rPr>
            </w:pPr>
          </w:p>
          <w:p w:rsidR="00654989" w:rsidRPr="00654989" w:rsidRDefault="00654989" w:rsidP="00654989">
            <w:pPr>
              <w:numPr>
                <w:ilvl w:val="0"/>
                <w:numId w:val="8"/>
              </w:numPr>
              <w:spacing w:before="60" w:after="60" w:line="240" w:lineRule="auto"/>
              <w:ind w:left="318" w:hanging="284"/>
              <w:rPr>
                <w:rFonts w:cs="Arial"/>
              </w:rPr>
            </w:pPr>
            <w:r w:rsidRPr="00654989">
              <w:rPr>
                <w:rFonts w:cs="Arial"/>
              </w:rPr>
              <w:t>Closed</w:t>
            </w:r>
          </w:p>
        </w:tc>
      </w:tr>
    </w:tbl>
    <w:p w:rsidR="002F6F11" w:rsidRDefault="002F6F11">
      <w:pPr>
        <w:spacing w:before="0" w:after="0" w:line="240" w:lineRule="auto"/>
        <w:rPr>
          <w:highlight w:val="yellow"/>
        </w:rPr>
      </w:pPr>
    </w:p>
    <w:p w:rsidR="00744744" w:rsidRDefault="00744744">
      <w:pPr>
        <w:spacing w:before="0" w:after="0" w:line="240" w:lineRule="auto"/>
        <w:rPr>
          <w:highlight w:val="yellow"/>
        </w:rPr>
      </w:pPr>
      <w:r>
        <w:rPr>
          <w:highlight w:val="yellow"/>
        </w:rPr>
        <w:br w:type="page"/>
      </w:r>
    </w:p>
    <w:p w:rsidR="00043C30" w:rsidRDefault="00695153" w:rsidP="00043C30">
      <w:pPr>
        <w:pStyle w:val="Heading1"/>
        <w:pageBreakBefore w:val="0"/>
        <w:numPr>
          <w:ilvl w:val="0"/>
          <w:numId w:val="7"/>
        </w:numPr>
        <w:ind w:left="426" w:hanging="426"/>
      </w:pPr>
      <w:bookmarkStart w:id="7" w:name="_Toc342941723"/>
      <w:r w:rsidRPr="00051121">
        <w:lastRenderedPageBreak/>
        <w:t>Deferred Modification Proposals</w:t>
      </w:r>
      <w:bookmarkEnd w:id="7"/>
    </w:p>
    <w:p w:rsidR="00043C30" w:rsidRPr="00043C30" w:rsidRDefault="00043C30" w:rsidP="002F6F11">
      <w:pPr>
        <w:jc w:val="both"/>
        <w:rPr>
          <w:lang w:eastAsia="en-GB"/>
        </w:rPr>
      </w:pPr>
    </w:p>
    <w:p w:rsidR="00043C30" w:rsidRPr="0049639E" w:rsidRDefault="00E630F0" w:rsidP="002F6F11">
      <w:pPr>
        <w:pStyle w:val="Heading2"/>
        <w:numPr>
          <w:ilvl w:val="0"/>
          <w:numId w:val="6"/>
        </w:numPr>
        <w:ind w:left="426" w:hanging="425"/>
        <w:jc w:val="both"/>
        <w:rPr>
          <w:rStyle w:val="IntenseReference"/>
          <w:color w:val="1F497D"/>
        </w:rPr>
      </w:pPr>
      <w:hyperlink r:id="rId29" w:history="1">
        <w:bookmarkStart w:id="8" w:name="_Toc342941724"/>
        <w:r w:rsidR="00043C30" w:rsidRPr="00D91A55">
          <w:rPr>
            <w:rStyle w:val="IntenseReference"/>
            <w:color w:val="1F497D"/>
          </w:rPr>
          <w:t>Mod</w:t>
        </w:r>
        <w:r w:rsidR="00043C30" w:rsidRPr="0049639E">
          <w:rPr>
            <w:rStyle w:val="IntenseReference"/>
            <w:color w:val="1F497D"/>
          </w:rPr>
          <w:t xml:space="preserve">_11_12 </w:t>
        </w:r>
      </w:hyperlink>
      <w:r w:rsidR="00043C30" w:rsidRPr="0049639E">
        <w:rPr>
          <w:rStyle w:val="IntenseReference"/>
          <w:color w:val="1F497D"/>
        </w:rPr>
        <w:t xml:space="preserve">Proposal to extend the definition of Special Units to </w:t>
      </w:r>
      <w:r w:rsidR="00043C30" w:rsidRPr="0049639E">
        <w:rPr>
          <w:rStyle w:val="IntenseReference"/>
          <w:color w:val="1F497D"/>
          <w:u w:val="none"/>
        </w:rPr>
        <w:tab/>
      </w:r>
      <w:r w:rsidR="00043C30" w:rsidRPr="0049639E">
        <w:rPr>
          <w:rStyle w:val="IntenseReference"/>
          <w:color w:val="1F497D"/>
        </w:rPr>
        <w:t>include Compressed Air Energy Storage</w:t>
      </w:r>
      <w:bookmarkEnd w:id="8"/>
    </w:p>
    <w:p w:rsidR="00043C30" w:rsidRPr="00744744" w:rsidRDefault="00043C30" w:rsidP="002F6F11">
      <w:pPr>
        <w:jc w:val="both"/>
        <w:rPr>
          <w:i/>
          <w:highlight w:val="yellow"/>
        </w:rPr>
      </w:pPr>
      <w:r w:rsidRPr="008B267E">
        <w:rPr>
          <w:i/>
        </w:rPr>
        <w:t>Proposer: Gaelectric</w:t>
      </w:r>
    </w:p>
    <w:p w:rsidR="00003289" w:rsidRDefault="00003289" w:rsidP="002F6F11">
      <w:pPr>
        <w:pStyle w:val="ColorfulList-Accent11"/>
        <w:spacing w:before="0" w:after="0" w:line="240" w:lineRule="auto"/>
        <w:ind w:left="0"/>
        <w:contextualSpacing w:val="0"/>
        <w:jc w:val="both"/>
      </w:pPr>
      <w:r>
        <w:t xml:space="preserve">Secretariat provided an update on the progress of the Working Group (WG) advising that </w:t>
      </w:r>
      <w:r w:rsidR="004E3D80">
        <w:t>WG</w:t>
      </w:r>
      <w:r>
        <w:t xml:space="preserve"> members agreed that Options 1 and 2 should be further developed:</w:t>
      </w:r>
    </w:p>
    <w:p w:rsidR="00003289" w:rsidRDefault="00003289" w:rsidP="002F6F11">
      <w:pPr>
        <w:pStyle w:val="ColorfulList-Accent11"/>
        <w:spacing w:before="0" w:after="0" w:line="240" w:lineRule="auto"/>
        <w:ind w:left="0"/>
        <w:contextualSpacing w:val="0"/>
        <w:jc w:val="both"/>
      </w:pPr>
    </w:p>
    <w:p w:rsidR="00003289" w:rsidRPr="001013BD" w:rsidRDefault="00003289" w:rsidP="002F6F11">
      <w:pPr>
        <w:numPr>
          <w:ilvl w:val="0"/>
          <w:numId w:val="8"/>
        </w:numPr>
        <w:ind w:left="720"/>
        <w:jc w:val="both"/>
        <w:rPr>
          <w:rFonts w:cs="Arial"/>
        </w:rPr>
      </w:pPr>
      <w:r w:rsidRPr="001013BD">
        <w:rPr>
          <w:rFonts w:cs="Arial"/>
        </w:rPr>
        <w:t>Option 1 – Full Price Making Storage</w:t>
      </w:r>
    </w:p>
    <w:p w:rsidR="00003289" w:rsidRPr="001013BD" w:rsidRDefault="00003289" w:rsidP="002F6F11">
      <w:pPr>
        <w:numPr>
          <w:ilvl w:val="0"/>
          <w:numId w:val="8"/>
        </w:numPr>
        <w:ind w:left="720"/>
        <w:jc w:val="both"/>
        <w:rPr>
          <w:rFonts w:cs="Arial"/>
        </w:rPr>
      </w:pPr>
      <w:r w:rsidRPr="001013BD">
        <w:rPr>
          <w:rFonts w:cs="Arial"/>
        </w:rPr>
        <w:t>Option 2 – Availability Feasible Storage Unit</w:t>
      </w:r>
    </w:p>
    <w:p w:rsidR="00003289" w:rsidRDefault="00003289" w:rsidP="002F6F11">
      <w:pPr>
        <w:jc w:val="both"/>
      </w:pPr>
    </w:p>
    <w:p w:rsidR="00003289" w:rsidRDefault="00003289" w:rsidP="002F6F11">
      <w:pPr>
        <w:jc w:val="both"/>
      </w:pPr>
      <w:r>
        <w:t>Secretariat further advised that the below actions placed at Working Group 2 on 23 October remained open:</w:t>
      </w:r>
    </w:p>
    <w:p w:rsidR="00003289" w:rsidRDefault="00003289" w:rsidP="002F6F11">
      <w:pPr>
        <w:numPr>
          <w:ilvl w:val="0"/>
          <w:numId w:val="8"/>
        </w:numPr>
        <w:ind w:left="720"/>
        <w:jc w:val="both"/>
        <w:rPr>
          <w:rFonts w:cs="Arial"/>
        </w:rPr>
      </w:pPr>
      <w:r>
        <w:rPr>
          <w:rFonts w:cs="Arial"/>
        </w:rPr>
        <w:t xml:space="preserve">RA Alternate to check if options present difficulties from a licensing perspective. </w:t>
      </w:r>
    </w:p>
    <w:p w:rsidR="00003289" w:rsidRDefault="00003289" w:rsidP="002F6F11">
      <w:pPr>
        <w:numPr>
          <w:ilvl w:val="0"/>
          <w:numId w:val="8"/>
        </w:numPr>
        <w:ind w:left="720"/>
        <w:jc w:val="both"/>
        <w:rPr>
          <w:rFonts w:cs="Arial"/>
        </w:rPr>
      </w:pPr>
      <w:r w:rsidRPr="002F4878">
        <w:rPr>
          <w:rFonts w:cs="Arial"/>
        </w:rPr>
        <w:t>GES to for</w:t>
      </w:r>
      <w:r>
        <w:rPr>
          <w:rFonts w:cs="Arial"/>
        </w:rPr>
        <w:t>ward additional information on O</w:t>
      </w:r>
      <w:r w:rsidRPr="002F4878">
        <w:rPr>
          <w:rFonts w:cs="Arial"/>
        </w:rPr>
        <w:t>ption</w:t>
      </w:r>
      <w:r>
        <w:rPr>
          <w:rFonts w:cs="Arial"/>
        </w:rPr>
        <w:t xml:space="preserve"> 1 and Option</w:t>
      </w:r>
      <w:r w:rsidRPr="002F4878">
        <w:rPr>
          <w:rFonts w:cs="Arial"/>
        </w:rPr>
        <w:t xml:space="preserve"> 2 prior to impact assessment. </w:t>
      </w:r>
    </w:p>
    <w:p w:rsidR="00003289" w:rsidRPr="002F4878" w:rsidRDefault="00003289" w:rsidP="002F6F11">
      <w:pPr>
        <w:numPr>
          <w:ilvl w:val="0"/>
          <w:numId w:val="8"/>
        </w:numPr>
        <w:ind w:left="720"/>
        <w:jc w:val="both"/>
        <w:rPr>
          <w:rFonts w:cs="Arial"/>
        </w:rPr>
      </w:pPr>
      <w:r>
        <w:rPr>
          <w:rFonts w:cs="Arial"/>
        </w:rPr>
        <w:t>SEMO to impact assess option 1 and option 2 following receipt of additional information from GES.</w:t>
      </w:r>
    </w:p>
    <w:p w:rsidR="00003289" w:rsidRDefault="00003289" w:rsidP="002F6F11">
      <w:pPr>
        <w:jc w:val="both"/>
      </w:pPr>
    </w:p>
    <w:p w:rsidR="00043C30" w:rsidRDefault="001B2B60" w:rsidP="002F6F11">
      <w:pPr>
        <w:jc w:val="both"/>
      </w:pPr>
      <w:r>
        <w:t xml:space="preserve">Secretariat provided background of </w:t>
      </w:r>
      <w:r w:rsidR="004E3D80">
        <w:t>WGs</w:t>
      </w:r>
      <w:r>
        <w:t xml:space="preserve">. </w:t>
      </w:r>
      <w:r w:rsidR="00043C30" w:rsidRPr="00C833D3">
        <w:t xml:space="preserve">Secretariat advised that the next meeting of the </w:t>
      </w:r>
      <w:r w:rsidR="004E3D80">
        <w:t>WG</w:t>
      </w:r>
      <w:r w:rsidR="00043C30" w:rsidRPr="00C833D3">
        <w:t xml:space="preserve"> </w:t>
      </w:r>
      <w:r w:rsidR="00003289">
        <w:t>is provisionally scheduled for</w:t>
      </w:r>
      <w:r w:rsidR="00043C30" w:rsidRPr="00C833D3">
        <w:t xml:space="preserve"> 2</w:t>
      </w:r>
      <w:r w:rsidR="00B87ADF">
        <w:t>4th</w:t>
      </w:r>
      <w:r w:rsidR="00043C30" w:rsidRPr="00C833D3">
        <w:t xml:space="preserve"> </w:t>
      </w:r>
      <w:r w:rsidR="00B87ADF">
        <w:t>January</w:t>
      </w:r>
      <w:r w:rsidR="00043C30" w:rsidRPr="00C833D3">
        <w:t>.</w:t>
      </w:r>
      <w:r w:rsidR="00043C30">
        <w:t xml:space="preserve"> </w:t>
      </w:r>
      <w:r w:rsidR="00003289">
        <w:t>Secretariat noted that any issues with the proposed date for WG3 should be made known as soon as possible.</w:t>
      </w:r>
    </w:p>
    <w:p w:rsidR="00A36A49" w:rsidRDefault="00003289" w:rsidP="002F6F11">
      <w:pPr>
        <w:jc w:val="both"/>
      </w:pPr>
      <w:r>
        <w:t xml:space="preserve">Supplier Alternate queried as to whether it is under the remit of </w:t>
      </w:r>
      <w:r w:rsidR="00DE7A03">
        <w:t>the WG</w:t>
      </w:r>
      <w:r>
        <w:t xml:space="preserve"> to place an action on SEMO or the Modifications Committee generally. Supplier Alternate expressed the view that </w:t>
      </w:r>
      <w:r w:rsidR="005751A2">
        <w:t xml:space="preserve">only </w:t>
      </w:r>
      <w:r>
        <w:t>the M</w:t>
      </w:r>
      <w:r w:rsidR="005751A2">
        <w:t>od</w:t>
      </w:r>
      <w:r>
        <w:t>ification</w:t>
      </w:r>
      <w:r w:rsidR="005751A2">
        <w:t>s</w:t>
      </w:r>
      <w:r>
        <w:t xml:space="preserve"> C</w:t>
      </w:r>
      <w:r w:rsidR="005751A2">
        <w:t xml:space="preserve">ommittee </w:t>
      </w:r>
      <w:r w:rsidR="00D16769">
        <w:t>should have</w:t>
      </w:r>
      <w:r w:rsidR="00A36A49">
        <w:t xml:space="preserve"> authority to</w:t>
      </w:r>
      <w:r w:rsidR="00D16769">
        <w:t xml:space="preserve"> action an</w:t>
      </w:r>
      <w:r w:rsidR="00A36A49">
        <w:t xml:space="preserve"> </w:t>
      </w:r>
      <w:r w:rsidR="00D16769">
        <w:t xml:space="preserve">Impact Assessment (IA). </w:t>
      </w:r>
    </w:p>
    <w:p w:rsidR="005751A2" w:rsidRDefault="0040721A" w:rsidP="002F6F11">
      <w:pPr>
        <w:jc w:val="both"/>
      </w:pPr>
      <w:r>
        <w:t>Sec</w:t>
      </w:r>
      <w:r w:rsidR="00DE7A03">
        <w:t>retariat advised that the C</w:t>
      </w:r>
      <w:r>
        <w:t>ommi</w:t>
      </w:r>
      <w:r w:rsidR="00DE7A03">
        <w:t>ttee are given full information of all recommendations made at all WGs, with comprehensive reports issued subsequent to all WGs.</w:t>
      </w:r>
      <w:r w:rsidR="00EE75A8">
        <w:t xml:space="preserve"> Secretariat further advised that previously, WGs have placed actions </w:t>
      </w:r>
      <w:r w:rsidR="004E3D80">
        <w:t>on SEMO to procure an</w:t>
      </w:r>
      <w:r w:rsidR="00EE75A8">
        <w:t xml:space="preserve"> IA.</w:t>
      </w:r>
    </w:p>
    <w:p w:rsidR="0040721A" w:rsidRDefault="006F0223" w:rsidP="002F6F11">
      <w:pPr>
        <w:jc w:val="both"/>
      </w:pPr>
      <w:r>
        <w:t>Chair advised that setting up a WG which does not have the authority to fully assess the options presented in relation to the proposals would be a counterproductive and inefficient process.</w:t>
      </w:r>
      <w:r w:rsidR="0040721A">
        <w:t xml:space="preserve"> </w:t>
      </w:r>
      <w:r>
        <w:t>Generator Member expressed agreement with this point.</w:t>
      </w:r>
    </w:p>
    <w:p w:rsidR="0040721A" w:rsidRDefault="006F0223" w:rsidP="002F6F11">
      <w:pPr>
        <w:jc w:val="both"/>
      </w:pPr>
      <w:r>
        <w:t xml:space="preserve">Supplier </w:t>
      </w:r>
      <w:r w:rsidR="00EE75A8">
        <w:t>Member advised that the idea of a</w:t>
      </w:r>
      <w:r w:rsidR="0040721A">
        <w:t xml:space="preserve"> WG</w:t>
      </w:r>
      <w:r w:rsidR="00EE75A8">
        <w:t xml:space="preserve"> is to</w:t>
      </w:r>
      <w:r w:rsidR="003D6118">
        <w:t xml:space="preserve"> provide a thorough</w:t>
      </w:r>
      <w:r w:rsidR="0040721A">
        <w:t xml:space="preserve"> investigation into the topic</w:t>
      </w:r>
      <w:r w:rsidR="00EE75A8">
        <w:t xml:space="preserve"> and </w:t>
      </w:r>
      <w:r w:rsidR="0040721A">
        <w:t xml:space="preserve">present back </w:t>
      </w:r>
      <w:r w:rsidR="00964C32">
        <w:t>a full</w:t>
      </w:r>
      <w:r w:rsidR="0040721A">
        <w:t xml:space="preserve"> assessment</w:t>
      </w:r>
      <w:r w:rsidR="00EE75A8">
        <w:t xml:space="preserve"> to the Modifications Committee, to ensure they are in a position to make an informed decision on the proposal</w:t>
      </w:r>
      <w:r w:rsidR="0040721A">
        <w:t>.</w:t>
      </w:r>
    </w:p>
    <w:p w:rsidR="0040721A" w:rsidRDefault="003D6118" w:rsidP="002F6F11">
      <w:pPr>
        <w:jc w:val="both"/>
      </w:pPr>
      <w:r>
        <w:t>Proposer clarified that GES will submit information on both</w:t>
      </w:r>
      <w:r w:rsidR="00EF1DB6">
        <w:t xml:space="preserve"> options</w:t>
      </w:r>
      <w:r>
        <w:t xml:space="preserve"> and emphasised that CAES is a serious project with GES</w:t>
      </w:r>
      <w:r w:rsidR="00B633D1">
        <w:t xml:space="preserve"> investing significant resources</w:t>
      </w:r>
      <w:r>
        <w:t>.</w:t>
      </w:r>
    </w:p>
    <w:p w:rsidR="00043C30" w:rsidRPr="003F58A5" w:rsidRDefault="00043C30" w:rsidP="002F6F11">
      <w:pPr>
        <w:pStyle w:val="IntenseQuote"/>
        <w:jc w:val="both"/>
      </w:pPr>
      <w:r w:rsidRPr="003F58A5">
        <w:t xml:space="preserve">Actions </w:t>
      </w:r>
    </w:p>
    <w:p w:rsidR="00043C30" w:rsidRPr="003F58A5" w:rsidRDefault="00587C42" w:rsidP="002F6F11">
      <w:pPr>
        <w:pStyle w:val="Bullet1"/>
        <w:numPr>
          <w:ilvl w:val="0"/>
          <w:numId w:val="5"/>
        </w:numPr>
        <w:jc w:val="both"/>
      </w:pPr>
      <w:r>
        <w:t xml:space="preserve">Secretariat to draft </w:t>
      </w:r>
      <w:r w:rsidR="00E61718">
        <w:t xml:space="preserve">a </w:t>
      </w:r>
      <w:r w:rsidR="002638AF">
        <w:t>Working Group</w:t>
      </w:r>
      <w:r w:rsidR="00E61718">
        <w:t xml:space="preserve"> process document to </w:t>
      </w:r>
      <w:r>
        <w:t xml:space="preserve">clarify </w:t>
      </w:r>
      <w:r w:rsidR="00116757">
        <w:t>governance</w:t>
      </w:r>
      <w:r w:rsidR="00E61718">
        <w:t xml:space="preserve"> of Working Groups</w:t>
      </w:r>
      <w:r w:rsidR="00116757">
        <w:t>.</w:t>
      </w:r>
    </w:p>
    <w:p w:rsidR="00043C30" w:rsidRPr="003F58A5" w:rsidRDefault="00043C30" w:rsidP="002F6F11">
      <w:pPr>
        <w:pStyle w:val="IntenseQuote"/>
        <w:jc w:val="both"/>
      </w:pPr>
      <w:r w:rsidRPr="003F58A5">
        <w:t>Decision</w:t>
      </w:r>
    </w:p>
    <w:p w:rsidR="00043C30" w:rsidRPr="007753D7" w:rsidRDefault="00043C30" w:rsidP="002F6F11">
      <w:pPr>
        <w:pStyle w:val="Bullet1"/>
        <w:numPr>
          <w:ilvl w:val="0"/>
          <w:numId w:val="5"/>
        </w:numPr>
        <w:jc w:val="both"/>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534EC2" w:rsidTr="00966741">
        <w:trPr>
          <w:jc w:val="center"/>
        </w:trPr>
        <w:tc>
          <w:tcPr>
            <w:tcW w:w="5000" w:type="pct"/>
            <w:shd w:val="clear" w:color="auto" w:fill="548DD4"/>
          </w:tcPr>
          <w:p w:rsidR="00043C30" w:rsidRPr="00534EC2" w:rsidRDefault="00043C30" w:rsidP="00966741">
            <w:pPr>
              <w:spacing w:before="40" w:after="40"/>
              <w:jc w:val="center"/>
              <w:rPr>
                <w:b/>
                <w:color w:val="FFFFFF"/>
                <w:sz w:val="16"/>
                <w:szCs w:val="16"/>
                <w:highlight w:val="yellow"/>
              </w:rPr>
            </w:pPr>
            <w:r>
              <w:rPr>
                <w:b/>
                <w:color w:val="FFFFFF"/>
              </w:rPr>
              <w:t>Deferred</w:t>
            </w:r>
          </w:p>
        </w:tc>
      </w:tr>
    </w:tbl>
    <w:p w:rsidR="00043C30" w:rsidRDefault="00043C30" w:rsidP="002F6F11">
      <w:pPr>
        <w:pStyle w:val="Heading2"/>
        <w:numPr>
          <w:ilvl w:val="0"/>
          <w:numId w:val="6"/>
        </w:numPr>
        <w:ind w:left="426" w:hanging="425"/>
        <w:jc w:val="both"/>
        <w:rPr>
          <w:rStyle w:val="IntenseReference"/>
          <w:color w:val="1F497D"/>
        </w:rPr>
      </w:pPr>
      <w:bookmarkStart w:id="9" w:name="_Toc342941725"/>
      <w:r w:rsidRPr="0033494B">
        <w:rPr>
          <w:rStyle w:val="IntenseReference"/>
          <w:color w:val="1F497D"/>
        </w:rPr>
        <w:lastRenderedPageBreak/>
        <w:t>Mod_</w:t>
      </w:r>
      <w:r w:rsidR="00B87ADF">
        <w:rPr>
          <w:rStyle w:val="IntenseReference"/>
          <w:color w:val="1F497D"/>
        </w:rPr>
        <w:t>20</w:t>
      </w:r>
      <w:r w:rsidRPr="0033494B">
        <w:rPr>
          <w:rStyle w:val="IntenseReference"/>
          <w:color w:val="1F497D"/>
        </w:rPr>
        <w:t>_1</w:t>
      </w:r>
      <w:r>
        <w:rPr>
          <w:rStyle w:val="IntenseReference"/>
          <w:color w:val="1F497D"/>
        </w:rPr>
        <w:t>2</w:t>
      </w:r>
      <w:r w:rsidR="00E94706">
        <w:rPr>
          <w:rStyle w:val="IntenseReference"/>
          <w:color w:val="1F497D"/>
        </w:rPr>
        <w:t>_v2</w:t>
      </w:r>
      <w:r w:rsidRPr="0033494B">
        <w:rPr>
          <w:rStyle w:val="IntenseReference"/>
          <w:color w:val="1F497D"/>
        </w:rPr>
        <w:t xml:space="preserve"> </w:t>
      </w:r>
      <w:r w:rsidR="00B87ADF" w:rsidRPr="00B87ADF">
        <w:rPr>
          <w:rStyle w:val="IntenseReference"/>
          <w:color w:val="1F497D"/>
        </w:rPr>
        <w:t>Timelines in relation to the scheduling of Ad Hoc Resettlement following an upheld Query</w:t>
      </w:r>
      <w:bookmarkEnd w:id="9"/>
    </w:p>
    <w:p w:rsidR="00043C30" w:rsidRDefault="00043C30" w:rsidP="002F6F11">
      <w:pPr>
        <w:jc w:val="both"/>
        <w:rPr>
          <w:i/>
        </w:rPr>
      </w:pPr>
      <w:r w:rsidRPr="0033494B">
        <w:rPr>
          <w:i/>
        </w:rPr>
        <w:t>Proposer:</w:t>
      </w:r>
      <w:r>
        <w:rPr>
          <w:i/>
        </w:rPr>
        <w:t xml:space="preserve"> </w:t>
      </w:r>
      <w:r w:rsidR="006E058B">
        <w:rPr>
          <w:i/>
        </w:rPr>
        <w:t>SEMO</w:t>
      </w:r>
    </w:p>
    <w:p w:rsidR="005D242C" w:rsidRDefault="005D242C" w:rsidP="002F6F11">
      <w:pPr>
        <w:jc w:val="both"/>
        <w:rPr>
          <w:i/>
        </w:rPr>
      </w:pPr>
      <w:r>
        <w:rPr>
          <w:i/>
        </w:rPr>
        <w:t>AP Only</w:t>
      </w:r>
    </w:p>
    <w:p w:rsidR="00E94706" w:rsidRPr="00E94706" w:rsidRDefault="00E94706" w:rsidP="002F6F11">
      <w:pPr>
        <w:jc w:val="both"/>
      </w:pPr>
      <w:r>
        <w:t xml:space="preserve">MO Member advised that the </w:t>
      </w:r>
      <w:r w:rsidRPr="00E94706">
        <w:t>Modification</w:t>
      </w:r>
      <w:r>
        <w:t xml:space="preserve"> Proposal </w:t>
      </w:r>
      <w:r w:rsidRPr="00E94706">
        <w:t>is seeking to improve the approach taken in relati</w:t>
      </w:r>
      <w:r w:rsidR="00217F1A">
        <w:t>on to the management of ad hoc R</w:t>
      </w:r>
      <w:r w:rsidRPr="00E94706">
        <w:t>esettlement as a result of upheld formal queries.</w:t>
      </w:r>
    </w:p>
    <w:p w:rsidR="00E94706" w:rsidRPr="00E94706" w:rsidRDefault="00E94706" w:rsidP="002F6F11">
      <w:pPr>
        <w:jc w:val="both"/>
      </w:pPr>
      <w:r w:rsidRPr="00E94706">
        <w:t xml:space="preserve">Agreed Procedure 13 stipulates that in the event of an upheld formal Query being deemed to have High Materiality or occurring post M+13 timetabled resettlement, the MO must complete such ad hoc re-settlement within 20 Working Days of receipt of revised external data.  </w:t>
      </w:r>
    </w:p>
    <w:p w:rsidR="00E94706" w:rsidRPr="00E94706" w:rsidRDefault="00E94706" w:rsidP="002F6F11">
      <w:pPr>
        <w:jc w:val="both"/>
      </w:pPr>
      <w:r>
        <w:t>MO Member advised that the alternative version of the proposal is clarifying that i</w:t>
      </w:r>
      <w:r w:rsidRPr="00E94706">
        <w:t xml:space="preserve">n the event that ad hoc resettlement is required for a period greater than two Billing Periods for Energy or one billing month for Capacity, Agreed Procedure 13 </w:t>
      </w:r>
      <w:r>
        <w:t xml:space="preserve">will </w:t>
      </w:r>
      <w:r w:rsidRPr="00E94706">
        <w:t>allow for an additional 10 Working Days for  a suitable timeline for completion of such ad hoc resettlement.</w:t>
      </w:r>
      <w:r>
        <w:t xml:space="preserve"> MO Member advised that the 10 Working Days stipulated is ad</w:t>
      </w:r>
      <w:r w:rsidR="001F5F4D">
        <w:t>dressing the issue of open-ende</w:t>
      </w:r>
      <w:r>
        <w:t>d</w:t>
      </w:r>
      <w:r w:rsidR="001F5F4D">
        <w:t>n</w:t>
      </w:r>
      <w:r>
        <w:t xml:space="preserve">ess as raised at the previous meeting. </w:t>
      </w:r>
    </w:p>
    <w:p w:rsidR="00E43FB6" w:rsidRDefault="00E94706" w:rsidP="002F6F11">
      <w:pPr>
        <w:jc w:val="both"/>
      </w:pPr>
      <w:r>
        <w:t xml:space="preserve">Generator </w:t>
      </w:r>
      <w:r w:rsidR="000C4ABA">
        <w:t>Member</w:t>
      </w:r>
      <w:r>
        <w:t xml:space="preserve"> expressed the view that</w:t>
      </w:r>
      <w:r w:rsidR="00E43FB6">
        <w:t xml:space="preserve"> from a Market Participants perspective,</w:t>
      </w:r>
      <w:r>
        <w:t xml:space="preserve"> </w:t>
      </w:r>
      <w:r w:rsidR="00E43FB6">
        <w:t xml:space="preserve">the addition of 10 days is not desirable </w:t>
      </w:r>
      <w:r w:rsidR="001A7446">
        <w:t>as the</w:t>
      </w:r>
      <w:r w:rsidR="00704846">
        <w:t xml:space="preserve"> preference would be for a faster turnaround for completion of such ad-hoc resettlement. </w:t>
      </w:r>
      <w:r w:rsidR="000C4ABA">
        <w:t>Generator Member queried as to why it is an additional 10 Working Days that is needed.</w:t>
      </w:r>
    </w:p>
    <w:p w:rsidR="005D242C" w:rsidRDefault="008F74D6" w:rsidP="002F6F11">
      <w:pPr>
        <w:jc w:val="both"/>
      </w:pPr>
      <w:r w:rsidRPr="00E94706">
        <w:t xml:space="preserve">MO </w:t>
      </w:r>
      <w:r w:rsidR="001A7446" w:rsidRPr="00E94706">
        <w:t>Member</w:t>
      </w:r>
      <w:r w:rsidR="001A7446">
        <w:t xml:space="preserve"> advised that</w:t>
      </w:r>
      <w:r w:rsidRPr="00E94706">
        <w:t xml:space="preserve"> </w:t>
      </w:r>
      <w:r w:rsidR="000C4ABA">
        <w:t xml:space="preserve">the 10 Working Days is </w:t>
      </w:r>
      <w:r w:rsidR="001F5F4D">
        <w:t>an estimate</w:t>
      </w:r>
      <w:r w:rsidR="000C4ABA">
        <w:t xml:space="preserve"> from SEMO Market Operations and that </w:t>
      </w:r>
      <w:r w:rsidR="001A7446">
        <w:t xml:space="preserve">the additional 10 days would be necessary only where </w:t>
      </w:r>
      <w:r w:rsidRPr="00E94706">
        <w:t xml:space="preserve">large </w:t>
      </w:r>
      <w:r w:rsidR="001A7446" w:rsidRPr="001A7446">
        <w:t xml:space="preserve">volumes of resettlement </w:t>
      </w:r>
      <w:r w:rsidR="001A7446">
        <w:t xml:space="preserve">need to be completed within tight </w:t>
      </w:r>
      <w:r w:rsidR="000C4ABA">
        <w:t>timeframes</w:t>
      </w:r>
      <w:r w:rsidR="001A7446">
        <w:t>.</w:t>
      </w:r>
      <w:r w:rsidR="000C4ABA">
        <w:t xml:space="preserve"> </w:t>
      </w:r>
      <w:r w:rsidR="005D242C">
        <w:t>Observer clarified that Market Operations feel that the additional 10 Working Days gives the MO sufficient time to track payments, issue invoices and so on.</w:t>
      </w:r>
    </w:p>
    <w:p w:rsidR="008F74D6" w:rsidRPr="00E94706" w:rsidRDefault="000C4ABA" w:rsidP="002F6F11">
      <w:pPr>
        <w:jc w:val="both"/>
      </w:pPr>
      <w:r w:rsidRPr="00E94706">
        <w:t>MO Member</w:t>
      </w:r>
      <w:r>
        <w:t xml:space="preserve"> further advised that generally the resettlement is completed on time and that this is the maximum time that would be needed.</w:t>
      </w:r>
    </w:p>
    <w:p w:rsidR="00DB03B2" w:rsidRPr="00BC571F" w:rsidRDefault="00813283" w:rsidP="002F6F11">
      <w:pPr>
        <w:jc w:val="both"/>
        <w:rPr>
          <w:rFonts w:cs="Arial"/>
          <w:snapToGrid w:val="0"/>
          <w:color w:val="FF0000"/>
          <w:sz w:val="22"/>
          <w:szCs w:val="22"/>
          <w:lang w:val="en-US"/>
        </w:rPr>
      </w:pPr>
      <w:r>
        <w:t>Discussion ensued around the wording with the Committee agreeing that the wording as set out in the alternative version was too definite. It was proposed to change the wording</w:t>
      </w:r>
      <w:r w:rsidR="00BC571F">
        <w:t xml:space="preserve"> in Section 2.2.4</w:t>
      </w:r>
      <w:r>
        <w:t xml:space="preserve"> to</w:t>
      </w:r>
      <w:r w:rsidR="00BC571F">
        <w:t xml:space="preserve">, “In </w:t>
      </w:r>
      <w:r w:rsidR="00BC571F" w:rsidRPr="00BC571F">
        <w:t>such circumstances, SEMO</w:t>
      </w:r>
      <w:r w:rsidR="00BC571F">
        <w:t>, in consultation with Market Participants,</w:t>
      </w:r>
      <w:r w:rsidR="00BC571F" w:rsidRPr="00BC571F">
        <w:t xml:space="preserve"> </w:t>
      </w:r>
      <w:r w:rsidR="00BC571F">
        <w:t>may</w:t>
      </w:r>
      <w:r w:rsidR="00BC571F" w:rsidRPr="00BC571F">
        <w:t xml:space="preserve"> seek </w:t>
      </w:r>
      <w:r w:rsidR="00922F82">
        <w:t xml:space="preserve">up to </w:t>
      </w:r>
      <w:r w:rsidR="00BC571F" w:rsidRPr="00BC571F">
        <w:t>a maximum of 10 additional Working Days to allow for completion of such Settlement Reruns and issue a relevant update to the Settlement Calendar.</w:t>
      </w:r>
      <w:r w:rsidR="00C73547">
        <w:t>”</w:t>
      </w:r>
      <w:r w:rsidR="00BC571F" w:rsidRPr="00AA5B67">
        <w:rPr>
          <w:rFonts w:cs="Arial"/>
          <w:snapToGrid w:val="0"/>
          <w:color w:val="FF0000"/>
          <w:sz w:val="22"/>
          <w:szCs w:val="22"/>
          <w:lang w:val="en-US"/>
        </w:rPr>
        <w:t xml:space="preserve"> </w:t>
      </w:r>
    </w:p>
    <w:p w:rsidR="00BF49BD" w:rsidRPr="00DF281F" w:rsidRDefault="00BC571F" w:rsidP="002F6F11">
      <w:pPr>
        <w:jc w:val="both"/>
      </w:pPr>
      <w:r>
        <w:t xml:space="preserve">MO Member clarified that the original </w:t>
      </w:r>
      <w:r w:rsidR="00DB03B2" w:rsidRPr="00E94706">
        <w:t xml:space="preserve">20 </w:t>
      </w:r>
      <w:r>
        <w:t xml:space="preserve">Working Days timeline </w:t>
      </w:r>
      <w:r w:rsidR="00FD51A1">
        <w:t xml:space="preserve">for the usual case where there is not a large amount of resettlement </w:t>
      </w:r>
      <w:r>
        <w:t>remains</w:t>
      </w:r>
      <w:r w:rsidR="00DB03B2" w:rsidRPr="00E94706">
        <w:t xml:space="preserve"> </w:t>
      </w:r>
      <w:r w:rsidR="00FD51A1">
        <w:t xml:space="preserve">as </w:t>
      </w:r>
      <w:r w:rsidR="00DB03B2" w:rsidRPr="00E94706">
        <w:t>specified in AP</w:t>
      </w:r>
      <w:r w:rsidR="00DF281F">
        <w:t xml:space="preserve"> 13</w:t>
      </w:r>
      <w:r w:rsidR="00FD51A1">
        <w:t xml:space="preserve">, and that the extended time period applies only where resettlement is required for </w:t>
      </w:r>
      <w:r w:rsidR="00FD51A1" w:rsidRPr="00FD51A1">
        <w:t>two Billing Periods for Trading Payments and Trading Charges or one Capacity Period for Capacity Payments and Capacity Charges</w:t>
      </w:r>
      <w:r w:rsidR="00726595">
        <w:t xml:space="preserve"> </w:t>
      </w:r>
      <w:r w:rsidR="00DF281F">
        <w:t xml:space="preserve">and that completion of </w:t>
      </w:r>
      <w:r w:rsidR="005D242C">
        <w:t>ad-hoc re-settlement within 20 Working Days remains the MO’s preference.</w:t>
      </w:r>
    </w:p>
    <w:p w:rsidR="00043C30" w:rsidRPr="003F58A5" w:rsidRDefault="00043C30" w:rsidP="002F6F11">
      <w:pPr>
        <w:pStyle w:val="IntenseQuote"/>
        <w:jc w:val="both"/>
      </w:pPr>
      <w:r w:rsidRPr="003F58A5">
        <w:t xml:space="preserve">Actions </w:t>
      </w:r>
    </w:p>
    <w:p w:rsidR="00DF281F" w:rsidRPr="00C758F7" w:rsidRDefault="00DF281F" w:rsidP="002F6F11">
      <w:pPr>
        <w:pStyle w:val="Bullet1"/>
        <w:numPr>
          <w:ilvl w:val="0"/>
          <w:numId w:val="12"/>
        </w:numPr>
        <w:jc w:val="both"/>
      </w:pPr>
      <w:r w:rsidRPr="00C758F7">
        <w:t xml:space="preserve">Secretariat to ensure </w:t>
      </w:r>
      <w:r>
        <w:t>AP Notification</w:t>
      </w:r>
      <w:r w:rsidRPr="00C758F7">
        <w:t xml:space="preserve"> includes legal drafti</w:t>
      </w:r>
      <w:r w:rsidR="004676DD">
        <w:t>ng changes as agreed at Meeting</w:t>
      </w:r>
    </w:p>
    <w:p w:rsidR="00043C30" w:rsidRDefault="00043C30" w:rsidP="002F6F11">
      <w:pPr>
        <w:pStyle w:val="IntenseQuote"/>
        <w:jc w:val="both"/>
      </w:pPr>
      <w:r w:rsidRPr="003F58A5">
        <w:t>Decision</w:t>
      </w:r>
    </w:p>
    <w:p w:rsidR="005D242C" w:rsidRDefault="005D242C" w:rsidP="002F6F11">
      <w:pPr>
        <w:pStyle w:val="Bullet1"/>
        <w:numPr>
          <w:ilvl w:val="0"/>
          <w:numId w:val="12"/>
        </w:numPr>
        <w:jc w:val="both"/>
      </w:pPr>
      <w:r>
        <w:t>The proposal was Recommended for Approval by Unanimous Vote</w:t>
      </w:r>
      <w:r w:rsidR="004676DD">
        <w:t xml:space="preserve"> subject to legal drafting</w:t>
      </w:r>
    </w:p>
    <w:p w:rsidR="005D242C" w:rsidRDefault="005D242C" w:rsidP="005D242C">
      <w:pPr>
        <w:pStyle w:val="Bullet1"/>
        <w:numPr>
          <w:ilvl w:val="0"/>
          <w:numId w:val="0"/>
        </w:numPr>
        <w:ind w:left="72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5D242C" w:rsidRPr="00534EC2" w:rsidTr="00997D7F">
        <w:trPr>
          <w:jc w:val="center"/>
        </w:trPr>
        <w:tc>
          <w:tcPr>
            <w:tcW w:w="5000" w:type="pct"/>
            <w:gridSpan w:val="3"/>
            <w:shd w:val="clear" w:color="auto" w:fill="548DD4"/>
          </w:tcPr>
          <w:p w:rsidR="00123E9B" w:rsidRDefault="000B623E">
            <w:pPr>
              <w:spacing w:before="40" w:after="40"/>
              <w:jc w:val="center"/>
              <w:rPr>
                <w:sz w:val="16"/>
                <w:szCs w:val="16"/>
              </w:rPr>
            </w:pPr>
            <w:r w:rsidRPr="000B623E">
              <w:rPr>
                <w:b/>
                <w:color w:val="FFFFFF"/>
              </w:rPr>
              <w:t>Recommended for Approval by Unanimous Vote (subject to legal drafting)</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Denis Kelly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MDP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Emeka Chukwureh</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 xml:space="preserve">Supplier Alternate </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lastRenderedPageBreak/>
              <w:t>Gill Bradley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Alternate</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Ian Luney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James Long</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MDP Alternate</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Jill Murray-Chair</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Supplier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Kevin Hannafin</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Kris Kennedy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SO Alternate</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Mary Doorly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Alternate</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Niamh Delaney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 xml:space="preserve">MO Member </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Patrick Liddy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DSU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Sonya Twohig</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SO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William Carr</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Supplier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William Steele</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Supplier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bl>
    <w:p w:rsidR="005D242C" w:rsidRPr="0033494B" w:rsidRDefault="005D242C" w:rsidP="002F6F11">
      <w:pPr>
        <w:jc w:val="both"/>
      </w:pPr>
    </w:p>
    <w:p w:rsidR="006E058B" w:rsidRDefault="006E058B" w:rsidP="002F6F11">
      <w:pPr>
        <w:pStyle w:val="Heading2"/>
        <w:numPr>
          <w:ilvl w:val="0"/>
          <w:numId w:val="6"/>
        </w:numPr>
        <w:ind w:left="426" w:hanging="425"/>
        <w:jc w:val="both"/>
        <w:rPr>
          <w:rStyle w:val="IntenseReference"/>
          <w:color w:val="1F497D"/>
        </w:rPr>
      </w:pPr>
      <w:bookmarkStart w:id="10" w:name="_Toc342941726"/>
      <w:r w:rsidRPr="0033494B">
        <w:rPr>
          <w:rStyle w:val="IntenseReference"/>
          <w:color w:val="1F497D"/>
        </w:rPr>
        <w:t>Mod_</w:t>
      </w:r>
      <w:r>
        <w:rPr>
          <w:rStyle w:val="IntenseReference"/>
          <w:color w:val="1F497D"/>
        </w:rPr>
        <w:t xml:space="preserve">22_12 </w:t>
      </w:r>
      <w:r w:rsidRPr="006E058B">
        <w:rPr>
          <w:rStyle w:val="IntenseReference"/>
          <w:color w:val="1F497D"/>
        </w:rPr>
        <w:t>Setting of MIUNs in the</w:t>
      </w:r>
      <w:r w:rsidR="000F17EC" w:rsidRPr="006E058B">
        <w:rPr>
          <w:rStyle w:val="IntenseReference"/>
          <w:color w:val="1F497D"/>
        </w:rPr>
        <w:t> CASE</w:t>
      </w:r>
      <w:r w:rsidRPr="006E058B">
        <w:rPr>
          <w:rStyle w:val="IntenseReference"/>
          <w:color w:val="1F497D"/>
        </w:rPr>
        <w:t xml:space="preserve"> of General System Failure</w:t>
      </w:r>
      <w:bookmarkEnd w:id="10"/>
    </w:p>
    <w:p w:rsidR="006E058B" w:rsidRDefault="006E058B" w:rsidP="002F6F11">
      <w:pPr>
        <w:jc w:val="both"/>
        <w:rPr>
          <w:i/>
        </w:rPr>
      </w:pPr>
      <w:r w:rsidRPr="0033494B">
        <w:rPr>
          <w:i/>
        </w:rPr>
        <w:t>Proposer:</w:t>
      </w:r>
      <w:r>
        <w:rPr>
          <w:i/>
        </w:rPr>
        <w:t xml:space="preserve"> SEMO</w:t>
      </w:r>
    </w:p>
    <w:p w:rsidR="00895569" w:rsidRPr="00895569" w:rsidRDefault="00895569" w:rsidP="002F6F11">
      <w:pPr>
        <w:jc w:val="both"/>
      </w:pPr>
      <w:r w:rsidRPr="00895569">
        <w:t>MO Member</w:t>
      </w:r>
      <w:r w:rsidR="00B95C0E" w:rsidRPr="00895569">
        <w:t xml:space="preserve"> </w:t>
      </w:r>
      <w:r>
        <w:t xml:space="preserve">outlined alternative version </w:t>
      </w:r>
      <w:r w:rsidR="00B95C0E" w:rsidRPr="00895569">
        <w:t xml:space="preserve">of proposal. </w:t>
      </w:r>
      <w:r w:rsidRPr="00895569">
        <w:t>This modification proposes to allow the MO to set MIUNs to zero in the case of a General Systems Failure. This is necessary to account for the situation where the Central Market System is unavailable, yet the Market Operator has an obligation to produce MIUNs for Interconnector trading day ahead and within day.</w:t>
      </w:r>
      <w:r>
        <w:t xml:space="preserve"> MO Member advised that the alternative version of the proposal inserts the clause into the main body of the Code as opposed to </w:t>
      </w:r>
      <w:r w:rsidR="008C3635">
        <w:t xml:space="preserve">amending </w:t>
      </w:r>
      <w:r>
        <w:t xml:space="preserve">the Glossary </w:t>
      </w:r>
      <w:r w:rsidR="008C3635">
        <w:t>definition of MSP Failure</w:t>
      </w:r>
      <w:r>
        <w:t>, as was the case with the original proposal.</w:t>
      </w:r>
    </w:p>
    <w:p w:rsidR="00B91F4E" w:rsidRPr="00895569" w:rsidRDefault="00895569" w:rsidP="002F6F11">
      <w:pPr>
        <w:jc w:val="both"/>
      </w:pPr>
      <w:r>
        <w:t>Supplier Alternate queried as to why the changes being addressed in the original version of the proposal are not incorporated into the alternative version. MO Member clarified that it is not following process to include the original proposal’s text in an alternative version of a proposal, further</w:t>
      </w:r>
      <w:r w:rsidR="00BD379C">
        <w:t xml:space="preserve"> advising that only the exact changes to text are included in a</w:t>
      </w:r>
      <w:r w:rsidR="0088345B">
        <w:t>ny</w:t>
      </w:r>
      <w:r w:rsidR="00BD379C">
        <w:t xml:space="preserve"> Modification Proposal, original or alternative.</w:t>
      </w:r>
    </w:p>
    <w:p w:rsidR="006E058B" w:rsidRPr="003F58A5" w:rsidRDefault="006E058B" w:rsidP="002F6F11">
      <w:pPr>
        <w:pStyle w:val="IntenseQuote"/>
        <w:jc w:val="both"/>
      </w:pPr>
      <w:r w:rsidRPr="003F58A5">
        <w:t xml:space="preserve">Actions </w:t>
      </w:r>
    </w:p>
    <w:p w:rsidR="006E058B" w:rsidRDefault="00BD379C" w:rsidP="002F6F11">
      <w:pPr>
        <w:pStyle w:val="Bullet1"/>
        <w:numPr>
          <w:ilvl w:val="0"/>
          <w:numId w:val="5"/>
        </w:numPr>
        <w:jc w:val="both"/>
      </w:pPr>
      <w:r>
        <w:t>N/A</w:t>
      </w:r>
    </w:p>
    <w:p w:rsidR="006E058B" w:rsidRPr="003F58A5" w:rsidRDefault="006E058B" w:rsidP="002F6F11">
      <w:pPr>
        <w:pStyle w:val="IntenseQuote"/>
        <w:jc w:val="both"/>
      </w:pPr>
      <w:r w:rsidRPr="003F58A5">
        <w:t>Decision</w:t>
      </w:r>
    </w:p>
    <w:p w:rsidR="00BD379C" w:rsidRDefault="00BD379C" w:rsidP="002F6F11">
      <w:pPr>
        <w:pStyle w:val="Bullet1"/>
        <w:numPr>
          <w:ilvl w:val="0"/>
          <w:numId w:val="5"/>
        </w:numPr>
        <w:jc w:val="both"/>
      </w:pPr>
      <w:r>
        <w:t>The proposal was Recommended for Approval by Unanimous Vote</w:t>
      </w:r>
    </w:p>
    <w:p w:rsidR="00BD379C" w:rsidRDefault="00BD379C">
      <w:pPr>
        <w:spacing w:before="0" w:after="0" w:line="240" w:lineRule="auto"/>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D379C" w:rsidRPr="005D242C" w:rsidTr="007E69FE">
        <w:trPr>
          <w:jc w:val="center"/>
        </w:trPr>
        <w:tc>
          <w:tcPr>
            <w:tcW w:w="5000" w:type="pct"/>
            <w:gridSpan w:val="3"/>
            <w:shd w:val="clear" w:color="auto" w:fill="548DD4"/>
          </w:tcPr>
          <w:p w:rsidR="00BD379C" w:rsidRPr="005D242C" w:rsidRDefault="00BD379C" w:rsidP="00BD379C">
            <w:pPr>
              <w:spacing w:before="40" w:after="40"/>
              <w:jc w:val="center"/>
              <w:rPr>
                <w:b/>
                <w:color w:val="FFFFFF"/>
                <w:sz w:val="16"/>
                <w:szCs w:val="16"/>
                <w:highlight w:val="yellow"/>
              </w:rPr>
            </w:pPr>
            <w:r w:rsidRPr="005D242C">
              <w:rPr>
                <w:b/>
                <w:color w:val="FFFFFF"/>
              </w:rPr>
              <w:t xml:space="preserve">Recommended for Approval by Unanimous Vote </w:t>
            </w:r>
          </w:p>
        </w:tc>
      </w:tr>
      <w:tr w:rsidR="003C1198" w:rsidRPr="005D242C"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Emeka Chukwureh</w:t>
            </w:r>
          </w:p>
        </w:tc>
        <w:tc>
          <w:tcPr>
            <w:tcW w:w="1712" w:type="pct"/>
            <w:shd w:val="clear" w:color="auto" w:fill="auto"/>
          </w:tcPr>
          <w:p w:rsidR="003C1198" w:rsidRPr="003C1198" w:rsidRDefault="003C1198" w:rsidP="003C1198">
            <w:pPr>
              <w:spacing w:before="40" w:after="40"/>
              <w:rPr>
                <w:sz w:val="16"/>
                <w:szCs w:val="16"/>
              </w:rPr>
            </w:pPr>
            <w:r w:rsidRPr="003C1198">
              <w:rPr>
                <w:sz w:val="16"/>
                <w:szCs w:val="16"/>
              </w:rPr>
              <w:t xml:space="preserve">Supplier Alternate </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RPr="005D242C"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Gill Bradley</w:t>
            </w:r>
          </w:p>
        </w:tc>
        <w:tc>
          <w:tcPr>
            <w:tcW w:w="1712" w:type="pct"/>
            <w:shd w:val="clear" w:color="auto" w:fill="auto"/>
          </w:tcPr>
          <w:p w:rsidR="003C1198" w:rsidRPr="003C1198" w:rsidRDefault="003C1198" w:rsidP="003C1198">
            <w:pPr>
              <w:spacing w:before="40" w:after="40"/>
              <w:rPr>
                <w:sz w:val="16"/>
                <w:szCs w:val="16"/>
              </w:rPr>
            </w:pPr>
            <w:r w:rsidRPr="003C1198">
              <w:rPr>
                <w:sz w:val="16"/>
                <w:szCs w:val="16"/>
              </w:rPr>
              <w:t>Generator Alternate</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RPr="005D242C" w:rsidTr="006F4D29">
        <w:trPr>
          <w:jc w:val="center"/>
        </w:trPr>
        <w:tc>
          <w:tcPr>
            <w:tcW w:w="1512" w:type="pct"/>
            <w:shd w:val="clear" w:color="auto" w:fill="auto"/>
          </w:tcPr>
          <w:p w:rsidR="003C1198" w:rsidRPr="003C1198" w:rsidRDefault="003C1198" w:rsidP="00C9299A">
            <w:pPr>
              <w:spacing w:before="40" w:after="40"/>
              <w:rPr>
                <w:sz w:val="16"/>
                <w:szCs w:val="16"/>
              </w:rPr>
            </w:pPr>
            <w:r w:rsidRPr="003C1198">
              <w:rPr>
                <w:sz w:val="16"/>
                <w:szCs w:val="16"/>
              </w:rPr>
              <w:t>Ian Luney</w:t>
            </w:r>
          </w:p>
        </w:tc>
        <w:tc>
          <w:tcPr>
            <w:tcW w:w="1712" w:type="pct"/>
            <w:shd w:val="clear" w:color="auto" w:fill="auto"/>
          </w:tcPr>
          <w:p w:rsidR="003C1198" w:rsidRPr="003C1198" w:rsidRDefault="003C1198" w:rsidP="003C1198">
            <w:pPr>
              <w:spacing w:before="40" w:after="40"/>
              <w:rPr>
                <w:sz w:val="16"/>
                <w:szCs w:val="16"/>
              </w:rPr>
            </w:pPr>
            <w:r w:rsidRPr="003C1198">
              <w:rPr>
                <w:sz w:val="16"/>
                <w:szCs w:val="16"/>
              </w:rPr>
              <w:t>Generator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RPr="005D242C"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Jill Murray-Chair</w:t>
            </w:r>
          </w:p>
        </w:tc>
        <w:tc>
          <w:tcPr>
            <w:tcW w:w="1712" w:type="pct"/>
            <w:shd w:val="clear" w:color="auto" w:fill="auto"/>
          </w:tcPr>
          <w:p w:rsidR="003C1198" w:rsidRPr="003C1198" w:rsidRDefault="003C1198" w:rsidP="003C1198">
            <w:pPr>
              <w:spacing w:before="40" w:after="40"/>
              <w:rPr>
                <w:sz w:val="16"/>
                <w:szCs w:val="16"/>
              </w:rPr>
            </w:pPr>
            <w:r w:rsidRPr="003C1198">
              <w:rPr>
                <w:sz w:val="16"/>
                <w:szCs w:val="16"/>
              </w:rPr>
              <w:t>Supplier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RPr="00997D7F"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Kevin Hannafin</w:t>
            </w:r>
          </w:p>
        </w:tc>
        <w:tc>
          <w:tcPr>
            <w:tcW w:w="1712" w:type="pct"/>
            <w:shd w:val="clear" w:color="auto" w:fill="auto"/>
          </w:tcPr>
          <w:p w:rsidR="003C1198" w:rsidRPr="003C1198" w:rsidRDefault="003C1198" w:rsidP="003C1198">
            <w:pPr>
              <w:spacing w:before="40" w:after="40"/>
              <w:rPr>
                <w:sz w:val="16"/>
                <w:szCs w:val="16"/>
              </w:rPr>
            </w:pPr>
            <w:r w:rsidRPr="003C1198">
              <w:rPr>
                <w:sz w:val="16"/>
                <w:szCs w:val="16"/>
              </w:rPr>
              <w:t>Generator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RPr="00997D7F"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Mary Doorly</w:t>
            </w:r>
          </w:p>
        </w:tc>
        <w:tc>
          <w:tcPr>
            <w:tcW w:w="1712" w:type="pct"/>
            <w:shd w:val="clear" w:color="auto" w:fill="auto"/>
          </w:tcPr>
          <w:p w:rsidR="003C1198" w:rsidRPr="003C1198" w:rsidRDefault="003C1198" w:rsidP="003C1198">
            <w:pPr>
              <w:spacing w:before="40" w:after="40"/>
              <w:rPr>
                <w:sz w:val="16"/>
                <w:szCs w:val="16"/>
              </w:rPr>
            </w:pPr>
            <w:r w:rsidRPr="003C1198">
              <w:rPr>
                <w:sz w:val="16"/>
                <w:szCs w:val="16"/>
              </w:rPr>
              <w:t>Generator Alternate</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RPr="00997D7F"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Patrick Liddy</w:t>
            </w:r>
          </w:p>
        </w:tc>
        <w:tc>
          <w:tcPr>
            <w:tcW w:w="1712" w:type="pct"/>
            <w:shd w:val="clear" w:color="auto" w:fill="auto"/>
          </w:tcPr>
          <w:p w:rsidR="003C1198" w:rsidRPr="003C1198" w:rsidRDefault="003C1198" w:rsidP="003C1198">
            <w:pPr>
              <w:spacing w:before="40" w:after="40"/>
              <w:rPr>
                <w:sz w:val="16"/>
                <w:szCs w:val="16"/>
              </w:rPr>
            </w:pPr>
            <w:r w:rsidRPr="003C1198">
              <w:rPr>
                <w:sz w:val="16"/>
                <w:szCs w:val="16"/>
              </w:rPr>
              <w:t>DSU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RPr="00997D7F"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William Carr</w:t>
            </w:r>
          </w:p>
        </w:tc>
        <w:tc>
          <w:tcPr>
            <w:tcW w:w="1712" w:type="pct"/>
            <w:shd w:val="clear" w:color="auto" w:fill="auto"/>
          </w:tcPr>
          <w:p w:rsidR="003C1198" w:rsidRPr="003C1198" w:rsidRDefault="003C1198" w:rsidP="003C1198">
            <w:pPr>
              <w:spacing w:before="40" w:after="40"/>
              <w:rPr>
                <w:sz w:val="16"/>
                <w:szCs w:val="16"/>
              </w:rPr>
            </w:pPr>
            <w:r w:rsidRPr="003C1198">
              <w:rPr>
                <w:sz w:val="16"/>
                <w:szCs w:val="16"/>
              </w:rPr>
              <w:t>Supplier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r w:rsidR="003C1198" w:rsidRPr="00997D7F" w:rsidTr="006F4D29">
        <w:trPr>
          <w:jc w:val="center"/>
        </w:trPr>
        <w:tc>
          <w:tcPr>
            <w:tcW w:w="1512" w:type="pct"/>
            <w:shd w:val="clear" w:color="auto" w:fill="auto"/>
          </w:tcPr>
          <w:p w:rsidR="003C1198" w:rsidRPr="003C1198" w:rsidRDefault="003C1198" w:rsidP="003C1198">
            <w:pPr>
              <w:spacing w:before="40" w:after="40"/>
              <w:rPr>
                <w:sz w:val="16"/>
                <w:szCs w:val="16"/>
              </w:rPr>
            </w:pPr>
            <w:r w:rsidRPr="003C1198">
              <w:rPr>
                <w:sz w:val="16"/>
                <w:szCs w:val="16"/>
              </w:rPr>
              <w:t>William Steele</w:t>
            </w:r>
          </w:p>
        </w:tc>
        <w:tc>
          <w:tcPr>
            <w:tcW w:w="1712" w:type="pct"/>
            <w:shd w:val="clear" w:color="auto" w:fill="auto"/>
          </w:tcPr>
          <w:p w:rsidR="003C1198" w:rsidRPr="003C1198" w:rsidRDefault="003C1198" w:rsidP="003C1198">
            <w:pPr>
              <w:spacing w:before="40" w:after="40"/>
              <w:rPr>
                <w:sz w:val="16"/>
                <w:szCs w:val="16"/>
              </w:rPr>
            </w:pPr>
            <w:r w:rsidRPr="003C1198">
              <w:rPr>
                <w:sz w:val="16"/>
                <w:szCs w:val="16"/>
              </w:rPr>
              <w:t>Supplier Member</w:t>
            </w:r>
          </w:p>
        </w:tc>
        <w:tc>
          <w:tcPr>
            <w:tcW w:w="1776" w:type="pct"/>
            <w:shd w:val="clear" w:color="auto" w:fill="auto"/>
          </w:tcPr>
          <w:p w:rsidR="003C1198" w:rsidRPr="003C1198" w:rsidRDefault="003C1198" w:rsidP="003C1198">
            <w:pPr>
              <w:spacing w:before="40" w:after="40"/>
              <w:rPr>
                <w:sz w:val="16"/>
                <w:szCs w:val="16"/>
              </w:rPr>
            </w:pPr>
            <w:r w:rsidRPr="003C1198">
              <w:rPr>
                <w:sz w:val="16"/>
                <w:szCs w:val="16"/>
              </w:rPr>
              <w:t>Approved</w:t>
            </w:r>
          </w:p>
        </w:tc>
      </w:tr>
    </w:tbl>
    <w:p w:rsidR="00AC771B" w:rsidRDefault="00AC771B">
      <w:pPr>
        <w:spacing w:before="0" w:after="0" w:line="240" w:lineRule="auto"/>
      </w:pPr>
    </w:p>
    <w:p w:rsidR="00126732" w:rsidRDefault="00126732">
      <w:pPr>
        <w:spacing w:before="0" w:after="0" w:line="240" w:lineRule="auto"/>
      </w:pPr>
      <w:r>
        <w:br w:type="page"/>
      </w:r>
    </w:p>
    <w:p w:rsidR="004428CD" w:rsidRDefault="004428CD" w:rsidP="002F6F11">
      <w:pPr>
        <w:pStyle w:val="Heading2"/>
        <w:numPr>
          <w:ilvl w:val="0"/>
          <w:numId w:val="6"/>
        </w:numPr>
        <w:ind w:left="426" w:hanging="425"/>
        <w:jc w:val="both"/>
        <w:rPr>
          <w:rStyle w:val="IntenseReference"/>
          <w:color w:val="1F497D"/>
        </w:rPr>
      </w:pPr>
      <w:bookmarkStart w:id="11" w:name="_Toc342941727"/>
      <w:r w:rsidRPr="0033494B">
        <w:rPr>
          <w:rStyle w:val="IntenseReference"/>
          <w:color w:val="1F497D"/>
        </w:rPr>
        <w:lastRenderedPageBreak/>
        <w:t>Mod_</w:t>
      </w:r>
      <w:r>
        <w:rPr>
          <w:rStyle w:val="IntenseReference"/>
          <w:color w:val="1F497D"/>
        </w:rPr>
        <w:t>23_12 minimum stable generation correction</w:t>
      </w:r>
      <w:bookmarkEnd w:id="11"/>
    </w:p>
    <w:p w:rsidR="004428CD" w:rsidRDefault="004428CD" w:rsidP="002F6F11">
      <w:pPr>
        <w:jc w:val="both"/>
        <w:rPr>
          <w:i/>
        </w:rPr>
      </w:pPr>
      <w:r w:rsidRPr="0033494B">
        <w:rPr>
          <w:i/>
        </w:rPr>
        <w:t>Proposer:</w:t>
      </w:r>
      <w:r>
        <w:rPr>
          <w:i/>
        </w:rPr>
        <w:t xml:space="preserve"> SEMO</w:t>
      </w:r>
    </w:p>
    <w:p w:rsidR="00A34DE7" w:rsidRPr="00E3307A" w:rsidRDefault="00E3307A" w:rsidP="002F6F11">
      <w:pPr>
        <w:jc w:val="both"/>
      </w:pPr>
      <w:r w:rsidRPr="00E3307A">
        <w:t xml:space="preserve">MO Member advised that </w:t>
      </w:r>
      <w:r>
        <w:t>an alternative version of the proposal will be submitted for consideration at the next Modifications Committee Meeting.</w:t>
      </w:r>
    </w:p>
    <w:p w:rsidR="004428CD" w:rsidRPr="003F58A5" w:rsidRDefault="004428CD" w:rsidP="002F6F11">
      <w:pPr>
        <w:pStyle w:val="IntenseQuote"/>
        <w:jc w:val="both"/>
      </w:pPr>
      <w:r w:rsidRPr="003F58A5">
        <w:t xml:space="preserve">Actions </w:t>
      </w:r>
    </w:p>
    <w:p w:rsidR="004428CD" w:rsidRDefault="00E3307A" w:rsidP="002F6F11">
      <w:pPr>
        <w:pStyle w:val="Bullet1"/>
        <w:numPr>
          <w:ilvl w:val="0"/>
          <w:numId w:val="5"/>
        </w:numPr>
        <w:jc w:val="both"/>
      </w:pPr>
      <w:r>
        <w:t>N/A</w:t>
      </w:r>
    </w:p>
    <w:p w:rsidR="004428CD" w:rsidRPr="003F58A5" w:rsidRDefault="004428CD" w:rsidP="002F6F11">
      <w:pPr>
        <w:pStyle w:val="IntenseQuote"/>
        <w:jc w:val="both"/>
      </w:pPr>
      <w:r w:rsidRPr="003F58A5">
        <w:t>Decision</w:t>
      </w:r>
    </w:p>
    <w:p w:rsidR="004428CD" w:rsidRPr="007753D7" w:rsidRDefault="004428CD" w:rsidP="002F6F11">
      <w:pPr>
        <w:pStyle w:val="Bullet1"/>
        <w:numPr>
          <w:ilvl w:val="0"/>
          <w:numId w:val="5"/>
        </w:numPr>
        <w:jc w:val="both"/>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4428CD" w:rsidRPr="00534EC2" w:rsidTr="0048225A">
        <w:trPr>
          <w:jc w:val="center"/>
        </w:trPr>
        <w:tc>
          <w:tcPr>
            <w:tcW w:w="5000" w:type="pct"/>
            <w:shd w:val="clear" w:color="auto" w:fill="548DD4"/>
          </w:tcPr>
          <w:p w:rsidR="004428CD" w:rsidRPr="00534EC2" w:rsidRDefault="004428CD" w:rsidP="0048225A">
            <w:pPr>
              <w:spacing w:before="40" w:after="40"/>
              <w:jc w:val="center"/>
              <w:rPr>
                <w:b/>
                <w:color w:val="FFFFFF"/>
                <w:sz w:val="16"/>
                <w:szCs w:val="16"/>
                <w:highlight w:val="yellow"/>
              </w:rPr>
            </w:pPr>
            <w:r>
              <w:rPr>
                <w:b/>
                <w:color w:val="FFFFFF"/>
              </w:rPr>
              <w:t>Deferred</w:t>
            </w:r>
          </w:p>
        </w:tc>
      </w:tr>
    </w:tbl>
    <w:p w:rsidR="004428CD" w:rsidRDefault="004428CD">
      <w:pPr>
        <w:spacing w:before="0" w:after="0" w:line="240" w:lineRule="auto"/>
      </w:pPr>
    </w:p>
    <w:p w:rsidR="004428CD" w:rsidRDefault="004428CD">
      <w:pPr>
        <w:spacing w:before="0" w:after="0" w:line="240" w:lineRule="auto"/>
        <w:rPr>
          <w:b/>
          <w:bCs/>
          <w:caps/>
          <w:color w:val="FFFFFF"/>
          <w:spacing w:val="15"/>
          <w:sz w:val="22"/>
          <w:szCs w:val="22"/>
          <w:lang w:eastAsia="en-GB"/>
        </w:rPr>
      </w:pPr>
    </w:p>
    <w:p w:rsidR="00043C30" w:rsidRPr="00C86E01" w:rsidRDefault="00043C30" w:rsidP="00043C30">
      <w:pPr>
        <w:pStyle w:val="Heading1"/>
        <w:pageBreakBefore w:val="0"/>
        <w:numPr>
          <w:ilvl w:val="0"/>
          <w:numId w:val="7"/>
        </w:numPr>
        <w:ind w:left="426" w:hanging="426"/>
      </w:pPr>
      <w:bookmarkStart w:id="12" w:name="_Toc342941728"/>
      <w:r w:rsidRPr="00C86E01">
        <w:t>New Modification Proposals</w:t>
      </w:r>
      <w:bookmarkEnd w:id="12"/>
    </w:p>
    <w:p w:rsidR="00043C30" w:rsidRPr="00AD6456" w:rsidRDefault="00043C30" w:rsidP="002F6F11">
      <w:pPr>
        <w:pStyle w:val="Bullet1"/>
        <w:numPr>
          <w:ilvl w:val="0"/>
          <w:numId w:val="0"/>
        </w:numPr>
        <w:jc w:val="both"/>
      </w:pPr>
    </w:p>
    <w:p w:rsidR="00043C30" w:rsidRPr="00AD6456" w:rsidRDefault="00E26F00" w:rsidP="002F6F11">
      <w:pPr>
        <w:pStyle w:val="Heading2"/>
        <w:numPr>
          <w:ilvl w:val="0"/>
          <w:numId w:val="0"/>
        </w:numPr>
        <w:ind w:left="576" w:hanging="576"/>
        <w:jc w:val="both"/>
        <w:rPr>
          <w:rStyle w:val="IntenseReference"/>
          <w:color w:val="1F497D"/>
        </w:rPr>
      </w:pPr>
      <w:bookmarkStart w:id="13" w:name="_Toc342941729"/>
      <w:r w:rsidRPr="00E26F00">
        <w:rPr>
          <w:rStyle w:val="IntenseReference"/>
          <w:color w:val="1F497D"/>
          <w:u w:val="none"/>
        </w:rPr>
        <w:t>i.</w:t>
      </w:r>
      <w:r w:rsidR="002F6F11">
        <w:rPr>
          <w:rStyle w:val="IntenseReference"/>
          <w:color w:val="1F497D"/>
          <w:u w:val="none"/>
        </w:rPr>
        <w:tab/>
      </w:r>
      <w:r w:rsidR="00043C30" w:rsidRPr="00AD6456">
        <w:rPr>
          <w:rStyle w:val="IntenseReference"/>
          <w:color w:val="1F497D"/>
        </w:rPr>
        <w:t>Mod_</w:t>
      </w:r>
      <w:r>
        <w:rPr>
          <w:rStyle w:val="IntenseReference"/>
          <w:color w:val="1F497D"/>
        </w:rPr>
        <w:t xml:space="preserve">25_12 </w:t>
      </w:r>
      <w:r w:rsidR="005B107B">
        <w:rPr>
          <w:rStyle w:val="IntenseReference"/>
          <w:color w:val="1F497D"/>
        </w:rPr>
        <w:t>suspension of interconnector unit on instruction of interconnector owner due to breach of access rules</w:t>
      </w:r>
      <w:bookmarkEnd w:id="13"/>
    </w:p>
    <w:p w:rsidR="00043C30" w:rsidRDefault="00043C30" w:rsidP="002F6F11">
      <w:pPr>
        <w:jc w:val="both"/>
        <w:rPr>
          <w:i/>
        </w:rPr>
      </w:pPr>
      <w:r w:rsidRPr="00E17432">
        <w:rPr>
          <w:i/>
        </w:rPr>
        <w:t xml:space="preserve"> </w:t>
      </w:r>
      <w:r w:rsidRPr="006D3848">
        <w:rPr>
          <w:i/>
        </w:rPr>
        <w:t xml:space="preserve">Proposer: </w:t>
      </w:r>
      <w:r w:rsidR="005B107B">
        <w:rPr>
          <w:i/>
        </w:rPr>
        <w:t>Mutual Energy</w:t>
      </w:r>
    </w:p>
    <w:p w:rsidR="009A6985" w:rsidRPr="007E69FE" w:rsidRDefault="002164C1" w:rsidP="002F6F11">
      <w:pPr>
        <w:jc w:val="both"/>
      </w:pPr>
      <w:r>
        <w:t>Interconnector Owner</w:t>
      </w:r>
      <w:r w:rsidRPr="007E69FE">
        <w:t xml:space="preserve"> </w:t>
      </w:r>
      <w:r w:rsidR="007E69FE" w:rsidRPr="007E69FE">
        <w:t xml:space="preserve">representative outlined proposal advising that </w:t>
      </w:r>
      <w:r w:rsidR="007E69FE">
        <w:t>currently the</w:t>
      </w:r>
      <w:r w:rsidR="007E69FE" w:rsidRPr="007E69FE">
        <w:t xml:space="preserve"> T</w:t>
      </w:r>
      <w:r w:rsidR="007E69FE">
        <w:t>&amp;</w:t>
      </w:r>
      <w:r w:rsidR="007E69FE" w:rsidRPr="007E69FE">
        <w:t xml:space="preserve">SC (section 2.97) provides that the Interconnector Administrator shall verify to the Market Operator whether or not the Party (or Applicant, as applicable) is an Interconnector User.  At this stage the Interconnector Administrator is confirming that the Party has met the eligibility requirements for the interconnector.  There is currently no mechanism whereby this “approval” can be revoked if the party no longer meets the eligibility requirements or is in breach of the access rules.  The purpose of this change is to allow the interconnector owner to request that the Market Operator suspends an </w:t>
      </w:r>
      <w:r w:rsidR="00C9299A">
        <w:t>I</w:t>
      </w:r>
      <w:r w:rsidR="007E69FE" w:rsidRPr="007E69FE">
        <w:t xml:space="preserve">nterconnector </w:t>
      </w:r>
      <w:r w:rsidR="00C9299A">
        <w:t>U</w:t>
      </w:r>
      <w:r w:rsidR="007E69FE" w:rsidRPr="007E69FE">
        <w:t>nit if it no longer meets the eligibility requirements or is i</w:t>
      </w:r>
      <w:r w:rsidR="00D420F7">
        <w:t>n breach of the interconnector Access R</w:t>
      </w:r>
      <w:r w:rsidR="007E69FE" w:rsidRPr="007E69FE">
        <w:t>ules.</w:t>
      </w:r>
    </w:p>
    <w:p w:rsidR="009A6985" w:rsidRDefault="002164C1" w:rsidP="002F6F11">
      <w:pPr>
        <w:jc w:val="both"/>
        <w:rPr>
          <w:i/>
        </w:rPr>
      </w:pPr>
      <w:bookmarkStart w:id="14" w:name="OLE_LINK3"/>
      <w:bookmarkStart w:id="15" w:name="OLE_LINK4"/>
      <w:r>
        <w:t>Interconnector Owner</w:t>
      </w:r>
      <w:bookmarkEnd w:id="14"/>
      <w:bookmarkEnd w:id="15"/>
      <w:r w:rsidR="007E69FE" w:rsidRPr="007E69FE">
        <w:t xml:space="preserve"> representative </w:t>
      </w:r>
      <w:r w:rsidR="007E69FE">
        <w:t xml:space="preserve">advised that it would be prudent to defer the proposal as the detail </w:t>
      </w:r>
      <w:r w:rsidR="00D151FB">
        <w:t>around suspension issues requires further development.</w:t>
      </w:r>
    </w:p>
    <w:p w:rsidR="009A6985" w:rsidRPr="007E69FE" w:rsidRDefault="007E69FE" w:rsidP="002F6F11">
      <w:pPr>
        <w:jc w:val="both"/>
      </w:pPr>
      <w:r w:rsidRPr="007E69FE">
        <w:t>Demand Side Member</w:t>
      </w:r>
      <w:r>
        <w:t xml:space="preserve"> queried as to whether compliance issues regarding the access rules need </w:t>
      </w:r>
      <w:r w:rsidR="00BC1A87">
        <w:t>investigation</w:t>
      </w:r>
      <w:r>
        <w:t xml:space="preserve">. </w:t>
      </w:r>
      <w:r w:rsidR="002164C1">
        <w:t>Interconnector Owner</w:t>
      </w:r>
      <w:r w:rsidR="00D420F7" w:rsidRPr="007E69FE">
        <w:t xml:space="preserve"> representative </w:t>
      </w:r>
      <w:r w:rsidR="00D420F7">
        <w:t xml:space="preserve">advised that Interconnector Users </w:t>
      </w:r>
      <w:r w:rsidR="009A6985" w:rsidRPr="007E69FE">
        <w:t>can</w:t>
      </w:r>
      <w:r w:rsidR="00D420F7">
        <w:t>no</w:t>
      </w:r>
      <w:r w:rsidR="009A6985" w:rsidRPr="007E69FE">
        <w:t xml:space="preserve">t submit into the </w:t>
      </w:r>
      <w:r w:rsidR="00D420F7">
        <w:t>Auction Management Platform (AMP)</w:t>
      </w:r>
      <w:r w:rsidR="009A6985" w:rsidRPr="007E69FE">
        <w:t xml:space="preserve"> if they have capacity holdi</w:t>
      </w:r>
      <w:r w:rsidR="00D420F7">
        <w:t xml:space="preserve">ngs but are in breach of their Access Rules, whereas this </w:t>
      </w:r>
      <w:r w:rsidR="009A6985" w:rsidRPr="007E69FE">
        <w:t xml:space="preserve">scenario </w:t>
      </w:r>
      <w:r w:rsidR="00D420F7">
        <w:t xml:space="preserve">must be addressed on </w:t>
      </w:r>
      <w:r w:rsidR="000D0F2C">
        <w:t xml:space="preserve">the </w:t>
      </w:r>
      <w:r w:rsidR="000D0F2C" w:rsidRPr="007E69FE">
        <w:t>Within</w:t>
      </w:r>
      <w:r w:rsidR="00D420F7">
        <w:t xml:space="preserve"> </w:t>
      </w:r>
      <w:r w:rsidR="009A6985" w:rsidRPr="007E69FE">
        <w:t>D</w:t>
      </w:r>
      <w:r w:rsidR="00D420F7">
        <w:t>ay</w:t>
      </w:r>
      <w:r w:rsidR="009A6985" w:rsidRPr="007E69FE">
        <w:t xml:space="preserve"> systems.</w:t>
      </w:r>
    </w:p>
    <w:p w:rsidR="009A6985" w:rsidRPr="007E69FE" w:rsidRDefault="009D35A2" w:rsidP="002F6F11">
      <w:pPr>
        <w:jc w:val="both"/>
      </w:pPr>
      <w:r>
        <w:t xml:space="preserve">Supplier Alternate queried as to whether the profit </w:t>
      </w:r>
      <w:r w:rsidR="009A6985" w:rsidRPr="007E69FE">
        <w:t>calc</w:t>
      </w:r>
      <w:r>
        <w:t>ulation</w:t>
      </w:r>
      <w:r w:rsidR="009A6985" w:rsidRPr="007E69FE">
        <w:t xml:space="preserve"> assume</w:t>
      </w:r>
      <w:r w:rsidR="00AA73BA">
        <w:t>s</w:t>
      </w:r>
      <w:r w:rsidR="009A6985" w:rsidRPr="007E69FE">
        <w:t xml:space="preserve"> that </w:t>
      </w:r>
      <w:r w:rsidR="00A1389B">
        <w:t>credit cover</w:t>
      </w:r>
      <w:r w:rsidR="009A6985" w:rsidRPr="007E69FE">
        <w:t xml:space="preserve"> </w:t>
      </w:r>
      <w:r w:rsidR="00A1389B">
        <w:t xml:space="preserve">for interconnector capacity </w:t>
      </w:r>
      <w:r w:rsidR="009A6985" w:rsidRPr="007E69FE">
        <w:t xml:space="preserve">is provided for </w:t>
      </w:r>
      <w:r>
        <w:t xml:space="preserve">within </w:t>
      </w:r>
      <w:r w:rsidR="00884A83">
        <w:t xml:space="preserve">a Participant’s </w:t>
      </w:r>
      <w:r>
        <w:t>Credit Cover</w:t>
      </w:r>
      <w:r w:rsidR="00A1389B">
        <w:t xml:space="preserve"> within SEM</w:t>
      </w:r>
      <w:r w:rsidR="00884A83">
        <w:t>.</w:t>
      </w:r>
    </w:p>
    <w:p w:rsidR="009A6985" w:rsidRPr="007E69FE" w:rsidRDefault="002164C1" w:rsidP="002F6F11">
      <w:pPr>
        <w:jc w:val="both"/>
      </w:pPr>
      <w:r>
        <w:t>Interconnector Owner</w:t>
      </w:r>
      <w:r w:rsidR="00884A83" w:rsidRPr="007E69FE">
        <w:t xml:space="preserve"> representative </w:t>
      </w:r>
      <w:r w:rsidR="00884A83">
        <w:t>advised that within the SEM, a Participant must have</w:t>
      </w:r>
      <w:r w:rsidR="009A6985" w:rsidRPr="007E69FE">
        <w:t xml:space="preserve"> sufficient credit cover </w:t>
      </w:r>
      <w:r w:rsidR="00A1389B">
        <w:t xml:space="preserve">to procure power </w:t>
      </w:r>
      <w:r w:rsidR="009A6985" w:rsidRPr="007E69FE">
        <w:t xml:space="preserve">or </w:t>
      </w:r>
      <w:r w:rsidR="00884A83">
        <w:t xml:space="preserve">they cannot </w:t>
      </w:r>
      <w:r w:rsidR="009A6985" w:rsidRPr="007E69FE">
        <w:t xml:space="preserve">operate, </w:t>
      </w:r>
      <w:r w:rsidR="00A1389B">
        <w:t>however the SEM credit cover requirement does not cover the exposure to capacity charges for imports or exports over the interconnector which will be calculated and invoiced by the Interconnector Operator</w:t>
      </w:r>
      <w:r w:rsidR="00884A83">
        <w:t>.</w:t>
      </w:r>
    </w:p>
    <w:p w:rsidR="005B19B8" w:rsidRPr="007E69FE" w:rsidRDefault="00884A83" w:rsidP="002F6F11">
      <w:pPr>
        <w:jc w:val="both"/>
      </w:pPr>
      <w:r>
        <w:t xml:space="preserve">Supplier Alternate expressed concern over the fundamental difference between </w:t>
      </w:r>
      <w:r w:rsidR="00AA73BA">
        <w:t>E</w:t>
      </w:r>
      <w:r w:rsidRPr="007E69FE">
        <w:t>xplicit</w:t>
      </w:r>
      <w:r>
        <w:t xml:space="preserve"> and </w:t>
      </w:r>
      <w:r w:rsidR="00AA73BA">
        <w:t>I</w:t>
      </w:r>
      <w:r>
        <w:t>mplicit</w:t>
      </w:r>
      <w:r w:rsidR="00AA73BA">
        <w:t xml:space="preserve"> Capacity</w:t>
      </w:r>
      <w:r>
        <w:t xml:space="preserve"> </w:t>
      </w:r>
      <w:r w:rsidR="005B19B8" w:rsidRPr="007E69FE">
        <w:t xml:space="preserve">holdings </w:t>
      </w:r>
      <w:r>
        <w:t>advising that there is a possible legal</w:t>
      </w:r>
      <w:r w:rsidR="005B19B8" w:rsidRPr="007E69FE">
        <w:t xml:space="preserve"> issue with </w:t>
      </w:r>
      <w:r>
        <w:t xml:space="preserve">an </w:t>
      </w:r>
      <w:r w:rsidR="005B19B8" w:rsidRPr="007E69FE">
        <w:t xml:space="preserve">IC owner instructing </w:t>
      </w:r>
      <w:r>
        <w:t>SEMO</w:t>
      </w:r>
      <w:r w:rsidR="005B19B8" w:rsidRPr="007E69FE">
        <w:t xml:space="preserve"> to suspend a </w:t>
      </w:r>
      <w:r>
        <w:t>Part</w:t>
      </w:r>
      <w:r w:rsidR="00E65DE4">
        <w:t>y</w:t>
      </w:r>
      <w:r>
        <w:t xml:space="preserve"> to the Code. </w:t>
      </w:r>
    </w:p>
    <w:p w:rsidR="005B19B8" w:rsidRPr="00E65DE4" w:rsidRDefault="00884A83" w:rsidP="002F6F11">
      <w:pPr>
        <w:jc w:val="both"/>
      </w:pPr>
      <w:r>
        <w:lastRenderedPageBreak/>
        <w:t>MO Member advised that Credit C</w:t>
      </w:r>
      <w:r w:rsidR="005B19B8" w:rsidRPr="007E69FE">
        <w:t xml:space="preserve">over </w:t>
      </w:r>
      <w:r>
        <w:t xml:space="preserve">is relevant </w:t>
      </w:r>
      <w:r w:rsidR="005B19B8" w:rsidRPr="007E69FE">
        <w:t xml:space="preserve">only for trading within the </w:t>
      </w:r>
      <w:r>
        <w:t>SEM</w:t>
      </w:r>
      <w:r w:rsidR="005B19B8" w:rsidRPr="007E69FE">
        <w:t xml:space="preserve">, not as regards </w:t>
      </w:r>
      <w:r>
        <w:t xml:space="preserve">the </w:t>
      </w:r>
      <w:r w:rsidR="005B19B8" w:rsidRPr="007E69FE">
        <w:t xml:space="preserve">implicit </w:t>
      </w:r>
      <w:r w:rsidRPr="00E65DE4">
        <w:t>capacity</w:t>
      </w:r>
      <w:r w:rsidR="005B19B8" w:rsidRPr="00E65DE4">
        <w:t xml:space="preserve"> which is owed </w:t>
      </w:r>
      <w:r w:rsidRPr="00E65DE4">
        <w:t>to</w:t>
      </w:r>
      <w:r w:rsidR="005B19B8" w:rsidRPr="00E65DE4">
        <w:t xml:space="preserve"> the IC owner.</w:t>
      </w:r>
      <w:r w:rsidR="005149D1">
        <w:t xml:space="preserve"> MO Member further advised that the Credit Cover related to the AMP is separate to that of the SEM.</w:t>
      </w:r>
    </w:p>
    <w:p w:rsidR="005B19B8" w:rsidRPr="005149D1" w:rsidRDefault="00E65DE4" w:rsidP="002F6F11">
      <w:pPr>
        <w:jc w:val="both"/>
      </w:pPr>
      <w:r w:rsidRPr="00E65DE4">
        <w:t xml:space="preserve">Supplier Member commented that it would be imperative to ensure that the suspension would apply only to the relevant Interconnector Unit and not to any other Units which may owned by the Participant. </w:t>
      </w:r>
      <w:r w:rsidR="002164C1">
        <w:t>Interconnector Owner</w:t>
      </w:r>
      <w:r w:rsidRPr="005149D1">
        <w:t xml:space="preserve"> acknowledged that this is an issue which needs further investigation.</w:t>
      </w:r>
    </w:p>
    <w:p w:rsidR="00852443" w:rsidRPr="005149D1" w:rsidRDefault="005149D1" w:rsidP="002F6F11">
      <w:pPr>
        <w:jc w:val="both"/>
      </w:pPr>
      <w:r w:rsidRPr="005149D1">
        <w:t>Supplier Alternate expressed concern that Implicit Capacity is a joint issue for both SEM Participants and the Interconnector Owner</w:t>
      </w:r>
      <w:r w:rsidR="00A1389B">
        <w:t xml:space="preserve"> and the management of credit cover for implicit auctions may be jointly the responsibility of the Interconnector Owner and SEMO</w:t>
      </w:r>
      <w:r w:rsidRPr="005149D1">
        <w:t>.</w:t>
      </w:r>
    </w:p>
    <w:p w:rsidR="009A6985" w:rsidRDefault="005149D1" w:rsidP="002F6F11">
      <w:pPr>
        <w:jc w:val="both"/>
      </w:pPr>
      <w:r w:rsidRPr="005149D1">
        <w:t xml:space="preserve">Chair advised that liability </w:t>
      </w:r>
      <w:r>
        <w:t xml:space="preserve">to the Market from Implicit trading </w:t>
      </w:r>
      <w:r w:rsidRPr="005149D1">
        <w:t xml:space="preserve">is a concern and advised that the proposer address these issues </w:t>
      </w:r>
      <w:r>
        <w:t xml:space="preserve">and how the risks </w:t>
      </w:r>
      <w:r w:rsidRPr="005149D1">
        <w:t>in</w:t>
      </w:r>
      <w:r>
        <w:t>teract between the IC Owner and the market in</w:t>
      </w:r>
      <w:r w:rsidRPr="005149D1">
        <w:t xml:space="preserve"> the alternative proposal. </w:t>
      </w:r>
    </w:p>
    <w:p w:rsidR="00A9125D" w:rsidRPr="005149D1" w:rsidRDefault="00A9125D" w:rsidP="002F6F11">
      <w:pPr>
        <w:jc w:val="both"/>
      </w:pPr>
      <w:r>
        <w:t xml:space="preserve">MO Member commented that SEMO had discussed the proposal with the proposer and took the view that suspension is a very serious step, which could not be taken based solely on a request from the Interconnector Owner, as currently drafted in the modification, but rather a parallel process tracking an initiation of proceedings against a unit in AMP would have to begin simultaneously in SEM. </w:t>
      </w:r>
    </w:p>
    <w:p w:rsidR="00043C30" w:rsidRPr="005C0063" w:rsidRDefault="00043C30" w:rsidP="002F6F11">
      <w:pPr>
        <w:pStyle w:val="IntenseQuote"/>
        <w:ind w:left="1080"/>
        <w:jc w:val="both"/>
      </w:pPr>
      <w:r w:rsidRPr="005C0063">
        <w:t xml:space="preserve">Actions </w:t>
      </w:r>
    </w:p>
    <w:p w:rsidR="00043C30" w:rsidRPr="005C0063" w:rsidRDefault="00E308E3" w:rsidP="002F6F11">
      <w:pPr>
        <w:pStyle w:val="Bullet1"/>
        <w:numPr>
          <w:ilvl w:val="0"/>
          <w:numId w:val="5"/>
        </w:numPr>
        <w:jc w:val="both"/>
      </w:pPr>
      <w:r>
        <w:t>Participants to issue further comments or issues related to proposal by 11</w:t>
      </w:r>
      <w:r>
        <w:rPr>
          <w:vertAlign w:val="superscript"/>
        </w:rPr>
        <w:t>th</w:t>
      </w:r>
      <w:r>
        <w:t xml:space="preserve"> January</w:t>
      </w:r>
    </w:p>
    <w:p w:rsidR="00E308E3" w:rsidRPr="00F61525" w:rsidRDefault="00E308E3" w:rsidP="002F6F11">
      <w:pPr>
        <w:pStyle w:val="IntenseQuote"/>
        <w:ind w:left="1080"/>
        <w:jc w:val="both"/>
      </w:pPr>
      <w:r w:rsidRPr="00F61525">
        <w:t>Decision</w:t>
      </w:r>
    </w:p>
    <w:p w:rsidR="00E308E3" w:rsidRPr="00CC7DBB" w:rsidRDefault="00E308E3" w:rsidP="002F6F11">
      <w:pPr>
        <w:pStyle w:val="ListParagraph"/>
        <w:numPr>
          <w:ilvl w:val="0"/>
          <w:numId w:val="5"/>
        </w:numPr>
        <w:jc w:val="both"/>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E308E3" w:rsidRPr="00534EC2" w:rsidTr="004676DD">
        <w:trPr>
          <w:jc w:val="center"/>
        </w:trPr>
        <w:tc>
          <w:tcPr>
            <w:tcW w:w="5000" w:type="pct"/>
            <w:shd w:val="clear" w:color="auto" w:fill="548DD4"/>
          </w:tcPr>
          <w:p w:rsidR="00E308E3" w:rsidRPr="00534EC2" w:rsidRDefault="00E308E3" w:rsidP="004676DD">
            <w:pPr>
              <w:spacing w:before="40" w:after="40"/>
              <w:jc w:val="center"/>
              <w:rPr>
                <w:b/>
                <w:color w:val="FFFFFF"/>
                <w:sz w:val="16"/>
                <w:szCs w:val="16"/>
                <w:highlight w:val="yellow"/>
              </w:rPr>
            </w:pPr>
            <w:r>
              <w:rPr>
                <w:b/>
                <w:color w:val="FFFFFF"/>
              </w:rPr>
              <w:t>Deferred</w:t>
            </w:r>
          </w:p>
        </w:tc>
      </w:tr>
    </w:tbl>
    <w:p w:rsidR="00043C30" w:rsidRPr="00534EC2" w:rsidRDefault="00043C30" w:rsidP="002F6F11">
      <w:pPr>
        <w:spacing w:before="0" w:after="0" w:line="240" w:lineRule="auto"/>
        <w:jc w:val="both"/>
        <w:rPr>
          <w:highlight w:val="yellow"/>
        </w:rPr>
      </w:pPr>
    </w:p>
    <w:p w:rsidR="00043C30" w:rsidRPr="0049639E" w:rsidRDefault="00306A0E" w:rsidP="002F6F11">
      <w:pPr>
        <w:pStyle w:val="Heading2"/>
        <w:numPr>
          <w:ilvl w:val="0"/>
          <w:numId w:val="0"/>
        </w:numPr>
        <w:ind w:left="576" w:hanging="576"/>
        <w:jc w:val="both"/>
        <w:rPr>
          <w:rStyle w:val="IntenseReference"/>
          <w:color w:val="1F497D"/>
        </w:rPr>
      </w:pPr>
      <w:bookmarkStart w:id="16" w:name="_Toc342941730"/>
      <w:r w:rsidRPr="00306A0E">
        <w:rPr>
          <w:rStyle w:val="IntenseReference"/>
          <w:color w:val="1F497D"/>
          <w:u w:val="none"/>
        </w:rPr>
        <w:t>II.</w:t>
      </w:r>
      <w:r w:rsidR="002F6F11">
        <w:rPr>
          <w:rStyle w:val="IntenseReference"/>
          <w:color w:val="1F497D"/>
          <w:u w:val="none"/>
        </w:rPr>
        <w:tab/>
      </w:r>
      <w:r w:rsidR="00043C30" w:rsidRPr="0049639E">
        <w:rPr>
          <w:rStyle w:val="IntenseReference"/>
          <w:color w:val="1F497D"/>
        </w:rPr>
        <w:t>Mod_</w:t>
      </w:r>
      <w:r w:rsidR="00043C30">
        <w:rPr>
          <w:rStyle w:val="IntenseReference"/>
          <w:color w:val="1F497D"/>
        </w:rPr>
        <w:t>2</w:t>
      </w:r>
      <w:r w:rsidR="006153B4">
        <w:rPr>
          <w:rStyle w:val="IntenseReference"/>
          <w:color w:val="1F497D"/>
        </w:rPr>
        <w:t>6</w:t>
      </w:r>
      <w:r w:rsidR="00043C30" w:rsidRPr="0049639E">
        <w:rPr>
          <w:rStyle w:val="IntenseReference"/>
          <w:color w:val="1F497D"/>
        </w:rPr>
        <w:t>_12</w:t>
      </w:r>
      <w:r w:rsidR="00043C30">
        <w:rPr>
          <w:rStyle w:val="IntenseReference"/>
          <w:color w:val="1F497D"/>
        </w:rPr>
        <w:t xml:space="preserve"> </w:t>
      </w:r>
      <w:r w:rsidR="006153B4">
        <w:rPr>
          <w:rStyle w:val="IntenseReference"/>
          <w:color w:val="1F497D"/>
        </w:rPr>
        <w:t>notification time for updating interconnector technical data</w:t>
      </w:r>
      <w:bookmarkEnd w:id="16"/>
    </w:p>
    <w:p w:rsidR="00043C30" w:rsidRDefault="006153B4" w:rsidP="002F6F11">
      <w:pPr>
        <w:jc w:val="both"/>
        <w:rPr>
          <w:i/>
        </w:rPr>
      </w:pPr>
      <w:r>
        <w:rPr>
          <w:i/>
        </w:rPr>
        <w:t>Proposer: Interconnector Administrator</w:t>
      </w:r>
    </w:p>
    <w:p w:rsidR="00770CAB" w:rsidRDefault="00770CAB" w:rsidP="002F6F11">
      <w:pPr>
        <w:jc w:val="both"/>
        <w:rPr>
          <w:i/>
        </w:rPr>
      </w:pPr>
      <w:r>
        <w:rPr>
          <w:i/>
        </w:rPr>
        <w:t>AP Only</w:t>
      </w:r>
    </w:p>
    <w:p w:rsidR="00365E77" w:rsidRPr="001C341C" w:rsidRDefault="001C341C" w:rsidP="002F6F11">
      <w:pPr>
        <w:jc w:val="both"/>
      </w:pPr>
      <w:r w:rsidRPr="001C341C">
        <w:t xml:space="preserve">SO representative </w:t>
      </w:r>
      <w:r w:rsidR="00847AA8" w:rsidRPr="00CD2F4A">
        <w:rPr>
          <w:lang w:eastAsia="en-GB"/>
        </w:rPr>
        <w:t xml:space="preserve">explained the proposal </w:t>
      </w:r>
      <w:r w:rsidR="00847AA8">
        <w:rPr>
          <w:lang w:eastAsia="en-GB"/>
        </w:rPr>
        <w:t>with the aid of</w:t>
      </w:r>
      <w:r w:rsidR="00847AA8" w:rsidRPr="00CD2F4A">
        <w:rPr>
          <w:lang w:eastAsia="en-GB"/>
        </w:rPr>
        <w:t xml:space="preserve"> diagrams from a PowerPoint presentation</w:t>
      </w:r>
      <w:r w:rsidR="000F17EC" w:rsidRPr="00CD2F4A">
        <w:rPr>
          <w:lang w:eastAsia="en-GB"/>
        </w:rPr>
        <w:t>.</w:t>
      </w:r>
      <w:r w:rsidR="00770CAB">
        <w:t xml:space="preserve"> </w:t>
      </w:r>
      <w:r w:rsidR="00770CAB" w:rsidRPr="00770CAB">
        <w:t xml:space="preserve">As part of the Intra Day Trading (IDT) Modification, Agreed Procedure 2 was updated in relation to the notification time that the Interconnector Administrator (IA) has to provide SEMO for changes to Interconnector Technical Data. The same timeline as used for other registration data which changes infrequently (29 days) was put in place.  However 29 days notice is inflexible, as this length of notice period may impact upon trading on the Interconnectors and also the security of the transmission system. The IA proposes that five working days notice (as was the case prior to the IDT modification) is sufficient to inform SEMO and Interconnector Users of any changes to the Interconnector Technical Data. </w:t>
      </w:r>
    </w:p>
    <w:p w:rsidR="00314619" w:rsidRPr="00314619" w:rsidRDefault="007D1F46" w:rsidP="00314619">
      <w:pPr>
        <w:jc w:val="both"/>
        <w:rPr>
          <w:lang w:val="en-IE"/>
        </w:rPr>
      </w:pPr>
      <w:r>
        <w:t xml:space="preserve">Supplier Alternate queried as to whether the IA was aware of this change </w:t>
      </w:r>
      <w:r w:rsidR="007873DE">
        <w:t>in notification time</w:t>
      </w:r>
      <w:r>
        <w:t xml:space="preserve"> when it occurred.</w:t>
      </w:r>
      <w:r w:rsidR="00365E77" w:rsidRPr="001C341C">
        <w:t xml:space="preserve"> </w:t>
      </w:r>
      <w:r w:rsidRPr="001C341C">
        <w:t xml:space="preserve">SO representative </w:t>
      </w:r>
      <w:r>
        <w:t>advised that there have not bee</w:t>
      </w:r>
      <w:r w:rsidR="00365E77" w:rsidRPr="001C341C">
        <w:t>n</w:t>
      </w:r>
      <w:r>
        <w:t xml:space="preserve"> many situations where the Ramp R</w:t>
      </w:r>
      <w:r w:rsidR="00365E77" w:rsidRPr="001C341C">
        <w:t>ate has changed</w:t>
      </w:r>
      <w:r w:rsidR="00BB6C2C">
        <w:t xml:space="preserve">. </w:t>
      </w:r>
      <w:r w:rsidR="00314619">
        <w:t xml:space="preserve">Supplier Alternate noted that </w:t>
      </w:r>
      <w:r w:rsidR="00314619" w:rsidRPr="00314619">
        <w:rPr>
          <w:lang w:val="en-IE"/>
        </w:rPr>
        <w:t xml:space="preserve">a recent change </w:t>
      </w:r>
      <w:r w:rsidR="00314619">
        <w:rPr>
          <w:lang w:val="en-IE"/>
        </w:rPr>
        <w:t xml:space="preserve">had been </w:t>
      </w:r>
      <w:r w:rsidR="00314619" w:rsidRPr="00314619">
        <w:rPr>
          <w:lang w:val="en-IE"/>
        </w:rPr>
        <w:t xml:space="preserve">made to </w:t>
      </w:r>
      <w:r w:rsidR="00314619">
        <w:rPr>
          <w:lang w:val="en-IE"/>
        </w:rPr>
        <w:t>the R</w:t>
      </w:r>
      <w:r w:rsidR="00314619" w:rsidRPr="00314619">
        <w:rPr>
          <w:lang w:val="en-IE"/>
        </w:rPr>
        <w:t xml:space="preserve">amp </w:t>
      </w:r>
      <w:r w:rsidR="00314619">
        <w:rPr>
          <w:lang w:val="en-IE"/>
        </w:rPr>
        <w:t>R</w:t>
      </w:r>
      <w:r w:rsidR="00314619" w:rsidRPr="00314619">
        <w:rPr>
          <w:lang w:val="en-IE"/>
        </w:rPr>
        <w:t>ate, essentially halving it. This was done with very short notice, definitely less than the current stipulation of the T&amp;SC, and hence in breach of the Code, as accepted by SONI.</w:t>
      </w:r>
    </w:p>
    <w:p w:rsidR="00365E77" w:rsidRPr="001C341C" w:rsidRDefault="00365E77" w:rsidP="002F6F11">
      <w:pPr>
        <w:jc w:val="both"/>
      </w:pPr>
    </w:p>
    <w:p w:rsidR="00431555" w:rsidRDefault="007873DE" w:rsidP="002F6F11">
      <w:pPr>
        <w:jc w:val="both"/>
      </w:pPr>
      <w:r>
        <w:t xml:space="preserve">Supplier Alternate expressed preference in having a mechanism to revert back to the original data. </w:t>
      </w:r>
    </w:p>
    <w:p w:rsidR="002378EA" w:rsidRPr="00744495" w:rsidRDefault="00902086" w:rsidP="002F6F11">
      <w:pPr>
        <w:jc w:val="both"/>
      </w:pPr>
      <w:r w:rsidRPr="001C341C">
        <w:lastRenderedPageBreak/>
        <w:t xml:space="preserve">SO representative </w:t>
      </w:r>
      <w:r>
        <w:t xml:space="preserve">drew attention to </w:t>
      </w:r>
      <w:r w:rsidR="002378EA" w:rsidRPr="001C341C">
        <w:t>systems security reasons</w:t>
      </w:r>
      <w:r>
        <w:t>, reiterating the SO preference for 5WD</w:t>
      </w:r>
      <w:r w:rsidR="002378EA" w:rsidRPr="001C341C">
        <w:t>s</w:t>
      </w:r>
      <w:r>
        <w:t xml:space="preserve"> to</w:t>
      </w:r>
      <w:r w:rsidR="002378EA" w:rsidRPr="001C341C">
        <w:t xml:space="preserve"> </w:t>
      </w:r>
      <w:r w:rsidR="002378EA" w:rsidRPr="00744495">
        <w:t xml:space="preserve">revert </w:t>
      </w:r>
      <w:r w:rsidRPr="00744495">
        <w:t>the data.</w:t>
      </w:r>
    </w:p>
    <w:p w:rsidR="002378EA" w:rsidRPr="001C341C" w:rsidRDefault="0011228E" w:rsidP="002F6F11">
      <w:pPr>
        <w:jc w:val="both"/>
      </w:pPr>
      <w:r w:rsidRPr="00744495">
        <w:t xml:space="preserve">MO Member advised that the intention is that when EWIC has commercially gone live, </w:t>
      </w:r>
      <w:r w:rsidR="002378EA" w:rsidRPr="00744495">
        <w:t xml:space="preserve">both </w:t>
      </w:r>
      <w:r w:rsidRPr="00744495">
        <w:t xml:space="preserve">EWIC and Moyle </w:t>
      </w:r>
      <w:r w:rsidR="002378EA" w:rsidRPr="00744495">
        <w:t xml:space="preserve">will have </w:t>
      </w:r>
      <w:r w:rsidRPr="00744495">
        <w:t>a Ramp R</w:t>
      </w:r>
      <w:r w:rsidR="002378EA" w:rsidRPr="00744495">
        <w:t>ate of 5</w:t>
      </w:r>
      <w:r w:rsidR="00F42EB5" w:rsidRPr="00744495">
        <w:t>MW</w:t>
      </w:r>
      <w:r w:rsidR="002378EA" w:rsidRPr="00744495">
        <w:t xml:space="preserve">, </w:t>
      </w:r>
      <w:r w:rsidRPr="00744495">
        <w:t>allowing for either Interconnector to ramp up to 10MW if one goes out of service.</w:t>
      </w:r>
      <w:r w:rsidR="002378EA" w:rsidRPr="001C341C">
        <w:t xml:space="preserve"> </w:t>
      </w:r>
    </w:p>
    <w:p w:rsidR="002378EA" w:rsidRPr="001C341C" w:rsidRDefault="003A5256" w:rsidP="002F6F11">
      <w:pPr>
        <w:jc w:val="both"/>
      </w:pPr>
      <w:r>
        <w:t>Supplier Alternate expressed</w:t>
      </w:r>
      <w:r w:rsidR="002378EA" w:rsidRPr="001C341C">
        <w:t xml:space="preserve"> agree</w:t>
      </w:r>
      <w:r>
        <w:t>ment</w:t>
      </w:r>
      <w:r w:rsidR="002378EA" w:rsidRPr="001C341C">
        <w:t xml:space="preserve"> with that flexibility</w:t>
      </w:r>
      <w:r w:rsidR="004D3129">
        <w:t>,</w:t>
      </w:r>
      <w:r>
        <w:t xml:space="preserve"> however reiterated previous point regarding lack of stipulation in the T&amp;SC around reverting to original data, as opposed to resorting to the 5WD process.</w:t>
      </w:r>
    </w:p>
    <w:p w:rsidR="005F3EDA" w:rsidRPr="001C341C" w:rsidRDefault="003A5256" w:rsidP="002F6F11">
      <w:pPr>
        <w:jc w:val="both"/>
      </w:pPr>
      <w:r>
        <w:t>Committee were generally in agreement that it would be favourable to see the Ramp R</w:t>
      </w:r>
      <w:r w:rsidR="005F3EDA" w:rsidRPr="001C341C">
        <w:t xml:space="preserve">ate restored </w:t>
      </w:r>
      <w:r>
        <w:t>as soon as possible.</w:t>
      </w:r>
    </w:p>
    <w:p w:rsidR="005F3EDA" w:rsidRPr="001C341C" w:rsidRDefault="00E97FA7" w:rsidP="002F6F11">
      <w:pPr>
        <w:jc w:val="both"/>
      </w:pPr>
      <w:r>
        <w:t xml:space="preserve">SO representative </w:t>
      </w:r>
      <w:r w:rsidR="00ED0585">
        <w:t>acknowledged</w:t>
      </w:r>
      <w:r>
        <w:t xml:space="preserve"> concern however advised that contact</w:t>
      </w:r>
      <w:r w:rsidR="00ED0585">
        <w:t xml:space="preserve"> will be part</w:t>
      </w:r>
      <w:r w:rsidR="005F3EDA" w:rsidRPr="001C341C">
        <w:t xml:space="preserve"> of the process</w:t>
      </w:r>
      <w:r w:rsidR="004D3129">
        <w:t>.</w:t>
      </w:r>
    </w:p>
    <w:p w:rsidR="005F3EDA" w:rsidRPr="001C341C" w:rsidRDefault="004D3129" w:rsidP="002F6F11">
      <w:pPr>
        <w:jc w:val="both"/>
      </w:pPr>
      <w:r w:rsidRPr="004D3129">
        <w:t>MO Member drew attention to Section 4 of</w:t>
      </w:r>
      <w:r>
        <w:t xml:space="preserve"> AP2 which outlines the procedure for communicating to Interconnector Users.</w:t>
      </w:r>
    </w:p>
    <w:p w:rsidR="005F3EDA" w:rsidRPr="001C341C" w:rsidRDefault="005F3EDA" w:rsidP="002F6F11">
      <w:pPr>
        <w:jc w:val="both"/>
      </w:pPr>
      <w:r w:rsidRPr="001C341C">
        <w:t xml:space="preserve">Chair </w:t>
      </w:r>
      <w:r w:rsidR="004D3129">
        <w:t>expressed agreement with proposal,</w:t>
      </w:r>
      <w:r w:rsidR="00ED0585">
        <w:t xml:space="preserve"> however </w:t>
      </w:r>
      <w:r w:rsidR="004D3129">
        <w:t xml:space="preserve">reiterated </w:t>
      </w:r>
      <w:r w:rsidR="00ED0585">
        <w:t xml:space="preserve">Committee </w:t>
      </w:r>
      <w:r w:rsidRPr="001C341C">
        <w:t>concern</w:t>
      </w:r>
      <w:r w:rsidR="00ED0585">
        <w:t xml:space="preserve">s </w:t>
      </w:r>
      <w:r w:rsidR="004D3129">
        <w:t>regarding</w:t>
      </w:r>
      <w:r w:rsidRPr="001C341C">
        <w:t xml:space="preserve"> </w:t>
      </w:r>
      <w:r w:rsidR="00ED0585">
        <w:t xml:space="preserve">the </w:t>
      </w:r>
      <w:r w:rsidRPr="001C341C">
        <w:t>restor</w:t>
      </w:r>
      <w:r w:rsidR="00ED0585">
        <w:t>ation of the Ramp Rate.</w:t>
      </w:r>
    </w:p>
    <w:p w:rsidR="005F3EDA" w:rsidRPr="001C341C" w:rsidRDefault="005F3EDA" w:rsidP="002F6F11">
      <w:pPr>
        <w:jc w:val="both"/>
      </w:pPr>
      <w:r w:rsidRPr="001C341C">
        <w:t>Sec</w:t>
      </w:r>
      <w:r w:rsidR="004D3129">
        <w:t xml:space="preserve">retariat advised that an AP Notification as opposed to an FRR will be </w:t>
      </w:r>
      <w:r w:rsidR="002F6603">
        <w:t>issued;</w:t>
      </w:r>
      <w:r w:rsidR="004D3129">
        <w:t xml:space="preserve"> therefore it would be prudent for the IA to</w:t>
      </w:r>
      <w:r w:rsidRPr="001C341C">
        <w:t xml:space="preserve"> take </w:t>
      </w:r>
      <w:r w:rsidR="004D3129">
        <w:t xml:space="preserve">an </w:t>
      </w:r>
      <w:r w:rsidRPr="001C341C">
        <w:t xml:space="preserve">action </w:t>
      </w:r>
      <w:r w:rsidR="004D3129">
        <w:t>addressing the Committee’s concerns.</w:t>
      </w:r>
    </w:p>
    <w:p w:rsidR="001E7191" w:rsidRDefault="002F6603" w:rsidP="002F6F11">
      <w:pPr>
        <w:jc w:val="both"/>
      </w:pPr>
      <w:r w:rsidRPr="002F6603">
        <w:t xml:space="preserve">DSU Member raised a query regarding </w:t>
      </w:r>
      <w:r w:rsidR="008B20A0">
        <w:t>Section 3.1</w:t>
      </w:r>
      <w:r w:rsidRPr="002F6603">
        <w:t xml:space="preserve"> and whether all Participants </w:t>
      </w:r>
      <w:r w:rsidR="005F3EDA" w:rsidRPr="002F6603">
        <w:t xml:space="preserve">will </w:t>
      </w:r>
      <w:r w:rsidRPr="002F6603">
        <w:t xml:space="preserve">be </w:t>
      </w:r>
      <w:r w:rsidR="005F3EDA" w:rsidRPr="002F6603">
        <w:t>inform</w:t>
      </w:r>
      <w:r w:rsidRPr="002F6603">
        <w:t>ed of the change in IC Technical Data.</w:t>
      </w:r>
      <w:r w:rsidR="005F3EDA" w:rsidRPr="002F6603">
        <w:t xml:space="preserve"> </w:t>
      </w:r>
      <w:r w:rsidRPr="002F6603">
        <w:t>SONI representative clarified that IC U</w:t>
      </w:r>
      <w:r w:rsidR="005F3EDA" w:rsidRPr="002F6603">
        <w:t>sers</w:t>
      </w:r>
      <w:r w:rsidRPr="002F6603">
        <w:t xml:space="preserve"> only will be notified.</w:t>
      </w:r>
      <w:r w:rsidR="0098305A">
        <w:t xml:space="preserve"> </w:t>
      </w:r>
      <w:r w:rsidR="0098305A" w:rsidRPr="002F6603">
        <w:t xml:space="preserve">DSU Member raised a </w:t>
      </w:r>
      <w:r w:rsidR="0098305A">
        <w:t xml:space="preserve">further </w:t>
      </w:r>
      <w:r w:rsidR="0098305A" w:rsidRPr="002F6603">
        <w:t>query</w:t>
      </w:r>
      <w:r w:rsidR="0098305A">
        <w:t xml:space="preserve"> in relation to the timelines of confirmation of receipt</w:t>
      </w:r>
      <w:r w:rsidR="00BB7CCA">
        <w:t xml:space="preserve"> by SEMO to IA</w:t>
      </w:r>
      <w:r w:rsidR="0098305A">
        <w:t xml:space="preserve">. </w:t>
      </w:r>
      <w:r w:rsidR="0098305A" w:rsidRPr="002F6603">
        <w:t xml:space="preserve">SONI representative clarified that </w:t>
      </w:r>
      <w:r w:rsidR="00BB7CCA">
        <w:t>SEMO</w:t>
      </w:r>
      <w:r w:rsidR="00726595">
        <w:t xml:space="preserve"> </w:t>
      </w:r>
      <w:r w:rsidR="0098305A" w:rsidRPr="0098305A">
        <w:t xml:space="preserve">must give </w:t>
      </w:r>
      <w:r w:rsidR="00BB7CCA">
        <w:t>IA</w:t>
      </w:r>
      <w:r w:rsidR="0098305A" w:rsidRPr="0098305A">
        <w:t xml:space="preserve"> notice within </w:t>
      </w:r>
      <w:r w:rsidR="00BB7CCA">
        <w:t>1</w:t>
      </w:r>
      <w:r w:rsidR="0098305A" w:rsidRPr="0098305A">
        <w:t xml:space="preserve"> Working Day. </w:t>
      </w:r>
    </w:p>
    <w:p w:rsidR="005F3EDA" w:rsidRPr="008B20A0" w:rsidRDefault="0098305A" w:rsidP="002F6F11">
      <w:pPr>
        <w:jc w:val="both"/>
      </w:pPr>
      <w:r w:rsidRPr="0098305A">
        <w:t>Chair queried as to what the procedure is</w:t>
      </w:r>
      <w:r w:rsidR="005F3EDA" w:rsidRPr="0098305A">
        <w:t xml:space="preserve"> if </w:t>
      </w:r>
      <w:r w:rsidR="008B20A0" w:rsidRPr="0098305A">
        <w:t>it’s</w:t>
      </w:r>
      <w:r w:rsidR="005F3EDA" w:rsidRPr="0098305A">
        <w:t xml:space="preserve"> an unexpected </w:t>
      </w:r>
      <w:r w:rsidRPr="0098305A">
        <w:t>occurrence such as an outage.</w:t>
      </w:r>
      <w:r w:rsidR="001E7191">
        <w:t xml:space="preserve"> </w:t>
      </w:r>
      <w:r w:rsidR="001E7191" w:rsidRPr="002F6603">
        <w:t>SONI representative</w:t>
      </w:r>
      <w:r w:rsidR="001E7191">
        <w:t xml:space="preserve"> advised </w:t>
      </w:r>
      <w:r w:rsidR="001E7191" w:rsidRPr="001E7191">
        <w:t xml:space="preserve">that </w:t>
      </w:r>
      <w:r w:rsidR="005F3EDA" w:rsidRPr="001E7191">
        <w:t xml:space="preserve">as soon as </w:t>
      </w:r>
      <w:r w:rsidR="001E7191" w:rsidRPr="001E7191">
        <w:t>the IA</w:t>
      </w:r>
      <w:r w:rsidR="005F3EDA" w:rsidRPr="001E7191">
        <w:t xml:space="preserve"> </w:t>
      </w:r>
      <w:r w:rsidR="000F17EC">
        <w:t>is</w:t>
      </w:r>
      <w:r w:rsidR="008B20A0">
        <w:t xml:space="preserve"> aware of</w:t>
      </w:r>
      <w:r w:rsidR="005F3EDA" w:rsidRPr="001E7191">
        <w:t xml:space="preserve"> an issue,</w:t>
      </w:r>
      <w:r w:rsidR="001E7191" w:rsidRPr="001E7191">
        <w:t xml:space="preserve"> they must ensure to follow process and</w:t>
      </w:r>
      <w:r w:rsidR="005F3EDA" w:rsidRPr="001E7191">
        <w:t xml:space="preserve"> notify </w:t>
      </w:r>
      <w:r w:rsidR="001E7191" w:rsidRPr="008B20A0">
        <w:t xml:space="preserve">SEMO </w:t>
      </w:r>
      <w:r w:rsidR="005F3EDA" w:rsidRPr="008B20A0">
        <w:t>as soon as</w:t>
      </w:r>
      <w:r w:rsidR="001E7191" w:rsidRPr="008B20A0">
        <w:t xml:space="preserve"> possible.</w:t>
      </w:r>
      <w:r w:rsidR="005F3EDA" w:rsidRPr="008B20A0">
        <w:t xml:space="preserve"> </w:t>
      </w:r>
    </w:p>
    <w:p w:rsidR="005F3EDA" w:rsidRPr="008B20A0" w:rsidRDefault="008B20A0" w:rsidP="002F6F11">
      <w:pPr>
        <w:jc w:val="both"/>
      </w:pPr>
      <w:r w:rsidRPr="008B20A0">
        <w:t xml:space="preserve">SO Member </w:t>
      </w:r>
      <w:r w:rsidR="00486973">
        <w:t>clarified that</w:t>
      </w:r>
      <w:r w:rsidRPr="008B20A0">
        <w:t xml:space="preserve"> the TOD belong</w:t>
      </w:r>
      <w:r w:rsidR="00486973">
        <w:t>s</w:t>
      </w:r>
      <w:r w:rsidRPr="008B20A0">
        <w:t xml:space="preserve"> to the IC Owner</w:t>
      </w:r>
      <w:r w:rsidR="00486973">
        <w:t>,</w:t>
      </w:r>
      <w:r w:rsidRPr="008B20A0">
        <w:t xml:space="preserve"> as opposed to the TSO who validate it. </w:t>
      </w:r>
    </w:p>
    <w:p w:rsidR="005F3EDA" w:rsidRPr="001C341C" w:rsidRDefault="008B20A0" w:rsidP="002F6F11">
      <w:pPr>
        <w:jc w:val="both"/>
      </w:pPr>
      <w:r w:rsidRPr="008B20A0">
        <w:t>Committee agreed that the reference to P</w:t>
      </w:r>
      <w:r w:rsidR="005F3EDA" w:rsidRPr="008B20A0">
        <w:t>articipants</w:t>
      </w:r>
      <w:r w:rsidRPr="008B20A0">
        <w:t xml:space="preserve"> in Section 3.1 should be</w:t>
      </w:r>
      <w:r w:rsidR="005F3EDA" w:rsidRPr="008B20A0">
        <w:t xml:space="preserve"> changed to IC Users</w:t>
      </w:r>
      <w:r w:rsidRPr="008B20A0">
        <w:t xml:space="preserve"> for</w:t>
      </w:r>
      <w:r>
        <w:t xml:space="preserve"> clarification purposes.</w:t>
      </w:r>
    </w:p>
    <w:p w:rsidR="002378EA" w:rsidRPr="00AD7CB6" w:rsidRDefault="002378EA" w:rsidP="002F6F11">
      <w:pPr>
        <w:jc w:val="both"/>
        <w:rPr>
          <w:i/>
        </w:rPr>
      </w:pPr>
    </w:p>
    <w:p w:rsidR="00043C30" w:rsidRDefault="00043C30" w:rsidP="002F6F11">
      <w:pPr>
        <w:pStyle w:val="IntenseQuote"/>
        <w:jc w:val="both"/>
      </w:pPr>
      <w:r w:rsidRPr="00AD7CB6">
        <w:t>Actions</w:t>
      </w:r>
      <w:r w:rsidRPr="00C61DF9">
        <w:t xml:space="preserve"> </w:t>
      </w:r>
    </w:p>
    <w:p w:rsidR="005F3EDA" w:rsidRDefault="004676DD" w:rsidP="002F6F11">
      <w:pPr>
        <w:pStyle w:val="Bullet1"/>
        <w:numPr>
          <w:ilvl w:val="0"/>
          <w:numId w:val="5"/>
        </w:numPr>
        <w:jc w:val="both"/>
      </w:pPr>
      <w:r>
        <w:t>Interconnector Administrator to revert to Committee at next meeting in relation to issue around Interconnector Administrators discretion in setting the Interconnector Ramp Rate</w:t>
      </w:r>
    </w:p>
    <w:p w:rsidR="009E08FA" w:rsidRPr="005F3EDA" w:rsidRDefault="009E08FA" w:rsidP="002F6F11">
      <w:pPr>
        <w:pStyle w:val="Bullet1"/>
        <w:numPr>
          <w:ilvl w:val="0"/>
          <w:numId w:val="5"/>
        </w:numPr>
        <w:jc w:val="both"/>
      </w:pPr>
      <w:r>
        <w:t xml:space="preserve">Secretariat to ensure </w:t>
      </w:r>
      <w:r w:rsidR="00770CAB">
        <w:t>AP Notification</w:t>
      </w:r>
      <w:r>
        <w:t xml:space="preserve"> contains legal drafting agreed at Meeting</w:t>
      </w:r>
    </w:p>
    <w:p w:rsidR="00043C30" w:rsidRPr="007753D7" w:rsidRDefault="00043C30" w:rsidP="002F6F11">
      <w:pPr>
        <w:pStyle w:val="IntenseQuote"/>
        <w:jc w:val="both"/>
      </w:pPr>
      <w:r w:rsidRPr="007753D7">
        <w:t>Decision</w:t>
      </w:r>
    </w:p>
    <w:p w:rsidR="004676DD" w:rsidRDefault="004676DD" w:rsidP="002F6F11">
      <w:pPr>
        <w:pStyle w:val="Bullet1"/>
        <w:numPr>
          <w:ilvl w:val="0"/>
          <w:numId w:val="5"/>
        </w:numPr>
        <w:jc w:val="both"/>
      </w:pPr>
      <w:r>
        <w:t>The proposal was Recommended for Approval by Unanimous Vote subject to legal drafting</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C1198" w:rsidRPr="005D242C" w:rsidTr="00E4225D">
        <w:trPr>
          <w:jc w:val="center"/>
        </w:trPr>
        <w:tc>
          <w:tcPr>
            <w:tcW w:w="5000" w:type="pct"/>
            <w:gridSpan w:val="3"/>
            <w:shd w:val="clear" w:color="auto" w:fill="548DD4"/>
          </w:tcPr>
          <w:p w:rsidR="00123E9B" w:rsidRDefault="000B623E">
            <w:pPr>
              <w:spacing w:before="40" w:after="40"/>
              <w:jc w:val="center"/>
              <w:rPr>
                <w:sz w:val="16"/>
                <w:szCs w:val="16"/>
              </w:rPr>
            </w:pPr>
            <w:r w:rsidRPr="000B623E">
              <w:rPr>
                <w:b/>
                <w:color w:val="FFFFFF"/>
              </w:rPr>
              <w:t>Recommended for Approval by Unanimous Vote (subject to legal drafting)</w:t>
            </w:r>
          </w:p>
        </w:tc>
      </w:tr>
      <w:tr w:rsidR="003C1198" w:rsidRPr="005D242C"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Denis Kelly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MDP Member</w:t>
            </w:r>
          </w:p>
        </w:tc>
        <w:tc>
          <w:tcPr>
            <w:tcW w:w="1776" w:type="pct"/>
            <w:shd w:val="clear" w:color="auto" w:fill="auto"/>
          </w:tcPr>
          <w:p w:rsidR="003C1198" w:rsidRPr="003C1198" w:rsidRDefault="003C1198" w:rsidP="006F4D29">
            <w:pPr>
              <w:spacing w:before="40" w:after="40"/>
              <w:rPr>
                <w:sz w:val="16"/>
                <w:szCs w:val="16"/>
              </w:rPr>
            </w:pPr>
            <w:r>
              <w:rPr>
                <w:sz w:val="16"/>
                <w:szCs w:val="16"/>
              </w:rPr>
              <w:t>Approve</w:t>
            </w:r>
          </w:p>
        </w:tc>
      </w:tr>
      <w:tr w:rsidR="003C1198" w:rsidRPr="005D242C"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Emeka Chukwureh</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 xml:space="preserve">Supplier Alternate </w:t>
            </w:r>
          </w:p>
        </w:tc>
        <w:tc>
          <w:tcPr>
            <w:tcW w:w="1776" w:type="pct"/>
            <w:shd w:val="clear" w:color="auto" w:fill="auto"/>
          </w:tcPr>
          <w:p w:rsidR="003C1198" w:rsidRDefault="003C1198">
            <w:r w:rsidRPr="003F21D2">
              <w:rPr>
                <w:sz w:val="16"/>
                <w:szCs w:val="16"/>
              </w:rPr>
              <w:t>Approve</w:t>
            </w:r>
          </w:p>
        </w:tc>
      </w:tr>
      <w:tr w:rsidR="003C1198" w:rsidRPr="005D242C"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Gill Bradley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Alternate</w:t>
            </w:r>
          </w:p>
        </w:tc>
        <w:tc>
          <w:tcPr>
            <w:tcW w:w="1776" w:type="pct"/>
            <w:shd w:val="clear" w:color="auto" w:fill="auto"/>
          </w:tcPr>
          <w:p w:rsidR="003C1198" w:rsidRDefault="003C1198">
            <w:r w:rsidRPr="003F21D2">
              <w:rPr>
                <w:sz w:val="16"/>
                <w:szCs w:val="16"/>
              </w:rPr>
              <w:t>Approve</w:t>
            </w:r>
          </w:p>
        </w:tc>
      </w:tr>
      <w:tr w:rsidR="003C1198" w:rsidRPr="005D242C"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Ian Luney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Member</w:t>
            </w:r>
          </w:p>
        </w:tc>
        <w:tc>
          <w:tcPr>
            <w:tcW w:w="1776" w:type="pct"/>
            <w:shd w:val="clear" w:color="auto" w:fill="auto"/>
          </w:tcPr>
          <w:p w:rsidR="003C1198" w:rsidRDefault="003C1198">
            <w:r w:rsidRPr="003F21D2">
              <w:rPr>
                <w:sz w:val="16"/>
                <w:szCs w:val="16"/>
              </w:rPr>
              <w:t>Approve</w:t>
            </w:r>
          </w:p>
        </w:tc>
      </w:tr>
      <w:tr w:rsidR="003C1198" w:rsidRPr="005D242C"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lastRenderedPageBreak/>
              <w:t>James Long</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MDP Alternate</w:t>
            </w:r>
          </w:p>
        </w:tc>
        <w:tc>
          <w:tcPr>
            <w:tcW w:w="1776" w:type="pct"/>
            <w:shd w:val="clear" w:color="auto" w:fill="auto"/>
          </w:tcPr>
          <w:p w:rsidR="003C1198" w:rsidRDefault="003C1198">
            <w:r w:rsidRPr="003F21D2">
              <w:rPr>
                <w:sz w:val="16"/>
                <w:szCs w:val="16"/>
              </w:rPr>
              <w:t>Approve</w:t>
            </w:r>
          </w:p>
        </w:tc>
      </w:tr>
      <w:tr w:rsidR="003C1198" w:rsidRPr="005D242C"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Jill Murray-Chair</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Supplier Member</w:t>
            </w:r>
          </w:p>
        </w:tc>
        <w:tc>
          <w:tcPr>
            <w:tcW w:w="1776" w:type="pct"/>
            <w:shd w:val="clear" w:color="auto" w:fill="auto"/>
          </w:tcPr>
          <w:p w:rsidR="003C1198" w:rsidRDefault="003C1198">
            <w:r w:rsidRPr="003F21D2">
              <w:rPr>
                <w:sz w:val="16"/>
                <w:szCs w:val="16"/>
              </w:rPr>
              <w:t>Approve</w:t>
            </w:r>
          </w:p>
        </w:tc>
      </w:tr>
      <w:tr w:rsidR="003C1198" w:rsidRPr="00EA2E54"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Kevin Hannafin</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Member</w:t>
            </w:r>
          </w:p>
        </w:tc>
        <w:tc>
          <w:tcPr>
            <w:tcW w:w="1776" w:type="pct"/>
            <w:shd w:val="clear" w:color="auto" w:fill="auto"/>
          </w:tcPr>
          <w:p w:rsidR="003C1198" w:rsidRDefault="003C1198">
            <w:r w:rsidRPr="003F21D2">
              <w:rPr>
                <w:sz w:val="16"/>
                <w:szCs w:val="16"/>
              </w:rPr>
              <w:t>Approve</w:t>
            </w:r>
          </w:p>
        </w:tc>
      </w:tr>
      <w:tr w:rsidR="003C1198" w:rsidRPr="00997D7F"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Kris Kennedy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SO Alternate</w:t>
            </w:r>
          </w:p>
        </w:tc>
        <w:tc>
          <w:tcPr>
            <w:tcW w:w="1776" w:type="pct"/>
            <w:shd w:val="clear" w:color="auto" w:fill="auto"/>
          </w:tcPr>
          <w:p w:rsidR="003C1198" w:rsidRDefault="003C1198">
            <w:r w:rsidRPr="003F21D2">
              <w:rPr>
                <w:sz w:val="16"/>
                <w:szCs w:val="16"/>
              </w:rPr>
              <w:t>Approve</w:t>
            </w:r>
          </w:p>
        </w:tc>
      </w:tr>
      <w:tr w:rsidR="003C1198" w:rsidRPr="00997D7F"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Mary Doorly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Alternate</w:t>
            </w:r>
          </w:p>
        </w:tc>
        <w:tc>
          <w:tcPr>
            <w:tcW w:w="1776" w:type="pct"/>
            <w:shd w:val="clear" w:color="auto" w:fill="auto"/>
          </w:tcPr>
          <w:p w:rsidR="003C1198" w:rsidRDefault="003C1198">
            <w:r w:rsidRPr="003F21D2">
              <w:rPr>
                <w:sz w:val="16"/>
                <w:szCs w:val="16"/>
              </w:rPr>
              <w:t>Approve</w:t>
            </w:r>
          </w:p>
        </w:tc>
      </w:tr>
      <w:tr w:rsidR="003C1198" w:rsidRPr="00997D7F"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Niamh Delaney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 xml:space="preserve">MO Member </w:t>
            </w:r>
          </w:p>
        </w:tc>
        <w:tc>
          <w:tcPr>
            <w:tcW w:w="1776" w:type="pct"/>
            <w:shd w:val="clear" w:color="auto" w:fill="auto"/>
          </w:tcPr>
          <w:p w:rsidR="003C1198" w:rsidRDefault="003C1198">
            <w:r w:rsidRPr="003F21D2">
              <w:rPr>
                <w:sz w:val="16"/>
                <w:szCs w:val="16"/>
              </w:rPr>
              <w:t>Approve</w:t>
            </w:r>
          </w:p>
        </w:tc>
      </w:tr>
      <w:tr w:rsidR="003C1198" w:rsidRPr="00997D7F"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Patrick Liddy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DSU Member</w:t>
            </w:r>
          </w:p>
        </w:tc>
        <w:tc>
          <w:tcPr>
            <w:tcW w:w="1776" w:type="pct"/>
            <w:shd w:val="clear" w:color="auto" w:fill="auto"/>
          </w:tcPr>
          <w:p w:rsidR="003C1198" w:rsidRDefault="003C1198">
            <w:r w:rsidRPr="003F21D2">
              <w:rPr>
                <w:sz w:val="16"/>
                <w:szCs w:val="16"/>
              </w:rPr>
              <w:t>Approve</w:t>
            </w:r>
          </w:p>
        </w:tc>
      </w:tr>
      <w:tr w:rsidR="003C1198" w:rsidRPr="00997D7F"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Sonya Twohig</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SO Member</w:t>
            </w:r>
          </w:p>
        </w:tc>
        <w:tc>
          <w:tcPr>
            <w:tcW w:w="1776" w:type="pct"/>
            <w:shd w:val="clear" w:color="auto" w:fill="auto"/>
          </w:tcPr>
          <w:p w:rsidR="003C1198" w:rsidRDefault="003C1198">
            <w:r w:rsidRPr="003F21D2">
              <w:rPr>
                <w:sz w:val="16"/>
                <w:szCs w:val="16"/>
              </w:rPr>
              <w:t>Approve</w:t>
            </w:r>
          </w:p>
        </w:tc>
      </w:tr>
      <w:tr w:rsidR="003C1198" w:rsidRPr="00997D7F"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William Carr</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Supplier Member</w:t>
            </w:r>
          </w:p>
        </w:tc>
        <w:tc>
          <w:tcPr>
            <w:tcW w:w="1776" w:type="pct"/>
            <w:shd w:val="clear" w:color="auto" w:fill="auto"/>
          </w:tcPr>
          <w:p w:rsidR="003C1198" w:rsidRDefault="003C1198">
            <w:r w:rsidRPr="003F21D2">
              <w:rPr>
                <w:sz w:val="16"/>
                <w:szCs w:val="16"/>
              </w:rPr>
              <w:t>Approve</w:t>
            </w:r>
          </w:p>
        </w:tc>
      </w:tr>
      <w:tr w:rsidR="003C1198" w:rsidRPr="00997D7F"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William Steele</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Supplier Member</w:t>
            </w:r>
          </w:p>
        </w:tc>
        <w:tc>
          <w:tcPr>
            <w:tcW w:w="1776" w:type="pct"/>
            <w:shd w:val="clear" w:color="auto" w:fill="auto"/>
          </w:tcPr>
          <w:p w:rsidR="003C1198" w:rsidRDefault="003C1198">
            <w:r w:rsidRPr="003F21D2">
              <w:rPr>
                <w:sz w:val="16"/>
                <w:szCs w:val="16"/>
              </w:rPr>
              <w:t>Approve</w:t>
            </w:r>
          </w:p>
        </w:tc>
      </w:tr>
    </w:tbl>
    <w:p w:rsidR="00043C30" w:rsidRDefault="00043C30" w:rsidP="00043C30">
      <w:pPr>
        <w:pStyle w:val="Bullet1"/>
        <w:numPr>
          <w:ilvl w:val="0"/>
          <w:numId w:val="0"/>
        </w:numPr>
        <w:ind w:left="360" w:hanging="360"/>
      </w:pPr>
    </w:p>
    <w:p w:rsidR="00103138" w:rsidRPr="00B05245" w:rsidRDefault="00103138" w:rsidP="002F6F11">
      <w:pPr>
        <w:pStyle w:val="Heading2"/>
        <w:numPr>
          <w:ilvl w:val="0"/>
          <w:numId w:val="0"/>
        </w:numPr>
        <w:jc w:val="both"/>
        <w:rPr>
          <w:rStyle w:val="IntenseReference"/>
          <w:color w:val="1F497D"/>
        </w:rPr>
      </w:pPr>
      <w:bookmarkStart w:id="17" w:name="_Toc342642255"/>
      <w:bookmarkStart w:id="18" w:name="_Toc342941731"/>
      <w:r w:rsidRPr="00306A0E">
        <w:rPr>
          <w:rStyle w:val="IntenseReference"/>
          <w:color w:val="1F497D"/>
          <w:u w:val="none"/>
        </w:rPr>
        <w:t>III.</w:t>
      </w:r>
      <w:r w:rsidRPr="00306A0E">
        <w:rPr>
          <w:rStyle w:val="IntenseReference"/>
          <w:color w:val="1F497D"/>
          <w:u w:val="none"/>
        </w:rPr>
        <w:tab/>
      </w:r>
      <w:r w:rsidRPr="00B05245">
        <w:rPr>
          <w:rStyle w:val="IntenseReference"/>
          <w:color w:val="1F497D"/>
        </w:rPr>
        <w:t>Mod_</w:t>
      </w:r>
      <w:r>
        <w:rPr>
          <w:rStyle w:val="IntenseReference"/>
          <w:color w:val="1F497D"/>
        </w:rPr>
        <w:t>27</w:t>
      </w:r>
      <w:r w:rsidRPr="00B05245">
        <w:rPr>
          <w:rStyle w:val="IntenseReference"/>
          <w:color w:val="1F497D"/>
        </w:rPr>
        <w:t>_12</w:t>
      </w:r>
      <w:r>
        <w:rPr>
          <w:rStyle w:val="IntenseReference"/>
          <w:color w:val="1F497D"/>
        </w:rPr>
        <w:t xml:space="preserve"> representation of price takers in the msp software</w:t>
      </w:r>
      <w:bookmarkEnd w:id="17"/>
      <w:bookmarkEnd w:id="18"/>
      <w:r w:rsidRPr="00B05245">
        <w:rPr>
          <w:rStyle w:val="IntenseReference"/>
          <w:color w:val="1F497D"/>
        </w:rPr>
        <w:t xml:space="preserve"> </w:t>
      </w:r>
    </w:p>
    <w:p w:rsidR="00103138" w:rsidRDefault="00103138" w:rsidP="002F6F11">
      <w:pPr>
        <w:jc w:val="both"/>
        <w:rPr>
          <w:i/>
        </w:rPr>
      </w:pPr>
      <w:r w:rsidRPr="00C61241">
        <w:rPr>
          <w:i/>
        </w:rPr>
        <w:t xml:space="preserve">Proposer: </w:t>
      </w:r>
      <w:r>
        <w:rPr>
          <w:i/>
        </w:rPr>
        <w:t>SEMO</w:t>
      </w:r>
    </w:p>
    <w:p w:rsidR="00103138" w:rsidRDefault="00103138" w:rsidP="002F6F11">
      <w:pPr>
        <w:jc w:val="both"/>
        <w:rPr>
          <w:lang w:eastAsia="en-GB"/>
        </w:rPr>
      </w:pPr>
      <w:r w:rsidRPr="00CD2F4A">
        <w:rPr>
          <w:lang w:eastAsia="en-GB"/>
        </w:rPr>
        <w:t xml:space="preserve">MO Alternate explained the proposal </w:t>
      </w:r>
      <w:r>
        <w:rPr>
          <w:lang w:eastAsia="en-GB"/>
        </w:rPr>
        <w:t>with the aid of</w:t>
      </w:r>
      <w:r w:rsidRPr="00CD2F4A">
        <w:rPr>
          <w:lang w:eastAsia="en-GB"/>
        </w:rPr>
        <w:t xml:space="preserve"> diagrams from a PowerPoint presentation. </w:t>
      </w:r>
      <w:r>
        <w:rPr>
          <w:lang w:eastAsia="en-GB"/>
        </w:rPr>
        <w:t xml:space="preserve">The proposal arose following completion of the certification of the MSP Software. Proposer noted that there is no change to the Scheduled Demand calculations and does not change the scheduling of price takers. </w:t>
      </w:r>
      <w:r w:rsidRPr="00BE364E">
        <w:rPr>
          <w:lang w:eastAsia="en-GB"/>
        </w:rPr>
        <w:t>Generator Member sought clarification that the proposal is correcting the way the software works at present.</w:t>
      </w:r>
      <w:r>
        <w:rPr>
          <w:lang w:eastAsia="en-GB"/>
        </w:rPr>
        <w:t xml:space="preserve"> </w:t>
      </w:r>
      <w:r w:rsidR="008D12FE">
        <w:rPr>
          <w:lang w:eastAsia="en-GB"/>
        </w:rPr>
        <w:t>MO Alternate</w:t>
      </w:r>
      <w:r>
        <w:rPr>
          <w:lang w:eastAsia="en-GB"/>
        </w:rPr>
        <w:t xml:space="preserve"> confirmed that the proposal seeks to remove an inaccuracy in the Code that states that Price Takers are individually represented in the MSP Software. </w:t>
      </w:r>
    </w:p>
    <w:p w:rsidR="00103138" w:rsidRPr="00CD2F4A" w:rsidRDefault="00103138" w:rsidP="002F6F11">
      <w:pPr>
        <w:jc w:val="both"/>
        <w:rPr>
          <w:lang w:eastAsia="en-GB"/>
        </w:rPr>
      </w:pPr>
      <w:r>
        <w:rPr>
          <w:lang w:eastAsia="en-GB"/>
        </w:rPr>
        <w:t xml:space="preserve">Generator Alternate questioned if </w:t>
      </w:r>
      <w:r w:rsidR="00922F82">
        <w:rPr>
          <w:lang w:eastAsia="en-GB"/>
        </w:rPr>
        <w:t>it would be better, from a performance perspective, to complete</w:t>
      </w:r>
      <w:r>
        <w:rPr>
          <w:lang w:eastAsia="en-GB"/>
        </w:rPr>
        <w:t xml:space="preserve"> the calculation outside of the MSP Software. </w:t>
      </w:r>
      <w:r w:rsidR="008D12FE">
        <w:rPr>
          <w:lang w:eastAsia="en-GB"/>
        </w:rPr>
        <w:t>MO Alternate</w:t>
      </w:r>
      <w:r>
        <w:rPr>
          <w:lang w:eastAsia="en-GB"/>
        </w:rPr>
        <w:t xml:space="preserve"> </w:t>
      </w:r>
      <w:r w:rsidR="00922F82">
        <w:rPr>
          <w:lang w:eastAsia="en-GB"/>
        </w:rPr>
        <w:t>stated that the individual repres</w:t>
      </w:r>
      <w:r w:rsidR="00672D1B">
        <w:rPr>
          <w:lang w:eastAsia="en-GB"/>
        </w:rPr>
        <w:t>entation of price takers in the</w:t>
      </w:r>
      <w:r>
        <w:rPr>
          <w:lang w:eastAsia="en-GB"/>
        </w:rPr>
        <w:t xml:space="preserve"> MSP Software </w:t>
      </w:r>
      <w:r w:rsidR="00922F82">
        <w:rPr>
          <w:lang w:eastAsia="en-GB"/>
        </w:rPr>
        <w:t>should not impact on the performance of the MSP Software.</w:t>
      </w:r>
    </w:p>
    <w:p w:rsidR="00103138" w:rsidRDefault="00103138" w:rsidP="002F6F11">
      <w:pPr>
        <w:pStyle w:val="IntenseQuote"/>
        <w:jc w:val="both"/>
      </w:pPr>
      <w:r w:rsidRPr="00C21949">
        <w:t xml:space="preserve">Actions </w:t>
      </w:r>
    </w:p>
    <w:p w:rsidR="00103138" w:rsidRDefault="00103138" w:rsidP="002F6F11">
      <w:pPr>
        <w:pStyle w:val="ListParagraph"/>
        <w:numPr>
          <w:ilvl w:val="0"/>
          <w:numId w:val="5"/>
        </w:numPr>
        <w:jc w:val="both"/>
      </w:pPr>
      <w:r>
        <w:t>N/A</w:t>
      </w:r>
    </w:p>
    <w:p w:rsidR="00103138" w:rsidRDefault="00103138" w:rsidP="002F6F11">
      <w:pPr>
        <w:pStyle w:val="IntenseQuote"/>
        <w:jc w:val="both"/>
      </w:pPr>
      <w:r w:rsidRPr="00F61525">
        <w:t>Decision</w:t>
      </w:r>
    </w:p>
    <w:p w:rsidR="00103138" w:rsidRDefault="00103138" w:rsidP="002F6F11">
      <w:pPr>
        <w:pStyle w:val="ListParagraph"/>
        <w:numPr>
          <w:ilvl w:val="0"/>
          <w:numId w:val="5"/>
        </w:numPr>
        <w:jc w:val="both"/>
      </w:pPr>
      <w:r>
        <w:t>The propos</w:t>
      </w:r>
      <w:r w:rsidR="002F6F11">
        <w:t>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C1198" w:rsidRPr="00534EC2" w:rsidTr="004676DD">
        <w:trPr>
          <w:jc w:val="center"/>
        </w:trPr>
        <w:tc>
          <w:tcPr>
            <w:tcW w:w="5000" w:type="pct"/>
            <w:gridSpan w:val="3"/>
            <w:shd w:val="clear" w:color="auto" w:fill="548DD4"/>
          </w:tcPr>
          <w:p w:rsidR="003C1198" w:rsidRPr="005D242C" w:rsidRDefault="003C1198" w:rsidP="006F4D29">
            <w:pPr>
              <w:spacing w:before="40" w:after="40"/>
              <w:jc w:val="center"/>
              <w:rPr>
                <w:b/>
                <w:color w:val="FFFFFF"/>
                <w:sz w:val="16"/>
                <w:szCs w:val="16"/>
                <w:highlight w:val="yellow"/>
              </w:rPr>
            </w:pPr>
            <w:r w:rsidRPr="005D242C">
              <w:rPr>
                <w:b/>
                <w:color w:val="FFFFFF"/>
              </w:rPr>
              <w:t xml:space="preserve">Recommended for Approval by Unanimous Vote </w:t>
            </w:r>
          </w:p>
        </w:tc>
      </w:tr>
      <w:tr w:rsidR="005262E6" w:rsidTr="006F4D29">
        <w:trPr>
          <w:jc w:val="center"/>
        </w:trPr>
        <w:tc>
          <w:tcPr>
            <w:tcW w:w="1512" w:type="pct"/>
            <w:shd w:val="clear" w:color="auto" w:fill="auto"/>
          </w:tcPr>
          <w:p w:rsidR="005262E6" w:rsidRPr="003C1198" w:rsidRDefault="005262E6" w:rsidP="006F4D29">
            <w:pPr>
              <w:spacing w:before="40" w:after="40"/>
              <w:rPr>
                <w:sz w:val="16"/>
                <w:szCs w:val="16"/>
              </w:rPr>
            </w:pPr>
            <w:r w:rsidRPr="003C1198">
              <w:rPr>
                <w:sz w:val="16"/>
                <w:szCs w:val="16"/>
              </w:rPr>
              <w:t>Emeka Chukwureh</w:t>
            </w:r>
          </w:p>
        </w:tc>
        <w:tc>
          <w:tcPr>
            <w:tcW w:w="1712" w:type="pct"/>
            <w:shd w:val="clear" w:color="auto" w:fill="auto"/>
          </w:tcPr>
          <w:p w:rsidR="005262E6" w:rsidRPr="003C1198" w:rsidRDefault="005262E6" w:rsidP="006F4D29">
            <w:pPr>
              <w:spacing w:before="40" w:after="40"/>
              <w:rPr>
                <w:sz w:val="16"/>
                <w:szCs w:val="16"/>
              </w:rPr>
            </w:pPr>
            <w:r w:rsidRPr="003C1198">
              <w:rPr>
                <w:sz w:val="16"/>
                <w:szCs w:val="16"/>
              </w:rPr>
              <w:t xml:space="preserve">Supplier Alternate </w:t>
            </w:r>
          </w:p>
        </w:tc>
        <w:tc>
          <w:tcPr>
            <w:tcW w:w="1776" w:type="pct"/>
            <w:shd w:val="clear" w:color="auto" w:fill="auto"/>
          </w:tcPr>
          <w:p w:rsidR="005262E6" w:rsidRPr="003C1198" w:rsidRDefault="008621F6" w:rsidP="006F4D29">
            <w:pPr>
              <w:spacing w:before="40" w:after="40"/>
              <w:rPr>
                <w:sz w:val="16"/>
                <w:szCs w:val="16"/>
              </w:rPr>
            </w:pPr>
            <w:r>
              <w:rPr>
                <w:sz w:val="16"/>
                <w:szCs w:val="16"/>
              </w:rPr>
              <w:t>Approve</w:t>
            </w:r>
          </w:p>
        </w:tc>
      </w:tr>
      <w:tr w:rsidR="008621F6" w:rsidTr="006F4D29">
        <w:trPr>
          <w:jc w:val="center"/>
        </w:trPr>
        <w:tc>
          <w:tcPr>
            <w:tcW w:w="1512" w:type="pct"/>
            <w:shd w:val="clear" w:color="auto" w:fill="auto"/>
          </w:tcPr>
          <w:p w:rsidR="008621F6" w:rsidRPr="003C1198" w:rsidRDefault="008621F6" w:rsidP="006F4D29">
            <w:pPr>
              <w:spacing w:before="40" w:after="40"/>
              <w:rPr>
                <w:sz w:val="16"/>
                <w:szCs w:val="16"/>
              </w:rPr>
            </w:pPr>
            <w:r w:rsidRPr="003C1198">
              <w:rPr>
                <w:sz w:val="16"/>
                <w:szCs w:val="16"/>
              </w:rPr>
              <w:t>Gill Bradley</w:t>
            </w:r>
          </w:p>
        </w:tc>
        <w:tc>
          <w:tcPr>
            <w:tcW w:w="1712" w:type="pct"/>
            <w:shd w:val="clear" w:color="auto" w:fill="auto"/>
          </w:tcPr>
          <w:p w:rsidR="008621F6" w:rsidRPr="003C1198" w:rsidRDefault="008621F6" w:rsidP="006F4D29">
            <w:pPr>
              <w:spacing w:before="40" w:after="40"/>
              <w:rPr>
                <w:sz w:val="16"/>
                <w:szCs w:val="16"/>
              </w:rPr>
            </w:pPr>
            <w:r w:rsidRPr="003C1198">
              <w:rPr>
                <w:sz w:val="16"/>
                <w:szCs w:val="16"/>
              </w:rPr>
              <w:t>Generator Alternate</w:t>
            </w:r>
          </w:p>
        </w:tc>
        <w:tc>
          <w:tcPr>
            <w:tcW w:w="1776" w:type="pct"/>
            <w:shd w:val="clear" w:color="auto" w:fill="auto"/>
          </w:tcPr>
          <w:p w:rsidR="008621F6" w:rsidRDefault="008621F6">
            <w:r w:rsidRPr="00872EE0">
              <w:rPr>
                <w:sz w:val="16"/>
                <w:szCs w:val="16"/>
              </w:rPr>
              <w:t>Approve</w:t>
            </w:r>
          </w:p>
        </w:tc>
      </w:tr>
      <w:tr w:rsidR="008621F6" w:rsidTr="006F4D29">
        <w:trPr>
          <w:jc w:val="center"/>
        </w:trPr>
        <w:tc>
          <w:tcPr>
            <w:tcW w:w="1512" w:type="pct"/>
            <w:shd w:val="clear" w:color="auto" w:fill="auto"/>
          </w:tcPr>
          <w:p w:rsidR="008621F6" w:rsidRPr="003C1198" w:rsidRDefault="008621F6" w:rsidP="006F4D29">
            <w:pPr>
              <w:spacing w:before="40" w:after="40"/>
              <w:rPr>
                <w:sz w:val="16"/>
                <w:szCs w:val="16"/>
              </w:rPr>
            </w:pPr>
            <w:r w:rsidRPr="003C1198">
              <w:rPr>
                <w:sz w:val="16"/>
                <w:szCs w:val="16"/>
              </w:rPr>
              <w:t>Ian Luney</w:t>
            </w:r>
          </w:p>
        </w:tc>
        <w:tc>
          <w:tcPr>
            <w:tcW w:w="1712" w:type="pct"/>
            <w:shd w:val="clear" w:color="auto" w:fill="auto"/>
          </w:tcPr>
          <w:p w:rsidR="008621F6" w:rsidRPr="003C1198" w:rsidRDefault="008621F6" w:rsidP="006F4D29">
            <w:pPr>
              <w:spacing w:before="40" w:after="40"/>
              <w:rPr>
                <w:sz w:val="16"/>
                <w:szCs w:val="16"/>
              </w:rPr>
            </w:pPr>
            <w:r w:rsidRPr="003C1198">
              <w:rPr>
                <w:sz w:val="16"/>
                <w:szCs w:val="16"/>
              </w:rPr>
              <w:t>Generator Member</w:t>
            </w:r>
          </w:p>
        </w:tc>
        <w:tc>
          <w:tcPr>
            <w:tcW w:w="1776" w:type="pct"/>
            <w:shd w:val="clear" w:color="auto" w:fill="auto"/>
          </w:tcPr>
          <w:p w:rsidR="008621F6" w:rsidRDefault="008621F6">
            <w:r w:rsidRPr="00872EE0">
              <w:rPr>
                <w:sz w:val="16"/>
                <w:szCs w:val="16"/>
              </w:rPr>
              <w:t>Approve</w:t>
            </w:r>
          </w:p>
        </w:tc>
      </w:tr>
      <w:tr w:rsidR="008621F6" w:rsidTr="006F4D29">
        <w:trPr>
          <w:jc w:val="center"/>
        </w:trPr>
        <w:tc>
          <w:tcPr>
            <w:tcW w:w="1512" w:type="pct"/>
            <w:shd w:val="clear" w:color="auto" w:fill="auto"/>
          </w:tcPr>
          <w:p w:rsidR="008621F6" w:rsidRPr="003C1198" w:rsidRDefault="008621F6" w:rsidP="006F4D29">
            <w:pPr>
              <w:spacing w:before="40" w:after="40"/>
              <w:rPr>
                <w:sz w:val="16"/>
                <w:szCs w:val="16"/>
              </w:rPr>
            </w:pPr>
            <w:r w:rsidRPr="003C1198">
              <w:rPr>
                <w:sz w:val="16"/>
                <w:szCs w:val="16"/>
              </w:rPr>
              <w:t>Jill Murray-Chair</w:t>
            </w:r>
          </w:p>
        </w:tc>
        <w:tc>
          <w:tcPr>
            <w:tcW w:w="1712" w:type="pct"/>
            <w:shd w:val="clear" w:color="auto" w:fill="auto"/>
          </w:tcPr>
          <w:p w:rsidR="008621F6" w:rsidRPr="003C1198" w:rsidRDefault="008621F6" w:rsidP="006F4D29">
            <w:pPr>
              <w:spacing w:before="40" w:after="40"/>
              <w:rPr>
                <w:sz w:val="16"/>
                <w:szCs w:val="16"/>
              </w:rPr>
            </w:pPr>
            <w:r w:rsidRPr="003C1198">
              <w:rPr>
                <w:sz w:val="16"/>
                <w:szCs w:val="16"/>
              </w:rPr>
              <w:t>Supplier Member</w:t>
            </w:r>
          </w:p>
        </w:tc>
        <w:tc>
          <w:tcPr>
            <w:tcW w:w="1776" w:type="pct"/>
            <w:shd w:val="clear" w:color="auto" w:fill="auto"/>
          </w:tcPr>
          <w:p w:rsidR="008621F6" w:rsidRDefault="008621F6">
            <w:r w:rsidRPr="00872EE0">
              <w:rPr>
                <w:sz w:val="16"/>
                <w:szCs w:val="16"/>
              </w:rPr>
              <w:t>Approve</w:t>
            </w:r>
          </w:p>
        </w:tc>
      </w:tr>
      <w:tr w:rsidR="008621F6" w:rsidTr="006F4D29">
        <w:trPr>
          <w:jc w:val="center"/>
        </w:trPr>
        <w:tc>
          <w:tcPr>
            <w:tcW w:w="1512" w:type="pct"/>
            <w:shd w:val="clear" w:color="auto" w:fill="auto"/>
          </w:tcPr>
          <w:p w:rsidR="008621F6" w:rsidRPr="003C1198" w:rsidRDefault="008621F6" w:rsidP="006F4D29">
            <w:pPr>
              <w:spacing w:before="40" w:after="40"/>
              <w:rPr>
                <w:sz w:val="16"/>
                <w:szCs w:val="16"/>
              </w:rPr>
            </w:pPr>
            <w:r w:rsidRPr="003C1198">
              <w:rPr>
                <w:sz w:val="16"/>
                <w:szCs w:val="16"/>
              </w:rPr>
              <w:t>Kevin Hannafin</w:t>
            </w:r>
          </w:p>
        </w:tc>
        <w:tc>
          <w:tcPr>
            <w:tcW w:w="1712" w:type="pct"/>
            <w:shd w:val="clear" w:color="auto" w:fill="auto"/>
          </w:tcPr>
          <w:p w:rsidR="008621F6" w:rsidRPr="003C1198" w:rsidRDefault="008621F6" w:rsidP="006F4D29">
            <w:pPr>
              <w:spacing w:before="40" w:after="40"/>
              <w:rPr>
                <w:sz w:val="16"/>
                <w:szCs w:val="16"/>
              </w:rPr>
            </w:pPr>
            <w:r w:rsidRPr="003C1198">
              <w:rPr>
                <w:sz w:val="16"/>
                <w:szCs w:val="16"/>
              </w:rPr>
              <w:t>Generator Alternate</w:t>
            </w:r>
          </w:p>
        </w:tc>
        <w:tc>
          <w:tcPr>
            <w:tcW w:w="1776" w:type="pct"/>
            <w:shd w:val="clear" w:color="auto" w:fill="auto"/>
          </w:tcPr>
          <w:p w:rsidR="008621F6" w:rsidRDefault="008621F6">
            <w:r w:rsidRPr="00872EE0">
              <w:rPr>
                <w:sz w:val="16"/>
                <w:szCs w:val="16"/>
              </w:rPr>
              <w:t>Approve</w:t>
            </w:r>
          </w:p>
        </w:tc>
      </w:tr>
      <w:tr w:rsidR="008621F6" w:rsidTr="006F4D29">
        <w:trPr>
          <w:jc w:val="center"/>
        </w:trPr>
        <w:tc>
          <w:tcPr>
            <w:tcW w:w="1512" w:type="pct"/>
            <w:shd w:val="clear" w:color="auto" w:fill="auto"/>
          </w:tcPr>
          <w:p w:rsidR="008621F6" w:rsidRPr="003C1198" w:rsidRDefault="008621F6" w:rsidP="006F4D29">
            <w:pPr>
              <w:spacing w:before="40" w:after="40"/>
              <w:rPr>
                <w:sz w:val="16"/>
                <w:szCs w:val="16"/>
              </w:rPr>
            </w:pPr>
            <w:r w:rsidRPr="003C1198">
              <w:rPr>
                <w:sz w:val="16"/>
                <w:szCs w:val="16"/>
              </w:rPr>
              <w:t>Mary Doorly</w:t>
            </w:r>
          </w:p>
        </w:tc>
        <w:tc>
          <w:tcPr>
            <w:tcW w:w="1712" w:type="pct"/>
            <w:shd w:val="clear" w:color="auto" w:fill="auto"/>
          </w:tcPr>
          <w:p w:rsidR="008621F6" w:rsidRPr="003C1198" w:rsidRDefault="008621F6" w:rsidP="005262E6">
            <w:pPr>
              <w:spacing w:before="40" w:after="40"/>
              <w:rPr>
                <w:sz w:val="16"/>
                <w:szCs w:val="16"/>
              </w:rPr>
            </w:pPr>
            <w:r>
              <w:rPr>
                <w:sz w:val="16"/>
                <w:szCs w:val="16"/>
              </w:rPr>
              <w:t>Generator Alternate</w:t>
            </w:r>
          </w:p>
        </w:tc>
        <w:tc>
          <w:tcPr>
            <w:tcW w:w="1776" w:type="pct"/>
            <w:shd w:val="clear" w:color="auto" w:fill="auto"/>
          </w:tcPr>
          <w:p w:rsidR="008621F6" w:rsidRDefault="008621F6">
            <w:r w:rsidRPr="00872EE0">
              <w:rPr>
                <w:sz w:val="16"/>
                <w:szCs w:val="16"/>
              </w:rPr>
              <w:t>Approve</w:t>
            </w:r>
          </w:p>
        </w:tc>
      </w:tr>
      <w:tr w:rsidR="008621F6" w:rsidTr="006F4D29">
        <w:trPr>
          <w:jc w:val="center"/>
        </w:trPr>
        <w:tc>
          <w:tcPr>
            <w:tcW w:w="1512" w:type="pct"/>
            <w:shd w:val="clear" w:color="auto" w:fill="auto"/>
          </w:tcPr>
          <w:p w:rsidR="008621F6" w:rsidRPr="003C1198" w:rsidRDefault="008621F6" w:rsidP="006F4D29">
            <w:pPr>
              <w:spacing w:before="40" w:after="40"/>
              <w:rPr>
                <w:sz w:val="16"/>
                <w:szCs w:val="16"/>
              </w:rPr>
            </w:pPr>
            <w:r w:rsidRPr="003C1198">
              <w:rPr>
                <w:sz w:val="16"/>
                <w:szCs w:val="16"/>
              </w:rPr>
              <w:t>Patrick Liddy</w:t>
            </w:r>
          </w:p>
        </w:tc>
        <w:tc>
          <w:tcPr>
            <w:tcW w:w="1712" w:type="pct"/>
            <w:shd w:val="clear" w:color="auto" w:fill="auto"/>
          </w:tcPr>
          <w:p w:rsidR="008621F6" w:rsidRPr="003C1198" w:rsidRDefault="008621F6" w:rsidP="006F4D29">
            <w:pPr>
              <w:spacing w:before="40" w:after="40"/>
              <w:rPr>
                <w:sz w:val="16"/>
                <w:szCs w:val="16"/>
              </w:rPr>
            </w:pPr>
            <w:r w:rsidRPr="003C1198">
              <w:rPr>
                <w:sz w:val="16"/>
                <w:szCs w:val="16"/>
              </w:rPr>
              <w:t>DSU Member</w:t>
            </w:r>
          </w:p>
        </w:tc>
        <w:tc>
          <w:tcPr>
            <w:tcW w:w="1776" w:type="pct"/>
            <w:shd w:val="clear" w:color="auto" w:fill="auto"/>
          </w:tcPr>
          <w:p w:rsidR="008621F6" w:rsidRDefault="008621F6">
            <w:r w:rsidRPr="00872EE0">
              <w:rPr>
                <w:sz w:val="16"/>
                <w:szCs w:val="16"/>
              </w:rPr>
              <w:t>Approve</w:t>
            </w:r>
          </w:p>
        </w:tc>
      </w:tr>
      <w:tr w:rsidR="008621F6" w:rsidTr="006F4D29">
        <w:trPr>
          <w:jc w:val="center"/>
        </w:trPr>
        <w:tc>
          <w:tcPr>
            <w:tcW w:w="1512" w:type="pct"/>
            <w:shd w:val="clear" w:color="auto" w:fill="auto"/>
          </w:tcPr>
          <w:p w:rsidR="008621F6" w:rsidRPr="003C1198" w:rsidRDefault="008621F6" w:rsidP="006F4D29">
            <w:pPr>
              <w:spacing w:before="40" w:after="40"/>
              <w:rPr>
                <w:sz w:val="16"/>
                <w:szCs w:val="16"/>
              </w:rPr>
            </w:pPr>
            <w:r w:rsidRPr="003C1198">
              <w:rPr>
                <w:sz w:val="16"/>
                <w:szCs w:val="16"/>
              </w:rPr>
              <w:lastRenderedPageBreak/>
              <w:t>William Carr</w:t>
            </w:r>
          </w:p>
        </w:tc>
        <w:tc>
          <w:tcPr>
            <w:tcW w:w="1712" w:type="pct"/>
            <w:shd w:val="clear" w:color="auto" w:fill="auto"/>
          </w:tcPr>
          <w:p w:rsidR="008621F6" w:rsidRPr="003C1198" w:rsidRDefault="008621F6" w:rsidP="005262E6">
            <w:pPr>
              <w:spacing w:before="40" w:after="40"/>
              <w:rPr>
                <w:sz w:val="16"/>
                <w:szCs w:val="16"/>
              </w:rPr>
            </w:pPr>
            <w:r w:rsidRPr="003C1198">
              <w:rPr>
                <w:sz w:val="16"/>
                <w:szCs w:val="16"/>
              </w:rPr>
              <w:t>Supplier</w:t>
            </w:r>
            <w:r>
              <w:rPr>
                <w:sz w:val="16"/>
                <w:szCs w:val="16"/>
              </w:rPr>
              <w:t xml:space="preserve"> Member</w:t>
            </w:r>
          </w:p>
        </w:tc>
        <w:tc>
          <w:tcPr>
            <w:tcW w:w="1776" w:type="pct"/>
            <w:shd w:val="clear" w:color="auto" w:fill="auto"/>
          </w:tcPr>
          <w:p w:rsidR="008621F6" w:rsidRDefault="008621F6">
            <w:r w:rsidRPr="00872EE0">
              <w:rPr>
                <w:sz w:val="16"/>
                <w:szCs w:val="16"/>
              </w:rPr>
              <w:t>Approve</w:t>
            </w:r>
          </w:p>
        </w:tc>
      </w:tr>
      <w:tr w:rsidR="008621F6" w:rsidTr="006F4D29">
        <w:trPr>
          <w:jc w:val="center"/>
        </w:trPr>
        <w:tc>
          <w:tcPr>
            <w:tcW w:w="1512" w:type="pct"/>
            <w:shd w:val="clear" w:color="auto" w:fill="auto"/>
          </w:tcPr>
          <w:p w:rsidR="008621F6" w:rsidRPr="003C1198" w:rsidRDefault="008621F6" w:rsidP="006F4D29">
            <w:pPr>
              <w:spacing w:before="40" w:after="40"/>
              <w:rPr>
                <w:sz w:val="16"/>
                <w:szCs w:val="16"/>
              </w:rPr>
            </w:pPr>
            <w:r w:rsidRPr="003C1198">
              <w:rPr>
                <w:sz w:val="16"/>
                <w:szCs w:val="16"/>
              </w:rPr>
              <w:t>William Steele</w:t>
            </w:r>
          </w:p>
        </w:tc>
        <w:tc>
          <w:tcPr>
            <w:tcW w:w="1712" w:type="pct"/>
            <w:shd w:val="clear" w:color="auto" w:fill="auto"/>
          </w:tcPr>
          <w:p w:rsidR="008621F6" w:rsidRPr="003C1198" w:rsidRDefault="008621F6" w:rsidP="005262E6">
            <w:pPr>
              <w:spacing w:before="40" w:after="40"/>
              <w:rPr>
                <w:sz w:val="16"/>
                <w:szCs w:val="16"/>
              </w:rPr>
            </w:pPr>
            <w:r w:rsidRPr="003C1198">
              <w:rPr>
                <w:sz w:val="16"/>
                <w:szCs w:val="16"/>
              </w:rPr>
              <w:t xml:space="preserve">Generator </w:t>
            </w:r>
            <w:r>
              <w:rPr>
                <w:sz w:val="16"/>
                <w:szCs w:val="16"/>
              </w:rPr>
              <w:t>Member</w:t>
            </w:r>
          </w:p>
        </w:tc>
        <w:tc>
          <w:tcPr>
            <w:tcW w:w="1776" w:type="pct"/>
            <w:shd w:val="clear" w:color="auto" w:fill="auto"/>
          </w:tcPr>
          <w:p w:rsidR="008621F6" w:rsidRDefault="008621F6">
            <w:r w:rsidRPr="00872EE0">
              <w:rPr>
                <w:sz w:val="16"/>
                <w:szCs w:val="16"/>
              </w:rPr>
              <w:t>Approve</w:t>
            </w:r>
          </w:p>
        </w:tc>
      </w:tr>
    </w:tbl>
    <w:p w:rsidR="00103138" w:rsidRPr="00534EC2" w:rsidRDefault="00103138" w:rsidP="00103138">
      <w:pPr>
        <w:pStyle w:val="Bullet1"/>
        <w:numPr>
          <w:ilvl w:val="0"/>
          <w:numId w:val="0"/>
        </w:numPr>
        <w:rPr>
          <w:rStyle w:val="IntenseReference"/>
          <w:color w:val="1F497D"/>
          <w:u w:val="none"/>
        </w:rPr>
      </w:pPr>
    </w:p>
    <w:p w:rsidR="00103138" w:rsidRPr="00C451FF" w:rsidRDefault="00103138" w:rsidP="002F6F11">
      <w:pPr>
        <w:pStyle w:val="Heading2"/>
        <w:numPr>
          <w:ilvl w:val="0"/>
          <w:numId w:val="6"/>
        </w:numPr>
        <w:ind w:left="426" w:hanging="425"/>
        <w:jc w:val="both"/>
        <w:rPr>
          <w:rStyle w:val="IntenseReference"/>
          <w:color w:val="1F497D"/>
        </w:rPr>
      </w:pPr>
      <w:bookmarkStart w:id="19" w:name="_Toc342642256"/>
      <w:bookmarkStart w:id="20" w:name="_Toc342941732"/>
      <w:r w:rsidRPr="00C451FF">
        <w:rPr>
          <w:rStyle w:val="IntenseReference"/>
          <w:color w:val="1F497D"/>
        </w:rPr>
        <w:t>Mod_</w:t>
      </w:r>
      <w:r>
        <w:rPr>
          <w:rStyle w:val="IntenseReference"/>
          <w:color w:val="1F497D"/>
        </w:rPr>
        <w:t>28</w:t>
      </w:r>
      <w:r w:rsidRPr="00C451FF">
        <w:rPr>
          <w:rStyle w:val="IntenseReference"/>
          <w:color w:val="1F497D"/>
        </w:rPr>
        <w:t>_12</w:t>
      </w:r>
      <w:r>
        <w:rPr>
          <w:rStyle w:val="IntenseReference"/>
          <w:color w:val="1F497D"/>
        </w:rPr>
        <w:t xml:space="preserve"> clarifications to appendix n</w:t>
      </w:r>
      <w:bookmarkEnd w:id="19"/>
      <w:bookmarkEnd w:id="20"/>
      <w:r w:rsidRPr="00C451FF">
        <w:rPr>
          <w:rStyle w:val="IntenseReference"/>
          <w:color w:val="1F497D"/>
        </w:rPr>
        <w:t xml:space="preserve"> </w:t>
      </w:r>
    </w:p>
    <w:p w:rsidR="00103138" w:rsidRDefault="00103138" w:rsidP="002F6F11">
      <w:pPr>
        <w:jc w:val="both"/>
        <w:rPr>
          <w:i/>
        </w:rPr>
      </w:pPr>
      <w:r w:rsidRPr="00C61241">
        <w:rPr>
          <w:i/>
        </w:rPr>
        <w:t xml:space="preserve">Proposer: </w:t>
      </w:r>
      <w:r>
        <w:rPr>
          <w:i/>
        </w:rPr>
        <w:t>SEMO</w:t>
      </w:r>
    </w:p>
    <w:p w:rsidR="00103138" w:rsidRPr="00CC7DBB" w:rsidRDefault="008D12FE" w:rsidP="002F6F11">
      <w:pPr>
        <w:jc w:val="both"/>
        <w:rPr>
          <w:lang w:eastAsia="en-GB"/>
        </w:rPr>
      </w:pPr>
      <w:r>
        <w:rPr>
          <w:lang w:eastAsia="en-GB"/>
        </w:rPr>
        <w:t>MO Member</w:t>
      </w:r>
      <w:r w:rsidR="00103138" w:rsidRPr="00F73636">
        <w:rPr>
          <w:lang w:eastAsia="en-GB"/>
        </w:rPr>
        <w:t xml:space="preserve"> outlined the changes proposed in the Modification</w:t>
      </w:r>
      <w:r w:rsidR="00103138">
        <w:rPr>
          <w:lang w:eastAsia="en-GB"/>
        </w:rPr>
        <w:t xml:space="preserve"> Proposal</w:t>
      </w:r>
      <w:r w:rsidR="00103138" w:rsidRPr="00F73636">
        <w:rPr>
          <w:lang w:eastAsia="en-GB"/>
        </w:rPr>
        <w:t xml:space="preserve"> and advised that the proposal provides a number of clarifications to Appendix N. </w:t>
      </w:r>
      <w:r w:rsidR="00103138">
        <w:rPr>
          <w:lang w:eastAsia="en-GB"/>
        </w:rPr>
        <w:t>No questions were raised.</w:t>
      </w:r>
    </w:p>
    <w:p w:rsidR="00103138" w:rsidRPr="00F61525" w:rsidRDefault="00103138" w:rsidP="002F6F11">
      <w:pPr>
        <w:pStyle w:val="IntenseQuote"/>
        <w:jc w:val="both"/>
      </w:pPr>
      <w:r w:rsidRPr="00F61525">
        <w:t xml:space="preserve">Actions </w:t>
      </w:r>
    </w:p>
    <w:p w:rsidR="00103138" w:rsidRPr="00F61525" w:rsidRDefault="00103138" w:rsidP="002F6F11">
      <w:pPr>
        <w:pStyle w:val="ListParagraph"/>
        <w:numPr>
          <w:ilvl w:val="0"/>
          <w:numId w:val="5"/>
        </w:numPr>
        <w:jc w:val="both"/>
      </w:pPr>
      <w:r>
        <w:t>N/A</w:t>
      </w:r>
    </w:p>
    <w:p w:rsidR="00103138" w:rsidRPr="00F61525" w:rsidRDefault="00103138" w:rsidP="002F6F11">
      <w:pPr>
        <w:pStyle w:val="IntenseQuote"/>
        <w:jc w:val="both"/>
      </w:pPr>
      <w:r w:rsidRPr="00F61525">
        <w:t>Decision</w:t>
      </w:r>
    </w:p>
    <w:p w:rsidR="00103138" w:rsidRDefault="00103138" w:rsidP="002F6F11">
      <w:pPr>
        <w:pStyle w:val="ListParagraph"/>
        <w:numPr>
          <w:ilvl w:val="0"/>
          <w:numId w:val="5"/>
        </w:numPr>
        <w:jc w:val="both"/>
      </w:pPr>
      <w:r>
        <w:t>The propos</w:t>
      </w:r>
      <w:r w:rsidR="002F6F11">
        <w:t>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C1198" w:rsidRPr="00534EC2" w:rsidTr="004676DD">
        <w:trPr>
          <w:jc w:val="center"/>
        </w:trPr>
        <w:tc>
          <w:tcPr>
            <w:tcW w:w="5000" w:type="pct"/>
            <w:gridSpan w:val="3"/>
            <w:shd w:val="clear" w:color="auto" w:fill="548DD4"/>
          </w:tcPr>
          <w:p w:rsidR="003C1198" w:rsidRPr="005D242C" w:rsidRDefault="003C1198" w:rsidP="00CE274F">
            <w:pPr>
              <w:spacing w:before="40" w:after="40"/>
              <w:jc w:val="center"/>
              <w:rPr>
                <w:b/>
                <w:color w:val="FFFFFF"/>
                <w:sz w:val="16"/>
                <w:szCs w:val="16"/>
                <w:highlight w:val="yellow"/>
              </w:rPr>
            </w:pPr>
            <w:r w:rsidRPr="005D242C">
              <w:rPr>
                <w:b/>
                <w:color w:val="FFFFFF"/>
              </w:rPr>
              <w:t xml:space="preserve">Recommended for Approval by </w:t>
            </w:r>
            <w:r w:rsidR="00CE274F">
              <w:rPr>
                <w:b/>
                <w:color w:val="FFFFFF"/>
              </w:rPr>
              <w:t>Majority</w:t>
            </w:r>
            <w:r w:rsidRPr="005D242C">
              <w:rPr>
                <w:b/>
                <w:color w:val="FFFFFF"/>
              </w:rPr>
              <w:t xml:space="preserve"> Vote </w:t>
            </w:r>
          </w:p>
        </w:tc>
      </w:tr>
      <w:tr w:rsidR="003C1198"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Emeka Chukwureh</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 xml:space="preserve">Supplier Alternate </w:t>
            </w:r>
          </w:p>
        </w:tc>
        <w:tc>
          <w:tcPr>
            <w:tcW w:w="1776" w:type="pct"/>
            <w:shd w:val="clear" w:color="auto" w:fill="auto"/>
          </w:tcPr>
          <w:p w:rsidR="003C1198" w:rsidRPr="003C1198" w:rsidRDefault="003C1198" w:rsidP="006F4D29">
            <w:pPr>
              <w:spacing w:before="40" w:after="40"/>
              <w:rPr>
                <w:sz w:val="16"/>
                <w:szCs w:val="16"/>
              </w:rPr>
            </w:pPr>
            <w:r>
              <w:rPr>
                <w:sz w:val="16"/>
                <w:szCs w:val="16"/>
              </w:rPr>
              <w:t>Approve</w:t>
            </w:r>
          </w:p>
        </w:tc>
      </w:tr>
      <w:tr w:rsidR="003C1198"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Gill Bradley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Alternate</w:t>
            </w:r>
          </w:p>
        </w:tc>
        <w:tc>
          <w:tcPr>
            <w:tcW w:w="1776" w:type="pct"/>
            <w:shd w:val="clear" w:color="auto" w:fill="auto"/>
          </w:tcPr>
          <w:p w:rsidR="003C1198" w:rsidRDefault="003C1198">
            <w:r w:rsidRPr="00D84939">
              <w:rPr>
                <w:sz w:val="16"/>
                <w:szCs w:val="16"/>
              </w:rPr>
              <w:t>Approve</w:t>
            </w:r>
          </w:p>
        </w:tc>
      </w:tr>
      <w:tr w:rsidR="003C1198"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Ian Luney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Member</w:t>
            </w:r>
          </w:p>
        </w:tc>
        <w:tc>
          <w:tcPr>
            <w:tcW w:w="1776" w:type="pct"/>
            <w:shd w:val="clear" w:color="auto" w:fill="auto"/>
          </w:tcPr>
          <w:p w:rsidR="003C1198" w:rsidRDefault="003C1198">
            <w:r w:rsidRPr="00D84939">
              <w:rPr>
                <w:sz w:val="16"/>
                <w:szCs w:val="16"/>
              </w:rPr>
              <w:t>Approve</w:t>
            </w:r>
          </w:p>
        </w:tc>
      </w:tr>
      <w:tr w:rsidR="003C1198"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Jill Murray-Chair</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Supplier Member</w:t>
            </w:r>
          </w:p>
        </w:tc>
        <w:tc>
          <w:tcPr>
            <w:tcW w:w="1776" w:type="pct"/>
            <w:shd w:val="clear" w:color="auto" w:fill="auto"/>
          </w:tcPr>
          <w:p w:rsidR="003C1198" w:rsidRDefault="003C1198">
            <w:r w:rsidRPr="00D84939">
              <w:rPr>
                <w:sz w:val="16"/>
                <w:szCs w:val="16"/>
              </w:rPr>
              <w:t>Approve</w:t>
            </w:r>
          </w:p>
        </w:tc>
      </w:tr>
      <w:tr w:rsidR="003C1198"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Mary Doorly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Generator Alternate</w:t>
            </w:r>
          </w:p>
        </w:tc>
        <w:tc>
          <w:tcPr>
            <w:tcW w:w="1776" w:type="pct"/>
            <w:shd w:val="clear" w:color="auto" w:fill="auto"/>
          </w:tcPr>
          <w:p w:rsidR="003C1198" w:rsidRDefault="003C1198">
            <w:r w:rsidRPr="00D84939">
              <w:rPr>
                <w:sz w:val="16"/>
                <w:szCs w:val="16"/>
              </w:rPr>
              <w:t>Approve</w:t>
            </w:r>
          </w:p>
        </w:tc>
      </w:tr>
      <w:tr w:rsidR="003C1198"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Patrick Liddy</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DSU Member</w:t>
            </w:r>
          </w:p>
        </w:tc>
        <w:tc>
          <w:tcPr>
            <w:tcW w:w="1776" w:type="pct"/>
            <w:shd w:val="clear" w:color="auto" w:fill="auto"/>
          </w:tcPr>
          <w:p w:rsidR="003C1198" w:rsidRDefault="003C1198">
            <w:r w:rsidRPr="00D84939">
              <w:rPr>
                <w:sz w:val="16"/>
                <w:szCs w:val="16"/>
              </w:rPr>
              <w:t>Approve</w:t>
            </w:r>
          </w:p>
        </w:tc>
      </w:tr>
      <w:tr w:rsidR="003C1198" w:rsidTr="006F4D29">
        <w:trPr>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William Carr</w:t>
            </w:r>
          </w:p>
        </w:tc>
        <w:tc>
          <w:tcPr>
            <w:tcW w:w="1712" w:type="pct"/>
            <w:shd w:val="clear" w:color="auto" w:fill="auto"/>
          </w:tcPr>
          <w:p w:rsidR="003C1198" w:rsidRPr="003C1198" w:rsidRDefault="003C1198" w:rsidP="006F4D29">
            <w:pPr>
              <w:spacing w:before="40" w:after="40"/>
              <w:rPr>
                <w:sz w:val="16"/>
                <w:szCs w:val="16"/>
              </w:rPr>
            </w:pPr>
            <w:r w:rsidRPr="003C1198">
              <w:rPr>
                <w:sz w:val="16"/>
                <w:szCs w:val="16"/>
              </w:rPr>
              <w:t>Supplier Member</w:t>
            </w:r>
          </w:p>
        </w:tc>
        <w:tc>
          <w:tcPr>
            <w:tcW w:w="1776" w:type="pct"/>
            <w:shd w:val="clear" w:color="auto" w:fill="auto"/>
          </w:tcPr>
          <w:p w:rsidR="003C1198" w:rsidRDefault="003C1198">
            <w:r w:rsidRPr="00D84939">
              <w:rPr>
                <w:sz w:val="16"/>
                <w:szCs w:val="16"/>
              </w:rPr>
              <w:t>Approve</w:t>
            </w:r>
          </w:p>
        </w:tc>
      </w:tr>
      <w:tr w:rsidR="003C1198" w:rsidTr="006F4D29">
        <w:trPr>
          <w:jc w:val="center"/>
        </w:trPr>
        <w:tc>
          <w:tcPr>
            <w:tcW w:w="5000" w:type="pct"/>
            <w:gridSpan w:val="3"/>
            <w:shd w:val="clear" w:color="auto" w:fill="548DD4" w:themeFill="text2" w:themeFillTint="99"/>
          </w:tcPr>
          <w:p w:rsidR="003C1198" w:rsidRPr="003C1198" w:rsidRDefault="003C1198" w:rsidP="006F4D29">
            <w:pPr>
              <w:spacing w:before="40" w:after="40"/>
              <w:rPr>
                <w:sz w:val="16"/>
                <w:szCs w:val="16"/>
              </w:rPr>
            </w:pPr>
            <w:r>
              <w:rPr>
                <w:sz w:val="16"/>
                <w:szCs w:val="16"/>
              </w:rPr>
              <w:t>Abstain</w:t>
            </w:r>
          </w:p>
        </w:tc>
      </w:tr>
      <w:tr w:rsidR="003C1198" w:rsidTr="003C1198">
        <w:trPr>
          <w:trHeight w:val="428"/>
          <w:jc w:val="center"/>
        </w:trPr>
        <w:tc>
          <w:tcPr>
            <w:tcW w:w="1512" w:type="pct"/>
            <w:shd w:val="clear" w:color="auto" w:fill="auto"/>
          </w:tcPr>
          <w:p w:rsidR="003C1198" w:rsidRPr="003C1198" w:rsidRDefault="003C1198" w:rsidP="006F4D29">
            <w:pPr>
              <w:spacing w:before="40" w:after="40"/>
              <w:rPr>
                <w:sz w:val="16"/>
                <w:szCs w:val="16"/>
              </w:rPr>
            </w:pPr>
            <w:r w:rsidRPr="003C1198">
              <w:rPr>
                <w:sz w:val="16"/>
                <w:szCs w:val="16"/>
              </w:rPr>
              <w:t>Kevin Hannafin</w:t>
            </w:r>
          </w:p>
        </w:tc>
        <w:tc>
          <w:tcPr>
            <w:tcW w:w="1712" w:type="pct"/>
            <w:shd w:val="clear" w:color="auto" w:fill="auto"/>
          </w:tcPr>
          <w:p w:rsidR="003C1198" w:rsidRPr="005D242C" w:rsidRDefault="003C1198" w:rsidP="003C1198">
            <w:pPr>
              <w:spacing w:before="40" w:after="40"/>
              <w:rPr>
                <w:b/>
                <w:color w:val="FFFFFF"/>
                <w:sz w:val="16"/>
                <w:szCs w:val="16"/>
                <w:highlight w:val="yellow"/>
              </w:rPr>
            </w:pPr>
            <w:r w:rsidRPr="003C1198">
              <w:rPr>
                <w:sz w:val="16"/>
                <w:szCs w:val="16"/>
              </w:rPr>
              <w:t>Generator Member</w:t>
            </w:r>
            <w:r w:rsidRPr="005D242C">
              <w:rPr>
                <w:b/>
                <w:color w:val="FFFFFF"/>
              </w:rPr>
              <w:t xml:space="preserve"> Unanimous Vote </w:t>
            </w:r>
          </w:p>
        </w:tc>
        <w:tc>
          <w:tcPr>
            <w:tcW w:w="1776" w:type="pct"/>
            <w:shd w:val="clear" w:color="auto" w:fill="auto"/>
          </w:tcPr>
          <w:p w:rsidR="003C1198" w:rsidRPr="005D242C" w:rsidRDefault="003C1198" w:rsidP="003C1198">
            <w:pPr>
              <w:spacing w:before="40" w:after="40"/>
              <w:rPr>
                <w:b/>
                <w:color w:val="FFFFFF"/>
                <w:sz w:val="16"/>
                <w:szCs w:val="16"/>
                <w:highlight w:val="yellow"/>
              </w:rPr>
            </w:pPr>
            <w:r w:rsidRPr="003C1198">
              <w:rPr>
                <w:sz w:val="16"/>
                <w:szCs w:val="16"/>
              </w:rPr>
              <w:t>Abstain</w:t>
            </w:r>
            <w:r w:rsidRPr="005D242C">
              <w:rPr>
                <w:b/>
                <w:color w:val="FFFFFF"/>
              </w:rPr>
              <w:t xml:space="preserve"> </w:t>
            </w:r>
          </w:p>
        </w:tc>
      </w:tr>
    </w:tbl>
    <w:p w:rsidR="00103138" w:rsidRDefault="00103138" w:rsidP="002F6F11">
      <w:pPr>
        <w:jc w:val="both"/>
      </w:pPr>
    </w:p>
    <w:p w:rsidR="00103138" w:rsidRPr="00C451FF" w:rsidRDefault="00103138" w:rsidP="002F6F11">
      <w:pPr>
        <w:pStyle w:val="Heading2"/>
        <w:numPr>
          <w:ilvl w:val="0"/>
          <w:numId w:val="6"/>
        </w:numPr>
        <w:ind w:left="426" w:hanging="425"/>
        <w:jc w:val="both"/>
        <w:rPr>
          <w:rStyle w:val="IntenseReference"/>
          <w:color w:val="1F497D"/>
        </w:rPr>
      </w:pPr>
      <w:bookmarkStart w:id="21" w:name="_Toc342642257"/>
      <w:bookmarkStart w:id="22" w:name="_Toc342941733"/>
      <w:r w:rsidRPr="00C451FF">
        <w:rPr>
          <w:rStyle w:val="IntenseReference"/>
          <w:color w:val="1F497D"/>
        </w:rPr>
        <w:t>Mod_</w:t>
      </w:r>
      <w:r>
        <w:rPr>
          <w:rStyle w:val="IntenseReference"/>
          <w:color w:val="1F497D"/>
        </w:rPr>
        <w:t>29</w:t>
      </w:r>
      <w:r w:rsidRPr="00C451FF">
        <w:rPr>
          <w:rStyle w:val="IntenseReference"/>
          <w:color w:val="1F497D"/>
        </w:rPr>
        <w:t>_12</w:t>
      </w:r>
      <w:r>
        <w:rPr>
          <w:rStyle w:val="IntenseReference"/>
          <w:color w:val="1F497D"/>
        </w:rPr>
        <w:t xml:space="preserve"> dwell time up &amp; dwell time down glossary definitions</w:t>
      </w:r>
      <w:bookmarkEnd w:id="21"/>
      <w:bookmarkEnd w:id="22"/>
      <w:r w:rsidRPr="00C451FF">
        <w:rPr>
          <w:rStyle w:val="IntenseReference"/>
          <w:color w:val="1F497D"/>
        </w:rPr>
        <w:t xml:space="preserve"> </w:t>
      </w:r>
    </w:p>
    <w:p w:rsidR="00103138" w:rsidRDefault="00103138" w:rsidP="002F6F11">
      <w:pPr>
        <w:jc w:val="both"/>
        <w:rPr>
          <w:i/>
        </w:rPr>
      </w:pPr>
      <w:r w:rsidRPr="00C61241">
        <w:rPr>
          <w:i/>
        </w:rPr>
        <w:t xml:space="preserve">Proposer: </w:t>
      </w:r>
      <w:r>
        <w:rPr>
          <w:i/>
        </w:rPr>
        <w:t>SEMO</w:t>
      </w:r>
    </w:p>
    <w:p w:rsidR="00103138" w:rsidRDefault="008D12FE" w:rsidP="002F6F11">
      <w:pPr>
        <w:jc w:val="both"/>
        <w:rPr>
          <w:lang w:eastAsia="en-GB"/>
        </w:rPr>
      </w:pPr>
      <w:r>
        <w:rPr>
          <w:lang w:eastAsia="en-GB"/>
        </w:rPr>
        <w:t>MO Alternate</w:t>
      </w:r>
      <w:r w:rsidR="00103138" w:rsidRPr="008143D6">
        <w:rPr>
          <w:lang w:eastAsia="en-GB"/>
        </w:rPr>
        <w:t xml:space="preserve"> </w:t>
      </w:r>
      <w:r w:rsidR="00103138">
        <w:rPr>
          <w:lang w:eastAsia="en-GB"/>
        </w:rPr>
        <w:t xml:space="preserve">provided an explanation of </w:t>
      </w:r>
      <w:r w:rsidR="00103138" w:rsidRPr="008143D6">
        <w:rPr>
          <w:lang w:eastAsia="en-GB"/>
        </w:rPr>
        <w:t xml:space="preserve">the proposal advising that the introduction of two </w:t>
      </w:r>
      <w:r w:rsidR="00103138">
        <w:rPr>
          <w:lang w:eastAsia="en-GB"/>
        </w:rPr>
        <w:t xml:space="preserve">new </w:t>
      </w:r>
      <w:r w:rsidR="00103138" w:rsidRPr="008143D6">
        <w:rPr>
          <w:lang w:eastAsia="en-GB"/>
        </w:rPr>
        <w:t xml:space="preserve">definitions to the Glossary are necessary </w:t>
      </w:r>
      <w:r w:rsidR="00103138">
        <w:rPr>
          <w:lang w:eastAsia="en-GB"/>
        </w:rPr>
        <w:t xml:space="preserve">in order </w:t>
      </w:r>
      <w:r w:rsidR="00103138" w:rsidRPr="008143D6">
        <w:rPr>
          <w:lang w:eastAsia="en-GB"/>
        </w:rPr>
        <w:t xml:space="preserve">to </w:t>
      </w:r>
      <w:r w:rsidR="00103138">
        <w:rPr>
          <w:lang w:eastAsia="en-GB"/>
        </w:rPr>
        <w:t xml:space="preserve">correctly </w:t>
      </w:r>
      <w:r w:rsidR="00103138" w:rsidRPr="008143D6">
        <w:rPr>
          <w:lang w:eastAsia="en-GB"/>
        </w:rPr>
        <w:t xml:space="preserve">reflect </w:t>
      </w:r>
      <w:r w:rsidR="00103138">
        <w:rPr>
          <w:lang w:eastAsia="en-GB"/>
        </w:rPr>
        <w:t>the meaning of terms</w:t>
      </w:r>
      <w:r w:rsidR="00103138" w:rsidRPr="008143D6">
        <w:rPr>
          <w:lang w:eastAsia="en-GB"/>
        </w:rPr>
        <w:t xml:space="preserve"> </w:t>
      </w:r>
      <w:r w:rsidR="00103138">
        <w:rPr>
          <w:lang w:eastAsia="en-GB"/>
        </w:rPr>
        <w:t xml:space="preserve">used </w:t>
      </w:r>
      <w:r w:rsidR="00103138" w:rsidRPr="008143D6">
        <w:rPr>
          <w:lang w:eastAsia="en-GB"/>
        </w:rPr>
        <w:t>in Appendix N.</w:t>
      </w:r>
      <w:r w:rsidR="00103138">
        <w:rPr>
          <w:lang w:eastAsia="en-GB"/>
        </w:rPr>
        <w:t xml:space="preserve"> The proposal also delivers clarification with regard to the order of dwell time up and down trigger points. </w:t>
      </w:r>
    </w:p>
    <w:p w:rsidR="00103138" w:rsidRDefault="00103138" w:rsidP="002F6F11">
      <w:pPr>
        <w:jc w:val="both"/>
        <w:rPr>
          <w:lang w:eastAsia="en-GB"/>
        </w:rPr>
      </w:pPr>
      <w:r>
        <w:rPr>
          <w:lang w:eastAsia="en-GB"/>
        </w:rPr>
        <w:t>Proposer advised that the proposal arose following completion of the certification process which ensures that the MSP software aligns with the T&amp;SC. Supplier</w:t>
      </w:r>
      <w:r w:rsidRPr="008143D6">
        <w:rPr>
          <w:lang w:eastAsia="en-GB"/>
        </w:rPr>
        <w:t xml:space="preserve"> Alternate</w:t>
      </w:r>
      <w:r>
        <w:rPr>
          <w:lang w:eastAsia="en-GB"/>
        </w:rPr>
        <w:t xml:space="preserve"> questioned the timing of the certification process. </w:t>
      </w:r>
      <w:r w:rsidR="008D12FE">
        <w:rPr>
          <w:lang w:eastAsia="en-GB"/>
        </w:rPr>
        <w:t>MO Member</w:t>
      </w:r>
      <w:r>
        <w:rPr>
          <w:lang w:eastAsia="en-GB"/>
        </w:rPr>
        <w:t xml:space="preserve"> advised that the certification process takes place in advance of a CMS release and is designed to discover any inconsistencies between the Market Rules and </w:t>
      </w:r>
      <w:r w:rsidR="00860E18">
        <w:rPr>
          <w:lang w:eastAsia="en-GB"/>
        </w:rPr>
        <w:t>the MSP Software</w:t>
      </w:r>
      <w:r>
        <w:rPr>
          <w:lang w:eastAsia="en-GB"/>
        </w:rPr>
        <w:t xml:space="preserve">. </w:t>
      </w:r>
    </w:p>
    <w:p w:rsidR="00103138" w:rsidRPr="00F61525" w:rsidRDefault="00103138" w:rsidP="002F6F11">
      <w:pPr>
        <w:pStyle w:val="IntenseQuote"/>
        <w:jc w:val="both"/>
      </w:pPr>
      <w:r w:rsidRPr="00F61525">
        <w:t xml:space="preserve">Actions </w:t>
      </w:r>
    </w:p>
    <w:p w:rsidR="00103138" w:rsidRDefault="00103138" w:rsidP="002F6F11">
      <w:pPr>
        <w:pStyle w:val="ListParagraph"/>
        <w:numPr>
          <w:ilvl w:val="0"/>
          <w:numId w:val="5"/>
        </w:numPr>
        <w:jc w:val="both"/>
      </w:pPr>
      <w:r>
        <w:t>N/A</w:t>
      </w:r>
    </w:p>
    <w:p w:rsidR="00103138" w:rsidRPr="00F61525" w:rsidRDefault="00103138" w:rsidP="002F6F11">
      <w:pPr>
        <w:pStyle w:val="IntenseQuote"/>
        <w:jc w:val="both"/>
      </w:pPr>
      <w:r w:rsidRPr="00F61525">
        <w:lastRenderedPageBreak/>
        <w:t>Decision</w:t>
      </w:r>
    </w:p>
    <w:p w:rsidR="00103138" w:rsidRDefault="00103138" w:rsidP="002F6F11">
      <w:pPr>
        <w:pStyle w:val="ListParagraph"/>
        <w:numPr>
          <w:ilvl w:val="0"/>
          <w:numId w:val="5"/>
        </w:numPr>
        <w:jc w:val="both"/>
      </w:pPr>
      <w:r>
        <w:t>The propos</w:t>
      </w:r>
      <w:r w:rsidR="002F6F11">
        <w:t>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81768C" w:rsidRPr="005D242C" w:rsidTr="006F4D29">
        <w:trPr>
          <w:jc w:val="center"/>
        </w:trPr>
        <w:tc>
          <w:tcPr>
            <w:tcW w:w="5000" w:type="pct"/>
            <w:gridSpan w:val="3"/>
            <w:shd w:val="clear" w:color="auto" w:fill="548DD4"/>
          </w:tcPr>
          <w:p w:rsidR="0081768C" w:rsidRPr="005D242C" w:rsidRDefault="0081768C" w:rsidP="006F4D29">
            <w:pPr>
              <w:spacing w:before="40" w:after="40"/>
              <w:jc w:val="center"/>
              <w:rPr>
                <w:b/>
                <w:color w:val="FFFFFF"/>
                <w:sz w:val="16"/>
                <w:szCs w:val="16"/>
                <w:highlight w:val="yellow"/>
              </w:rPr>
            </w:pPr>
            <w:r w:rsidRPr="005D242C">
              <w:rPr>
                <w:b/>
                <w:color w:val="FFFFFF"/>
              </w:rPr>
              <w:t xml:space="preserve">Recommended for Approval by Unanimous Vote </w:t>
            </w:r>
          </w:p>
        </w:tc>
      </w:tr>
      <w:tr w:rsidR="0081768C" w:rsidRPr="005D242C" w:rsidTr="006F4D29">
        <w:trPr>
          <w:jc w:val="center"/>
        </w:trPr>
        <w:tc>
          <w:tcPr>
            <w:tcW w:w="1512" w:type="pct"/>
            <w:shd w:val="clear" w:color="auto" w:fill="auto"/>
          </w:tcPr>
          <w:p w:rsidR="0081768C" w:rsidRPr="003C1198" w:rsidRDefault="0081768C" w:rsidP="006F4D29">
            <w:pPr>
              <w:spacing w:before="40" w:after="40"/>
              <w:rPr>
                <w:sz w:val="16"/>
                <w:szCs w:val="16"/>
              </w:rPr>
            </w:pPr>
            <w:r w:rsidRPr="003C1198">
              <w:rPr>
                <w:sz w:val="16"/>
                <w:szCs w:val="16"/>
              </w:rPr>
              <w:t>Emeka Chukwureh</w:t>
            </w:r>
          </w:p>
        </w:tc>
        <w:tc>
          <w:tcPr>
            <w:tcW w:w="1712" w:type="pct"/>
            <w:shd w:val="clear" w:color="auto" w:fill="auto"/>
          </w:tcPr>
          <w:p w:rsidR="0081768C" w:rsidRPr="003C1198" w:rsidRDefault="0081768C" w:rsidP="006F4D29">
            <w:pPr>
              <w:spacing w:before="40" w:after="40"/>
              <w:rPr>
                <w:sz w:val="16"/>
                <w:szCs w:val="16"/>
              </w:rPr>
            </w:pPr>
            <w:r w:rsidRPr="003C1198">
              <w:rPr>
                <w:sz w:val="16"/>
                <w:szCs w:val="16"/>
              </w:rPr>
              <w:t xml:space="preserve">Supplier Alternate </w:t>
            </w:r>
          </w:p>
        </w:tc>
        <w:tc>
          <w:tcPr>
            <w:tcW w:w="1776" w:type="pct"/>
            <w:shd w:val="clear" w:color="auto" w:fill="auto"/>
          </w:tcPr>
          <w:p w:rsidR="0081768C" w:rsidRPr="005D242C" w:rsidRDefault="0081768C" w:rsidP="006F4D29">
            <w:pPr>
              <w:rPr>
                <w:sz w:val="16"/>
                <w:szCs w:val="16"/>
              </w:rPr>
            </w:pPr>
            <w:r w:rsidRPr="005D242C">
              <w:rPr>
                <w:sz w:val="16"/>
                <w:szCs w:val="16"/>
              </w:rPr>
              <w:t>Approved</w:t>
            </w:r>
          </w:p>
        </w:tc>
      </w:tr>
      <w:tr w:rsidR="0081768C" w:rsidRPr="005D242C" w:rsidTr="006F4D29">
        <w:trPr>
          <w:jc w:val="center"/>
        </w:trPr>
        <w:tc>
          <w:tcPr>
            <w:tcW w:w="1512" w:type="pct"/>
            <w:shd w:val="clear" w:color="auto" w:fill="auto"/>
          </w:tcPr>
          <w:p w:rsidR="0081768C" w:rsidRPr="003C1198" w:rsidRDefault="0081768C" w:rsidP="006F4D29">
            <w:pPr>
              <w:spacing w:before="40" w:after="40"/>
              <w:rPr>
                <w:sz w:val="16"/>
                <w:szCs w:val="16"/>
              </w:rPr>
            </w:pPr>
            <w:r w:rsidRPr="003C1198">
              <w:rPr>
                <w:sz w:val="16"/>
                <w:szCs w:val="16"/>
              </w:rPr>
              <w:t>Gill Bradley</w:t>
            </w:r>
          </w:p>
        </w:tc>
        <w:tc>
          <w:tcPr>
            <w:tcW w:w="1712" w:type="pct"/>
            <w:shd w:val="clear" w:color="auto" w:fill="auto"/>
          </w:tcPr>
          <w:p w:rsidR="0081768C" w:rsidRPr="003C1198" w:rsidRDefault="0081768C" w:rsidP="006F4D29">
            <w:pPr>
              <w:spacing w:before="40" w:after="40"/>
              <w:rPr>
                <w:sz w:val="16"/>
                <w:szCs w:val="16"/>
              </w:rPr>
            </w:pPr>
            <w:r w:rsidRPr="003C1198">
              <w:rPr>
                <w:sz w:val="16"/>
                <w:szCs w:val="16"/>
              </w:rPr>
              <w:t>Generator Alternate</w:t>
            </w:r>
          </w:p>
        </w:tc>
        <w:tc>
          <w:tcPr>
            <w:tcW w:w="1776" w:type="pct"/>
            <w:shd w:val="clear" w:color="auto" w:fill="auto"/>
          </w:tcPr>
          <w:p w:rsidR="0081768C" w:rsidRPr="005D242C" w:rsidRDefault="0081768C" w:rsidP="006F4D29">
            <w:pPr>
              <w:rPr>
                <w:sz w:val="16"/>
                <w:szCs w:val="16"/>
              </w:rPr>
            </w:pPr>
            <w:r w:rsidRPr="005D242C">
              <w:rPr>
                <w:sz w:val="16"/>
                <w:szCs w:val="16"/>
              </w:rPr>
              <w:t>Approved</w:t>
            </w:r>
          </w:p>
        </w:tc>
      </w:tr>
      <w:tr w:rsidR="0081768C" w:rsidRPr="005D242C" w:rsidTr="006F4D29">
        <w:trPr>
          <w:jc w:val="center"/>
        </w:trPr>
        <w:tc>
          <w:tcPr>
            <w:tcW w:w="1512" w:type="pct"/>
            <w:shd w:val="clear" w:color="auto" w:fill="auto"/>
          </w:tcPr>
          <w:p w:rsidR="0081768C" w:rsidRPr="003C1198" w:rsidRDefault="0081768C" w:rsidP="006F4D29">
            <w:pPr>
              <w:spacing w:before="40" w:after="40"/>
              <w:rPr>
                <w:sz w:val="16"/>
                <w:szCs w:val="16"/>
              </w:rPr>
            </w:pPr>
            <w:r w:rsidRPr="003C1198">
              <w:rPr>
                <w:sz w:val="16"/>
                <w:szCs w:val="16"/>
              </w:rPr>
              <w:t>Ian Luney</w:t>
            </w:r>
          </w:p>
        </w:tc>
        <w:tc>
          <w:tcPr>
            <w:tcW w:w="1712" w:type="pct"/>
            <w:shd w:val="clear" w:color="auto" w:fill="auto"/>
          </w:tcPr>
          <w:p w:rsidR="0081768C" w:rsidRPr="003C1198" w:rsidRDefault="0081768C" w:rsidP="006F4D29">
            <w:pPr>
              <w:spacing w:before="40" w:after="40"/>
              <w:rPr>
                <w:sz w:val="16"/>
                <w:szCs w:val="16"/>
              </w:rPr>
            </w:pPr>
            <w:r w:rsidRPr="003C1198">
              <w:rPr>
                <w:sz w:val="16"/>
                <w:szCs w:val="16"/>
              </w:rPr>
              <w:t>Generator Member</w:t>
            </w:r>
          </w:p>
        </w:tc>
        <w:tc>
          <w:tcPr>
            <w:tcW w:w="1776" w:type="pct"/>
            <w:shd w:val="clear" w:color="auto" w:fill="auto"/>
          </w:tcPr>
          <w:p w:rsidR="0081768C" w:rsidRPr="005D242C" w:rsidRDefault="0081768C" w:rsidP="006F4D29">
            <w:pPr>
              <w:rPr>
                <w:sz w:val="16"/>
                <w:szCs w:val="16"/>
              </w:rPr>
            </w:pPr>
            <w:r w:rsidRPr="005D242C">
              <w:rPr>
                <w:sz w:val="16"/>
                <w:szCs w:val="16"/>
              </w:rPr>
              <w:t>Approved</w:t>
            </w:r>
          </w:p>
        </w:tc>
      </w:tr>
      <w:tr w:rsidR="0081768C" w:rsidRPr="005D242C" w:rsidTr="006F4D29">
        <w:trPr>
          <w:jc w:val="center"/>
        </w:trPr>
        <w:tc>
          <w:tcPr>
            <w:tcW w:w="1512" w:type="pct"/>
            <w:shd w:val="clear" w:color="auto" w:fill="auto"/>
          </w:tcPr>
          <w:p w:rsidR="0081768C" w:rsidRPr="003C1198" w:rsidRDefault="0081768C" w:rsidP="006F4D29">
            <w:pPr>
              <w:spacing w:before="40" w:after="40"/>
              <w:rPr>
                <w:sz w:val="16"/>
                <w:szCs w:val="16"/>
              </w:rPr>
            </w:pPr>
            <w:r w:rsidRPr="003C1198">
              <w:rPr>
                <w:sz w:val="16"/>
                <w:szCs w:val="16"/>
              </w:rPr>
              <w:t>Jill Murray-Chair</w:t>
            </w:r>
          </w:p>
        </w:tc>
        <w:tc>
          <w:tcPr>
            <w:tcW w:w="1712" w:type="pct"/>
            <w:shd w:val="clear" w:color="auto" w:fill="auto"/>
          </w:tcPr>
          <w:p w:rsidR="0081768C" w:rsidRPr="003C1198" w:rsidRDefault="0081768C" w:rsidP="006F4D29">
            <w:pPr>
              <w:spacing w:before="40" w:after="40"/>
              <w:rPr>
                <w:sz w:val="16"/>
                <w:szCs w:val="16"/>
              </w:rPr>
            </w:pPr>
            <w:r w:rsidRPr="003C1198">
              <w:rPr>
                <w:sz w:val="16"/>
                <w:szCs w:val="16"/>
              </w:rPr>
              <w:t>Supplier Member</w:t>
            </w:r>
          </w:p>
        </w:tc>
        <w:tc>
          <w:tcPr>
            <w:tcW w:w="1776" w:type="pct"/>
            <w:shd w:val="clear" w:color="auto" w:fill="auto"/>
          </w:tcPr>
          <w:p w:rsidR="0081768C" w:rsidRPr="005D242C" w:rsidRDefault="0081768C" w:rsidP="006F4D29">
            <w:pPr>
              <w:rPr>
                <w:sz w:val="16"/>
                <w:szCs w:val="16"/>
              </w:rPr>
            </w:pPr>
            <w:r w:rsidRPr="005D242C">
              <w:rPr>
                <w:sz w:val="16"/>
                <w:szCs w:val="16"/>
              </w:rPr>
              <w:t>Approved</w:t>
            </w:r>
          </w:p>
        </w:tc>
      </w:tr>
      <w:tr w:rsidR="0081768C" w:rsidRPr="005D242C" w:rsidTr="006F4D29">
        <w:trPr>
          <w:jc w:val="center"/>
        </w:trPr>
        <w:tc>
          <w:tcPr>
            <w:tcW w:w="1512" w:type="pct"/>
            <w:shd w:val="clear" w:color="auto" w:fill="auto"/>
          </w:tcPr>
          <w:p w:rsidR="0081768C" w:rsidRPr="003C1198" w:rsidRDefault="0081768C" w:rsidP="006F4D29">
            <w:pPr>
              <w:spacing w:before="40" w:after="40"/>
              <w:rPr>
                <w:sz w:val="16"/>
                <w:szCs w:val="16"/>
              </w:rPr>
            </w:pPr>
            <w:r>
              <w:rPr>
                <w:sz w:val="16"/>
                <w:szCs w:val="16"/>
              </w:rPr>
              <w:t>Kevin Hannafin</w:t>
            </w:r>
          </w:p>
        </w:tc>
        <w:tc>
          <w:tcPr>
            <w:tcW w:w="1712" w:type="pct"/>
            <w:shd w:val="clear" w:color="auto" w:fill="auto"/>
          </w:tcPr>
          <w:p w:rsidR="0081768C" w:rsidRPr="003C1198" w:rsidRDefault="0081768C" w:rsidP="006F4D29">
            <w:pPr>
              <w:spacing w:before="40" w:after="40"/>
              <w:rPr>
                <w:sz w:val="16"/>
                <w:szCs w:val="16"/>
              </w:rPr>
            </w:pPr>
            <w:r w:rsidRPr="003C1198">
              <w:rPr>
                <w:sz w:val="16"/>
                <w:szCs w:val="16"/>
              </w:rPr>
              <w:t>Generator Alternate</w:t>
            </w:r>
          </w:p>
        </w:tc>
        <w:tc>
          <w:tcPr>
            <w:tcW w:w="1776" w:type="pct"/>
            <w:shd w:val="clear" w:color="auto" w:fill="auto"/>
          </w:tcPr>
          <w:p w:rsidR="0081768C" w:rsidRPr="005D242C" w:rsidRDefault="0081768C" w:rsidP="006F4D29">
            <w:pPr>
              <w:rPr>
                <w:sz w:val="16"/>
                <w:szCs w:val="16"/>
              </w:rPr>
            </w:pPr>
            <w:r w:rsidRPr="005D242C">
              <w:rPr>
                <w:sz w:val="16"/>
                <w:szCs w:val="16"/>
              </w:rPr>
              <w:t>Approved</w:t>
            </w:r>
          </w:p>
        </w:tc>
      </w:tr>
      <w:tr w:rsidR="0081768C" w:rsidRPr="00997D7F" w:rsidTr="006F4D29">
        <w:trPr>
          <w:jc w:val="center"/>
        </w:trPr>
        <w:tc>
          <w:tcPr>
            <w:tcW w:w="1512" w:type="pct"/>
            <w:shd w:val="clear" w:color="auto" w:fill="auto"/>
          </w:tcPr>
          <w:p w:rsidR="0081768C" w:rsidRPr="003C1198" w:rsidRDefault="0081768C" w:rsidP="006F4D29">
            <w:pPr>
              <w:spacing w:before="40" w:after="40"/>
              <w:rPr>
                <w:sz w:val="16"/>
                <w:szCs w:val="16"/>
              </w:rPr>
            </w:pPr>
            <w:r w:rsidRPr="003C1198">
              <w:rPr>
                <w:sz w:val="16"/>
                <w:szCs w:val="16"/>
              </w:rPr>
              <w:t>Mary Doorly</w:t>
            </w:r>
          </w:p>
        </w:tc>
        <w:tc>
          <w:tcPr>
            <w:tcW w:w="1712" w:type="pct"/>
            <w:shd w:val="clear" w:color="auto" w:fill="auto"/>
          </w:tcPr>
          <w:p w:rsidR="0081768C" w:rsidRPr="003C1198" w:rsidRDefault="0081768C" w:rsidP="006F4D29">
            <w:pPr>
              <w:spacing w:before="40" w:after="40"/>
              <w:rPr>
                <w:sz w:val="16"/>
                <w:szCs w:val="16"/>
              </w:rPr>
            </w:pPr>
            <w:r>
              <w:rPr>
                <w:sz w:val="16"/>
                <w:szCs w:val="16"/>
              </w:rPr>
              <w:t>Generator Member</w:t>
            </w:r>
          </w:p>
        </w:tc>
        <w:tc>
          <w:tcPr>
            <w:tcW w:w="1776" w:type="pct"/>
            <w:shd w:val="clear" w:color="auto" w:fill="auto"/>
          </w:tcPr>
          <w:p w:rsidR="0081768C" w:rsidRPr="00997D7F" w:rsidRDefault="0081768C" w:rsidP="006F4D29">
            <w:pPr>
              <w:rPr>
                <w:sz w:val="16"/>
                <w:szCs w:val="16"/>
              </w:rPr>
            </w:pPr>
            <w:r w:rsidRPr="00997D7F">
              <w:rPr>
                <w:sz w:val="16"/>
                <w:szCs w:val="16"/>
              </w:rPr>
              <w:t>Approved</w:t>
            </w:r>
          </w:p>
        </w:tc>
      </w:tr>
      <w:tr w:rsidR="0081768C" w:rsidRPr="00997D7F" w:rsidTr="006F4D29">
        <w:trPr>
          <w:jc w:val="center"/>
        </w:trPr>
        <w:tc>
          <w:tcPr>
            <w:tcW w:w="1512" w:type="pct"/>
            <w:shd w:val="clear" w:color="auto" w:fill="auto"/>
          </w:tcPr>
          <w:p w:rsidR="0081768C" w:rsidRPr="003C1198" w:rsidRDefault="0081768C" w:rsidP="006F4D29">
            <w:pPr>
              <w:spacing w:before="40" w:after="40"/>
              <w:rPr>
                <w:sz w:val="16"/>
                <w:szCs w:val="16"/>
              </w:rPr>
            </w:pPr>
            <w:r w:rsidRPr="003C1198">
              <w:rPr>
                <w:sz w:val="16"/>
                <w:szCs w:val="16"/>
              </w:rPr>
              <w:t>Patrick Liddy</w:t>
            </w:r>
          </w:p>
        </w:tc>
        <w:tc>
          <w:tcPr>
            <w:tcW w:w="1712" w:type="pct"/>
            <w:shd w:val="clear" w:color="auto" w:fill="auto"/>
          </w:tcPr>
          <w:p w:rsidR="0081768C" w:rsidRPr="003C1198" w:rsidRDefault="0081768C" w:rsidP="006F4D29">
            <w:pPr>
              <w:spacing w:before="40" w:after="40"/>
              <w:rPr>
                <w:sz w:val="16"/>
                <w:szCs w:val="16"/>
              </w:rPr>
            </w:pPr>
            <w:r w:rsidRPr="003C1198">
              <w:rPr>
                <w:sz w:val="16"/>
                <w:szCs w:val="16"/>
              </w:rPr>
              <w:t>DSU Member</w:t>
            </w:r>
          </w:p>
        </w:tc>
        <w:tc>
          <w:tcPr>
            <w:tcW w:w="1776" w:type="pct"/>
            <w:shd w:val="clear" w:color="auto" w:fill="auto"/>
          </w:tcPr>
          <w:p w:rsidR="0081768C" w:rsidRPr="00997D7F" w:rsidRDefault="0081768C" w:rsidP="006F4D29">
            <w:pPr>
              <w:rPr>
                <w:sz w:val="16"/>
                <w:szCs w:val="16"/>
              </w:rPr>
            </w:pPr>
            <w:r w:rsidRPr="00997D7F">
              <w:rPr>
                <w:sz w:val="16"/>
                <w:szCs w:val="16"/>
              </w:rPr>
              <w:t>Approved</w:t>
            </w:r>
          </w:p>
        </w:tc>
      </w:tr>
      <w:tr w:rsidR="0081768C" w:rsidRPr="00997D7F" w:rsidTr="006F4D29">
        <w:trPr>
          <w:jc w:val="center"/>
        </w:trPr>
        <w:tc>
          <w:tcPr>
            <w:tcW w:w="1512" w:type="pct"/>
            <w:shd w:val="clear" w:color="auto" w:fill="auto"/>
          </w:tcPr>
          <w:p w:rsidR="0081768C" w:rsidRPr="003C1198" w:rsidRDefault="0081768C" w:rsidP="006F4D29">
            <w:pPr>
              <w:spacing w:before="40" w:after="40"/>
              <w:rPr>
                <w:sz w:val="16"/>
                <w:szCs w:val="16"/>
              </w:rPr>
            </w:pPr>
            <w:r w:rsidRPr="003C1198">
              <w:rPr>
                <w:sz w:val="16"/>
                <w:szCs w:val="16"/>
              </w:rPr>
              <w:t>William Carr</w:t>
            </w:r>
          </w:p>
        </w:tc>
        <w:tc>
          <w:tcPr>
            <w:tcW w:w="1712" w:type="pct"/>
            <w:shd w:val="clear" w:color="auto" w:fill="auto"/>
          </w:tcPr>
          <w:p w:rsidR="0081768C" w:rsidRPr="003C1198" w:rsidRDefault="0081768C" w:rsidP="0081768C">
            <w:pPr>
              <w:spacing w:before="40" w:after="40"/>
              <w:rPr>
                <w:sz w:val="16"/>
                <w:szCs w:val="16"/>
              </w:rPr>
            </w:pPr>
            <w:r w:rsidRPr="003C1198">
              <w:rPr>
                <w:sz w:val="16"/>
                <w:szCs w:val="16"/>
              </w:rPr>
              <w:t xml:space="preserve">Supplier </w:t>
            </w:r>
            <w:r>
              <w:rPr>
                <w:sz w:val="16"/>
                <w:szCs w:val="16"/>
              </w:rPr>
              <w:t>Member</w:t>
            </w:r>
          </w:p>
        </w:tc>
        <w:tc>
          <w:tcPr>
            <w:tcW w:w="1776" w:type="pct"/>
            <w:shd w:val="clear" w:color="auto" w:fill="auto"/>
          </w:tcPr>
          <w:p w:rsidR="0081768C" w:rsidRPr="00997D7F" w:rsidRDefault="0081768C" w:rsidP="006F4D29">
            <w:pPr>
              <w:rPr>
                <w:sz w:val="16"/>
                <w:szCs w:val="16"/>
              </w:rPr>
            </w:pPr>
            <w:r w:rsidRPr="00997D7F">
              <w:rPr>
                <w:sz w:val="16"/>
                <w:szCs w:val="16"/>
              </w:rPr>
              <w:t>Approved</w:t>
            </w:r>
          </w:p>
        </w:tc>
      </w:tr>
      <w:tr w:rsidR="0081768C" w:rsidRPr="00997D7F" w:rsidTr="006F4D29">
        <w:trPr>
          <w:jc w:val="center"/>
        </w:trPr>
        <w:tc>
          <w:tcPr>
            <w:tcW w:w="1512" w:type="pct"/>
            <w:shd w:val="clear" w:color="auto" w:fill="auto"/>
          </w:tcPr>
          <w:p w:rsidR="0081768C" w:rsidRPr="003C1198" w:rsidRDefault="0081768C" w:rsidP="006F4D29">
            <w:pPr>
              <w:spacing w:before="40" w:after="40"/>
              <w:rPr>
                <w:sz w:val="16"/>
                <w:szCs w:val="16"/>
              </w:rPr>
            </w:pPr>
            <w:r>
              <w:rPr>
                <w:sz w:val="16"/>
                <w:szCs w:val="16"/>
              </w:rPr>
              <w:t>William Steele</w:t>
            </w:r>
          </w:p>
        </w:tc>
        <w:tc>
          <w:tcPr>
            <w:tcW w:w="1712" w:type="pct"/>
            <w:shd w:val="clear" w:color="auto" w:fill="auto"/>
          </w:tcPr>
          <w:p w:rsidR="0081768C" w:rsidRPr="003C1198" w:rsidRDefault="0081768C" w:rsidP="006F4D29">
            <w:pPr>
              <w:spacing w:before="40" w:after="40"/>
              <w:rPr>
                <w:sz w:val="16"/>
                <w:szCs w:val="16"/>
              </w:rPr>
            </w:pPr>
            <w:r w:rsidRPr="003C1198">
              <w:rPr>
                <w:sz w:val="16"/>
                <w:szCs w:val="16"/>
              </w:rPr>
              <w:t xml:space="preserve">Supplier </w:t>
            </w:r>
            <w:r>
              <w:rPr>
                <w:sz w:val="16"/>
                <w:szCs w:val="16"/>
              </w:rPr>
              <w:t>Member</w:t>
            </w:r>
          </w:p>
        </w:tc>
        <w:tc>
          <w:tcPr>
            <w:tcW w:w="1776" w:type="pct"/>
            <w:shd w:val="clear" w:color="auto" w:fill="auto"/>
          </w:tcPr>
          <w:p w:rsidR="0081768C" w:rsidRPr="00997D7F" w:rsidRDefault="0081768C" w:rsidP="006F4D29">
            <w:pPr>
              <w:rPr>
                <w:sz w:val="16"/>
                <w:szCs w:val="16"/>
              </w:rPr>
            </w:pPr>
            <w:r w:rsidRPr="00997D7F">
              <w:rPr>
                <w:sz w:val="16"/>
                <w:szCs w:val="16"/>
              </w:rPr>
              <w:t>Approved</w:t>
            </w:r>
          </w:p>
        </w:tc>
      </w:tr>
    </w:tbl>
    <w:p w:rsidR="00103138" w:rsidRPr="00750956" w:rsidRDefault="00103138" w:rsidP="00103138">
      <w:pPr>
        <w:jc w:val="both"/>
        <w:rPr>
          <w:lang w:eastAsia="en-GB"/>
        </w:rPr>
      </w:pPr>
    </w:p>
    <w:p w:rsidR="00103138" w:rsidRPr="00C451FF" w:rsidRDefault="00103138" w:rsidP="002F6F11">
      <w:pPr>
        <w:pStyle w:val="Heading2"/>
        <w:numPr>
          <w:ilvl w:val="0"/>
          <w:numId w:val="6"/>
        </w:numPr>
        <w:ind w:left="426" w:hanging="425"/>
        <w:jc w:val="both"/>
        <w:rPr>
          <w:rStyle w:val="IntenseReference"/>
          <w:color w:val="1F497D"/>
        </w:rPr>
      </w:pPr>
      <w:bookmarkStart w:id="23" w:name="_Toc342642258"/>
      <w:bookmarkStart w:id="24" w:name="_Toc342941734"/>
      <w:r w:rsidRPr="00C451FF">
        <w:rPr>
          <w:rStyle w:val="IntenseReference"/>
          <w:color w:val="1F497D"/>
        </w:rPr>
        <w:t>Mod_</w:t>
      </w:r>
      <w:r>
        <w:rPr>
          <w:rStyle w:val="IntenseReference"/>
          <w:color w:val="1F497D"/>
        </w:rPr>
        <w:t>30</w:t>
      </w:r>
      <w:r w:rsidRPr="00C451FF">
        <w:rPr>
          <w:rStyle w:val="IntenseReference"/>
          <w:color w:val="1F497D"/>
        </w:rPr>
        <w:t>_12</w:t>
      </w:r>
      <w:r>
        <w:rPr>
          <w:rStyle w:val="IntenseReference"/>
          <w:color w:val="1F497D"/>
        </w:rPr>
        <w:t xml:space="preserve"> improved efficiencies in unit registration process</w:t>
      </w:r>
      <w:bookmarkEnd w:id="23"/>
      <w:bookmarkEnd w:id="24"/>
      <w:r w:rsidRPr="00C451FF">
        <w:rPr>
          <w:rStyle w:val="IntenseReference"/>
          <w:color w:val="1F497D"/>
        </w:rPr>
        <w:t xml:space="preserve"> </w:t>
      </w:r>
    </w:p>
    <w:p w:rsidR="00103138" w:rsidRDefault="00103138" w:rsidP="002F6F11">
      <w:pPr>
        <w:jc w:val="both"/>
        <w:rPr>
          <w:i/>
        </w:rPr>
      </w:pPr>
      <w:r w:rsidRPr="00C61241">
        <w:rPr>
          <w:i/>
        </w:rPr>
        <w:t xml:space="preserve">Proposer: </w:t>
      </w:r>
      <w:r>
        <w:rPr>
          <w:i/>
        </w:rPr>
        <w:t>SEMO</w:t>
      </w:r>
    </w:p>
    <w:p w:rsidR="00103138" w:rsidRDefault="00103138" w:rsidP="002F6F11">
      <w:pPr>
        <w:jc w:val="both"/>
        <w:rPr>
          <w:lang w:eastAsia="en-GB"/>
        </w:rPr>
      </w:pPr>
      <w:r w:rsidRPr="0041533D">
        <w:rPr>
          <w:lang w:eastAsia="en-GB"/>
        </w:rPr>
        <w:t xml:space="preserve">SEMO Market Operations </w:t>
      </w:r>
      <w:r w:rsidR="00ED792F">
        <w:rPr>
          <w:lang w:eastAsia="en-GB"/>
        </w:rPr>
        <w:t xml:space="preserve">representative </w:t>
      </w:r>
      <w:r>
        <w:rPr>
          <w:lang w:eastAsia="en-GB"/>
        </w:rPr>
        <w:t>presented a high level overview of the proposal to the group. The proposal seeks to improve the existing registration process by replacing it with a four step process; application, review, readiness and go-live.</w:t>
      </w:r>
      <w:r w:rsidRPr="0041533D">
        <w:rPr>
          <w:lang w:eastAsia="en-GB"/>
        </w:rPr>
        <w:t xml:space="preserve"> </w:t>
      </w:r>
    </w:p>
    <w:p w:rsidR="00103138" w:rsidRDefault="00103138" w:rsidP="002F6F11">
      <w:pPr>
        <w:jc w:val="both"/>
        <w:rPr>
          <w:lang w:eastAsia="en-GB"/>
        </w:rPr>
      </w:pPr>
      <w:r>
        <w:rPr>
          <w:lang w:eastAsia="en-GB"/>
        </w:rPr>
        <w:t xml:space="preserve">Each step of the process must be completed prior to advancing to the next step. Concern was expressed by the MDP Member over the inability to revert to a previous step should it be necessary. Support for this concern was voiced by the DSU Member who advised that the majority of people at the Meeting had already completed the registration process and it is new potential Participants who will be using the new process. An example raised by the DSU Member with regard to this concern was a change to bank details at a late step in the process. Proposer advised that it is the intention that there will be a final meeting for each new registration to facilitate any such minor changes. </w:t>
      </w:r>
    </w:p>
    <w:p w:rsidR="00103138" w:rsidRPr="00CC7DBB" w:rsidRDefault="00103138" w:rsidP="002F6F11">
      <w:pPr>
        <w:jc w:val="both"/>
        <w:rPr>
          <w:lang w:eastAsia="en-GB"/>
        </w:rPr>
      </w:pPr>
      <w:r>
        <w:rPr>
          <w:lang w:eastAsia="en-GB"/>
        </w:rPr>
        <w:t>Generator Alternate questioned the timelines of the new process. Proposer advised that parties will not be able to move on to the next stage of the process until the previous step is complete. Further noted that each registration will be case specific and timelines can be discussed with parties at the beginning of the process. Each stage will have defined targets; therefore parties should be able to determine an effective date for their registration.</w:t>
      </w:r>
    </w:p>
    <w:p w:rsidR="00103138" w:rsidRDefault="00103138" w:rsidP="002F6F11">
      <w:pPr>
        <w:jc w:val="both"/>
        <w:rPr>
          <w:lang w:eastAsia="en-GB"/>
        </w:rPr>
      </w:pPr>
      <w:r>
        <w:rPr>
          <w:lang w:eastAsia="en-GB"/>
        </w:rPr>
        <w:t>Attention was drawn to the need for input from all parties who will use the registration process and the proposer suggested that a MOST be held to discuss the topic with all those involved. Proposer asked if Participants could send feedback following review of the Modification Proposal and slides to Market Operations prior to the MOST in order to ensure a productive meeting.</w:t>
      </w:r>
    </w:p>
    <w:p w:rsidR="00103138" w:rsidRDefault="00103138" w:rsidP="002F6F11">
      <w:pPr>
        <w:jc w:val="both"/>
        <w:rPr>
          <w:lang w:eastAsia="en-GB"/>
        </w:rPr>
      </w:pPr>
      <w:r>
        <w:rPr>
          <w:lang w:eastAsia="en-GB"/>
        </w:rPr>
        <w:t xml:space="preserve">The provisional proposal is expected to be built on with the input from participants at the MOST and an updated proposal inclusive of legal drafting be submitted for the next Mods Meetings.  </w:t>
      </w:r>
    </w:p>
    <w:p w:rsidR="00103138" w:rsidRPr="00F61525" w:rsidRDefault="00103138" w:rsidP="002F6F11">
      <w:pPr>
        <w:pStyle w:val="IntenseQuote"/>
        <w:jc w:val="both"/>
      </w:pPr>
      <w:r w:rsidRPr="00F61525">
        <w:t xml:space="preserve">Actions </w:t>
      </w:r>
    </w:p>
    <w:p w:rsidR="00103138" w:rsidRDefault="00103138" w:rsidP="002F6F11">
      <w:pPr>
        <w:pStyle w:val="ListParagraph"/>
        <w:numPr>
          <w:ilvl w:val="0"/>
          <w:numId w:val="5"/>
        </w:numPr>
        <w:jc w:val="both"/>
      </w:pPr>
      <w:r>
        <w:t>Participants to contact relevant parties in registration to submit feedback by 11</w:t>
      </w:r>
      <w:r w:rsidRPr="007874B4">
        <w:t>th</w:t>
      </w:r>
      <w:r>
        <w:t xml:space="preserve"> January 2013</w:t>
      </w:r>
    </w:p>
    <w:p w:rsidR="00103138" w:rsidRDefault="00103138" w:rsidP="002F6F11">
      <w:pPr>
        <w:pStyle w:val="ListParagraph"/>
        <w:numPr>
          <w:ilvl w:val="0"/>
          <w:numId w:val="5"/>
        </w:numPr>
        <w:jc w:val="both"/>
      </w:pPr>
      <w:r>
        <w:t>Market Operations to schedule MOST to discuss registration process</w:t>
      </w:r>
    </w:p>
    <w:p w:rsidR="00103138" w:rsidRPr="00F61525" w:rsidRDefault="00103138" w:rsidP="002F6F11">
      <w:pPr>
        <w:pStyle w:val="IntenseQuote"/>
        <w:jc w:val="both"/>
      </w:pPr>
      <w:r w:rsidRPr="00F61525">
        <w:t>Decision</w:t>
      </w:r>
    </w:p>
    <w:p w:rsidR="00103138" w:rsidRPr="00CC7DBB" w:rsidRDefault="00103138" w:rsidP="002F6F11">
      <w:pPr>
        <w:ind w:firstLine="720"/>
        <w:jc w:val="both"/>
      </w:pPr>
      <w:r>
        <w:t>The proposal was deferred</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103138" w:rsidRPr="00534EC2" w:rsidTr="004676DD">
        <w:trPr>
          <w:jc w:val="center"/>
        </w:trPr>
        <w:tc>
          <w:tcPr>
            <w:tcW w:w="5000" w:type="pct"/>
            <w:shd w:val="clear" w:color="auto" w:fill="548DD4"/>
          </w:tcPr>
          <w:p w:rsidR="00103138" w:rsidRPr="00534EC2" w:rsidRDefault="00103138" w:rsidP="004676DD">
            <w:pPr>
              <w:spacing w:before="40" w:after="40"/>
              <w:jc w:val="center"/>
              <w:rPr>
                <w:b/>
                <w:color w:val="FFFFFF"/>
                <w:sz w:val="16"/>
                <w:szCs w:val="16"/>
                <w:highlight w:val="yellow"/>
              </w:rPr>
            </w:pPr>
            <w:r>
              <w:rPr>
                <w:b/>
                <w:color w:val="FFFFFF"/>
              </w:rPr>
              <w:t>Deferred</w:t>
            </w:r>
          </w:p>
        </w:tc>
      </w:tr>
    </w:tbl>
    <w:p w:rsidR="00103138" w:rsidRPr="00295DD1" w:rsidRDefault="00103138" w:rsidP="00103138">
      <w:pPr>
        <w:pStyle w:val="ListParagraph"/>
        <w:numPr>
          <w:ilvl w:val="0"/>
          <w:numId w:val="5"/>
        </w:numPr>
        <w:rPr>
          <w:b/>
          <w:color w:val="FFFFFF"/>
        </w:rPr>
      </w:pPr>
      <w:r>
        <w:rPr>
          <w:b/>
          <w:color w:val="FFFFFF"/>
        </w:rPr>
        <w:t>erred</w:t>
      </w:r>
    </w:p>
    <w:p w:rsidR="00103138" w:rsidRPr="006B1AC1" w:rsidRDefault="00103138" w:rsidP="00103138">
      <w:pPr>
        <w:pStyle w:val="Heading2"/>
        <w:numPr>
          <w:ilvl w:val="0"/>
          <w:numId w:val="6"/>
        </w:numPr>
        <w:ind w:left="426" w:hanging="425"/>
        <w:rPr>
          <w:rStyle w:val="IntenseReference"/>
          <w:color w:val="1F497D"/>
        </w:rPr>
      </w:pPr>
      <w:r>
        <w:rPr>
          <w:rStyle w:val="IntenseReference"/>
          <w:color w:val="1F497D"/>
        </w:rPr>
        <w:t xml:space="preserve"> </w:t>
      </w:r>
      <w:bookmarkStart w:id="25" w:name="_Toc342642259"/>
      <w:bookmarkStart w:id="26" w:name="_Toc342941735"/>
      <w:r w:rsidRPr="006B1AC1">
        <w:rPr>
          <w:rStyle w:val="IntenseReference"/>
          <w:color w:val="1F497D"/>
        </w:rPr>
        <w:t>AOB/Upcoming Events</w:t>
      </w:r>
      <w:bookmarkEnd w:id="25"/>
      <w:bookmarkEnd w:id="26"/>
    </w:p>
    <w:p w:rsidR="00103138" w:rsidRPr="00320984" w:rsidRDefault="00103138" w:rsidP="002F6F11">
      <w:pPr>
        <w:pStyle w:val="IntenseQuote"/>
        <w:jc w:val="both"/>
      </w:pPr>
      <w:r>
        <w:t>Interconnector Under Test Presentation</w:t>
      </w:r>
    </w:p>
    <w:p w:rsidR="00103138" w:rsidRDefault="00103138" w:rsidP="002F6F11">
      <w:pPr>
        <w:jc w:val="both"/>
        <w:rPr>
          <w:lang w:eastAsia="en-GB"/>
        </w:rPr>
      </w:pPr>
      <w:r w:rsidRPr="00207DB8">
        <w:rPr>
          <w:lang w:eastAsia="en-GB"/>
        </w:rPr>
        <w:t xml:space="preserve">TSO Member presented slides on the issue advising that </w:t>
      </w:r>
      <w:r>
        <w:rPr>
          <w:lang w:eastAsia="en-GB"/>
        </w:rPr>
        <w:t xml:space="preserve">when </w:t>
      </w:r>
      <w:r w:rsidRPr="00207DB8">
        <w:rPr>
          <w:lang w:eastAsia="en-GB"/>
        </w:rPr>
        <w:t xml:space="preserve">Mod_10_11 </w:t>
      </w:r>
      <w:r>
        <w:rPr>
          <w:i/>
          <w:lang w:eastAsia="en-GB"/>
        </w:rPr>
        <w:t xml:space="preserve">Interconnector Under Test </w:t>
      </w:r>
      <w:r>
        <w:rPr>
          <w:lang w:eastAsia="en-GB"/>
        </w:rPr>
        <w:t xml:space="preserve">was being developed, the following three options for implementation were assessed. </w:t>
      </w:r>
    </w:p>
    <w:tbl>
      <w:tblPr>
        <w:tblStyle w:val="TableGrid"/>
        <w:tblW w:w="0" w:type="auto"/>
        <w:tblInd w:w="720" w:type="dxa"/>
        <w:tblLook w:val="04A0"/>
      </w:tblPr>
      <w:tblGrid>
        <w:gridCol w:w="861"/>
        <w:gridCol w:w="4067"/>
        <w:gridCol w:w="1911"/>
        <w:gridCol w:w="1599"/>
      </w:tblGrid>
      <w:tr w:rsidR="00103138" w:rsidTr="004676DD">
        <w:tc>
          <w:tcPr>
            <w:tcW w:w="861" w:type="dxa"/>
          </w:tcPr>
          <w:p w:rsidR="00103138" w:rsidRPr="00E2184D" w:rsidRDefault="00103138" w:rsidP="004676DD">
            <w:pPr>
              <w:jc w:val="both"/>
              <w:rPr>
                <w:b/>
                <w:lang w:eastAsia="en-GB"/>
              </w:rPr>
            </w:pPr>
            <w:r w:rsidRPr="00E2184D">
              <w:rPr>
                <w:b/>
                <w:lang w:eastAsia="en-GB"/>
              </w:rPr>
              <w:t>Option</w:t>
            </w:r>
          </w:p>
        </w:tc>
        <w:tc>
          <w:tcPr>
            <w:tcW w:w="4067" w:type="dxa"/>
          </w:tcPr>
          <w:p w:rsidR="00103138" w:rsidRPr="00E2184D" w:rsidRDefault="00103138" w:rsidP="004676DD">
            <w:pPr>
              <w:jc w:val="both"/>
              <w:rPr>
                <w:b/>
                <w:lang w:eastAsia="en-GB"/>
              </w:rPr>
            </w:pPr>
            <w:r w:rsidRPr="00E2184D">
              <w:rPr>
                <w:b/>
                <w:lang w:eastAsia="en-GB"/>
              </w:rPr>
              <w:t>Description</w:t>
            </w:r>
          </w:p>
        </w:tc>
        <w:tc>
          <w:tcPr>
            <w:tcW w:w="1911" w:type="dxa"/>
          </w:tcPr>
          <w:p w:rsidR="00103138" w:rsidRPr="00E2184D" w:rsidRDefault="00103138" w:rsidP="004676DD">
            <w:pPr>
              <w:jc w:val="both"/>
              <w:rPr>
                <w:b/>
                <w:lang w:eastAsia="en-GB"/>
              </w:rPr>
            </w:pPr>
            <w:r w:rsidRPr="00E2184D">
              <w:rPr>
                <w:b/>
                <w:lang w:eastAsia="en-GB"/>
              </w:rPr>
              <w:t>Incremental Cost</w:t>
            </w:r>
          </w:p>
        </w:tc>
        <w:tc>
          <w:tcPr>
            <w:tcW w:w="1599" w:type="dxa"/>
          </w:tcPr>
          <w:p w:rsidR="00103138" w:rsidRPr="00E2184D" w:rsidRDefault="00103138" w:rsidP="004676DD">
            <w:pPr>
              <w:jc w:val="both"/>
              <w:rPr>
                <w:b/>
                <w:lang w:eastAsia="en-GB"/>
              </w:rPr>
            </w:pPr>
            <w:r w:rsidRPr="00E2184D">
              <w:rPr>
                <w:b/>
                <w:lang w:eastAsia="en-GB"/>
              </w:rPr>
              <w:t>Total Cost</w:t>
            </w:r>
          </w:p>
        </w:tc>
      </w:tr>
      <w:tr w:rsidR="00103138" w:rsidTr="004676DD">
        <w:tc>
          <w:tcPr>
            <w:tcW w:w="861" w:type="dxa"/>
            <w:vAlign w:val="center"/>
          </w:tcPr>
          <w:p w:rsidR="00103138" w:rsidRDefault="00103138" w:rsidP="004676DD">
            <w:pPr>
              <w:jc w:val="center"/>
              <w:rPr>
                <w:lang w:eastAsia="en-GB"/>
              </w:rPr>
            </w:pPr>
            <w:r>
              <w:rPr>
                <w:lang w:eastAsia="en-GB"/>
              </w:rPr>
              <w:t>1</w:t>
            </w:r>
          </w:p>
        </w:tc>
        <w:tc>
          <w:tcPr>
            <w:tcW w:w="4067" w:type="dxa"/>
          </w:tcPr>
          <w:p w:rsidR="00103138" w:rsidRDefault="00103138" w:rsidP="004676DD">
            <w:pPr>
              <w:jc w:val="both"/>
              <w:rPr>
                <w:lang w:eastAsia="en-GB"/>
              </w:rPr>
            </w:pPr>
            <w:r w:rsidRPr="00E2184D">
              <w:rPr>
                <w:lang w:eastAsia="en-GB"/>
              </w:rPr>
              <w:t>Application of Testing Charges to I/C for a range of dates</w:t>
            </w:r>
          </w:p>
        </w:tc>
        <w:tc>
          <w:tcPr>
            <w:tcW w:w="1911" w:type="dxa"/>
            <w:vAlign w:val="center"/>
          </w:tcPr>
          <w:p w:rsidR="00103138" w:rsidRDefault="00103138" w:rsidP="004676DD">
            <w:pPr>
              <w:jc w:val="right"/>
              <w:rPr>
                <w:lang w:eastAsia="en-GB"/>
              </w:rPr>
            </w:pPr>
            <w:r w:rsidRPr="00E2184D">
              <w:rPr>
                <w:lang w:eastAsia="en-GB"/>
              </w:rPr>
              <w:t>€59.2k</w:t>
            </w:r>
          </w:p>
        </w:tc>
        <w:tc>
          <w:tcPr>
            <w:tcW w:w="1599" w:type="dxa"/>
            <w:vAlign w:val="center"/>
          </w:tcPr>
          <w:p w:rsidR="00103138" w:rsidRDefault="00103138" w:rsidP="004676DD">
            <w:pPr>
              <w:jc w:val="right"/>
              <w:rPr>
                <w:lang w:eastAsia="en-GB"/>
              </w:rPr>
            </w:pPr>
            <w:r w:rsidRPr="00E2184D">
              <w:rPr>
                <w:lang w:eastAsia="en-GB"/>
              </w:rPr>
              <w:t>€59.2k</w:t>
            </w:r>
          </w:p>
        </w:tc>
      </w:tr>
      <w:tr w:rsidR="00103138" w:rsidTr="004676DD">
        <w:tc>
          <w:tcPr>
            <w:tcW w:w="861" w:type="dxa"/>
            <w:vAlign w:val="center"/>
          </w:tcPr>
          <w:p w:rsidR="00103138" w:rsidRDefault="00103138" w:rsidP="004676DD">
            <w:pPr>
              <w:jc w:val="center"/>
              <w:rPr>
                <w:lang w:eastAsia="en-GB"/>
              </w:rPr>
            </w:pPr>
            <w:r>
              <w:rPr>
                <w:lang w:eastAsia="en-GB"/>
              </w:rPr>
              <w:t>2</w:t>
            </w:r>
          </w:p>
        </w:tc>
        <w:tc>
          <w:tcPr>
            <w:tcW w:w="4067" w:type="dxa"/>
          </w:tcPr>
          <w:p w:rsidR="00103138" w:rsidRDefault="00103138" w:rsidP="004676DD">
            <w:pPr>
              <w:jc w:val="both"/>
              <w:rPr>
                <w:lang w:eastAsia="en-GB"/>
              </w:rPr>
            </w:pPr>
            <w:r w:rsidRPr="00E2184D">
              <w:rPr>
                <w:lang w:eastAsia="en-GB"/>
              </w:rPr>
              <w:t>Restriction for submitting bids (definition for a range of testing dates in MPI)</w:t>
            </w:r>
          </w:p>
        </w:tc>
        <w:tc>
          <w:tcPr>
            <w:tcW w:w="1911" w:type="dxa"/>
            <w:vAlign w:val="center"/>
          </w:tcPr>
          <w:p w:rsidR="00103138" w:rsidRDefault="00103138" w:rsidP="004676DD">
            <w:pPr>
              <w:jc w:val="right"/>
              <w:rPr>
                <w:lang w:eastAsia="en-GB"/>
              </w:rPr>
            </w:pPr>
            <w:r w:rsidRPr="00E2184D">
              <w:rPr>
                <w:lang w:eastAsia="en-GB"/>
              </w:rPr>
              <w:t>€205k</w:t>
            </w:r>
          </w:p>
        </w:tc>
        <w:tc>
          <w:tcPr>
            <w:tcW w:w="1599" w:type="dxa"/>
            <w:vAlign w:val="center"/>
          </w:tcPr>
          <w:p w:rsidR="00103138" w:rsidRDefault="00103138" w:rsidP="004676DD">
            <w:pPr>
              <w:jc w:val="right"/>
              <w:rPr>
                <w:lang w:eastAsia="en-GB"/>
              </w:rPr>
            </w:pPr>
            <w:r w:rsidRPr="00E2184D">
              <w:rPr>
                <w:lang w:eastAsia="en-GB"/>
              </w:rPr>
              <w:t>€264.2k</w:t>
            </w:r>
          </w:p>
        </w:tc>
      </w:tr>
      <w:tr w:rsidR="00103138" w:rsidTr="004676DD">
        <w:tc>
          <w:tcPr>
            <w:tcW w:w="861" w:type="dxa"/>
            <w:vAlign w:val="center"/>
          </w:tcPr>
          <w:p w:rsidR="00103138" w:rsidRDefault="00103138" w:rsidP="004676DD">
            <w:pPr>
              <w:jc w:val="center"/>
              <w:rPr>
                <w:lang w:eastAsia="en-GB"/>
              </w:rPr>
            </w:pPr>
            <w:r>
              <w:rPr>
                <w:lang w:eastAsia="en-GB"/>
              </w:rPr>
              <w:t>3</w:t>
            </w:r>
          </w:p>
        </w:tc>
        <w:tc>
          <w:tcPr>
            <w:tcW w:w="4067" w:type="dxa"/>
          </w:tcPr>
          <w:p w:rsidR="00103138" w:rsidRDefault="00103138" w:rsidP="004676DD">
            <w:pPr>
              <w:jc w:val="both"/>
              <w:rPr>
                <w:lang w:eastAsia="en-GB"/>
              </w:rPr>
            </w:pPr>
            <w:r w:rsidRPr="00E2184D">
              <w:rPr>
                <w:lang w:eastAsia="en-GB"/>
              </w:rPr>
              <w:t>Inclusion of Testing Profile in Instruction Profiler</w:t>
            </w:r>
          </w:p>
        </w:tc>
        <w:tc>
          <w:tcPr>
            <w:tcW w:w="1911" w:type="dxa"/>
            <w:vAlign w:val="center"/>
          </w:tcPr>
          <w:p w:rsidR="00103138" w:rsidRDefault="00103138" w:rsidP="004676DD">
            <w:pPr>
              <w:jc w:val="right"/>
              <w:rPr>
                <w:lang w:eastAsia="en-GB"/>
              </w:rPr>
            </w:pPr>
            <w:r w:rsidRPr="00E2184D">
              <w:rPr>
                <w:lang w:eastAsia="en-GB"/>
              </w:rPr>
              <w:t>€309.3k</w:t>
            </w:r>
          </w:p>
        </w:tc>
        <w:tc>
          <w:tcPr>
            <w:tcW w:w="1599" w:type="dxa"/>
            <w:vAlign w:val="center"/>
          </w:tcPr>
          <w:p w:rsidR="00103138" w:rsidRDefault="00103138" w:rsidP="004676DD">
            <w:pPr>
              <w:jc w:val="right"/>
              <w:rPr>
                <w:lang w:eastAsia="en-GB"/>
              </w:rPr>
            </w:pPr>
            <w:r w:rsidRPr="00E2184D">
              <w:rPr>
                <w:lang w:eastAsia="en-GB"/>
              </w:rPr>
              <w:t>€573.5k</w:t>
            </w:r>
          </w:p>
        </w:tc>
      </w:tr>
    </w:tbl>
    <w:p w:rsidR="00103138" w:rsidRDefault="00103138" w:rsidP="002F6F11">
      <w:pPr>
        <w:jc w:val="both"/>
        <w:rPr>
          <w:lang w:eastAsia="en-GB"/>
        </w:rPr>
      </w:pPr>
    </w:p>
    <w:p w:rsidR="00103138" w:rsidRDefault="00103138" w:rsidP="002F6F11">
      <w:pPr>
        <w:jc w:val="both"/>
        <w:rPr>
          <w:lang w:eastAsia="en-GB"/>
        </w:rPr>
      </w:pPr>
      <w:r>
        <w:rPr>
          <w:lang w:eastAsia="en-GB"/>
        </w:rPr>
        <w:t>The proposer noted at the time that a full solution implementing Option 2 or 3 would be preferred. However, due to time constraints for EWIC Market Readiness, Option 1 above was recommended for approval by the Modifications Committee at the request of the proposer. The proposal was subsequently approved by the RAs and became effective on 18</w:t>
      </w:r>
      <w:r w:rsidRPr="00E2184D">
        <w:rPr>
          <w:vertAlign w:val="superscript"/>
          <w:lang w:eastAsia="en-GB"/>
        </w:rPr>
        <w:t>th</w:t>
      </w:r>
      <w:r>
        <w:rPr>
          <w:lang w:eastAsia="en-GB"/>
        </w:rPr>
        <w:t xml:space="preserve"> July 2012. The TSO advised that a further Modification Proposal would be brought forward in due course seeking implementation of an enduring solution.</w:t>
      </w:r>
    </w:p>
    <w:p w:rsidR="00103138" w:rsidRDefault="00103138" w:rsidP="002F6F11">
      <w:pPr>
        <w:jc w:val="both"/>
        <w:rPr>
          <w:lang w:eastAsia="en-GB"/>
        </w:rPr>
      </w:pPr>
      <w:r>
        <w:rPr>
          <w:lang w:eastAsia="en-GB"/>
        </w:rPr>
        <w:t xml:space="preserve">In order for the proposal to be implemented successfully, SEMO raised Mod_33_11 </w:t>
      </w:r>
      <w:hyperlink w:history="1">
        <w:r w:rsidRPr="000B51E1">
          <w:rPr>
            <w:i/>
            <w:lang w:eastAsia="en-GB"/>
          </w:rPr>
          <w:t>Temporary exclusion of Interconnector Error Unit Testing Charges from Settlement calculations</w:t>
        </w:r>
      </w:hyperlink>
      <w:r>
        <w:rPr>
          <w:lang w:eastAsia="en-GB"/>
        </w:rPr>
        <w:t xml:space="preserve"> which allowed SEMO to perform a manual work around where the DOG and PUG was set to zero for the duration of EWIC testing. It was recognised at the time that the solution is not suitable for Interconnectors going Under Test </w:t>
      </w:r>
      <w:r w:rsidR="002C10EE">
        <w:rPr>
          <w:lang w:eastAsia="en-GB"/>
        </w:rPr>
        <w:t xml:space="preserve">during normal operation </w:t>
      </w:r>
      <w:r>
        <w:rPr>
          <w:lang w:eastAsia="en-GB"/>
        </w:rPr>
        <w:t xml:space="preserve">and was specific to </w:t>
      </w:r>
      <w:r w:rsidR="002C10EE">
        <w:rPr>
          <w:lang w:eastAsia="en-GB"/>
        </w:rPr>
        <w:t xml:space="preserve">EWIC commissioning </w:t>
      </w:r>
      <w:r>
        <w:rPr>
          <w:lang w:eastAsia="en-GB"/>
        </w:rPr>
        <w:t>prior to go-live.</w:t>
      </w:r>
    </w:p>
    <w:p w:rsidR="00103138" w:rsidRDefault="00103138" w:rsidP="002F6F11">
      <w:pPr>
        <w:jc w:val="both"/>
        <w:rPr>
          <w:lang w:eastAsia="en-GB"/>
        </w:rPr>
      </w:pPr>
      <w:r>
        <w:rPr>
          <w:lang w:eastAsia="en-GB"/>
        </w:rPr>
        <w:t xml:space="preserve">TSO Member outlined a number of outstanding concerns with the solution that was implemented including: </w:t>
      </w:r>
    </w:p>
    <w:p w:rsidR="00103138" w:rsidRPr="00402499" w:rsidRDefault="00103138" w:rsidP="002F6F11">
      <w:pPr>
        <w:pStyle w:val="ListParagraph"/>
        <w:numPr>
          <w:ilvl w:val="0"/>
          <w:numId w:val="5"/>
        </w:numPr>
        <w:jc w:val="both"/>
      </w:pPr>
      <w:r w:rsidRPr="00402499">
        <w:t xml:space="preserve">No ability to block bids and offers </w:t>
      </w:r>
    </w:p>
    <w:p w:rsidR="00103138" w:rsidRPr="00402499" w:rsidRDefault="00103138" w:rsidP="002F6F11">
      <w:pPr>
        <w:pStyle w:val="ListParagraph"/>
        <w:numPr>
          <w:ilvl w:val="0"/>
          <w:numId w:val="5"/>
        </w:numPr>
        <w:jc w:val="both"/>
      </w:pPr>
      <w:r w:rsidRPr="00402499">
        <w:t>No provision available for test profiles</w:t>
      </w:r>
    </w:p>
    <w:p w:rsidR="00103138" w:rsidRPr="00402499" w:rsidRDefault="00103138" w:rsidP="002F6F11">
      <w:pPr>
        <w:pStyle w:val="ListParagraph"/>
        <w:numPr>
          <w:ilvl w:val="0"/>
          <w:numId w:val="5"/>
        </w:numPr>
        <w:jc w:val="both"/>
      </w:pPr>
      <w:r w:rsidRPr="00402499">
        <w:t>Cost of Options 2 and 3 to implement</w:t>
      </w:r>
    </w:p>
    <w:p w:rsidR="00103138" w:rsidRPr="00402499" w:rsidRDefault="00103138" w:rsidP="002F6F11">
      <w:pPr>
        <w:jc w:val="both"/>
        <w:rPr>
          <w:lang w:eastAsia="en-GB"/>
        </w:rPr>
      </w:pPr>
      <w:r>
        <w:rPr>
          <w:lang w:eastAsia="en-GB"/>
        </w:rPr>
        <w:t xml:space="preserve">Taking into account the above concerns, the TSO Member recommended that the ATC be set to zero when an Interconnector is </w:t>
      </w:r>
      <w:r w:rsidR="00ED792F">
        <w:rPr>
          <w:lang w:eastAsia="en-GB"/>
        </w:rPr>
        <w:t>U</w:t>
      </w:r>
      <w:r>
        <w:rPr>
          <w:lang w:eastAsia="en-GB"/>
        </w:rPr>
        <w:t xml:space="preserve">nder </w:t>
      </w:r>
      <w:r w:rsidR="00ED792F">
        <w:rPr>
          <w:lang w:eastAsia="en-GB"/>
        </w:rPr>
        <w:t>T</w:t>
      </w:r>
      <w:r>
        <w:rPr>
          <w:lang w:eastAsia="en-GB"/>
        </w:rPr>
        <w:t xml:space="preserve">est in future, this will eliminate the need for an additional Modification Proposal </w:t>
      </w:r>
      <w:r w:rsidRPr="00402499">
        <w:rPr>
          <w:lang w:eastAsia="en-GB"/>
        </w:rPr>
        <w:t>to implement either option previously assessed.</w:t>
      </w:r>
    </w:p>
    <w:p w:rsidR="00103138" w:rsidRDefault="00103138" w:rsidP="002F6F11">
      <w:pPr>
        <w:pStyle w:val="Bullet1"/>
        <w:numPr>
          <w:ilvl w:val="0"/>
          <w:numId w:val="0"/>
        </w:numPr>
        <w:jc w:val="both"/>
      </w:pPr>
      <w:r w:rsidRPr="00402499">
        <w:t xml:space="preserve">Generator Member asked how uninstructed imbalances will be treated. TSO </w:t>
      </w:r>
      <w:r>
        <w:t xml:space="preserve">confirmed that, as the DOG and PUG are set to zero there is no penalty provided that the Unit under test remains within the tolerance band. </w:t>
      </w:r>
    </w:p>
    <w:p w:rsidR="00103138" w:rsidRPr="00402499" w:rsidRDefault="00103138" w:rsidP="002F6F11">
      <w:pPr>
        <w:pStyle w:val="Bullet1"/>
        <w:numPr>
          <w:ilvl w:val="0"/>
          <w:numId w:val="0"/>
        </w:numPr>
        <w:jc w:val="both"/>
      </w:pPr>
      <w:r>
        <w:t>The Chair acknowledged that the TSO are not in favour of raising another Modification Proposal on the issue but noted that the issue merits consideration. A suggestion was put forward that Participants review the slides when published and forward any comments to the Secretariat by 11</w:t>
      </w:r>
      <w:r w:rsidRPr="00FD39B8">
        <w:rPr>
          <w:vertAlign w:val="superscript"/>
        </w:rPr>
        <w:t>th</w:t>
      </w:r>
      <w:r>
        <w:t xml:space="preserve"> January. The item can then be discussed at the next Meeting.</w:t>
      </w:r>
    </w:p>
    <w:p w:rsidR="00103138" w:rsidRDefault="00103138" w:rsidP="002F6F11">
      <w:pPr>
        <w:pStyle w:val="Bullet1"/>
        <w:numPr>
          <w:ilvl w:val="0"/>
          <w:numId w:val="0"/>
        </w:numPr>
        <w:jc w:val="both"/>
      </w:pPr>
    </w:p>
    <w:p w:rsidR="00103138" w:rsidRPr="00FD39B8" w:rsidRDefault="00103138" w:rsidP="002F6F11">
      <w:pPr>
        <w:pStyle w:val="Bullet1"/>
        <w:numPr>
          <w:ilvl w:val="0"/>
          <w:numId w:val="0"/>
        </w:numPr>
        <w:jc w:val="both"/>
      </w:pPr>
      <w:r w:rsidRPr="00497D9E">
        <w:rPr>
          <w:b/>
        </w:rPr>
        <w:t>Action</w:t>
      </w:r>
      <w:r w:rsidRPr="00FD39B8">
        <w:t xml:space="preserve">: </w:t>
      </w:r>
    </w:p>
    <w:p w:rsidR="00103138" w:rsidRPr="00FD39B8" w:rsidRDefault="00103138" w:rsidP="002F6F11">
      <w:pPr>
        <w:pStyle w:val="ListParagraph"/>
        <w:numPr>
          <w:ilvl w:val="0"/>
          <w:numId w:val="5"/>
        </w:numPr>
        <w:jc w:val="both"/>
      </w:pPr>
      <w:r>
        <w:t>Participants to provide feedback to Secretariat by 11</w:t>
      </w:r>
      <w:r w:rsidRPr="00FD39B8">
        <w:t>th</w:t>
      </w:r>
      <w:r>
        <w:t xml:space="preserve"> January</w:t>
      </w:r>
      <w:r w:rsidRPr="00FD39B8">
        <w:t xml:space="preserve"> </w:t>
      </w:r>
    </w:p>
    <w:p w:rsidR="00103138" w:rsidRPr="00FD39B8" w:rsidRDefault="00103138" w:rsidP="002F6F11">
      <w:pPr>
        <w:pStyle w:val="IntenseQuote"/>
        <w:jc w:val="both"/>
      </w:pPr>
      <w:r w:rsidRPr="00FD39B8">
        <w:t>Euro currency issue</w:t>
      </w:r>
    </w:p>
    <w:p w:rsidR="00391C9A" w:rsidRDefault="00391C9A" w:rsidP="002F6F11">
      <w:pPr>
        <w:jc w:val="both"/>
      </w:pPr>
      <w:r>
        <w:t>Generator Member asked for release of the contingency plan (even at a high level) detailing how and when changes would be made to market systems in the event of Ireland exiting the Euro.</w:t>
      </w:r>
    </w:p>
    <w:p w:rsidR="00B6030F" w:rsidRPr="00F428CB" w:rsidRDefault="00391C9A" w:rsidP="002F6F11">
      <w:pPr>
        <w:jc w:val="both"/>
        <w:rPr>
          <w:highlight w:val="yellow"/>
        </w:rPr>
      </w:pPr>
      <w:r>
        <w:t>MO Member confirmed that the item is on the MO risk register and is not an issue at present. MO Member further confirmed that SEMO do not think it appropriate to issue a contingency plan.</w:t>
      </w:r>
      <w:r w:rsidR="00B6030F">
        <w:t xml:space="preserve"> </w:t>
      </w:r>
      <w:r w:rsidR="00B6030F" w:rsidRPr="00B6030F">
        <w:t xml:space="preserve">This is not an issue at present but it will remain on the risk </w:t>
      </w:r>
      <w:r w:rsidR="002C10EE">
        <w:t>register which</w:t>
      </w:r>
      <w:r w:rsidR="002C10EE" w:rsidRPr="00B6030F">
        <w:t xml:space="preserve"> </w:t>
      </w:r>
      <w:r w:rsidR="00B6030F" w:rsidRPr="00B6030F">
        <w:t>is revisited every few months</w:t>
      </w:r>
      <w:r w:rsidR="00B6030F" w:rsidRPr="00E62F1C">
        <w:t xml:space="preserve">. </w:t>
      </w:r>
    </w:p>
    <w:p w:rsidR="00391C9A" w:rsidRPr="00B6030F" w:rsidRDefault="00B6030F" w:rsidP="002F6F11">
      <w:pPr>
        <w:jc w:val="both"/>
      </w:pPr>
      <w:r>
        <w:t>MO Member advised that there would be wider Government led implications for the country if this were to happen and that Participants would be immediately engaged.</w:t>
      </w:r>
      <w:r w:rsidR="00E62F1C">
        <w:t xml:space="preserve"> </w:t>
      </w:r>
    </w:p>
    <w:p w:rsidR="00103138" w:rsidRPr="0081650F" w:rsidRDefault="00103138" w:rsidP="002F6F11">
      <w:pPr>
        <w:pStyle w:val="IntenseQuote"/>
        <w:jc w:val="both"/>
      </w:pPr>
      <w:r w:rsidRPr="0081650F">
        <w:t>Calendar updates</w:t>
      </w:r>
    </w:p>
    <w:p w:rsidR="00103138" w:rsidRPr="0081650F" w:rsidRDefault="00103138" w:rsidP="002F6F11">
      <w:pPr>
        <w:pStyle w:val="Bullet1"/>
        <w:numPr>
          <w:ilvl w:val="0"/>
          <w:numId w:val="0"/>
        </w:numPr>
        <w:jc w:val="both"/>
      </w:pPr>
      <w:r w:rsidRPr="0081650F">
        <w:t>Modifications Committee Meeting 47 will take place on February 7</w:t>
      </w:r>
      <w:r w:rsidRPr="0081650F">
        <w:rPr>
          <w:vertAlign w:val="superscript"/>
        </w:rPr>
        <w:t>th</w:t>
      </w:r>
      <w:r w:rsidRPr="0081650F">
        <w:t xml:space="preserve"> (TBC). </w:t>
      </w:r>
    </w:p>
    <w:p w:rsidR="00103138" w:rsidRDefault="00103138" w:rsidP="002F6F11">
      <w:pPr>
        <w:pStyle w:val="Bullet1"/>
        <w:numPr>
          <w:ilvl w:val="0"/>
          <w:numId w:val="0"/>
        </w:numPr>
        <w:jc w:val="both"/>
      </w:pPr>
      <w:r w:rsidRPr="0081650F">
        <w:t>The second Working Group to discuss the CAES options is provisionally booked to take place on 24</w:t>
      </w:r>
      <w:r w:rsidRPr="0081650F">
        <w:rPr>
          <w:vertAlign w:val="superscript"/>
        </w:rPr>
        <w:t>th</w:t>
      </w:r>
      <w:r w:rsidRPr="0081650F">
        <w:t xml:space="preserve"> January in Belfast</w:t>
      </w:r>
      <w:r w:rsidR="00231BBE">
        <w:t xml:space="preserve"> (TBC)</w:t>
      </w:r>
      <w:r w:rsidRPr="0081650F">
        <w:t>.</w:t>
      </w:r>
    </w:p>
    <w:p w:rsidR="00103138" w:rsidRPr="00DA12CA" w:rsidRDefault="00103138" w:rsidP="00103138">
      <w:pPr>
        <w:pStyle w:val="Bullet1"/>
        <w:numPr>
          <w:ilvl w:val="0"/>
          <w:numId w:val="0"/>
        </w:numPr>
        <w:jc w:val="both"/>
        <w:rPr>
          <w:highlight w:val="yellow"/>
        </w:rPr>
      </w:pPr>
      <w:r w:rsidRPr="00DA12CA">
        <w:rPr>
          <w:highlight w:val="yellow"/>
        </w:rPr>
        <w:br w:type="page"/>
      </w:r>
    </w:p>
    <w:p w:rsidR="00B37C09" w:rsidRPr="000C5E3D" w:rsidRDefault="00BB7570" w:rsidP="00234374">
      <w:pPr>
        <w:pStyle w:val="Heading1"/>
        <w:pageBreakBefore w:val="0"/>
        <w:numPr>
          <w:ilvl w:val="0"/>
          <w:numId w:val="0"/>
        </w:numPr>
        <w:ind w:left="432" w:hanging="432"/>
      </w:pPr>
      <w:bookmarkStart w:id="27" w:name="_Toc342941736"/>
      <w:r w:rsidRPr="00BB7570">
        <w:t>Appendices</w:t>
      </w:r>
      <w:bookmarkEnd w:id="27"/>
    </w:p>
    <w:p w:rsidR="00B37C09" w:rsidRPr="00DA12CA" w:rsidRDefault="00B37C09" w:rsidP="007C6BE1">
      <w:pPr>
        <w:rPr>
          <w:highlight w:val="yellow"/>
        </w:rPr>
      </w:pPr>
    </w:p>
    <w:p w:rsidR="00197A86" w:rsidRDefault="00695153" w:rsidP="007C6BE1">
      <w:pPr>
        <w:pStyle w:val="Heading2"/>
        <w:numPr>
          <w:ilvl w:val="0"/>
          <w:numId w:val="0"/>
        </w:numPr>
        <w:ind w:left="567" w:hanging="567"/>
        <w:rPr>
          <w:rStyle w:val="IntenseReference"/>
          <w:color w:val="1F497D"/>
        </w:rPr>
      </w:pPr>
      <w:bookmarkStart w:id="28" w:name="_Appendix_1_-"/>
      <w:bookmarkStart w:id="29" w:name="_Ref276481628"/>
      <w:bookmarkStart w:id="30" w:name="_Toc342941737"/>
      <w:bookmarkEnd w:id="28"/>
      <w:r>
        <w:rPr>
          <w:rStyle w:val="IntenseReference"/>
          <w:color w:val="1F497D"/>
        </w:rPr>
        <w:t>Appendix 1 - Secretariat Programme of Work</w:t>
      </w:r>
      <w:bookmarkEnd w:id="29"/>
      <w:bookmarkEnd w:id="30"/>
    </w:p>
    <w:p w:rsidR="00197A86" w:rsidRDefault="00197A86" w:rsidP="00197A86">
      <w:pPr>
        <w:rPr>
          <w:lang w:eastAsia="en-GB"/>
        </w:rPr>
      </w:pPr>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2693"/>
        <w:gridCol w:w="2121"/>
      </w:tblGrid>
      <w:tr w:rsidR="00197A86" w:rsidRPr="00530840" w:rsidTr="00060BE3">
        <w:trPr>
          <w:jc w:val="center"/>
        </w:trPr>
        <w:tc>
          <w:tcPr>
            <w:tcW w:w="8595" w:type="dxa"/>
            <w:gridSpan w:val="3"/>
            <w:shd w:val="clear" w:color="auto" w:fill="548DD4"/>
            <w:vAlign w:val="center"/>
          </w:tcPr>
          <w:p w:rsidR="00197A86" w:rsidRPr="00530840" w:rsidRDefault="00197A86" w:rsidP="00060BE3">
            <w:pPr>
              <w:spacing w:before="40" w:after="40"/>
              <w:jc w:val="center"/>
              <w:rPr>
                <w:b/>
                <w:color w:val="FFFFFF"/>
                <w:sz w:val="24"/>
                <w:szCs w:val="24"/>
                <w:highlight w:val="yellow"/>
              </w:rPr>
            </w:pPr>
            <w:r>
              <w:rPr>
                <w:b/>
                <w:color w:val="FFFFFF"/>
                <w:sz w:val="24"/>
                <w:szCs w:val="24"/>
              </w:rPr>
              <w:t>Status as at 05 December 2012</w:t>
            </w:r>
          </w:p>
        </w:tc>
      </w:tr>
      <w:tr w:rsidR="00197A86" w:rsidRPr="00530840" w:rsidTr="00060BE3">
        <w:trPr>
          <w:jc w:val="center"/>
        </w:trPr>
        <w:tc>
          <w:tcPr>
            <w:tcW w:w="8595" w:type="dxa"/>
            <w:gridSpan w:val="3"/>
            <w:shd w:val="clear" w:color="auto" w:fill="DBE5F1"/>
            <w:vAlign w:val="center"/>
          </w:tcPr>
          <w:p w:rsidR="00197A86" w:rsidRPr="00A44333" w:rsidRDefault="00197A86" w:rsidP="00060BE3">
            <w:pPr>
              <w:spacing w:before="120" w:after="120"/>
              <w:jc w:val="center"/>
              <w:rPr>
                <w:rFonts w:cs="Arial"/>
                <w:color w:val="1F497D"/>
                <w:sz w:val="18"/>
                <w:szCs w:val="18"/>
              </w:rPr>
            </w:pPr>
            <w:r w:rsidRPr="00E36716">
              <w:rPr>
                <w:rFonts w:cs="Arial"/>
                <w:b/>
                <w:bCs/>
                <w:color w:val="1F497D"/>
              </w:rPr>
              <w:t xml:space="preserve">FRRs  ‘Recommended for Approval’ </w:t>
            </w:r>
            <w:r w:rsidRPr="00FB4491">
              <w:rPr>
                <w:rFonts w:cs="Arial"/>
                <w:b/>
                <w:bCs/>
                <w:color w:val="1F497D"/>
              </w:rPr>
              <w:t>without systems impacts awaiting</w:t>
            </w:r>
            <w:r w:rsidRPr="00E36716">
              <w:rPr>
                <w:rFonts w:cs="Arial"/>
                <w:b/>
                <w:bCs/>
                <w:color w:val="1F497D"/>
              </w:rPr>
              <w:t xml:space="preserve"> RA Decision</w:t>
            </w:r>
          </w:p>
        </w:tc>
      </w:tr>
      <w:tr w:rsidR="00197A86" w:rsidRPr="00752E3C" w:rsidTr="00060BE3">
        <w:trPr>
          <w:jc w:val="center"/>
        </w:trPr>
        <w:tc>
          <w:tcPr>
            <w:tcW w:w="3781" w:type="dxa"/>
            <w:vAlign w:val="center"/>
          </w:tcPr>
          <w:p w:rsidR="00197A86" w:rsidRPr="00752E3C" w:rsidRDefault="00197A86" w:rsidP="00060BE3">
            <w:pPr>
              <w:spacing w:before="60" w:after="60"/>
              <w:jc w:val="center"/>
              <w:rPr>
                <w:rFonts w:cs="Arial"/>
                <w:color w:val="1F497D"/>
                <w:sz w:val="18"/>
                <w:szCs w:val="18"/>
              </w:rPr>
            </w:pPr>
            <w:r w:rsidRPr="00752E3C">
              <w:rPr>
                <w:rFonts w:cs="Arial"/>
                <w:b/>
                <w:bCs/>
                <w:color w:val="1F497D"/>
                <w:sz w:val="18"/>
                <w:szCs w:val="18"/>
              </w:rPr>
              <w:t>Title</w:t>
            </w:r>
          </w:p>
        </w:tc>
        <w:tc>
          <w:tcPr>
            <w:tcW w:w="2693" w:type="dxa"/>
            <w:vAlign w:val="center"/>
          </w:tcPr>
          <w:p w:rsidR="00197A86" w:rsidRPr="00752E3C" w:rsidRDefault="00197A86" w:rsidP="00060BE3">
            <w:pPr>
              <w:spacing w:before="60" w:after="60"/>
              <w:jc w:val="center"/>
              <w:rPr>
                <w:rFonts w:cs="Arial"/>
                <w:color w:val="1F497D"/>
                <w:sz w:val="18"/>
                <w:szCs w:val="18"/>
              </w:rPr>
            </w:pPr>
            <w:r w:rsidRPr="00752E3C">
              <w:rPr>
                <w:rFonts w:cs="Arial"/>
                <w:b/>
                <w:bCs/>
                <w:color w:val="1F497D"/>
                <w:sz w:val="18"/>
                <w:szCs w:val="18"/>
              </w:rPr>
              <w:t>Sections Modified</w:t>
            </w:r>
          </w:p>
        </w:tc>
        <w:tc>
          <w:tcPr>
            <w:tcW w:w="2121" w:type="dxa"/>
            <w:vAlign w:val="center"/>
          </w:tcPr>
          <w:p w:rsidR="00197A86" w:rsidRPr="00752E3C" w:rsidRDefault="00197A86" w:rsidP="00060BE3">
            <w:pPr>
              <w:spacing w:before="60" w:after="60"/>
              <w:jc w:val="center"/>
              <w:rPr>
                <w:rFonts w:cs="Arial"/>
                <w:color w:val="1F497D"/>
                <w:sz w:val="18"/>
                <w:szCs w:val="18"/>
              </w:rPr>
            </w:pPr>
            <w:r>
              <w:rPr>
                <w:rFonts w:cs="Arial"/>
                <w:b/>
                <w:bCs/>
                <w:color w:val="1F497D"/>
                <w:sz w:val="18"/>
                <w:szCs w:val="18"/>
              </w:rPr>
              <w:t>Sent</w:t>
            </w:r>
          </w:p>
        </w:tc>
      </w:tr>
      <w:tr w:rsidR="00197A86" w:rsidRPr="00752E3C" w:rsidTr="00060BE3">
        <w:trPr>
          <w:trHeight w:val="436"/>
          <w:jc w:val="center"/>
        </w:trPr>
        <w:tc>
          <w:tcPr>
            <w:tcW w:w="3781" w:type="dxa"/>
            <w:vAlign w:val="center"/>
          </w:tcPr>
          <w:p w:rsidR="00197A86" w:rsidRPr="006159E2" w:rsidRDefault="00197A86" w:rsidP="00060BE3">
            <w:pPr>
              <w:spacing w:before="60" w:after="60"/>
              <w:rPr>
                <w:rFonts w:cs="Arial"/>
                <w:sz w:val="18"/>
                <w:szCs w:val="18"/>
              </w:rPr>
            </w:pPr>
            <w:r w:rsidRPr="006159E2">
              <w:rPr>
                <w:rFonts w:cs="Arial"/>
                <w:sz w:val="18"/>
                <w:szCs w:val="18"/>
              </w:rPr>
              <w:t>Mod_18_11 Definition of ‘Availability’</w:t>
            </w:r>
          </w:p>
        </w:tc>
        <w:tc>
          <w:tcPr>
            <w:tcW w:w="2693" w:type="dxa"/>
            <w:vAlign w:val="center"/>
          </w:tcPr>
          <w:p w:rsidR="00197A86" w:rsidRPr="006159E2" w:rsidRDefault="00197A86" w:rsidP="00060BE3">
            <w:pPr>
              <w:spacing w:before="60" w:after="60"/>
              <w:rPr>
                <w:rFonts w:cs="Arial"/>
                <w:sz w:val="18"/>
                <w:szCs w:val="18"/>
              </w:rPr>
            </w:pPr>
            <w:r>
              <w:rPr>
                <w:rFonts w:cs="Arial"/>
                <w:sz w:val="18"/>
                <w:szCs w:val="18"/>
              </w:rPr>
              <w:t>T&amp;SC</w:t>
            </w:r>
            <w:r w:rsidRPr="006159E2">
              <w:rPr>
                <w:rFonts w:cs="Arial"/>
                <w:sz w:val="18"/>
                <w:szCs w:val="18"/>
              </w:rPr>
              <w:t xml:space="preserve"> Glossary</w:t>
            </w:r>
          </w:p>
        </w:tc>
        <w:tc>
          <w:tcPr>
            <w:tcW w:w="2121" w:type="dxa"/>
            <w:vAlign w:val="center"/>
          </w:tcPr>
          <w:p w:rsidR="00197A86" w:rsidRPr="006159E2" w:rsidRDefault="00197A86" w:rsidP="00060BE3">
            <w:pPr>
              <w:spacing w:before="60" w:after="60"/>
              <w:rPr>
                <w:rFonts w:cs="Arial"/>
                <w:sz w:val="18"/>
                <w:szCs w:val="18"/>
              </w:rPr>
            </w:pPr>
            <w:r w:rsidRPr="006159E2">
              <w:rPr>
                <w:rFonts w:cs="Arial"/>
                <w:sz w:val="18"/>
                <w:szCs w:val="18"/>
              </w:rPr>
              <w:t>08 September 2011</w:t>
            </w:r>
          </w:p>
        </w:tc>
      </w:tr>
      <w:tr w:rsidR="00197A86" w:rsidRPr="00752E3C" w:rsidTr="00060BE3">
        <w:trPr>
          <w:trHeight w:val="436"/>
          <w:jc w:val="center"/>
        </w:trPr>
        <w:tc>
          <w:tcPr>
            <w:tcW w:w="3781" w:type="dxa"/>
            <w:vAlign w:val="center"/>
          </w:tcPr>
          <w:p w:rsidR="00197A86" w:rsidRPr="006159E2" w:rsidRDefault="00197A86" w:rsidP="00060BE3">
            <w:pPr>
              <w:spacing w:before="60" w:after="60"/>
              <w:rPr>
                <w:rFonts w:cs="Arial"/>
                <w:sz w:val="18"/>
                <w:szCs w:val="18"/>
              </w:rPr>
            </w:pPr>
            <w:r w:rsidRPr="008F7EBB">
              <w:rPr>
                <w:rFonts w:cs="Arial"/>
                <w:sz w:val="18"/>
                <w:szCs w:val="18"/>
              </w:rPr>
              <w:t>Mod_21_12 Amendment to Available Transfer Capacity (ATC) definition</w:t>
            </w:r>
          </w:p>
        </w:tc>
        <w:tc>
          <w:tcPr>
            <w:tcW w:w="2693" w:type="dxa"/>
            <w:vAlign w:val="center"/>
          </w:tcPr>
          <w:p w:rsidR="00197A86" w:rsidRDefault="00197A86" w:rsidP="00060BE3">
            <w:pPr>
              <w:spacing w:before="60" w:after="60"/>
              <w:rPr>
                <w:rFonts w:cs="Arial"/>
                <w:sz w:val="18"/>
                <w:szCs w:val="18"/>
              </w:rPr>
            </w:pPr>
            <w:r w:rsidRPr="008F7EBB">
              <w:rPr>
                <w:rFonts w:cs="Arial"/>
                <w:sz w:val="18"/>
                <w:szCs w:val="18"/>
              </w:rPr>
              <w:t xml:space="preserve">T&amp;SC Section 5; T&amp;SC Appendix K </w:t>
            </w:r>
          </w:p>
        </w:tc>
        <w:tc>
          <w:tcPr>
            <w:tcW w:w="2121" w:type="dxa"/>
            <w:vAlign w:val="center"/>
          </w:tcPr>
          <w:p w:rsidR="00197A86" w:rsidRPr="006159E2" w:rsidRDefault="00197A86" w:rsidP="00060BE3">
            <w:pPr>
              <w:spacing w:before="60" w:after="60"/>
              <w:rPr>
                <w:rFonts w:cs="Arial"/>
                <w:sz w:val="18"/>
                <w:szCs w:val="18"/>
              </w:rPr>
            </w:pPr>
            <w:r>
              <w:rPr>
                <w:rFonts w:cs="Arial"/>
                <w:sz w:val="18"/>
                <w:szCs w:val="18"/>
              </w:rPr>
              <w:t>21 November 2012</w:t>
            </w:r>
          </w:p>
        </w:tc>
      </w:tr>
      <w:tr w:rsidR="00197A86" w:rsidRPr="00752E3C" w:rsidTr="00060BE3">
        <w:trPr>
          <w:jc w:val="center"/>
        </w:trPr>
        <w:tc>
          <w:tcPr>
            <w:tcW w:w="8595" w:type="dxa"/>
            <w:gridSpan w:val="3"/>
            <w:shd w:val="clear" w:color="auto" w:fill="DBE5F1"/>
            <w:vAlign w:val="center"/>
          </w:tcPr>
          <w:p w:rsidR="00197A86" w:rsidRPr="00752E3C" w:rsidRDefault="00197A86" w:rsidP="00060BE3">
            <w:pPr>
              <w:spacing w:before="120" w:after="120"/>
              <w:jc w:val="center"/>
              <w:rPr>
                <w:rFonts w:cs="Arial"/>
                <w:b/>
                <w:bCs/>
                <w:color w:val="1F497D"/>
              </w:rPr>
            </w:pPr>
            <w:r w:rsidRPr="00752E3C">
              <w:rPr>
                <w:rFonts w:cs="Arial"/>
                <w:b/>
                <w:bCs/>
                <w:color w:val="1F497D"/>
              </w:rPr>
              <w:t>RA Decision Approved Modifications with System Impacts</w:t>
            </w:r>
          </w:p>
        </w:tc>
      </w:tr>
      <w:tr w:rsidR="00197A86" w:rsidRPr="00752E3C" w:rsidTr="00060BE3">
        <w:trPr>
          <w:jc w:val="center"/>
        </w:trPr>
        <w:tc>
          <w:tcPr>
            <w:tcW w:w="3781" w:type="dxa"/>
            <w:shd w:val="clear" w:color="auto" w:fill="FFFFFF"/>
            <w:vAlign w:val="center"/>
          </w:tcPr>
          <w:p w:rsidR="00197A86" w:rsidRPr="00752E3C" w:rsidRDefault="00197A86" w:rsidP="00060BE3">
            <w:pPr>
              <w:spacing w:before="120" w:after="120"/>
              <w:jc w:val="center"/>
              <w:rPr>
                <w:rFonts w:cs="Arial"/>
                <w:color w:val="1F497D"/>
                <w:sz w:val="18"/>
                <w:szCs w:val="18"/>
              </w:rPr>
            </w:pPr>
            <w:r w:rsidRPr="00752E3C">
              <w:rPr>
                <w:rFonts w:cs="Arial"/>
                <w:b/>
                <w:bCs/>
                <w:color w:val="1F497D"/>
                <w:sz w:val="18"/>
                <w:szCs w:val="18"/>
              </w:rPr>
              <w:t>Title</w:t>
            </w:r>
          </w:p>
        </w:tc>
        <w:tc>
          <w:tcPr>
            <w:tcW w:w="2693" w:type="dxa"/>
            <w:shd w:val="clear" w:color="auto" w:fill="FFFFFF"/>
            <w:vAlign w:val="center"/>
          </w:tcPr>
          <w:p w:rsidR="00197A86" w:rsidRPr="00752E3C" w:rsidRDefault="00197A86" w:rsidP="00060BE3">
            <w:pPr>
              <w:spacing w:before="120" w:after="120"/>
              <w:jc w:val="center"/>
              <w:rPr>
                <w:rFonts w:cs="Arial"/>
                <w:color w:val="1F497D"/>
                <w:sz w:val="18"/>
                <w:szCs w:val="18"/>
              </w:rPr>
            </w:pPr>
            <w:r w:rsidRPr="00752E3C">
              <w:rPr>
                <w:rFonts w:cs="Arial"/>
                <w:b/>
                <w:bCs/>
                <w:color w:val="1F497D"/>
                <w:sz w:val="18"/>
                <w:szCs w:val="18"/>
              </w:rPr>
              <w:t>Sections Modified</w:t>
            </w:r>
          </w:p>
        </w:tc>
        <w:tc>
          <w:tcPr>
            <w:tcW w:w="2121" w:type="dxa"/>
            <w:shd w:val="clear" w:color="auto" w:fill="FFFFFF"/>
            <w:vAlign w:val="center"/>
          </w:tcPr>
          <w:p w:rsidR="00197A86" w:rsidRPr="00752E3C" w:rsidRDefault="00197A86" w:rsidP="00060BE3">
            <w:pPr>
              <w:spacing w:before="120" w:after="120"/>
              <w:jc w:val="center"/>
              <w:rPr>
                <w:rFonts w:cs="Arial"/>
                <w:color w:val="1F497D"/>
                <w:sz w:val="18"/>
                <w:szCs w:val="18"/>
              </w:rPr>
            </w:pPr>
            <w:r w:rsidRPr="00752E3C">
              <w:rPr>
                <w:rFonts w:cs="Arial"/>
                <w:b/>
                <w:bCs/>
                <w:color w:val="1F497D"/>
                <w:sz w:val="18"/>
                <w:szCs w:val="18"/>
              </w:rPr>
              <w:t>Effective Date</w:t>
            </w:r>
          </w:p>
        </w:tc>
      </w:tr>
      <w:tr w:rsidR="00197A86" w:rsidRPr="00752E3C" w:rsidTr="00060BE3">
        <w:trPr>
          <w:jc w:val="center"/>
        </w:trPr>
        <w:tc>
          <w:tcPr>
            <w:tcW w:w="3781" w:type="dxa"/>
            <w:vAlign w:val="center"/>
          </w:tcPr>
          <w:p w:rsidR="00197A86" w:rsidRPr="00752E3C" w:rsidRDefault="00197A86" w:rsidP="00060BE3">
            <w:pPr>
              <w:spacing w:before="60" w:after="60"/>
              <w:rPr>
                <w:rFonts w:cs="Arial"/>
                <w:sz w:val="18"/>
                <w:szCs w:val="18"/>
              </w:rPr>
            </w:pPr>
            <w:r w:rsidRPr="004926D5">
              <w:rPr>
                <w:rFonts w:cs="Arial"/>
                <w:sz w:val="18"/>
                <w:szCs w:val="18"/>
              </w:rPr>
              <w:t>Mod_17_11 Clarifying the requirement to provide Dispatch Instruction for Generator Units</w:t>
            </w:r>
          </w:p>
        </w:tc>
        <w:tc>
          <w:tcPr>
            <w:tcW w:w="2693" w:type="dxa"/>
            <w:vAlign w:val="center"/>
          </w:tcPr>
          <w:p w:rsidR="00197A86" w:rsidRPr="00752E3C" w:rsidRDefault="00197A86" w:rsidP="00060BE3">
            <w:pPr>
              <w:spacing w:before="60" w:after="60"/>
              <w:rPr>
                <w:rFonts w:cs="Arial"/>
                <w:sz w:val="18"/>
                <w:szCs w:val="18"/>
              </w:rPr>
            </w:pPr>
            <w:r>
              <w:rPr>
                <w:rFonts w:cs="Arial"/>
                <w:sz w:val="18"/>
                <w:szCs w:val="18"/>
              </w:rPr>
              <w:t>T&amp;SC</w:t>
            </w:r>
            <w:r w:rsidRPr="004926D5">
              <w:rPr>
                <w:rFonts w:cs="Arial"/>
                <w:sz w:val="18"/>
                <w:szCs w:val="18"/>
              </w:rPr>
              <w:t xml:space="preserve"> Appendix O</w:t>
            </w:r>
          </w:p>
        </w:tc>
        <w:tc>
          <w:tcPr>
            <w:tcW w:w="2121" w:type="dxa"/>
            <w:vAlign w:val="center"/>
          </w:tcPr>
          <w:p w:rsidR="00197A86" w:rsidRPr="00752E3C" w:rsidRDefault="00197A86" w:rsidP="00060BE3">
            <w:pPr>
              <w:spacing w:before="60" w:after="60"/>
              <w:rPr>
                <w:rFonts w:cs="Arial"/>
                <w:sz w:val="18"/>
                <w:szCs w:val="18"/>
              </w:rPr>
            </w:pPr>
            <w:r>
              <w:rPr>
                <w:rFonts w:cs="Arial"/>
                <w:sz w:val="18"/>
                <w:szCs w:val="18"/>
              </w:rPr>
              <w:t>April 2013</w:t>
            </w:r>
          </w:p>
        </w:tc>
      </w:tr>
      <w:tr w:rsidR="00197A86" w:rsidRPr="00752E3C" w:rsidTr="00060BE3">
        <w:trPr>
          <w:jc w:val="center"/>
        </w:trPr>
        <w:tc>
          <w:tcPr>
            <w:tcW w:w="3781" w:type="dxa"/>
            <w:vAlign w:val="center"/>
          </w:tcPr>
          <w:p w:rsidR="00197A86" w:rsidRPr="009D44B0" w:rsidRDefault="00197A86" w:rsidP="00060BE3">
            <w:pPr>
              <w:spacing w:before="60" w:after="60"/>
              <w:rPr>
                <w:rFonts w:cs="Arial"/>
                <w:sz w:val="18"/>
                <w:szCs w:val="18"/>
              </w:rPr>
            </w:pPr>
            <w:r>
              <w:rPr>
                <w:rFonts w:cs="Arial"/>
                <w:sz w:val="18"/>
                <w:szCs w:val="18"/>
              </w:rPr>
              <w:t xml:space="preserve">Mod_03_12 </w:t>
            </w:r>
            <w:hyperlink w:history="1">
              <w:r w:rsidRPr="00F52C3E">
                <w:rPr>
                  <w:rFonts w:cs="Arial"/>
                  <w:sz w:val="18"/>
                  <w:szCs w:val="18"/>
                </w:rPr>
                <w:t>Alignment of TSC with revised VAT arrangements</w:t>
              </w:r>
            </w:hyperlink>
          </w:p>
        </w:tc>
        <w:tc>
          <w:tcPr>
            <w:tcW w:w="2693" w:type="dxa"/>
            <w:vAlign w:val="center"/>
          </w:tcPr>
          <w:p w:rsidR="00197A86" w:rsidRPr="00CD2A0D" w:rsidRDefault="00197A86" w:rsidP="00060BE3">
            <w:pPr>
              <w:spacing w:before="60" w:after="60"/>
              <w:rPr>
                <w:rFonts w:cs="Arial"/>
                <w:sz w:val="18"/>
                <w:szCs w:val="18"/>
              </w:rPr>
            </w:pPr>
            <w:r w:rsidRPr="00F52C3E">
              <w:rPr>
                <w:rFonts w:cs="Arial"/>
                <w:sz w:val="18"/>
                <w:szCs w:val="18"/>
              </w:rPr>
              <w:t xml:space="preserve">T&amp;SC Section 6 </w:t>
            </w:r>
          </w:p>
        </w:tc>
        <w:tc>
          <w:tcPr>
            <w:tcW w:w="2121" w:type="dxa"/>
            <w:vAlign w:val="center"/>
          </w:tcPr>
          <w:p w:rsidR="00197A86" w:rsidRDefault="00197A86" w:rsidP="00060BE3">
            <w:pPr>
              <w:spacing w:before="60" w:after="60"/>
              <w:rPr>
                <w:rFonts w:cs="Arial"/>
                <w:sz w:val="18"/>
                <w:szCs w:val="18"/>
              </w:rPr>
            </w:pPr>
            <w:r>
              <w:rPr>
                <w:rFonts w:cs="Arial"/>
                <w:sz w:val="18"/>
                <w:szCs w:val="18"/>
              </w:rPr>
              <w:t>April 2013</w:t>
            </w:r>
          </w:p>
        </w:tc>
      </w:tr>
      <w:tr w:rsidR="00197A86" w:rsidRPr="00752E3C" w:rsidTr="00060BE3">
        <w:trPr>
          <w:jc w:val="center"/>
        </w:trPr>
        <w:tc>
          <w:tcPr>
            <w:tcW w:w="3781" w:type="dxa"/>
            <w:vAlign w:val="center"/>
          </w:tcPr>
          <w:p w:rsidR="00197A86" w:rsidRPr="006159E2" w:rsidRDefault="00197A86" w:rsidP="00060BE3">
            <w:pPr>
              <w:spacing w:before="60" w:after="60"/>
              <w:rPr>
                <w:rFonts w:cs="Arial"/>
                <w:sz w:val="18"/>
                <w:szCs w:val="18"/>
              </w:rPr>
            </w:pPr>
            <w:r>
              <w:rPr>
                <w:rFonts w:cs="Arial"/>
                <w:sz w:val="18"/>
                <w:szCs w:val="18"/>
              </w:rPr>
              <w:t xml:space="preserve">Mod_17_12 </w:t>
            </w:r>
            <w:r w:rsidRPr="004E4CAF">
              <w:rPr>
                <w:rFonts w:cs="Arial"/>
                <w:sz w:val="18"/>
                <w:szCs w:val="18"/>
              </w:rPr>
              <w:t>Report on Offered Capacity in Implicit</w:t>
            </w:r>
            <w:r>
              <w:rPr>
                <w:rFonts w:cs="Arial"/>
                <w:sz w:val="18"/>
                <w:szCs w:val="18"/>
              </w:rPr>
              <w:t xml:space="preserve"> </w:t>
            </w:r>
            <w:r w:rsidRPr="004E4CAF">
              <w:rPr>
                <w:rFonts w:cs="Arial"/>
                <w:sz w:val="18"/>
                <w:szCs w:val="18"/>
              </w:rPr>
              <w:t xml:space="preserve"> Auctions</w:t>
            </w:r>
          </w:p>
        </w:tc>
        <w:tc>
          <w:tcPr>
            <w:tcW w:w="2693" w:type="dxa"/>
            <w:vAlign w:val="center"/>
          </w:tcPr>
          <w:p w:rsidR="00197A86" w:rsidRDefault="00197A86" w:rsidP="00060BE3">
            <w:pPr>
              <w:spacing w:before="60" w:after="60"/>
              <w:rPr>
                <w:rFonts w:cs="Arial"/>
                <w:sz w:val="18"/>
                <w:szCs w:val="18"/>
              </w:rPr>
            </w:pPr>
            <w:r w:rsidRPr="004E4CAF">
              <w:rPr>
                <w:rFonts w:cs="Arial"/>
                <w:sz w:val="18"/>
                <w:szCs w:val="18"/>
              </w:rPr>
              <w:t xml:space="preserve">T&amp;SC Section 1; Agreed Procedure 6 </w:t>
            </w:r>
          </w:p>
        </w:tc>
        <w:tc>
          <w:tcPr>
            <w:tcW w:w="2121" w:type="dxa"/>
            <w:vAlign w:val="center"/>
          </w:tcPr>
          <w:p w:rsidR="00197A86" w:rsidRPr="006159E2" w:rsidRDefault="00197A86" w:rsidP="00060BE3">
            <w:pPr>
              <w:spacing w:before="60" w:after="60"/>
              <w:rPr>
                <w:rFonts w:cs="Arial"/>
                <w:sz w:val="18"/>
                <w:szCs w:val="18"/>
              </w:rPr>
            </w:pPr>
            <w:r>
              <w:rPr>
                <w:rFonts w:cs="Arial"/>
                <w:sz w:val="18"/>
                <w:szCs w:val="18"/>
              </w:rPr>
              <w:t>April 2013</w:t>
            </w:r>
          </w:p>
        </w:tc>
      </w:tr>
      <w:tr w:rsidR="00197A86" w:rsidRPr="00752E3C" w:rsidTr="00060BE3">
        <w:trPr>
          <w:jc w:val="center"/>
        </w:trPr>
        <w:tc>
          <w:tcPr>
            <w:tcW w:w="8595" w:type="dxa"/>
            <w:gridSpan w:val="3"/>
            <w:shd w:val="clear" w:color="auto" w:fill="DBE5F1"/>
            <w:vAlign w:val="center"/>
          </w:tcPr>
          <w:p w:rsidR="00197A86" w:rsidRPr="00752E3C" w:rsidRDefault="00197A86" w:rsidP="00060BE3">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197A86" w:rsidRPr="00752E3C" w:rsidTr="00060BE3">
        <w:trPr>
          <w:jc w:val="center"/>
        </w:trPr>
        <w:tc>
          <w:tcPr>
            <w:tcW w:w="3781" w:type="dxa"/>
            <w:shd w:val="clear" w:color="auto" w:fill="auto"/>
            <w:vAlign w:val="center"/>
          </w:tcPr>
          <w:p w:rsidR="00197A86" w:rsidRPr="00752E3C" w:rsidRDefault="00197A86" w:rsidP="00060BE3">
            <w:pPr>
              <w:spacing w:before="60" w:after="60"/>
              <w:rPr>
                <w:rFonts w:cs="Arial"/>
                <w:sz w:val="18"/>
                <w:szCs w:val="18"/>
              </w:rPr>
            </w:pPr>
            <w:r>
              <w:rPr>
                <w:rFonts w:cs="Arial"/>
                <w:sz w:val="18"/>
                <w:szCs w:val="18"/>
              </w:rPr>
              <w:t>Mod_16_11 Credit Worthiness Test for SEM Bank and Credit Cover Provider banks</w:t>
            </w:r>
          </w:p>
        </w:tc>
        <w:tc>
          <w:tcPr>
            <w:tcW w:w="2693" w:type="dxa"/>
            <w:shd w:val="clear" w:color="auto" w:fill="auto"/>
            <w:vAlign w:val="center"/>
          </w:tcPr>
          <w:p w:rsidR="00197A86" w:rsidRPr="00752E3C" w:rsidRDefault="00197A86" w:rsidP="00060BE3">
            <w:pPr>
              <w:spacing w:before="60" w:after="60"/>
              <w:rPr>
                <w:rFonts w:cs="Arial"/>
                <w:sz w:val="18"/>
                <w:szCs w:val="18"/>
              </w:rPr>
            </w:pPr>
            <w:r>
              <w:rPr>
                <w:rFonts w:cs="Arial"/>
                <w:sz w:val="18"/>
                <w:szCs w:val="18"/>
              </w:rPr>
              <w:t>T&amp;SC Section 6 &amp; Glossary</w:t>
            </w:r>
          </w:p>
        </w:tc>
        <w:tc>
          <w:tcPr>
            <w:tcW w:w="2121" w:type="dxa"/>
            <w:shd w:val="clear" w:color="auto" w:fill="auto"/>
            <w:vAlign w:val="center"/>
          </w:tcPr>
          <w:p w:rsidR="00197A86" w:rsidRPr="00752E3C" w:rsidRDefault="00197A86" w:rsidP="00060BE3">
            <w:pPr>
              <w:spacing w:before="60" w:after="60"/>
              <w:rPr>
                <w:rFonts w:cs="Arial"/>
                <w:sz w:val="18"/>
                <w:szCs w:val="18"/>
              </w:rPr>
            </w:pPr>
            <w:r>
              <w:rPr>
                <w:rFonts w:cs="Arial"/>
                <w:sz w:val="18"/>
                <w:szCs w:val="18"/>
              </w:rPr>
              <w:t>01 May 2013</w:t>
            </w:r>
          </w:p>
        </w:tc>
      </w:tr>
      <w:tr w:rsidR="00197A86" w:rsidRPr="00752E3C" w:rsidTr="00060BE3">
        <w:trPr>
          <w:jc w:val="center"/>
        </w:trPr>
        <w:tc>
          <w:tcPr>
            <w:tcW w:w="8595" w:type="dxa"/>
            <w:gridSpan w:val="3"/>
            <w:shd w:val="clear" w:color="auto" w:fill="DBE5F1" w:themeFill="accent1" w:themeFillTint="33"/>
            <w:vAlign w:val="center"/>
          </w:tcPr>
          <w:p w:rsidR="00197A86" w:rsidRPr="005F39FC" w:rsidRDefault="00197A86" w:rsidP="00060BE3">
            <w:pPr>
              <w:spacing w:before="120" w:after="120"/>
              <w:jc w:val="center"/>
              <w:rPr>
                <w:rFonts w:cs="Arial"/>
                <w:b/>
                <w:bCs/>
                <w:color w:val="1F497D"/>
              </w:rPr>
            </w:pPr>
            <w:r>
              <w:rPr>
                <w:rFonts w:cs="Arial"/>
                <w:b/>
                <w:bCs/>
                <w:color w:val="1F497D"/>
              </w:rPr>
              <w:t>AP Notifications</w:t>
            </w:r>
          </w:p>
        </w:tc>
      </w:tr>
      <w:tr w:rsidR="00197A86" w:rsidRPr="00752E3C" w:rsidTr="00060BE3">
        <w:trPr>
          <w:jc w:val="center"/>
        </w:trPr>
        <w:tc>
          <w:tcPr>
            <w:tcW w:w="3781" w:type="dxa"/>
            <w:shd w:val="clear" w:color="auto" w:fill="auto"/>
            <w:vAlign w:val="center"/>
          </w:tcPr>
          <w:p w:rsidR="00197A86" w:rsidRPr="00161769" w:rsidRDefault="00197A86" w:rsidP="00060BE3">
            <w:pPr>
              <w:spacing w:before="60" w:after="60"/>
              <w:rPr>
                <w:rFonts w:cs="Arial"/>
                <w:sz w:val="18"/>
                <w:szCs w:val="18"/>
              </w:rPr>
            </w:pPr>
            <w:r w:rsidRPr="00161769">
              <w:rPr>
                <w:rFonts w:cs="Arial"/>
                <w:sz w:val="18"/>
                <w:szCs w:val="18"/>
              </w:rPr>
              <w:t>Mod_24_12: Amendments to the MIUN Calculator to address instances of Excess Area</w:t>
            </w:r>
          </w:p>
        </w:tc>
        <w:tc>
          <w:tcPr>
            <w:tcW w:w="2693" w:type="dxa"/>
            <w:shd w:val="clear" w:color="auto" w:fill="auto"/>
            <w:vAlign w:val="center"/>
          </w:tcPr>
          <w:p w:rsidR="00197A86" w:rsidRPr="00986E9A" w:rsidRDefault="00197A86" w:rsidP="00060BE3">
            <w:pPr>
              <w:spacing w:before="60" w:after="60"/>
              <w:rPr>
                <w:rFonts w:cs="Arial"/>
                <w:sz w:val="18"/>
                <w:szCs w:val="18"/>
              </w:rPr>
            </w:pPr>
            <w:r w:rsidRPr="00161769">
              <w:rPr>
                <w:rFonts w:cs="Arial"/>
                <w:sz w:val="18"/>
                <w:szCs w:val="18"/>
              </w:rPr>
              <w:t xml:space="preserve">Agreed Procedure 2 </w:t>
            </w:r>
          </w:p>
        </w:tc>
        <w:tc>
          <w:tcPr>
            <w:tcW w:w="2121" w:type="dxa"/>
            <w:shd w:val="clear" w:color="auto" w:fill="auto"/>
            <w:vAlign w:val="center"/>
          </w:tcPr>
          <w:p w:rsidR="00197A86" w:rsidRPr="008C6648" w:rsidRDefault="00197A86" w:rsidP="00060BE3">
            <w:pPr>
              <w:spacing w:before="60" w:after="60"/>
              <w:rPr>
                <w:rFonts w:cs="Arial"/>
                <w:sz w:val="18"/>
                <w:szCs w:val="18"/>
                <w:highlight w:val="yellow"/>
              </w:rPr>
            </w:pPr>
            <w:r w:rsidRPr="00161769">
              <w:rPr>
                <w:rFonts w:cs="Arial"/>
                <w:sz w:val="18"/>
                <w:szCs w:val="18"/>
              </w:rPr>
              <w:t>TBC</w:t>
            </w:r>
          </w:p>
        </w:tc>
      </w:tr>
      <w:tr w:rsidR="00197A86" w:rsidRPr="00752E3C" w:rsidTr="00060BE3">
        <w:trPr>
          <w:jc w:val="center"/>
        </w:trPr>
        <w:tc>
          <w:tcPr>
            <w:tcW w:w="8595" w:type="dxa"/>
            <w:gridSpan w:val="3"/>
            <w:shd w:val="clear" w:color="auto" w:fill="DBE5F1"/>
            <w:vAlign w:val="center"/>
          </w:tcPr>
          <w:p w:rsidR="00197A86" w:rsidRPr="009D6A93" w:rsidRDefault="00197A86" w:rsidP="00060BE3">
            <w:pPr>
              <w:spacing w:before="120" w:after="120"/>
              <w:jc w:val="center"/>
              <w:rPr>
                <w:rFonts w:cs="Arial"/>
                <w:color w:val="1F497D"/>
                <w:sz w:val="18"/>
                <w:szCs w:val="18"/>
              </w:rPr>
            </w:pPr>
            <w:r>
              <w:rPr>
                <w:rFonts w:cs="Arial"/>
                <w:b/>
                <w:bCs/>
                <w:color w:val="1F497D"/>
              </w:rPr>
              <w:t>CMS cut-off date</w:t>
            </w:r>
          </w:p>
        </w:tc>
      </w:tr>
      <w:tr w:rsidR="00197A86" w:rsidRPr="00752E3C" w:rsidTr="00060BE3">
        <w:trPr>
          <w:jc w:val="center"/>
        </w:trPr>
        <w:tc>
          <w:tcPr>
            <w:tcW w:w="3781" w:type="dxa"/>
            <w:shd w:val="clear" w:color="auto" w:fill="FFFFFF" w:themeFill="background1"/>
            <w:vAlign w:val="center"/>
          </w:tcPr>
          <w:p w:rsidR="00197A86" w:rsidRPr="005D0528" w:rsidRDefault="00197A86" w:rsidP="00060BE3">
            <w:pPr>
              <w:spacing w:before="60" w:after="60"/>
              <w:rPr>
                <w:rFonts w:cs="Arial"/>
                <w:sz w:val="18"/>
                <w:szCs w:val="18"/>
              </w:rPr>
            </w:pPr>
            <w:r w:rsidRPr="005D0528">
              <w:rPr>
                <w:rFonts w:cs="Arial"/>
                <w:sz w:val="18"/>
                <w:szCs w:val="18"/>
              </w:rPr>
              <w:t>Oct 2013 CMS Release</w:t>
            </w:r>
          </w:p>
        </w:tc>
        <w:tc>
          <w:tcPr>
            <w:tcW w:w="2693" w:type="dxa"/>
            <w:shd w:val="clear" w:color="auto" w:fill="FFFFFF" w:themeFill="background1"/>
            <w:vAlign w:val="center"/>
          </w:tcPr>
          <w:p w:rsidR="00197A86" w:rsidRPr="005D0528" w:rsidRDefault="00197A86" w:rsidP="00060BE3">
            <w:pPr>
              <w:spacing w:before="60" w:after="60"/>
              <w:rPr>
                <w:rFonts w:cs="Arial"/>
                <w:sz w:val="18"/>
                <w:szCs w:val="18"/>
              </w:rPr>
            </w:pPr>
            <w:r w:rsidRPr="005D0528">
              <w:rPr>
                <w:rFonts w:cs="Arial"/>
                <w:sz w:val="18"/>
                <w:szCs w:val="18"/>
              </w:rPr>
              <w:t>RA Decision Approved Mods only</w:t>
            </w:r>
          </w:p>
        </w:tc>
        <w:tc>
          <w:tcPr>
            <w:tcW w:w="2121" w:type="dxa"/>
            <w:shd w:val="clear" w:color="auto" w:fill="FFFFFF" w:themeFill="background1"/>
            <w:vAlign w:val="center"/>
          </w:tcPr>
          <w:p w:rsidR="00197A86" w:rsidRPr="00C14C11" w:rsidRDefault="00197A86" w:rsidP="00060BE3">
            <w:pPr>
              <w:spacing w:before="60" w:after="60"/>
              <w:rPr>
                <w:rFonts w:cs="Arial"/>
                <w:sz w:val="18"/>
                <w:szCs w:val="18"/>
                <w:highlight w:val="yellow"/>
              </w:rPr>
            </w:pPr>
            <w:r>
              <w:rPr>
                <w:rFonts w:cs="Arial"/>
                <w:sz w:val="18"/>
                <w:szCs w:val="18"/>
              </w:rPr>
              <w:t>22 February 2013</w:t>
            </w:r>
          </w:p>
        </w:tc>
      </w:tr>
      <w:tr w:rsidR="00197A86" w:rsidRPr="00752E3C" w:rsidTr="00060BE3">
        <w:trPr>
          <w:jc w:val="center"/>
        </w:trPr>
        <w:tc>
          <w:tcPr>
            <w:tcW w:w="8595" w:type="dxa"/>
            <w:gridSpan w:val="3"/>
            <w:shd w:val="clear" w:color="auto" w:fill="DBE5F1"/>
            <w:vAlign w:val="center"/>
          </w:tcPr>
          <w:p w:rsidR="00197A86" w:rsidRDefault="00197A86" w:rsidP="00060BE3">
            <w:pPr>
              <w:spacing w:before="120" w:after="120"/>
              <w:jc w:val="center"/>
              <w:rPr>
                <w:rFonts w:cs="Arial"/>
                <w:b/>
                <w:bCs/>
                <w:color w:val="1F497D"/>
              </w:rPr>
            </w:pPr>
            <w:r>
              <w:rPr>
                <w:rFonts w:cs="Arial"/>
                <w:b/>
                <w:bCs/>
                <w:color w:val="1F497D"/>
              </w:rPr>
              <w:t>Working Groups</w:t>
            </w:r>
          </w:p>
        </w:tc>
      </w:tr>
      <w:tr w:rsidR="00197A86" w:rsidRPr="00752E3C" w:rsidTr="00060BE3">
        <w:trPr>
          <w:jc w:val="center"/>
        </w:trPr>
        <w:tc>
          <w:tcPr>
            <w:tcW w:w="3781" w:type="dxa"/>
            <w:shd w:val="clear" w:color="auto" w:fill="FFFFFF" w:themeFill="background1"/>
            <w:vAlign w:val="center"/>
          </w:tcPr>
          <w:p w:rsidR="00197A86" w:rsidRPr="0052509C" w:rsidRDefault="00197A86" w:rsidP="00060BE3">
            <w:pPr>
              <w:spacing w:before="60" w:after="60"/>
              <w:rPr>
                <w:rFonts w:cs="Arial"/>
                <w:sz w:val="18"/>
                <w:szCs w:val="18"/>
              </w:rPr>
            </w:pPr>
            <w:r w:rsidRPr="0052509C">
              <w:rPr>
                <w:rFonts w:cs="Arial"/>
                <w:sz w:val="18"/>
                <w:szCs w:val="18"/>
              </w:rPr>
              <w:t>Mod_11_12 Proposal to extend definition of Special Units to include Compressed Air Energy Storage</w:t>
            </w:r>
          </w:p>
        </w:tc>
        <w:tc>
          <w:tcPr>
            <w:tcW w:w="2693" w:type="dxa"/>
            <w:shd w:val="clear" w:color="auto" w:fill="FFFFFF" w:themeFill="background1"/>
            <w:vAlign w:val="center"/>
          </w:tcPr>
          <w:p w:rsidR="00197A86" w:rsidRPr="0052509C" w:rsidRDefault="00197A86" w:rsidP="00060BE3">
            <w:pPr>
              <w:spacing w:before="60" w:after="60"/>
              <w:rPr>
                <w:rFonts w:cs="Arial"/>
                <w:sz w:val="18"/>
                <w:szCs w:val="18"/>
              </w:rPr>
            </w:pPr>
            <w:r>
              <w:rPr>
                <w:rFonts w:cs="Arial"/>
                <w:sz w:val="18"/>
                <w:szCs w:val="18"/>
              </w:rPr>
              <w:t>Working Group 2</w:t>
            </w:r>
          </w:p>
        </w:tc>
        <w:tc>
          <w:tcPr>
            <w:tcW w:w="2121" w:type="dxa"/>
            <w:shd w:val="clear" w:color="auto" w:fill="FFFFFF" w:themeFill="background1"/>
            <w:vAlign w:val="center"/>
          </w:tcPr>
          <w:p w:rsidR="00197A86" w:rsidRPr="0052509C" w:rsidRDefault="00197A86" w:rsidP="00060BE3">
            <w:pPr>
              <w:spacing w:before="60" w:after="60"/>
              <w:rPr>
                <w:rFonts w:cs="Arial"/>
                <w:sz w:val="18"/>
                <w:szCs w:val="18"/>
              </w:rPr>
            </w:pPr>
            <w:r>
              <w:rPr>
                <w:rFonts w:cs="Arial"/>
                <w:sz w:val="18"/>
                <w:szCs w:val="18"/>
              </w:rPr>
              <w:t>23 October 2012</w:t>
            </w:r>
          </w:p>
        </w:tc>
      </w:tr>
      <w:tr w:rsidR="00197A86" w:rsidRPr="00752E3C" w:rsidTr="00060BE3">
        <w:trPr>
          <w:jc w:val="center"/>
        </w:trPr>
        <w:tc>
          <w:tcPr>
            <w:tcW w:w="3781" w:type="dxa"/>
            <w:shd w:val="clear" w:color="auto" w:fill="FFFFFF" w:themeFill="background1"/>
            <w:vAlign w:val="center"/>
          </w:tcPr>
          <w:p w:rsidR="00197A86" w:rsidRPr="0052509C" w:rsidRDefault="00197A86" w:rsidP="00060BE3">
            <w:pPr>
              <w:spacing w:before="60" w:after="60"/>
              <w:rPr>
                <w:rFonts w:cs="Arial"/>
                <w:sz w:val="18"/>
                <w:szCs w:val="18"/>
              </w:rPr>
            </w:pPr>
            <w:r w:rsidRPr="0052509C">
              <w:rPr>
                <w:rFonts w:cs="Arial"/>
                <w:sz w:val="18"/>
                <w:szCs w:val="18"/>
              </w:rPr>
              <w:t>Mod_11_12 Proposal to extend definition of Special Units to include Compressed Air Energy Storage</w:t>
            </w:r>
          </w:p>
        </w:tc>
        <w:tc>
          <w:tcPr>
            <w:tcW w:w="2693" w:type="dxa"/>
            <w:shd w:val="clear" w:color="auto" w:fill="FFFFFF" w:themeFill="background1"/>
            <w:vAlign w:val="center"/>
          </w:tcPr>
          <w:p w:rsidR="00197A86" w:rsidRDefault="00197A86" w:rsidP="00060BE3">
            <w:pPr>
              <w:spacing w:before="60" w:after="60"/>
              <w:rPr>
                <w:rFonts w:cs="Arial"/>
                <w:sz w:val="18"/>
                <w:szCs w:val="18"/>
              </w:rPr>
            </w:pPr>
            <w:r>
              <w:rPr>
                <w:rFonts w:cs="Arial"/>
                <w:sz w:val="18"/>
                <w:szCs w:val="18"/>
              </w:rPr>
              <w:t xml:space="preserve">Working Group3 </w:t>
            </w:r>
          </w:p>
        </w:tc>
        <w:tc>
          <w:tcPr>
            <w:tcW w:w="2121" w:type="dxa"/>
            <w:shd w:val="clear" w:color="auto" w:fill="FFFFFF" w:themeFill="background1"/>
            <w:vAlign w:val="center"/>
          </w:tcPr>
          <w:p w:rsidR="00197A86" w:rsidRDefault="00197A86" w:rsidP="00060BE3">
            <w:pPr>
              <w:spacing w:before="60" w:after="60"/>
              <w:rPr>
                <w:rFonts w:cs="Arial"/>
                <w:sz w:val="18"/>
                <w:szCs w:val="18"/>
              </w:rPr>
            </w:pPr>
            <w:r>
              <w:rPr>
                <w:rFonts w:cs="Arial"/>
                <w:sz w:val="18"/>
                <w:szCs w:val="18"/>
              </w:rPr>
              <w:t>TBC</w:t>
            </w:r>
          </w:p>
        </w:tc>
      </w:tr>
      <w:tr w:rsidR="00197A86" w:rsidRPr="00752E3C" w:rsidTr="00060BE3">
        <w:trPr>
          <w:jc w:val="center"/>
        </w:trPr>
        <w:tc>
          <w:tcPr>
            <w:tcW w:w="8595" w:type="dxa"/>
            <w:gridSpan w:val="3"/>
            <w:shd w:val="clear" w:color="auto" w:fill="DBE5F1"/>
            <w:vAlign w:val="center"/>
          </w:tcPr>
          <w:p w:rsidR="00197A86" w:rsidRPr="007126F2" w:rsidRDefault="00197A86" w:rsidP="00060BE3">
            <w:pPr>
              <w:spacing w:before="60" w:after="60"/>
              <w:jc w:val="center"/>
              <w:rPr>
                <w:rFonts w:cs="Arial"/>
                <w:b/>
                <w:bCs/>
                <w:color w:val="1F497D"/>
                <w:sz w:val="18"/>
                <w:szCs w:val="18"/>
              </w:rPr>
            </w:pPr>
            <w:r>
              <w:rPr>
                <w:rFonts w:cs="Arial"/>
                <w:b/>
                <w:bCs/>
                <w:color w:val="1F497D"/>
                <w:sz w:val="18"/>
                <w:szCs w:val="18"/>
              </w:rPr>
              <w:t xml:space="preserve">T&amp;SC Version 12-16 </w:t>
            </w:r>
            <w:r w:rsidRPr="007126F2">
              <w:rPr>
                <w:rFonts w:cs="Arial"/>
                <w:b/>
                <w:bCs/>
                <w:color w:val="1F497D"/>
                <w:sz w:val="18"/>
                <w:szCs w:val="18"/>
              </w:rPr>
              <w:t xml:space="preserve"> </w:t>
            </w:r>
            <w:r>
              <w:rPr>
                <w:rFonts w:cs="Arial"/>
                <w:b/>
                <w:bCs/>
                <w:color w:val="1F497D"/>
                <w:sz w:val="18"/>
                <w:szCs w:val="18"/>
              </w:rPr>
              <w:t>November</w:t>
            </w:r>
            <w:r w:rsidRPr="007126F2">
              <w:rPr>
                <w:rFonts w:cs="Arial"/>
                <w:b/>
                <w:bCs/>
                <w:color w:val="1F497D"/>
                <w:sz w:val="18"/>
                <w:szCs w:val="18"/>
              </w:rPr>
              <w:t xml:space="preserve"> 2012</w:t>
            </w:r>
          </w:p>
        </w:tc>
      </w:tr>
      <w:tr w:rsidR="00197A86" w:rsidRPr="00530840" w:rsidTr="00060BE3">
        <w:trPr>
          <w:jc w:val="center"/>
        </w:trPr>
        <w:tc>
          <w:tcPr>
            <w:tcW w:w="8595" w:type="dxa"/>
            <w:gridSpan w:val="3"/>
            <w:vAlign w:val="center"/>
          </w:tcPr>
          <w:p w:rsidR="00197A86" w:rsidRPr="007126F2" w:rsidRDefault="00197A86" w:rsidP="00060BE3">
            <w:pPr>
              <w:spacing w:before="60" w:after="60"/>
              <w:rPr>
                <w:rFonts w:cs="Arial"/>
                <w:b/>
                <w:bCs/>
                <w:color w:val="008000"/>
                <w:sz w:val="18"/>
                <w:szCs w:val="18"/>
              </w:rPr>
            </w:pPr>
            <w:r w:rsidRPr="007126F2">
              <w:rPr>
                <w:rFonts w:cs="Arial"/>
                <w:sz w:val="18"/>
                <w:szCs w:val="18"/>
              </w:rPr>
              <w:t>Version 1</w:t>
            </w:r>
            <w:r>
              <w:rPr>
                <w:rFonts w:cs="Arial"/>
                <w:sz w:val="18"/>
                <w:szCs w:val="18"/>
              </w:rPr>
              <w:t>2</w:t>
            </w:r>
            <w:r w:rsidRPr="007126F2">
              <w:rPr>
                <w:rFonts w:cs="Arial"/>
                <w:sz w:val="18"/>
                <w:szCs w:val="18"/>
              </w:rPr>
              <w:t>.0 of the Code</w:t>
            </w:r>
            <w:r>
              <w:rPr>
                <w:rFonts w:cs="Arial"/>
                <w:sz w:val="18"/>
                <w:szCs w:val="18"/>
              </w:rPr>
              <w:t xml:space="preserve"> &amp; Agreed Procedures were  published in line with the 12</w:t>
            </w:r>
            <w:r w:rsidRPr="00AA2793">
              <w:rPr>
                <w:rFonts w:cs="Arial"/>
                <w:sz w:val="18"/>
                <w:szCs w:val="18"/>
                <w:vertAlign w:val="superscript"/>
              </w:rPr>
              <w:t>th</w:t>
            </w:r>
            <w:r>
              <w:rPr>
                <w:rFonts w:cs="Arial"/>
                <w:sz w:val="18"/>
                <w:szCs w:val="18"/>
              </w:rPr>
              <w:t xml:space="preserve"> CMS Release</w:t>
            </w:r>
          </w:p>
        </w:tc>
      </w:tr>
    </w:tbl>
    <w:p w:rsidR="00197A86" w:rsidRPr="00530840" w:rsidRDefault="00197A86" w:rsidP="00881CB6"/>
    <w:sectPr w:rsidR="00197A86" w:rsidRPr="00530840" w:rsidSect="00DD2B54">
      <w:headerReference w:type="default" r:id="rId30"/>
      <w:footerReference w:type="default" r:id="rId31"/>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CB6" w:rsidRDefault="00881CB6">
      <w:r>
        <w:separator/>
      </w:r>
    </w:p>
  </w:endnote>
  <w:endnote w:type="continuationSeparator" w:id="0">
    <w:p w:rsidR="00881CB6" w:rsidRDefault="00881C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CB6" w:rsidRPr="0019258D" w:rsidRDefault="00881CB6" w:rsidP="0019258D">
    <w:pPr>
      <w:pStyle w:val="Footer"/>
      <w:spacing w:before="0" w:after="0"/>
      <w:rPr>
        <w:sz w:val="12"/>
        <w:szCs w:val="12"/>
      </w:rPr>
    </w:pPr>
  </w:p>
  <w:p w:rsidR="00881CB6" w:rsidRPr="00A53010" w:rsidRDefault="00881CB6"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E630F0" w:rsidRPr="00A53010">
      <w:rPr>
        <w:rStyle w:val="PageNumber"/>
        <w:sz w:val="18"/>
        <w:szCs w:val="18"/>
      </w:rPr>
      <w:fldChar w:fldCharType="begin"/>
    </w:r>
    <w:r w:rsidRPr="00A53010">
      <w:rPr>
        <w:rStyle w:val="PageNumber"/>
        <w:sz w:val="18"/>
        <w:szCs w:val="18"/>
      </w:rPr>
      <w:instrText xml:space="preserve">PAGE  </w:instrText>
    </w:r>
    <w:r w:rsidR="00E630F0" w:rsidRPr="00A53010">
      <w:rPr>
        <w:rStyle w:val="PageNumber"/>
        <w:sz w:val="18"/>
        <w:szCs w:val="18"/>
      </w:rPr>
      <w:fldChar w:fldCharType="separate"/>
    </w:r>
    <w:r w:rsidR="00DF2861">
      <w:rPr>
        <w:rStyle w:val="PageNumber"/>
        <w:noProof/>
        <w:sz w:val="18"/>
        <w:szCs w:val="18"/>
      </w:rPr>
      <w:t>3</w:t>
    </w:r>
    <w:r w:rsidR="00E630F0" w:rsidRPr="00A53010">
      <w:rPr>
        <w:rStyle w:val="PageNumber"/>
        <w:sz w:val="18"/>
        <w:szCs w:val="18"/>
      </w:rPr>
      <w:fldChar w:fldCharType="end"/>
    </w:r>
    <w:r w:rsidRPr="00A53010">
      <w:rPr>
        <w:rStyle w:val="PageNumber"/>
        <w:sz w:val="18"/>
        <w:szCs w:val="18"/>
      </w:rPr>
      <w:t xml:space="preserve"> of </w:t>
    </w:r>
    <w:r w:rsidR="00E630F0" w:rsidRPr="00A53010">
      <w:rPr>
        <w:rStyle w:val="PageNumber"/>
        <w:sz w:val="18"/>
        <w:szCs w:val="18"/>
      </w:rPr>
      <w:fldChar w:fldCharType="begin"/>
    </w:r>
    <w:r w:rsidRPr="00A53010">
      <w:rPr>
        <w:rStyle w:val="PageNumber"/>
        <w:sz w:val="18"/>
        <w:szCs w:val="18"/>
      </w:rPr>
      <w:instrText xml:space="preserve"> NUMPAGES </w:instrText>
    </w:r>
    <w:r w:rsidR="00E630F0" w:rsidRPr="00A53010">
      <w:rPr>
        <w:rStyle w:val="PageNumber"/>
        <w:sz w:val="18"/>
        <w:szCs w:val="18"/>
      </w:rPr>
      <w:fldChar w:fldCharType="separate"/>
    </w:r>
    <w:r w:rsidR="00DF2861">
      <w:rPr>
        <w:rStyle w:val="PageNumber"/>
        <w:noProof/>
        <w:sz w:val="18"/>
        <w:szCs w:val="18"/>
      </w:rPr>
      <w:t>17</w:t>
    </w:r>
    <w:r w:rsidR="00E630F0" w:rsidRPr="00A53010">
      <w:rPr>
        <w:rStyle w:val="PageNumber"/>
        <w:sz w:val="18"/>
        <w:szCs w:val="18"/>
      </w:rPr>
      <w:fldChar w:fldCharType="end"/>
    </w:r>
  </w:p>
  <w:p w:rsidR="00881CB6" w:rsidRPr="00A53010" w:rsidRDefault="00881CB6"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CB6" w:rsidRDefault="00881CB6">
      <w:r>
        <w:separator/>
      </w:r>
    </w:p>
  </w:footnote>
  <w:footnote w:type="continuationSeparator" w:id="0">
    <w:p w:rsidR="00881CB6" w:rsidRDefault="00881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CB6" w:rsidRPr="00160A78" w:rsidRDefault="00881CB6"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881CB6" w:rsidRDefault="00881CB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2">
    <w:nsid w:val="1B8043A6"/>
    <w:multiLevelType w:val="hybridMultilevel"/>
    <w:tmpl w:val="0FE04794"/>
    <w:lvl w:ilvl="0" w:tplc="6F5482DA">
      <w:start w:val="1"/>
      <w:numFmt w:val="bullet"/>
      <w:lvlText w:val="•"/>
      <w:lvlJc w:val="left"/>
      <w:pPr>
        <w:tabs>
          <w:tab w:val="num" w:pos="720"/>
        </w:tabs>
        <w:ind w:left="720" w:hanging="360"/>
      </w:pPr>
      <w:rPr>
        <w:rFonts w:ascii="Arial" w:hAnsi="Arial" w:hint="default"/>
      </w:rPr>
    </w:lvl>
    <w:lvl w:ilvl="1" w:tplc="63A6484E">
      <w:start w:val="1"/>
      <w:numFmt w:val="bullet"/>
      <w:lvlText w:val="•"/>
      <w:lvlJc w:val="left"/>
      <w:pPr>
        <w:tabs>
          <w:tab w:val="num" w:pos="1440"/>
        </w:tabs>
        <w:ind w:left="1440" w:hanging="360"/>
      </w:pPr>
      <w:rPr>
        <w:rFonts w:ascii="Arial" w:hAnsi="Arial" w:hint="default"/>
      </w:rPr>
    </w:lvl>
    <w:lvl w:ilvl="2" w:tplc="28EC5E10">
      <w:start w:val="2231"/>
      <w:numFmt w:val="bullet"/>
      <w:lvlText w:val="•"/>
      <w:lvlJc w:val="left"/>
      <w:pPr>
        <w:tabs>
          <w:tab w:val="num" w:pos="2160"/>
        </w:tabs>
        <w:ind w:left="2160" w:hanging="360"/>
      </w:pPr>
      <w:rPr>
        <w:rFonts w:ascii="Arial" w:hAnsi="Arial" w:hint="default"/>
      </w:rPr>
    </w:lvl>
    <w:lvl w:ilvl="3" w:tplc="21B8180E" w:tentative="1">
      <w:start w:val="1"/>
      <w:numFmt w:val="bullet"/>
      <w:lvlText w:val="•"/>
      <w:lvlJc w:val="left"/>
      <w:pPr>
        <w:tabs>
          <w:tab w:val="num" w:pos="2880"/>
        </w:tabs>
        <w:ind w:left="2880" w:hanging="360"/>
      </w:pPr>
      <w:rPr>
        <w:rFonts w:ascii="Arial" w:hAnsi="Arial" w:hint="default"/>
      </w:rPr>
    </w:lvl>
    <w:lvl w:ilvl="4" w:tplc="4B183422" w:tentative="1">
      <w:start w:val="1"/>
      <w:numFmt w:val="bullet"/>
      <w:lvlText w:val="•"/>
      <w:lvlJc w:val="left"/>
      <w:pPr>
        <w:tabs>
          <w:tab w:val="num" w:pos="3600"/>
        </w:tabs>
        <w:ind w:left="3600" w:hanging="360"/>
      </w:pPr>
      <w:rPr>
        <w:rFonts w:ascii="Arial" w:hAnsi="Arial" w:hint="default"/>
      </w:rPr>
    </w:lvl>
    <w:lvl w:ilvl="5" w:tplc="8AA66FDA" w:tentative="1">
      <w:start w:val="1"/>
      <w:numFmt w:val="bullet"/>
      <w:lvlText w:val="•"/>
      <w:lvlJc w:val="left"/>
      <w:pPr>
        <w:tabs>
          <w:tab w:val="num" w:pos="4320"/>
        </w:tabs>
        <w:ind w:left="4320" w:hanging="360"/>
      </w:pPr>
      <w:rPr>
        <w:rFonts w:ascii="Arial" w:hAnsi="Arial" w:hint="default"/>
      </w:rPr>
    </w:lvl>
    <w:lvl w:ilvl="6" w:tplc="89040346" w:tentative="1">
      <w:start w:val="1"/>
      <w:numFmt w:val="bullet"/>
      <w:lvlText w:val="•"/>
      <w:lvlJc w:val="left"/>
      <w:pPr>
        <w:tabs>
          <w:tab w:val="num" w:pos="5040"/>
        </w:tabs>
        <w:ind w:left="5040" w:hanging="360"/>
      </w:pPr>
      <w:rPr>
        <w:rFonts w:ascii="Arial" w:hAnsi="Arial" w:hint="default"/>
      </w:rPr>
    </w:lvl>
    <w:lvl w:ilvl="7" w:tplc="FE9C50AA" w:tentative="1">
      <w:start w:val="1"/>
      <w:numFmt w:val="bullet"/>
      <w:lvlText w:val="•"/>
      <w:lvlJc w:val="left"/>
      <w:pPr>
        <w:tabs>
          <w:tab w:val="num" w:pos="5760"/>
        </w:tabs>
        <w:ind w:left="5760" w:hanging="360"/>
      </w:pPr>
      <w:rPr>
        <w:rFonts w:ascii="Arial" w:hAnsi="Arial" w:hint="default"/>
      </w:rPr>
    </w:lvl>
    <w:lvl w:ilvl="8" w:tplc="E7D4307A" w:tentative="1">
      <w:start w:val="1"/>
      <w:numFmt w:val="bullet"/>
      <w:lvlText w:val="•"/>
      <w:lvlJc w:val="left"/>
      <w:pPr>
        <w:tabs>
          <w:tab w:val="num" w:pos="6480"/>
        </w:tabs>
        <w:ind w:left="6480" w:hanging="360"/>
      </w:pPr>
      <w:rPr>
        <w:rFonts w:ascii="Arial" w:hAnsi="Arial" w:hint="default"/>
      </w:rPr>
    </w:lvl>
  </w:abstractNum>
  <w:abstractNum w:abstractNumId="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256007"/>
    <w:multiLevelType w:val="hybridMultilevel"/>
    <w:tmpl w:val="87A65614"/>
    <w:lvl w:ilvl="0" w:tplc="1809000B">
      <w:start w:val="1"/>
      <w:numFmt w:val="bullet"/>
      <w:lvlText w:val=""/>
      <w:lvlJc w:val="left"/>
      <w:pPr>
        <w:ind w:left="678" w:hanging="360"/>
      </w:pPr>
      <w:rPr>
        <w:rFonts w:ascii="Wingdings" w:hAnsi="Wingdings" w:hint="default"/>
      </w:rPr>
    </w:lvl>
    <w:lvl w:ilvl="1" w:tplc="18090003" w:tentative="1">
      <w:start w:val="1"/>
      <w:numFmt w:val="bullet"/>
      <w:lvlText w:val="o"/>
      <w:lvlJc w:val="left"/>
      <w:pPr>
        <w:ind w:left="1398" w:hanging="360"/>
      </w:pPr>
      <w:rPr>
        <w:rFonts w:ascii="Courier New" w:hAnsi="Courier New" w:hint="default"/>
      </w:rPr>
    </w:lvl>
    <w:lvl w:ilvl="2" w:tplc="18090005" w:tentative="1">
      <w:start w:val="1"/>
      <w:numFmt w:val="bullet"/>
      <w:lvlText w:val=""/>
      <w:lvlJc w:val="left"/>
      <w:pPr>
        <w:ind w:left="2118" w:hanging="360"/>
      </w:pPr>
      <w:rPr>
        <w:rFonts w:ascii="Wingdings" w:hAnsi="Wingdings" w:hint="default"/>
      </w:rPr>
    </w:lvl>
    <w:lvl w:ilvl="3" w:tplc="18090001" w:tentative="1">
      <w:start w:val="1"/>
      <w:numFmt w:val="bullet"/>
      <w:lvlText w:val=""/>
      <w:lvlJc w:val="left"/>
      <w:pPr>
        <w:ind w:left="2838" w:hanging="360"/>
      </w:pPr>
      <w:rPr>
        <w:rFonts w:ascii="Symbol" w:hAnsi="Symbol" w:hint="default"/>
      </w:rPr>
    </w:lvl>
    <w:lvl w:ilvl="4" w:tplc="18090003" w:tentative="1">
      <w:start w:val="1"/>
      <w:numFmt w:val="bullet"/>
      <w:lvlText w:val="o"/>
      <w:lvlJc w:val="left"/>
      <w:pPr>
        <w:ind w:left="3558" w:hanging="360"/>
      </w:pPr>
      <w:rPr>
        <w:rFonts w:ascii="Courier New" w:hAnsi="Courier New" w:hint="default"/>
      </w:rPr>
    </w:lvl>
    <w:lvl w:ilvl="5" w:tplc="18090005" w:tentative="1">
      <w:start w:val="1"/>
      <w:numFmt w:val="bullet"/>
      <w:lvlText w:val=""/>
      <w:lvlJc w:val="left"/>
      <w:pPr>
        <w:ind w:left="4278" w:hanging="360"/>
      </w:pPr>
      <w:rPr>
        <w:rFonts w:ascii="Wingdings" w:hAnsi="Wingdings" w:hint="default"/>
      </w:rPr>
    </w:lvl>
    <w:lvl w:ilvl="6" w:tplc="18090001" w:tentative="1">
      <w:start w:val="1"/>
      <w:numFmt w:val="bullet"/>
      <w:lvlText w:val=""/>
      <w:lvlJc w:val="left"/>
      <w:pPr>
        <w:ind w:left="4998" w:hanging="360"/>
      </w:pPr>
      <w:rPr>
        <w:rFonts w:ascii="Symbol" w:hAnsi="Symbol" w:hint="default"/>
      </w:rPr>
    </w:lvl>
    <w:lvl w:ilvl="7" w:tplc="18090003" w:tentative="1">
      <w:start w:val="1"/>
      <w:numFmt w:val="bullet"/>
      <w:lvlText w:val="o"/>
      <w:lvlJc w:val="left"/>
      <w:pPr>
        <w:ind w:left="5718" w:hanging="360"/>
      </w:pPr>
      <w:rPr>
        <w:rFonts w:ascii="Courier New" w:hAnsi="Courier New" w:hint="default"/>
      </w:rPr>
    </w:lvl>
    <w:lvl w:ilvl="8" w:tplc="18090005" w:tentative="1">
      <w:start w:val="1"/>
      <w:numFmt w:val="bullet"/>
      <w:lvlText w:val=""/>
      <w:lvlJc w:val="left"/>
      <w:pPr>
        <w:ind w:left="6438" w:hanging="360"/>
      </w:pPr>
      <w:rPr>
        <w:rFonts w:ascii="Wingdings" w:hAnsi="Wingdings" w:hint="default"/>
      </w:rPr>
    </w:lvl>
  </w:abstractNum>
  <w:abstractNum w:abstractNumId="6">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C81831"/>
    <w:multiLevelType w:val="hybridMultilevel"/>
    <w:tmpl w:val="728A9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0">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3"/>
  </w:num>
  <w:num w:numId="5">
    <w:abstractNumId w:val="6"/>
  </w:num>
  <w:num w:numId="6">
    <w:abstractNumId w:val="8"/>
  </w:num>
  <w:num w:numId="7">
    <w:abstractNumId w:val="0"/>
  </w:num>
  <w:num w:numId="8">
    <w:abstractNumId w:val="4"/>
  </w:num>
  <w:num w:numId="9">
    <w:abstractNumId w:val="11"/>
  </w:num>
  <w:num w:numId="10">
    <w:abstractNumId w:val="5"/>
  </w:num>
  <w:num w:numId="11">
    <w:abstractNumId w:val="2"/>
  </w:num>
  <w:num w:numId="12">
    <w:abstractNumId w:val="7"/>
  </w:num>
  <w:num w:numId="13">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characterSpacingControl w:val="doNotCompress"/>
  <w:hdrShapeDefaults>
    <o:shapedefaults v:ext="edit" spidmax="40961"/>
  </w:hdrShapeDefaults>
  <w:footnotePr>
    <w:footnote w:id="-1"/>
    <w:footnote w:id="0"/>
  </w:footnotePr>
  <w:endnotePr>
    <w:endnote w:id="-1"/>
    <w:endnote w:id="0"/>
  </w:endnotePr>
  <w:compat/>
  <w:rsids>
    <w:rsidRoot w:val="006D7481"/>
    <w:rsid w:val="00001093"/>
    <w:rsid w:val="00001369"/>
    <w:rsid w:val="00001839"/>
    <w:rsid w:val="00001892"/>
    <w:rsid w:val="00003289"/>
    <w:rsid w:val="00003BF4"/>
    <w:rsid w:val="00004996"/>
    <w:rsid w:val="000056E3"/>
    <w:rsid w:val="00005736"/>
    <w:rsid w:val="00005AD9"/>
    <w:rsid w:val="00006DD9"/>
    <w:rsid w:val="0000789B"/>
    <w:rsid w:val="000078F3"/>
    <w:rsid w:val="000103B0"/>
    <w:rsid w:val="0001040F"/>
    <w:rsid w:val="000112F3"/>
    <w:rsid w:val="00011618"/>
    <w:rsid w:val="0001177A"/>
    <w:rsid w:val="00011C8B"/>
    <w:rsid w:val="00011EBF"/>
    <w:rsid w:val="00012395"/>
    <w:rsid w:val="00012FBC"/>
    <w:rsid w:val="00013840"/>
    <w:rsid w:val="0001405F"/>
    <w:rsid w:val="00014ECB"/>
    <w:rsid w:val="000168DD"/>
    <w:rsid w:val="00017A91"/>
    <w:rsid w:val="00020354"/>
    <w:rsid w:val="0002260F"/>
    <w:rsid w:val="00022617"/>
    <w:rsid w:val="00022980"/>
    <w:rsid w:val="00022D7C"/>
    <w:rsid w:val="0002330C"/>
    <w:rsid w:val="00023DE3"/>
    <w:rsid w:val="00025105"/>
    <w:rsid w:val="0002615B"/>
    <w:rsid w:val="00027F80"/>
    <w:rsid w:val="000308A6"/>
    <w:rsid w:val="00031101"/>
    <w:rsid w:val="00031694"/>
    <w:rsid w:val="00031DAD"/>
    <w:rsid w:val="000323E2"/>
    <w:rsid w:val="0003241C"/>
    <w:rsid w:val="00032747"/>
    <w:rsid w:val="0003293E"/>
    <w:rsid w:val="00033798"/>
    <w:rsid w:val="00034111"/>
    <w:rsid w:val="00034EC5"/>
    <w:rsid w:val="000353DB"/>
    <w:rsid w:val="0003645E"/>
    <w:rsid w:val="00036773"/>
    <w:rsid w:val="00036D26"/>
    <w:rsid w:val="00037136"/>
    <w:rsid w:val="00040E96"/>
    <w:rsid w:val="00040ECD"/>
    <w:rsid w:val="00041C7F"/>
    <w:rsid w:val="00042B67"/>
    <w:rsid w:val="0004311A"/>
    <w:rsid w:val="00043B16"/>
    <w:rsid w:val="00043B6C"/>
    <w:rsid w:val="00043C30"/>
    <w:rsid w:val="00044318"/>
    <w:rsid w:val="000447E2"/>
    <w:rsid w:val="00045550"/>
    <w:rsid w:val="000456BC"/>
    <w:rsid w:val="0004602A"/>
    <w:rsid w:val="00047456"/>
    <w:rsid w:val="0004793C"/>
    <w:rsid w:val="00051121"/>
    <w:rsid w:val="0005149C"/>
    <w:rsid w:val="00051F2C"/>
    <w:rsid w:val="000522DA"/>
    <w:rsid w:val="00052B06"/>
    <w:rsid w:val="00053BA3"/>
    <w:rsid w:val="000543BB"/>
    <w:rsid w:val="00054C72"/>
    <w:rsid w:val="00055320"/>
    <w:rsid w:val="00055C6F"/>
    <w:rsid w:val="0005648E"/>
    <w:rsid w:val="0005683E"/>
    <w:rsid w:val="000577CD"/>
    <w:rsid w:val="000579D2"/>
    <w:rsid w:val="0006017D"/>
    <w:rsid w:val="000603E1"/>
    <w:rsid w:val="00060BE3"/>
    <w:rsid w:val="00060FD7"/>
    <w:rsid w:val="00061D6B"/>
    <w:rsid w:val="00061FC0"/>
    <w:rsid w:val="000624EE"/>
    <w:rsid w:val="000627DF"/>
    <w:rsid w:val="00062B31"/>
    <w:rsid w:val="00062C91"/>
    <w:rsid w:val="000638B5"/>
    <w:rsid w:val="00063B97"/>
    <w:rsid w:val="00063EAA"/>
    <w:rsid w:val="00065BF0"/>
    <w:rsid w:val="00065E5C"/>
    <w:rsid w:val="0006701C"/>
    <w:rsid w:val="00067162"/>
    <w:rsid w:val="00067496"/>
    <w:rsid w:val="00070063"/>
    <w:rsid w:val="00073C97"/>
    <w:rsid w:val="00074428"/>
    <w:rsid w:val="00074AA0"/>
    <w:rsid w:val="00074C83"/>
    <w:rsid w:val="000755CD"/>
    <w:rsid w:val="000759C3"/>
    <w:rsid w:val="00075B38"/>
    <w:rsid w:val="000764D9"/>
    <w:rsid w:val="00076B31"/>
    <w:rsid w:val="00076C80"/>
    <w:rsid w:val="00076D4D"/>
    <w:rsid w:val="00076E28"/>
    <w:rsid w:val="000806FD"/>
    <w:rsid w:val="00081095"/>
    <w:rsid w:val="00081A97"/>
    <w:rsid w:val="00081ABF"/>
    <w:rsid w:val="00081ACF"/>
    <w:rsid w:val="00082B7A"/>
    <w:rsid w:val="00083395"/>
    <w:rsid w:val="00083471"/>
    <w:rsid w:val="00084107"/>
    <w:rsid w:val="000841AD"/>
    <w:rsid w:val="00084822"/>
    <w:rsid w:val="00084ED4"/>
    <w:rsid w:val="000851D5"/>
    <w:rsid w:val="0008521A"/>
    <w:rsid w:val="000857C2"/>
    <w:rsid w:val="00086C33"/>
    <w:rsid w:val="0008765A"/>
    <w:rsid w:val="000877F5"/>
    <w:rsid w:val="00090791"/>
    <w:rsid w:val="000912D2"/>
    <w:rsid w:val="000919DC"/>
    <w:rsid w:val="00092497"/>
    <w:rsid w:val="000928C8"/>
    <w:rsid w:val="00093076"/>
    <w:rsid w:val="00093981"/>
    <w:rsid w:val="0009403C"/>
    <w:rsid w:val="00094614"/>
    <w:rsid w:val="000954BF"/>
    <w:rsid w:val="00096BCE"/>
    <w:rsid w:val="00096E45"/>
    <w:rsid w:val="0009753A"/>
    <w:rsid w:val="0009763E"/>
    <w:rsid w:val="000A0515"/>
    <w:rsid w:val="000A0D3C"/>
    <w:rsid w:val="000A13FB"/>
    <w:rsid w:val="000A21F3"/>
    <w:rsid w:val="000A2244"/>
    <w:rsid w:val="000A2392"/>
    <w:rsid w:val="000A28AE"/>
    <w:rsid w:val="000A2C21"/>
    <w:rsid w:val="000A2E88"/>
    <w:rsid w:val="000A3DA0"/>
    <w:rsid w:val="000A3E59"/>
    <w:rsid w:val="000A431C"/>
    <w:rsid w:val="000A47CB"/>
    <w:rsid w:val="000A580F"/>
    <w:rsid w:val="000A71FD"/>
    <w:rsid w:val="000A7DBE"/>
    <w:rsid w:val="000B1081"/>
    <w:rsid w:val="000B1852"/>
    <w:rsid w:val="000B2017"/>
    <w:rsid w:val="000B20F2"/>
    <w:rsid w:val="000B23F3"/>
    <w:rsid w:val="000B3423"/>
    <w:rsid w:val="000B3CE0"/>
    <w:rsid w:val="000B3D16"/>
    <w:rsid w:val="000B4316"/>
    <w:rsid w:val="000B47FF"/>
    <w:rsid w:val="000B4E16"/>
    <w:rsid w:val="000B4E29"/>
    <w:rsid w:val="000B51A1"/>
    <w:rsid w:val="000B56CE"/>
    <w:rsid w:val="000B5BAC"/>
    <w:rsid w:val="000B623E"/>
    <w:rsid w:val="000B746E"/>
    <w:rsid w:val="000B798B"/>
    <w:rsid w:val="000C064E"/>
    <w:rsid w:val="000C1DFD"/>
    <w:rsid w:val="000C23D6"/>
    <w:rsid w:val="000C2417"/>
    <w:rsid w:val="000C27A2"/>
    <w:rsid w:val="000C304A"/>
    <w:rsid w:val="000C30EC"/>
    <w:rsid w:val="000C314A"/>
    <w:rsid w:val="000C3645"/>
    <w:rsid w:val="000C47B9"/>
    <w:rsid w:val="000C4ABA"/>
    <w:rsid w:val="000C4AE2"/>
    <w:rsid w:val="000C4F43"/>
    <w:rsid w:val="000C5E3D"/>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BF1"/>
    <w:rsid w:val="000D5744"/>
    <w:rsid w:val="000D5839"/>
    <w:rsid w:val="000D5C25"/>
    <w:rsid w:val="000D5F90"/>
    <w:rsid w:val="000D614B"/>
    <w:rsid w:val="000D6226"/>
    <w:rsid w:val="000D637F"/>
    <w:rsid w:val="000D6EC0"/>
    <w:rsid w:val="000D6F52"/>
    <w:rsid w:val="000D6FA9"/>
    <w:rsid w:val="000D7912"/>
    <w:rsid w:val="000E014F"/>
    <w:rsid w:val="000E0285"/>
    <w:rsid w:val="000E036E"/>
    <w:rsid w:val="000E1B52"/>
    <w:rsid w:val="000E2049"/>
    <w:rsid w:val="000E2241"/>
    <w:rsid w:val="000E2738"/>
    <w:rsid w:val="000E3684"/>
    <w:rsid w:val="000E58AE"/>
    <w:rsid w:val="000E5B8F"/>
    <w:rsid w:val="000E7752"/>
    <w:rsid w:val="000F0C08"/>
    <w:rsid w:val="000F0E76"/>
    <w:rsid w:val="000F106D"/>
    <w:rsid w:val="000F17EC"/>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637"/>
    <w:rsid w:val="000F7A1F"/>
    <w:rsid w:val="000F7E37"/>
    <w:rsid w:val="00100450"/>
    <w:rsid w:val="00100F80"/>
    <w:rsid w:val="0010244A"/>
    <w:rsid w:val="001028B9"/>
    <w:rsid w:val="00102CC6"/>
    <w:rsid w:val="001030C9"/>
    <w:rsid w:val="00103138"/>
    <w:rsid w:val="00103F28"/>
    <w:rsid w:val="0010430A"/>
    <w:rsid w:val="00105085"/>
    <w:rsid w:val="00105984"/>
    <w:rsid w:val="001062A9"/>
    <w:rsid w:val="00106528"/>
    <w:rsid w:val="00106B6E"/>
    <w:rsid w:val="0011071D"/>
    <w:rsid w:val="001110D8"/>
    <w:rsid w:val="001114F4"/>
    <w:rsid w:val="0011228E"/>
    <w:rsid w:val="00112404"/>
    <w:rsid w:val="001125F6"/>
    <w:rsid w:val="00112C26"/>
    <w:rsid w:val="00112E1D"/>
    <w:rsid w:val="00113082"/>
    <w:rsid w:val="00114BEF"/>
    <w:rsid w:val="00115111"/>
    <w:rsid w:val="001157E4"/>
    <w:rsid w:val="001164AF"/>
    <w:rsid w:val="00116757"/>
    <w:rsid w:val="00116D87"/>
    <w:rsid w:val="0012038D"/>
    <w:rsid w:val="0012088C"/>
    <w:rsid w:val="00120A6C"/>
    <w:rsid w:val="00120CBF"/>
    <w:rsid w:val="00123634"/>
    <w:rsid w:val="00123E9B"/>
    <w:rsid w:val="00125973"/>
    <w:rsid w:val="00125A32"/>
    <w:rsid w:val="00126732"/>
    <w:rsid w:val="00126816"/>
    <w:rsid w:val="001269A0"/>
    <w:rsid w:val="00126B57"/>
    <w:rsid w:val="00126E09"/>
    <w:rsid w:val="001271E2"/>
    <w:rsid w:val="00127A54"/>
    <w:rsid w:val="00127E25"/>
    <w:rsid w:val="00130E65"/>
    <w:rsid w:val="00131097"/>
    <w:rsid w:val="001313DF"/>
    <w:rsid w:val="00131BB3"/>
    <w:rsid w:val="001320A1"/>
    <w:rsid w:val="001321C8"/>
    <w:rsid w:val="00132CEE"/>
    <w:rsid w:val="001338A5"/>
    <w:rsid w:val="00133E75"/>
    <w:rsid w:val="0013448A"/>
    <w:rsid w:val="001348DC"/>
    <w:rsid w:val="00134F25"/>
    <w:rsid w:val="00135115"/>
    <w:rsid w:val="00135461"/>
    <w:rsid w:val="00135581"/>
    <w:rsid w:val="00135A1E"/>
    <w:rsid w:val="00135BD0"/>
    <w:rsid w:val="00136E21"/>
    <w:rsid w:val="00140925"/>
    <w:rsid w:val="00140DED"/>
    <w:rsid w:val="00140FFD"/>
    <w:rsid w:val="001411C3"/>
    <w:rsid w:val="001412C4"/>
    <w:rsid w:val="00141368"/>
    <w:rsid w:val="00142960"/>
    <w:rsid w:val="00143006"/>
    <w:rsid w:val="001430DF"/>
    <w:rsid w:val="00143C4B"/>
    <w:rsid w:val="00143F2C"/>
    <w:rsid w:val="0014425F"/>
    <w:rsid w:val="00144484"/>
    <w:rsid w:val="00144A33"/>
    <w:rsid w:val="00145A77"/>
    <w:rsid w:val="00145FB5"/>
    <w:rsid w:val="001464AE"/>
    <w:rsid w:val="001469C6"/>
    <w:rsid w:val="00151045"/>
    <w:rsid w:val="00151234"/>
    <w:rsid w:val="0015130F"/>
    <w:rsid w:val="0015187D"/>
    <w:rsid w:val="00151CA1"/>
    <w:rsid w:val="00152EFA"/>
    <w:rsid w:val="00153C12"/>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297A"/>
    <w:rsid w:val="00162EEE"/>
    <w:rsid w:val="001630AF"/>
    <w:rsid w:val="00164A96"/>
    <w:rsid w:val="00164D4C"/>
    <w:rsid w:val="00164F05"/>
    <w:rsid w:val="00165C48"/>
    <w:rsid w:val="00166231"/>
    <w:rsid w:val="00166C8B"/>
    <w:rsid w:val="00167C49"/>
    <w:rsid w:val="00167D60"/>
    <w:rsid w:val="0017007D"/>
    <w:rsid w:val="001705E5"/>
    <w:rsid w:val="001705FE"/>
    <w:rsid w:val="0017082C"/>
    <w:rsid w:val="001708E5"/>
    <w:rsid w:val="001708F5"/>
    <w:rsid w:val="00170955"/>
    <w:rsid w:val="0017140D"/>
    <w:rsid w:val="00171856"/>
    <w:rsid w:val="00172079"/>
    <w:rsid w:val="0017277A"/>
    <w:rsid w:val="00172931"/>
    <w:rsid w:val="00173583"/>
    <w:rsid w:val="00173E98"/>
    <w:rsid w:val="00174532"/>
    <w:rsid w:val="00175389"/>
    <w:rsid w:val="001769C8"/>
    <w:rsid w:val="00177FFB"/>
    <w:rsid w:val="0018098A"/>
    <w:rsid w:val="001809AE"/>
    <w:rsid w:val="0018142F"/>
    <w:rsid w:val="001819EB"/>
    <w:rsid w:val="00181AD3"/>
    <w:rsid w:val="00181BB8"/>
    <w:rsid w:val="00183A86"/>
    <w:rsid w:val="0018461C"/>
    <w:rsid w:val="001847B6"/>
    <w:rsid w:val="00185404"/>
    <w:rsid w:val="001855D9"/>
    <w:rsid w:val="00185E12"/>
    <w:rsid w:val="00185EDA"/>
    <w:rsid w:val="00186A34"/>
    <w:rsid w:val="00186B20"/>
    <w:rsid w:val="00186FAE"/>
    <w:rsid w:val="00187438"/>
    <w:rsid w:val="00190208"/>
    <w:rsid w:val="00190BFD"/>
    <w:rsid w:val="0019258D"/>
    <w:rsid w:val="001938CA"/>
    <w:rsid w:val="00194F00"/>
    <w:rsid w:val="00196AEE"/>
    <w:rsid w:val="00196CBB"/>
    <w:rsid w:val="00196F2D"/>
    <w:rsid w:val="00197072"/>
    <w:rsid w:val="00197A86"/>
    <w:rsid w:val="001A0583"/>
    <w:rsid w:val="001A0BD2"/>
    <w:rsid w:val="001A3A94"/>
    <w:rsid w:val="001A445C"/>
    <w:rsid w:val="001A4C44"/>
    <w:rsid w:val="001A5852"/>
    <w:rsid w:val="001A6071"/>
    <w:rsid w:val="001A6FD8"/>
    <w:rsid w:val="001A7354"/>
    <w:rsid w:val="001A7446"/>
    <w:rsid w:val="001A7D73"/>
    <w:rsid w:val="001B04B3"/>
    <w:rsid w:val="001B1BC8"/>
    <w:rsid w:val="001B1C0B"/>
    <w:rsid w:val="001B1DC5"/>
    <w:rsid w:val="001B2B60"/>
    <w:rsid w:val="001B2EF8"/>
    <w:rsid w:val="001B2F3E"/>
    <w:rsid w:val="001B31C6"/>
    <w:rsid w:val="001B4535"/>
    <w:rsid w:val="001B4739"/>
    <w:rsid w:val="001B49DA"/>
    <w:rsid w:val="001B53E5"/>
    <w:rsid w:val="001B545E"/>
    <w:rsid w:val="001B558D"/>
    <w:rsid w:val="001B685F"/>
    <w:rsid w:val="001B75DE"/>
    <w:rsid w:val="001B7A95"/>
    <w:rsid w:val="001B7C37"/>
    <w:rsid w:val="001C06E5"/>
    <w:rsid w:val="001C0BBD"/>
    <w:rsid w:val="001C0E60"/>
    <w:rsid w:val="001C1569"/>
    <w:rsid w:val="001C3337"/>
    <w:rsid w:val="001C341C"/>
    <w:rsid w:val="001C373B"/>
    <w:rsid w:val="001C4010"/>
    <w:rsid w:val="001C40D6"/>
    <w:rsid w:val="001C41D2"/>
    <w:rsid w:val="001C445A"/>
    <w:rsid w:val="001C4B0E"/>
    <w:rsid w:val="001C4BAF"/>
    <w:rsid w:val="001C5101"/>
    <w:rsid w:val="001C68E9"/>
    <w:rsid w:val="001D058E"/>
    <w:rsid w:val="001D120E"/>
    <w:rsid w:val="001D1B7F"/>
    <w:rsid w:val="001D1CC7"/>
    <w:rsid w:val="001D29BF"/>
    <w:rsid w:val="001D2E9A"/>
    <w:rsid w:val="001D3591"/>
    <w:rsid w:val="001D3EE3"/>
    <w:rsid w:val="001D4203"/>
    <w:rsid w:val="001D4689"/>
    <w:rsid w:val="001D469B"/>
    <w:rsid w:val="001D4AE6"/>
    <w:rsid w:val="001D5BB5"/>
    <w:rsid w:val="001D68DF"/>
    <w:rsid w:val="001D6BDC"/>
    <w:rsid w:val="001D6CB5"/>
    <w:rsid w:val="001D6E98"/>
    <w:rsid w:val="001D6F10"/>
    <w:rsid w:val="001D724D"/>
    <w:rsid w:val="001D7A56"/>
    <w:rsid w:val="001E1DAE"/>
    <w:rsid w:val="001E297C"/>
    <w:rsid w:val="001E2BFE"/>
    <w:rsid w:val="001E4218"/>
    <w:rsid w:val="001E561D"/>
    <w:rsid w:val="001E5D06"/>
    <w:rsid w:val="001E6172"/>
    <w:rsid w:val="001E6557"/>
    <w:rsid w:val="001E6582"/>
    <w:rsid w:val="001E67C6"/>
    <w:rsid w:val="001E6E16"/>
    <w:rsid w:val="001E7191"/>
    <w:rsid w:val="001E7453"/>
    <w:rsid w:val="001E7917"/>
    <w:rsid w:val="001F0157"/>
    <w:rsid w:val="001F07B5"/>
    <w:rsid w:val="001F0AC4"/>
    <w:rsid w:val="001F0D85"/>
    <w:rsid w:val="001F0ED0"/>
    <w:rsid w:val="001F26DA"/>
    <w:rsid w:val="001F41E3"/>
    <w:rsid w:val="001F4E16"/>
    <w:rsid w:val="001F57FD"/>
    <w:rsid w:val="001F5F33"/>
    <w:rsid w:val="001F5F4D"/>
    <w:rsid w:val="001F7671"/>
    <w:rsid w:val="001F771C"/>
    <w:rsid w:val="002009EF"/>
    <w:rsid w:val="00200A56"/>
    <w:rsid w:val="00200ADB"/>
    <w:rsid w:val="00200D98"/>
    <w:rsid w:val="0020317A"/>
    <w:rsid w:val="002045E4"/>
    <w:rsid w:val="00204EA0"/>
    <w:rsid w:val="00205195"/>
    <w:rsid w:val="00205D79"/>
    <w:rsid w:val="00205FC0"/>
    <w:rsid w:val="00206200"/>
    <w:rsid w:val="00206C3F"/>
    <w:rsid w:val="00206D68"/>
    <w:rsid w:val="002103F4"/>
    <w:rsid w:val="00210A5B"/>
    <w:rsid w:val="0021220C"/>
    <w:rsid w:val="00212F93"/>
    <w:rsid w:val="00213452"/>
    <w:rsid w:val="00213FC0"/>
    <w:rsid w:val="0021409D"/>
    <w:rsid w:val="0021547A"/>
    <w:rsid w:val="002158D1"/>
    <w:rsid w:val="00216376"/>
    <w:rsid w:val="002164C1"/>
    <w:rsid w:val="00216C2C"/>
    <w:rsid w:val="00217CF1"/>
    <w:rsid w:val="00217D24"/>
    <w:rsid w:val="00217F1A"/>
    <w:rsid w:val="00220F7E"/>
    <w:rsid w:val="00221807"/>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91A"/>
    <w:rsid w:val="002309C4"/>
    <w:rsid w:val="002309F1"/>
    <w:rsid w:val="00230A28"/>
    <w:rsid w:val="00231BBE"/>
    <w:rsid w:val="00232411"/>
    <w:rsid w:val="00232FA8"/>
    <w:rsid w:val="0023338E"/>
    <w:rsid w:val="00233D22"/>
    <w:rsid w:val="00234374"/>
    <w:rsid w:val="00234BFD"/>
    <w:rsid w:val="00235FCC"/>
    <w:rsid w:val="002366E6"/>
    <w:rsid w:val="00236AD9"/>
    <w:rsid w:val="00236DCF"/>
    <w:rsid w:val="002378EA"/>
    <w:rsid w:val="00237BE6"/>
    <w:rsid w:val="00240453"/>
    <w:rsid w:val="00240C24"/>
    <w:rsid w:val="00240DE3"/>
    <w:rsid w:val="002418E0"/>
    <w:rsid w:val="00241936"/>
    <w:rsid w:val="00242652"/>
    <w:rsid w:val="002427BC"/>
    <w:rsid w:val="00245058"/>
    <w:rsid w:val="00245410"/>
    <w:rsid w:val="00245727"/>
    <w:rsid w:val="00245871"/>
    <w:rsid w:val="00245AEC"/>
    <w:rsid w:val="00245CA3"/>
    <w:rsid w:val="002471F5"/>
    <w:rsid w:val="00247EC6"/>
    <w:rsid w:val="0025130F"/>
    <w:rsid w:val="002519DB"/>
    <w:rsid w:val="00251BB9"/>
    <w:rsid w:val="00252CE3"/>
    <w:rsid w:val="00252EE6"/>
    <w:rsid w:val="002539F8"/>
    <w:rsid w:val="00254242"/>
    <w:rsid w:val="002544E8"/>
    <w:rsid w:val="0025594D"/>
    <w:rsid w:val="00257123"/>
    <w:rsid w:val="00257A4F"/>
    <w:rsid w:val="00260050"/>
    <w:rsid w:val="002612E2"/>
    <w:rsid w:val="002617A9"/>
    <w:rsid w:val="00261819"/>
    <w:rsid w:val="00261848"/>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993"/>
    <w:rsid w:val="002707E5"/>
    <w:rsid w:val="00270D23"/>
    <w:rsid w:val="0027106D"/>
    <w:rsid w:val="00271283"/>
    <w:rsid w:val="002714B5"/>
    <w:rsid w:val="00271992"/>
    <w:rsid w:val="0027281C"/>
    <w:rsid w:val="002733C4"/>
    <w:rsid w:val="00273746"/>
    <w:rsid w:val="00273D2B"/>
    <w:rsid w:val="00273D38"/>
    <w:rsid w:val="002744D4"/>
    <w:rsid w:val="00275286"/>
    <w:rsid w:val="00275426"/>
    <w:rsid w:val="00275C0A"/>
    <w:rsid w:val="00276390"/>
    <w:rsid w:val="00276F4B"/>
    <w:rsid w:val="0027777C"/>
    <w:rsid w:val="00277F18"/>
    <w:rsid w:val="00281102"/>
    <w:rsid w:val="00281706"/>
    <w:rsid w:val="00281745"/>
    <w:rsid w:val="002826B9"/>
    <w:rsid w:val="00282711"/>
    <w:rsid w:val="00282B91"/>
    <w:rsid w:val="00283054"/>
    <w:rsid w:val="00283416"/>
    <w:rsid w:val="00283427"/>
    <w:rsid w:val="002838BF"/>
    <w:rsid w:val="00283D55"/>
    <w:rsid w:val="00283E81"/>
    <w:rsid w:val="00284A4D"/>
    <w:rsid w:val="00284B0D"/>
    <w:rsid w:val="00285272"/>
    <w:rsid w:val="0029014C"/>
    <w:rsid w:val="00290C99"/>
    <w:rsid w:val="00290F6A"/>
    <w:rsid w:val="00290F71"/>
    <w:rsid w:val="0029120A"/>
    <w:rsid w:val="00291430"/>
    <w:rsid w:val="002921FE"/>
    <w:rsid w:val="002932F7"/>
    <w:rsid w:val="00293904"/>
    <w:rsid w:val="00293CF2"/>
    <w:rsid w:val="00293D13"/>
    <w:rsid w:val="00294489"/>
    <w:rsid w:val="0029455F"/>
    <w:rsid w:val="00295314"/>
    <w:rsid w:val="0029551D"/>
    <w:rsid w:val="00295DD1"/>
    <w:rsid w:val="00296F5A"/>
    <w:rsid w:val="002973A4"/>
    <w:rsid w:val="0029788E"/>
    <w:rsid w:val="002978FB"/>
    <w:rsid w:val="002A0E1C"/>
    <w:rsid w:val="002A15BE"/>
    <w:rsid w:val="002A17C5"/>
    <w:rsid w:val="002A2C41"/>
    <w:rsid w:val="002A2C94"/>
    <w:rsid w:val="002A3B8D"/>
    <w:rsid w:val="002A3F7C"/>
    <w:rsid w:val="002A41C6"/>
    <w:rsid w:val="002A4F35"/>
    <w:rsid w:val="002A5010"/>
    <w:rsid w:val="002A6092"/>
    <w:rsid w:val="002A656E"/>
    <w:rsid w:val="002A7A6B"/>
    <w:rsid w:val="002A7DA4"/>
    <w:rsid w:val="002A7FFA"/>
    <w:rsid w:val="002B0D63"/>
    <w:rsid w:val="002B18C3"/>
    <w:rsid w:val="002B1E1D"/>
    <w:rsid w:val="002B1F1A"/>
    <w:rsid w:val="002B2758"/>
    <w:rsid w:val="002B3B64"/>
    <w:rsid w:val="002B3EC3"/>
    <w:rsid w:val="002B66EB"/>
    <w:rsid w:val="002B6AF9"/>
    <w:rsid w:val="002B75E0"/>
    <w:rsid w:val="002C008E"/>
    <w:rsid w:val="002C0C7E"/>
    <w:rsid w:val="002C1033"/>
    <w:rsid w:val="002C10EE"/>
    <w:rsid w:val="002C32A8"/>
    <w:rsid w:val="002C3B66"/>
    <w:rsid w:val="002C4A84"/>
    <w:rsid w:val="002C4AAC"/>
    <w:rsid w:val="002C4C5D"/>
    <w:rsid w:val="002C591E"/>
    <w:rsid w:val="002C5A74"/>
    <w:rsid w:val="002C60BC"/>
    <w:rsid w:val="002C6843"/>
    <w:rsid w:val="002C74F5"/>
    <w:rsid w:val="002C78C4"/>
    <w:rsid w:val="002C7BBA"/>
    <w:rsid w:val="002D052B"/>
    <w:rsid w:val="002D0843"/>
    <w:rsid w:val="002D0FC1"/>
    <w:rsid w:val="002D173D"/>
    <w:rsid w:val="002D1EF9"/>
    <w:rsid w:val="002D2149"/>
    <w:rsid w:val="002D268D"/>
    <w:rsid w:val="002D2E88"/>
    <w:rsid w:val="002D3A35"/>
    <w:rsid w:val="002D40B5"/>
    <w:rsid w:val="002D4321"/>
    <w:rsid w:val="002D6137"/>
    <w:rsid w:val="002D61A7"/>
    <w:rsid w:val="002E1168"/>
    <w:rsid w:val="002E179A"/>
    <w:rsid w:val="002E1A7C"/>
    <w:rsid w:val="002E1D62"/>
    <w:rsid w:val="002E22B9"/>
    <w:rsid w:val="002E2724"/>
    <w:rsid w:val="002E2AB8"/>
    <w:rsid w:val="002E2F42"/>
    <w:rsid w:val="002E305B"/>
    <w:rsid w:val="002E53A3"/>
    <w:rsid w:val="002E5858"/>
    <w:rsid w:val="002E5998"/>
    <w:rsid w:val="002E5AFD"/>
    <w:rsid w:val="002E66AC"/>
    <w:rsid w:val="002E68E3"/>
    <w:rsid w:val="002E6AFD"/>
    <w:rsid w:val="002E71A3"/>
    <w:rsid w:val="002F07E5"/>
    <w:rsid w:val="002F1225"/>
    <w:rsid w:val="002F13C8"/>
    <w:rsid w:val="002F14ED"/>
    <w:rsid w:val="002F1AC9"/>
    <w:rsid w:val="002F229A"/>
    <w:rsid w:val="002F24D3"/>
    <w:rsid w:val="002F2504"/>
    <w:rsid w:val="002F334D"/>
    <w:rsid w:val="002F34E7"/>
    <w:rsid w:val="002F573C"/>
    <w:rsid w:val="002F5941"/>
    <w:rsid w:val="002F5AE5"/>
    <w:rsid w:val="002F5C39"/>
    <w:rsid w:val="002F600B"/>
    <w:rsid w:val="002F6603"/>
    <w:rsid w:val="002F69F7"/>
    <w:rsid w:val="002F6F11"/>
    <w:rsid w:val="002F7801"/>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664"/>
    <w:rsid w:val="00306949"/>
    <w:rsid w:val="00306A0E"/>
    <w:rsid w:val="00307813"/>
    <w:rsid w:val="00307925"/>
    <w:rsid w:val="00307A5A"/>
    <w:rsid w:val="00310016"/>
    <w:rsid w:val="00310AA9"/>
    <w:rsid w:val="00310EB0"/>
    <w:rsid w:val="00311357"/>
    <w:rsid w:val="003126D6"/>
    <w:rsid w:val="003128CC"/>
    <w:rsid w:val="00313E6E"/>
    <w:rsid w:val="00313E9C"/>
    <w:rsid w:val="00314619"/>
    <w:rsid w:val="00314AE0"/>
    <w:rsid w:val="00314C5F"/>
    <w:rsid w:val="00314CCA"/>
    <w:rsid w:val="00315028"/>
    <w:rsid w:val="0031543F"/>
    <w:rsid w:val="003160FA"/>
    <w:rsid w:val="003161AA"/>
    <w:rsid w:val="003165C5"/>
    <w:rsid w:val="00317604"/>
    <w:rsid w:val="00320766"/>
    <w:rsid w:val="00320E56"/>
    <w:rsid w:val="00321039"/>
    <w:rsid w:val="0032185D"/>
    <w:rsid w:val="00321F44"/>
    <w:rsid w:val="00322609"/>
    <w:rsid w:val="00322A97"/>
    <w:rsid w:val="003249B2"/>
    <w:rsid w:val="00324A7B"/>
    <w:rsid w:val="00324E06"/>
    <w:rsid w:val="00326D02"/>
    <w:rsid w:val="00327334"/>
    <w:rsid w:val="00327527"/>
    <w:rsid w:val="00330F0E"/>
    <w:rsid w:val="00331C2E"/>
    <w:rsid w:val="00331D03"/>
    <w:rsid w:val="003327C0"/>
    <w:rsid w:val="003331F6"/>
    <w:rsid w:val="003334A4"/>
    <w:rsid w:val="00333758"/>
    <w:rsid w:val="00333BDF"/>
    <w:rsid w:val="00334346"/>
    <w:rsid w:val="00334374"/>
    <w:rsid w:val="003343C5"/>
    <w:rsid w:val="0033471E"/>
    <w:rsid w:val="0033494B"/>
    <w:rsid w:val="003350F1"/>
    <w:rsid w:val="0033544A"/>
    <w:rsid w:val="00336AD7"/>
    <w:rsid w:val="00336C02"/>
    <w:rsid w:val="0033749F"/>
    <w:rsid w:val="003379F5"/>
    <w:rsid w:val="00337A1C"/>
    <w:rsid w:val="00340241"/>
    <w:rsid w:val="00341201"/>
    <w:rsid w:val="00341680"/>
    <w:rsid w:val="00342499"/>
    <w:rsid w:val="00342532"/>
    <w:rsid w:val="0034275E"/>
    <w:rsid w:val="00342A85"/>
    <w:rsid w:val="00342E30"/>
    <w:rsid w:val="00343004"/>
    <w:rsid w:val="00343757"/>
    <w:rsid w:val="003439FB"/>
    <w:rsid w:val="00344436"/>
    <w:rsid w:val="0034461F"/>
    <w:rsid w:val="00344B6E"/>
    <w:rsid w:val="00345055"/>
    <w:rsid w:val="00345640"/>
    <w:rsid w:val="00346AE1"/>
    <w:rsid w:val="00346DA4"/>
    <w:rsid w:val="0034791B"/>
    <w:rsid w:val="0035007B"/>
    <w:rsid w:val="0035045B"/>
    <w:rsid w:val="003514EC"/>
    <w:rsid w:val="0035188C"/>
    <w:rsid w:val="0035334C"/>
    <w:rsid w:val="0035594E"/>
    <w:rsid w:val="00355B3A"/>
    <w:rsid w:val="00355C06"/>
    <w:rsid w:val="0035618B"/>
    <w:rsid w:val="00357E55"/>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5E77"/>
    <w:rsid w:val="00366881"/>
    <w:rsid w:val="003679A7"/>
    <w:rsid w:val="00367EF5"/>
    <w:rsid w:val="003706F9"/>
    <w:rsid w:val="003708D8"/>
    <w:rsid w:val="003709A0"/>
    <w:rsid w:val="00370E9A"/>
    <w:rsid w:val="00371495"/>
    <w:rsid w:val="00373973"/>
    <w:rsid w:val="00373ED8"/>
    <w:rsid w:val="003752BF"/>
    <w:rsid w:val="00376C85"/>
    <w:rsid w:val="0037712E"/>
    <w:rsid w:val="003807E5"/>
    <w:rsid w:val="00381F42"/>
    <w:rsid w:val="00382A39"/>
    <w:rsid w:val="003842F5"/>
    <w:rsid w:val="00386ECC"/>
    <w:rsid w:val="0038740C"/>
    <w:rsid w:val="003874DB"/>
    <w:rsid w:val="00387631"/>
    <w:rsid w:val="00390435"/>
    <w:rsid w:val="003905ED"/>
    <w:rsid w:val="00390889"/>
    <w:rsid w:val="00390974"/>
    <w:rsid w:val="00391427"/>
    <w:rsid w:val="00391AA1"/>
    <w:rsid w:val="00391C9A"/>
    <w:rsid w:val="00391CFB"/>
    <w:rsid w:val="00392999"/>
    <w:rsid w:val="00393BC8"/>
    <w:rsid w:val="00393C78"/>
    <w:rsid w:val="00394767"/>
    <w:rsid w:val="00394F58"/>
    <w:rsid w:val="00395A5F"/>
    <w:rsid w:val="00396C55"/>
    <w:rsid w:val="00396FE2"/>
    <w:rsid w:val="003970AF"/>
    <w:rsid w:val="003979D0"/>
    <w:rsid w:val="003A02FE"/>
    <w:rsid w:val="003A085F"/>
    <w:rsid w:val="003A08A8"/>
    <w:rsid w:val="003A0C51"/>
    <w:rsid w:val="003A110F"/>
    <w:rsid w:val="003A1DBE"/>
    <w:rsid w:val="003A27D8"/>
    <w:rsid w:val="003A285F"/>
    <w:rsid w:val="003A3BC7"/>
    <w:rsid w:val="003A3DF6"/>
    <w:rsid w:val="003A4861"/>
    <w:rsid w:val="003A49CE"/>
    <w:rsid w:val="003A5071"/>
    <w:rsid w:val="003A5256"/>
    <w:rsid w:val="003A5AA7"/>
    <w:rsid w:val="003A5B64"/>
    <w:rsid w:val="003A5CDC"/>
    <w:rsid w:val="003A5F1F"/>
    <w:rsid w:val="003A6585"/>
    <w:rsid w:val="003A72AB"/>
    <w:rsid w:val="003A748C"/>
    <w:rsid w:val="003A74BA"/>
    <w:rsid w:val="003B0264"/>
    <w:rsid w:val="003B0277"/>
    <w:rsid w:val="003B0536"/>
    <w:rsid w:val="003B0650"/>
    <w:rsid w:val="003B16ED"/>
    <w:rsid w:val="003B16F3"/>
    <w:rsid w:val="003B1C7E"/>
    <w:rsid w:val="003B1DFB"/>
    <w:rsid w:val="003B1F77"/>
    <w:rsid w:val="003B3090"/>
    <w:rsid w:val="003B364A"/>
    <w:rsid w:val="003B391D"/>
    <w:rsid w:val="003B3CE4"/>
    <w:rsid w:val="003B45C8"/>
    <w:rsid w:val="003B4EAF"/>
    <w:rsid w:val="003B5FE4"/>
    <w:rsid w:val="003B7A8C"/>
    <w:rsid w:val="003B7AC7"/>
    <w:rsid w:val="003B7D08"/>
    <w:rsid w:val="003B7F2C"/>
    <w:rsid w:val="003C020C"/>
    <w:rsid w:val="003C0DD5"/>
    <w:rsid w:val="003C1198"/>
    <w:rsid w:val="003C1430"/>
    <w:rsid w:val="003C1595"/>
    <w:rsid w:val="003C1804"/>
    <w:rsid w:val="003C1F9E"/>
    <w:rsid w:val="003C2739"/>
    <w:rsid w:val="003C280B"/>
    <w:rsid w:val="003C354A"/>
    <w:rsid w:val="003C39F1"/>
    <w:rsid w:val="003C561A"/>
    <w:rsid w:val="003C58A6"/>
    <w:rsid w:val="003C6035"/>
    <w:rsid w:val="003C6946"/>
    <w:rsid w:val="003C6F21"/>
    <w:rsid w:val="003C7D12"/>
    <w:rsid w:val="003C7E13"/>
    <w:rsid w:val="003D1476"/>
    <w:rsid w:val="003D2165"/>
    <w:rsid w:val="003D2580"/>
    <w:rsid w:val="003D3087"/>
    <w:rsid w:val="003D3544"/>
    <w:rsid w:val="003D4571"/>
    <w:rsid w:val="003D4BF2"/>
    <w:rsid w:val="003D5CEE"/>
    <w:rsid w:val="003D6118"/>
    <w:rsid w:val="003D6592"/>
    <w:rsid w:val="003D65C3"/>
    <w:rsid w:val="003E01B1"/>
    <w:rsid w:val="003E2400"/>
    <w:rsid w:val="003E2506"/>
    <w:rsid w:val="003E2DB5"/>
    <w:rsid w:val="003E2E61"/>
    <w:rsid w:val="003E3C31"/>
    <w:rsid w:val="003E3D6F"/>
    <w:rsid w:val="003E50FA"/>
    <w:rsid w:val="003E5873"/>
    <w:rsid w:val="003E5BA2"/>
    <w:rsid w:val="003E5C37"/>
    <w:rsid w:val="003E645F"/>
    <w:rsid w:val="003E6938"/>
    <w:rsid w:val="003E79FF"/>
    <w:rsid w:val="003F10DE"/>
    <w:rsid w:val="003F17FB"/>
    <w:rsid w:val="003F18FD"/>
    <w:rsid w:val="003F33C2"/>
    <w:rsid w:val="003F33E4"/>
    <w:rsid w:val="003F46AF"/>
    <w:rsid w:val="003F4FAB"/>
    <w:rsid w:val="003F51D2"/>
    <w:rsid w:val="003F5506"/>
    <w:rsid w:val="003F55B6"/>
    <w:rsid w:val="003F56F9"/>
    <w:rsid w:val="003F58A5"/>
    <w:rsid w:val="003F733C"/>
    <w:rsid w:val="003F7861"/>
    <w:rsid w:val="004005A0"/>
    <w:rsid w:val="00400F12"/>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ED6"/>
    <w:rsid w:val="0040721A"/>
    <w:rsid w:val="00407433"/>
    <w:rsid w:val="00407525"/>
    <w:rsid w:val="004076E1"/>
    <w:rsid w:val="004104A3"/>
    <w:rsid w:val="004108CA"/>
    <w:rsid w:val="004114E1"/>
    <w:rsid w:val="00412685"/>
    <w:rsid w:val="00412C4E"/>
    <w:rsid w:val="00412CD5"/>
    <w:rsid w:val="004135E9"/>
    <w:rsid w:val="0041401B"/>
    <w:rsid w:val="00414060"/>
    <w:rsid w:val="0041440D"/>
    <w:rsid w:val="00414DCF"/>
    <w:rsid w:val="0041630C"/>
    <w:rsid w:val="004164BA"/>
    <w:rsid w:val="0041692A"/>
    <w:rsid w:val="00416E0D"/>
    <w:rsid w:val="004174FF"/>
    <w:rsid w:val="00417CC3"/>
    <w:rsid w:val="00417DE2"/>
    <w:rsid w:val="004202DA"/>
    <w:rsid w:val="00420516"/>
    <w:rsid w:val="00420F97"/>
    <w:rsid w:val="0042138E"/>
    <w:rsid w:val="00421880"/>
    <w:rsid w:val="0042267D"/>
    <w:rsid w:val="00422D5F"/>
    <w:rsid w:val="0042319D"/>
    <w:rsid w:val="004233E8"/>
    <w:rsid w:val="004238BA"/>
    <w:rsid w:val="00423C93"/>
    <w:rsid w:val="0042518B"/>
    <w:rsid w:val="004271D8"/>
    <w:rsid w:val="00427C1D"/>
    <w:rsid w:val="00427F65"/>
    <w:rsid w:val="00430012"/>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5105"/>
    <w:rsid w:val="004354ED"/>
    <w:rsid w:val="00436D59"/>
    <w:rsid w:val="00437A05"/>
    <w:rsid w:val="00437A8D"/>
    <w:rsid w:val="00437BA5"/>
    <w:rsid w:val="0044087B"/>
    <w:rsid w:val="004424D7"/>
    <w:rsid w:val="004428CD"/>
    <w:rsid w:val="00442E76"/>
    <w:rsid w:val="0044380B"/>
    <w:rsid w:val="004449C1"/>
    <w:rsid w:val="00444C8A"/>
    <w:rsid w:val="00445E31"/>
    <w:rsid w:val="00446023"/>
    <w:rsid w:val="00446679"/>
    <w:rsid w:val="00446F2F"/>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719"/>
    <w:rsid w:val="00463A1F"/>
    <w:rsid w:val="00463CF3"/>
    <w:rsid w:val="004643B4"/>
    <w:rsid w:val="00465139"/>
    <w:rsid w:val="004651E0"/>
    <w:rsid w:val="004654C1"/>
    <w:rsid w:val="00465583"/>
    <w:rsid w:val="00466820"/>
    <w:rsid w:val="00466CB8"/>
    <w:rsid w:val="004676DD"/>
    <w:rsid w:val="00467760"/>
    <w:rsid w:val="00467D2B"/>
    <w:rsid w:val="00470C94"/>
    <w:rsid w:val="00470E2E"/>
    <w:rsid w:val="004711B1"/>
    <w:rsid w:val="004721B4"/>
    <w:rsid w:val="00473832"/>
    <w:rsid w:val="004746A9"/>
    <w:rsid w:val="004768A7"/>
    <w:rsid w:val="004768F1"/>
    <w:rsid w:val="0047719D"/>
    <w:rsid w:val="00477D3E"/>
    <w:rsid w:val="004801BF"/>
    <w:rsid w:val="0048030B"/>
    <w:rsid w:val="004806C2"/>
    <w:rsid w:val="0048075C"/>
    <w:rsid w:val="004816EF"/>
    <w:rsid w:val="00481945"/>
    <w:rsid w:val="00481B65"/>
    <w:rsid w:val="00481CCF"/>
    <w:rsid w:val="0048225A"/>
    <w:rsid w:val="00482763"/>
    <w:rsid w:val="0048328A"/>
    <w:rsid w:val="004849C8"/>
    <w:rsid w:val="004849DD"/>
    <w:rsid w:val="00485011"/>
    <w:rsid w:val="00485012"/>
    <w:rsid w:val="0048514B"/>
    <w:rsid w:val="00485FF2"/>
    <w:rsid w:val="004861DF"/>
    <w:rsid w:val="0048691A"/>
    <w:rsid w:val="00486973"/>
    <w:rsid w:val="00486E4C"/>
    <w:rsid w:val="0048728E"/>
    <w:rsid w:val="0048747E"/>
    <w:rsid w:val="00487F2B"/>
    <w:rsid w:val="0049016A"/>
    <w:rsid w:val="004904EA"/>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5EAB"/>
    <w:rsid w:val="0049639E"/>
    <w:rsid w:val="004971F8"/>
    <w:rsid w:val="00497270"/>
    <w:rsid w:val="004A05E8"/>
    <w:rsid w:val="004A0A5D"/>
    <w:rsid w:val="004A0EFE"/>
    <w:rsid w:val="004A1676"/>
    <w:rsid w:val="004A237B"/>
    <w:rsid w:val="004A2D19"/>
    <w:rsid w:val="004A3670"/>
    <w:rsid w:val="004A47A7"/>
    <w:rsid w:val="004A487C"/>
    <w:rsid w:val="004A4DBA"/>
    <w:rsid w:val="004A4F62"/>
    <w:rsid w:val="004A52C8"/>
    <w:rsid w:val="004A5703"/>
    <w:rsid w:val="004A5A0E"/>
    <w:rsid w:val="004A5B25"/>
    <w:rsid w:val="004A5DA0"/>
    <w:rsid w:val="004A782D"/>
    <w:rsid w:val="004B0744"/>
    <w:rsid w:val="004B0D3D"/>
    <w:rsid w:val="004B13B0"/>
    <w:rsid w:val="004B18A3"/>
    <w:rsid w:val="004B23CF"/>
    <w:rsid w:val="004B2601"/>
    <w:rsid w:val="004B2E64"/>
    <w:rsid w:val="004B3BCC"/>
    <w:rsid w:val="004B3BF5"/>
    <w:rsid w:val="004B492D"/>
    <w:rsid w:val="004B67CF"/>
    <w:rsid w:val="004B6FB3"/>
    <w:rsid w:val="004B74AD"/>
    <w:rsid w:val="004B7C91"/>
    <w:rsid w:val="004B7F01"/>
    <w:rsid w:val="004C038C"/>
    <w:rsid w:val="004C0489"/>
    <w:rsid w:val="004C04A7"/>
    <w:rsid w:val="004C0602"/>
    <w:rsid w:val="004C074C"/>
    <w:rsid w:val="004C0862"/>
    <w:rsid w:val="004C1EC3"/>
    <w:rsid w:val="004C24ED"/>
    <w:rsid w:val="004C2EAE"/>
    <w:rsid w:val="004C3B51"/>
    <w:rsid w:val="004C5E83"/>
    <w:rsid w:val="004C6CF6"/>
    <w:rsid w:val="004C75E5"/>
    <w:rsid w:val="004C7E0C"/>
    <w:rsid w:val="004D09C3"/>
    <w:rsid w:val="004D0A7D"/>
    <w:rsid w:val="004D0BCE"/>
    <w:rsid w:val="004D1046"/>
    <w:rsid w:val="004D10DF"/>
    <w:rsid w:val="004D11EA"/>
    <w:rsid w:val="004D15E6"/>
    <w:rsid w:val="004D2643"/>
    <w:rsid w:val="004D2A95"/>
    <w:rsid w:val="004D2FEA"/>
    <w:rsid w:val="004D3072"/>
    <w:rsid w:val="004D3129"/>
    <w:rsid w:val="004D37A1"/>
    <w:rsid w:val="004D3D56"/>
    <w:rsid w:val="004D4B1B"/>
    <w:rsid w:val="004D5032"/>
    <w:rsid w:val="004D5907"/>
    <w:rsid w:val="004D5D54"/>
    <w:rsid w:val="004D5FD7"/>
    <w:rsid w:val="004D6298"/>
    <w:rsid w:val="004D6744"/>
    <w:rsid w:val="004D6811"/>
    <w:rsid w:val="004D68B1"/>
    <w:rsid w:val="004D7094"/>
    <w:rsid w:val="004D7177"/>
    <w:rsid w:val="004D7655"/>
    <w:rsid w:val="004D7790"/>
    <w:rsid w:val="004D7ABA"/>
    <w:rsid w:val="004E0153"/>
    <w:rsid w:val="004E064B"/>
    <w:rsid w:val="004E090B"/>
    <w:rsid w:val="004E1260"/>
    <w:rsid w:val="004E23D6"/>
    <w:rsid w:val="004E28AC"/>
    <w:rsid w:val="004E2C33"/>
    <w:rsid w:val="004E357B"/>
    <w:rsid w:val="004E37C7"/>
    <w:rsid w:val="004E3D80"/>
    <w:rsid w:val="004E4D6B"/>
    <w:rsid w:val="004E4EF6"/>
    <w:rsid w:val="004E5602"/>
    <w:rsid w:val="004E5FB3"/>
    <w:rsid w:val="004E610B"/>
    <w:rsid w:val="004E6CC9"/>
    <w:rsid w:val="004E6E2C"/>
    <w:rsid w:val="004E7816"/>
    <w:rsid w:val="004E785D"/>
    <w:rsid w:val="004E7A19"/>
    <w:rsid w:val="004E7C77"/>
    <w:rsid w:val="004F053B"/>
    <w:rsid w:val="004F10D0"/>
    <w:rsid w:val="004F14F8"/>
    <w:rsid w:val="004F20A9"/>
    <w:rsid w:val="004F2ADD"/>
    <w:rsid w:val="004F36E5"/>
    <w:rsid w:val="004F36F4"/>
    <w:rsid w:val="004F3C78"/>
    <w:rsid w:val="004F4C5F"/>
    <w:rsid w:val="004F5C88"/>
    <w:rsid w:val="004F6088"/>
    <w:rsid w:val="004F71DA"/>
    <w:rsid w:val="004F7FDE"/>
    <w:rsid w:val="005002B7"/>
    <w:rsid w:val="00500E02"/>
    <w:rsid w:val="00500E58"/>
    <w:rsid w:val="005011C8"/>
    <w:rsid w:val="00501D82"/>
    <w:rsid w:val="005023F3"/>
    <w:rsid w:val="00502591"/>
    <w:rsid w:val="00502D74"/>
    <w:rsid w:val="00502FE9"/>
    <w:rsid w:val="00503681"/>
    <w:rsid w:val="005037A8"/>
    <w:rsid w:val="00503F8D"/>
    <w:rsid w:val="00504109"/>
    <w:rsid w:val="005060D2"/>
    <w:rsid w:val="00507ADC"/>
    <w:rsid w:val="005102EF"/>
    <w:rsid w:val="0051102C"/>
    <w:rsid w:val="005114D5"/>
    <w:rsid w:val="00511CF6"/>
    <w:rsid w:val="00511E23"/>
    <w:rsid w:val="00512651"/>
    <w:rsid w:val="00512C68"/>
    <w:rsid w:val="00513D24"/>
    <w:rsid w:val="005149A8"/>
    <w:rsid w:val="005149D1"/>
    <w:rsid w:val="0051506D"/>
    <w:rsid w:val="0051536A"/>
    <w:rsid w:val="005156DA"/>
    <w:rsid w:val="0051581F"/>
    <w:rsid w:val="005158A6"/>
    <w:rsid w:val="00515B5E"/>
    <w:rsid w:val="00516F49"/>
    <w:rsid w:val="0051703F"/>
    <w:rsid w:val="005170C9"/>
    <w:rsid w:val="005173FF"/>
    <w:rsid w:val="00517522"/>
    <w:rsid w:val="0052034B"/>
    <w:rsid w:val="005206E0"/>
    <w:rsid w:val="00520745"/>
    <w:rsid w:val="005207BA"/>
    <w:rsid w:val="00520EA4"/>
    <w:rsid w:val="005213C3"/>
    <w:rsid w:val="005215E3"/>
    <w:rsid w:val="00522349"/>
    <w:rsid w:val="00522D30"/>
    <w:rsid w:val="005234BD"/>
    <w:rsid w:val="00523787"/>
    <w:rsid w:val="00524545"/>
    <w:rsid w:val="00524902"/>
    <w:rsid w:val="00524AA7"/>
    <w:rsid w:val="005251D6"/>
    <w:rsid w:val="00525499"/>
    <w:rsid w:val="00525C25"/>
    <w:rsid w:val="005260EF"/>
    <w:rsid w:val="005262E6"/>
    <w:rsid w:val="0052680A"/>
    <w:rsid w:val="00526818"/>
    <w:rsid w:val="005272E9"/>
    <w:rsid w:val="0052753F"/>
    <w:rsid w:val="00527B5B"/>
    <w:rsid w:val="00527D5A"/>
    <w:rsid w:val="00527F72"/>
    <w:rsid w:val="00530220"/>
    <w:rsid w:val="00530CB7"/>
    <w:rsid w:val="00531E51"/>
    <w:rsid w:val="00532644"/>
    <w:rsid w:val="005328DD"/>
    <w:rsid w:val="005331E4"/>
    <w:rsid w:val="005344D7"/>
    <w:rsid w:val="00534C5C"/>
    <w:rsid w:val="00534EC2"/>
    <w:rsid w:val="005354C8"/>
    <w:rsid w:val="0053631E"/>
    <w:rsid w:val="0053635E"/>
    <w:rsid w:val="0053651D"/>
    <w:rsid w:val="0053680F"/>
    <w:rsid w:val="00536BD2"/>
    <w:rsid w:val="00540B90"/>
    <w:rsid w:val="0054297E"/>
    <w:rsid w:val="00542A5A"/>
    <w:rsid w:val="00543040"/>
    <w:rsid w:val="0054335E"/>
    <w:rsid w:val="00543673"/>
    <w:rsid w:val="00543BF3"/>
    <w:rsid w:val="00544091"/>
    <w:rsid w:val="005450C7"/>
    <w:rsid w:val="005455B8"/>
    <w:rsid w:val="00545942"/>
    <w:rsid w:val="0054652E"/>
    <w:rsid w:val="0054652F"/>
    <w:rsid w:val="00547828"/>
    <w:rsid w:val="00550321"/>
    <w:rsid w:val="00550716"/>
    <w:rsid w:val="0055083A"/>
    <w:rsid w:val="005510BB"/>
    <w:rsid w:val="005512BC"/>
    <w:rsid w:val="00551E5D"/>
    <w:rsid w:val="00554504"/>
    <w:rsid w:val="00554856"/>
    <w:rsid w:val="00554B81"/>
    <w:rsid w:val="00554E4A"/>
    <w:rsid w:val="00554EB0"/>
    <w:rsid w:val="00554FA6"/>
    <w:rsid w:val="0055641C"/>
    <w:rsid w:val="0055646C"/>
    <w:rsid w:val="005566C2"/>
    <w:rsid w:val="00556A7F"/>
    <w:rsid w:val="00556B2C"/>
    <w:rsid w:val="0055753A"/>
    <w:rsid w:val="005578EC"/>
    <w:rsid w:val="00557A2E"/>
    <w:rsid w:val="00560517"/>
    <w:rsid w:val="00560EDE"/>
    <w:rsid w:val="005614FE"/>
    <w:rsid w:val="00561E1E"/>
    <w:rsid w:val="005639E3"/>
    <w:rsid w:val="00564030"/>
    <w:rsid w:val="0056476A"/>
    <w:rsid w:val="005650BA"/>
    <w:rsid w:val="0056510A"/>
    <w:rsid w:val="005657F4"/>
    <w:rsid w:val="00566711"/>
    <w:rsid w:val="00567060"/>
    <w:rsid w:val="00567BA7"/>
    <w:rsid w:val="005708A9"/>
    <w:rsid w:val="005717EE"/>
    <w:rsid w:val="00571853"/>
    <w:rsid w:val="0057185D"/>
    <w:rsid w:val="0057347B"/>
    <w:rsid w:val="00573B28"/>
    <w:rsid w:val="005751A2"/>
    <w:rsid w:val="00575221"/>
    <w:rsid w:val="005768D8"/>
    <w:rsid w:val="0057721A"/>
    <w:rsid w:val="00577760"/>
    <w:rsid w:val="00577FF9"/>
    <w:rsid w:val="00580798"/>
    <w:rsid w:val="005816E1"/>
    <w:rsid w:val="005825D1"/>
    <w:rsid w:val="00582955"/>
    <w:rsid w:val="00582CF0"/>
    <w:rsid w:val="00582F4B"/>
    <w:rsid w:val="0058361B"/>
    <w:rsid w:val="005836E7"/>
    <w:rsid w:val="00583E47"/>
    <w:rsid w:val="00584A7B"/>
    <w:rsid w:val="00585AC8"/>
    <w:rsid w:val="005864D4"/>
    <w:rsid w:val="00587C42"/>
    <w:rsid w:val="00587CDC"/>
    <w:rsid w:val="005904D8"/>
    <w:rsid w:val="005921BF"/>
    <w:rsid w:val="00592EC7"/>
    <w:rsid w:val="0059314A"/>
    <w:rsid w:val="00593150"/>
    <w:rsid w:val="00593682"/>
    <w:rsid w:val="0059498A"/>
    <w:rsid w:val="00595256"/>
    <w:rsid w:val="005956B1"/>
    <w:rsid w:val="00595A33"/>
    <w:rsid w:val="00595CA9"/>
    <w:rsid w:val="0059642B"/>
    <w:rsid w:val="0059730E"/>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A3E"/>
    <w:rsid w:val="005B0E14"/>
    <w:rsid w:val="005B0F2E"/>
    <w:rsid w:val="005B107B"/>
    <w:rsid w:val="005B15D8"/>
    <w:rsid w:val="005B16BC"/>
    <w:rsid w:val="005B19A4"/>
    <w:rsid w:val="005B19B8"/>
    <w:rsid w:val="005B1B08"/>
    <w:rsid w:val="005B203E"/>
    <w:rsid w:val="005B2204"/>
    <w:rsid w:val="005B2419"/>
    <w:rsid w:val="005B2684"/>
    <w:rsid w:val="005B2D71"/>
    <w:rsid w:val="005B3660"/>
    <w:rsid w:val="005B36D1"/>
    <w:rsid w:val="005B36D8"/>
    <w:rsid w:val="005B43DA"/>
    <w:rsid w:val="005B4409"/>
    <w:rsid w:val="005B4B32"/>
    <w:rsid w:val="005B4D29"/>
    <w:rsid w:val="005B5476"/>
    <w:rsid w:val="005B5551"/>
    <w:rsid w:val="005B5905"/>
    <w:rsid w:val="005B68F7"/>
    <w:rsid w:val="005B708B"/>
    <w:rsid w:val="005B7144"/>
    <w:rsid w:val="005B73D4"/>
    <w:rsid w:val="005C0063"/>
    <w:rsid w:val="005C046E"/>
    <w:rsid w:val="005C0A74"/>
    <w:rsid w:val="005C1FE9"/>
    <w:rsid w:val="005C2B29"/>
    <w:rsid w:val="005C3246"/>
    <w:rsid w:val="005C5077"/>
    <w:rsid w:val="005C5373"/>
    <w:rsid w:val="005C5B74"/>
    <w:rsid w:val="005C7714"/>
    <w:rsid w:val="005C779D"/>
    <w:rsid w:val="005D034B"/>
    <w:rsid w:val="005D0750"/>
    <w:rsid w:val="005D1455"/>
    <w:rsid w:val="005D1883"/>
    <w:rsid w:val="005D1DF7"/>
    <w:rsid w:val="005D1E54"/>
    <w:rsid w:val="005D23FE"/>
    <w:rsid w:val="005D242C"/>
    <w:rsid w:val="005D29E8"/>
    <w:rsid w:val="005D2CB8"/>
    <w:rsid w:val="005D33F4"/>
    <w:rsid w:val="005D4342"/>
    <w:rsid w:val="005D4964"/>
    <w:rsid w:val="005D4B4A"/>
    <w:rsid w:val="005D4DA7"/>
    <w:rsid w:val="005D5710"/>
    <w:rsid w:val="005D574A"/>
    <w:rsid w:val="005D5BF9"/>
    <w:rsid w:val="005D5D3F"/>
    <w:rsid w:val="005D61FF"/>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064"/>
    <w:rsid w:val="005F11B2"/>
    <w:rsid w:val="005F149C"/>
    <w:rsid w:val="005F299D"/>
    <w:rsid w:val="005F3EDA"/>
    <w:rsid w:val="005F4363"/>
    <w:rsid w:val="005F4E4B"/>
    <w:rsid w:val="005F573C"/>
    <w:rsid w:val="005F5793"/>
    <w:rsid w:val="005F581E"/>
    <w:rsid w:val="005F58FB"/>
    <w:rsid w:val="005F68C6"/>
    <w:rsid w:val="005F7556"/>
    <w:rsid w:val="005F7932"/>
    <w:rsid w:val="00600A5C"/>
    <w:rsid w:val="00601F98"/>
    <w:rsid w:val="00602822"/>
    <w:rsid w:val="00603144"/>
    <w:rsid w:val="006031F3"/>
    <w:rsid w:val="006041AA"/>
    <w:rsid w:val="00604361"/>
    <w:rsid w:val="0060483B"/>
    <w:rsid w:val="0060545C"/>
    <w:rsid w:val="00605820"/>
    <w:rsid w:val="006066BE"/>
    <w:rsid w:val="00607676"/>
    <w:rsid w:val="00607C63"/>
    <w:rsid w:val="00607F45"/>
    <w:rsid w:val="006107C7"/>
    <w:rsid w:val="00611323"/>
    <w:rsid w:val="00611470"/>
    <w:rsid w:val="0061225B"/>
    <w:rsid w:val="006126FA"/>
    <w:rsid w:val="00612887"/>
    <w:rsid w:val="00613126"/>
    <w:rsid w:val="00613301"/>
    <w:rsid w:val="00613421"/>
    <w:rsid w:val="006138B1"/>
    <w:rsid w:val="00613B9C"/>
    <w:rsid w:val="00613C7A"/>
    <w:rsid w:val="00614AE5"/>
    <w:rsid w:val="00614AFE"/>
    <w:rsid w:val="006153B4"/>
    <w:rsid w:val="0061582C"/>
    <w:rsid w:val="0061778D"/>
    <w:rsid w:val="006178F1"/>
    <w:rsid w:val="00617FE5"/>
    <w:rsid w:val="0062012E"/>
    <w:rsid w:val="00620204"/>
    <w:rsid w:val="00620463"/>
    <w:rsid w:val="006208C1"/>
    <w:rsid w:val="00620961"/>
    <w:rsid w:val="00620BCD"/>
    <w:rsid w:val="00621FF2"/>
    <w:rsid w:val="006241C3"/>
    <w:rsid w:val="00624C9D"/>
    <w:rsid w:val="00624E88"/>
    <w:rsid w:val="00624EE6"/>
    <w:rsid w:val="00625B97"/>
    <w:rsid w:val="00625BD4"/>
    <w:rsid w:val="00625BFD"/>
    <w:rsid w:val="00625F49"/>
    <w:rsid w:val="00626160"/>
    <w:rsid w:val="00626261"/>
    <w:rsid w:val="00626628"/>
    <w:rsid w:val="0062669D"/>
    <w:rsid w:val="006301CF"/>
    <w:rsid w:val="0063039E"/>
    <w:rsid w:val="00630F63"/>
    <w:rsid w:val="006329DC"/>
    <w:rsid w:val="0063341E"/>
    <w:rsid w:val="006337CE"/>
    <w:rsid w:val="00634389"/>
    <w:rsid w:val="00634978"/>
    <w:rsid w:val="00635CDC"/>
    <w:rsid w:val="0063611C"/>
    <w:rsid w:val="00636526"/>
    <w:rsid w:val="006368BB"/>
    <w:rsid w:val="00636ACC"/>
    <w:rsid w:val="00637116"/>
    <w:rsid w:val="00637624"/>
    <w:rsid w:val="00637B21"/>
    <w:rsid w:val="00637CFC"/>
    <w:rsid w:val="00637D8E"/>
    <w:rsid w:val="00640C77"/>
    <w:rsid w:val="006426C9"/>
    <w:rsid w:val="00642EA4"/>
    <w:rsid w:val="0064301F"/>
    <w:rsid w:val="00643E25"/>
    <w:rsid w:val="00645026"/>
    <w:rsid w:val="00646026"/>
    <w:rsid w:val="00646492"/>
    <w:rsid w:val="00647097"/>
    <w:rsid w:val="00652342"/>
    <w:rsid w:val="006528C1"/>
    <w:rsid w:val="006543B1"/>
    <w:rsid w:val="00654989"/>
    <w:rsid w:val="00655D8B"/>
    <w:rsid w:val="00656109"/>
    <w:rsid w:val="006564A3"/>
    <w:rsid w:val="00656831"/>
    <w:rsid w:val="00656C8B"/>
    <w:rsid w:val="006570E1"/>
    <w:rsid w:val="00657699"/>
    <w:rsid w:val="00657D03"/>
    <w:rsid w:val="0066008C"/>
    <w:rsid w:val="006608D3"/>
    <w:rsid w:val="00660ADA"/>
    <w:rsid w:val="00660FA1"/>
    <w:rsid w:val="00662460"/>
    <w:rsid w:val="00662A51"/>
    <w:rsid w:val="00662CF4"/>
    <w:rsid w:val="00662F0D"/>
    <w:rsid w:val="006630B5"/>
    <w:rsid w:val="006633B3"/>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503"/>
    <w:rsid w:val="00671BE1"/>
    <w:rsid w:val="00671EDB"/>
    <w:rsid w:val="00672D1B"/>
    <w:rsid w:val="00672FEA"/>
    <w:rsid w:val="006731E6"/>
    <w:rsid w:val="0067364E"/>
    <w:rsid w:val="00673B2C"/>
    <w:rsid w:val="00673B7B"/>
    <w:rsid w:val="006741DD"/>
    <w:rsid w:val="00674BF6"/>
    <w:rsid w:val="00675052"/>
    <w:rsid w:val="006750CB"/>
    <w:rsid w:val="0067580B"/>
    <w:rsid w:val="00675DED"/>
    <w:rsid w:val="00676641"/>
    <w:rsid w:val="006772CB"/>
    <w:rsid w:val="00677F4F"/>
    <w:rsid w:val="00680CE1"/>
    <w:rsid w:val="00680FA3"/>
    <w:rsid w:val="00682417"/>
    <w:rsid w:val="0068249A"/>
    <w:rsid w:val="00682698"/>
    <w:rsid w:val="006829D0"/>
    <w:rsid w:val="00682E03"/>
    <w:rsid w:val="00683D0F"/>
    <w:rsid w:val="006841AC"/>
    <w:rsid w:val="00684AA7"/>
    <w:rsid w:val="00685302"/>
    <w:rsid w:val="0068551A"/>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87E"/>
    <w:rsid w:val="00692EC7"/>
    <w:rsid w:val="00693C8E"/>
    <w:rsid w:val="00693EAF"/>
    <w:rsid w:val="006944AF"/>
    <w:rsid w:val="00694D92"/>
    <w:rsid w:val="00695153"/>
    <w:rsid w:val="006952C7"/>
    <w:rsid w:val="006959EF"/>
    <w:rsid w:val="00695B6C"/>
    <w:rsid w:val="00695BEB"/>
    <w:rsid w:val="00696906"/>
    <w:rsid w:val="00697B40"/>
    <w:rsid w:val="006A0F57"/>
    <w:rsid w:val="006A10FD"/>
    <w:rsid w:val="006A16F3"/>
    <w:rsid w:val="006A171C"/>
    <w:rsid w:val="006A223A"/>
    <w:rsid w:val="006A2C52"/>
    <w:rsid w:val="006A2D7E"/>
    <w:rsid w:val="006A343B"/>
    <w:rsid w:val="006A4644"/>
    <w:rsid w:val="006A4912"/>
    <w:rsid w:val="006A49E0"/>
    <w:rsid w:val="006A4FFB"/>
    <w:rsid w:val="006A51D1"/>
    <w:rsid w:val="006A66CE"/>
    <w:rsid w:val="006A7D56"/>
    <w:rsid w:val="006B077B"/>
    <w:rsid w:val="006B0B42"/>
    <w:rsid w:val="006B0CB8"/>
    <w:rsid w:val="006B0CBF"/>
    <w:rsid w:val="006B1AC1"/>
    <w:rsid w:val="006B25E3"/>
    <w:rsid w:val="006B30CF"/>
    <w:rsid w:val="006B33AA"/>
    <w:rsid w:val="006B4684"/>
    <w:rsid w:val="006B4B61"/>
    <w:rsid w:val="006B4DE2"/>
    <w:rsid w:val="006B51DE"/>
    <w:rsid w:val="006B5511"/>
    <w:rsid w:val="006B5673"/>
    <w:rsid w:val="006B576D"/>
    <w:rsid w:val="006B68B6"/>
    <w:rsid w:val="006B6E18"/>
    <w:rsid w:val="006B724F"/>
    <w:rsid w:val="006B7F19"/>
    <w:rsid w:val="006B7FC3"/>
    <w:rsid w:val="006C0DFA"/>
    <w:rsid w:val="006C1066"/>
    <w:rsid w:val="006C23B4"/>
    <w:rsid w:val="006C3956"/>
    <w:rsid w:val="006C3EB8"/>
    <w:rsid w:val="006C4011"/>
    <w:rsid w:val="006C4587"/>
    <w:rsid w:val="006C4774"/>
    <w:rsid w:val="006C4806"/>
    <w:rsid w:val="006C4BF8"/>
    <w:rsid w:val="006C5D45"/>
    <w:rsid w:val="006C60D8"/>
    <w:rsid w:val="006C6576"/>
    <w:rsid w:val="006C6851"/>
    <w:rsid w:val="006C6C9E"/>
    <w:rsid w:val="006C7EF5"/>
    <w:rsid w:val="006D022A"/>
    <w:rsid w:val="006D0FEF"/>
    <w:rsid w:val="006D1CDF"/>
    <w:rsid w:val="006D2031"/>
    <w:rsid w:val="006D20D2"/>
    <w:rsid w:val="006D2B55"/>
    <w:rsid w:val="006D2BA0"/>
    <w:rsid w:val="006D2FD1"/>
    <w:rsid w:val="006D3848"/>
    <w:rsid w:val="006D4353"/>
    <w:rsid w:val="006D4414"/>
    <w:rsid w:val="006D503A"/>
    <w:rsid w:val="006D7012"/>
    <w:rsid w:val="006D736A"/>
    <w:rsid w:val="006D7481"/>
    <w:rsid w:val="006E058B"/>
    <w:rsid w:val="006E08DB"/>
    <w:rsid w:val="006E0A7E"/>
    <w:rsid w:val="006E0B4A"/>
    <w:rsid w:val="006E0F1D"/>
    <w:rsid w:val="006E16A6"/>
    <w:rsid w:val="006E174D"/>
    <w:rsid w:val="006E1893"/>
    <w:rsid w:val="006E1A32"/>
    <w:rsid w:val="006E26C6"/>
    <w:rsid w:val="006E39F0"/>
    <w:rsid w:val="006E41D5"/>
    <w:rsid w:val="006E43DE"/>
    <w:rsid w:val="006E45C6"/>
    <w:rsid w:val="006E4724"/>
    <w:rsid w:val="006E4E61"/>
    <w:rsid w:val="006E5721"/>
    <w:rsid w:val="006E5944"/>
    <w:rsid w:val="006E5FDA"/>
    <w:rsid w:val="006E642A"/>
    <w:rsid w:val="006E65FA"/>
    <w:rsid w:val="006E6FAB"/>
    <w:rsid w:val="006E710D"/>
    <w:rsid w:val="006E7640"/>
    <w:rsid w:val="006E77CB"/>
    <w:rsid w:val="006E78D0"/>
    <w:rsid w:val="006E7BCD"/>
    <w:rsid w:val="006F0223"/>
    <w:rsid w:val="006F0CD7"/>
    <w:rsid w:val="006F1876"/>
    <w:rsid w:val="006F333A"/>
    <w:rsid w:val="006F429E"/>
    <w:rsid w:val="006F47F5"/>
    <w:rsid w:val="006F4AA4"/>
    <w:rsid w:val="006F4D29"/>
    <w:rsid w:val="006F596E"/>
    <w:rsid w:val="006F714E"/>
    <w:rsid w:val="006F753C"/>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541B"/>
    <w:rsid w:val="007054FD"/>
    <w:rsid w:val="007058EA"/>
    <w:rsid w:val="00705BA3"/>
    <w:rsid w:val="00706053"/>
    <w:rsid w:val="00706DCB"/>
    <w:rsid w:val="007070F3"/>
    <w:rsid w:val="007103BD"/>
    <w:rsid w:val="007111D8"/>
    <w:rsid w:val="00711813"/>
    <w:rsid w:val="007118FF"/>
    <w:rsid w:val="00711CA5"/>
    <w:rsid w:val="00711D03"/>
    <w:rsid w:val="00711E23"/>
    <w:rsid w:val="00712139"/>
    <w:rsid w:val="00712418"/>
    <w:rsid w:val="00712480"/>
    <w:rsid w:val="00712BA6"/>
    <w:rsid w:val="00712E06"/>
    <w:rsid w:val="007139D5"/>
    <w:rsid w:val="00713B6C"/>
    <w:rsid w:val="00713F34"/>
    <w:rsid w:val="00714BED"/>
    <w:rsid w:val="00715163"/>
    <w:rsid w:val="00715C23"/>
    <w:rsid w:val="00716834"/>
    <w:rsid w:val="00716E3A"/>
    <w:rsid w:val="0072087A"/>
    <w:rsid w:val="00720F8E"/>
    <w:rsid w:val="0072112C"/>
    <w:rsid w:val="007213D1"/>
    <w:rsid w:val="00721D10"/>
    <w:rsid w:val="00721DB9"/>
    <w:rsid w:val="007226A0"/>
    <w:rsid w:val="00722C90"/>
    <w:rsid w:val="00723E67"/>
    <w:rsid w:val="007244C3"/>
    <w:rsid w:val="007247FE"/>
    <w:rsid w:val="007251A9"/>
    <w:rsid w:val="00725885"/>
    <w:rsid w:val="00725A73"/>
    <w:rsid w:val="00726568"/>
    <w:rsid w:val="00726595"/>
    <w:rsid w:val="00726E8B"/>
    <w:rsid w:val="00727A5E"/>
    <w:rsid w:val="00731378"/>
    <w:rsid w:val="00732006"/>
    <w:rsid w:val="0073201B"/>
    <w:rsid w:val="0073230D"/>
    <w:rsid w:val="00734322"/>
    <w:rsid w:val="00734332"/>
    <w:rsid w:val="00734FFC"/>
    <w:rsid w:val="007359CA"/>
    <w:rsid w:val="007361D2"/>
    <w:rsid w:val="007363DB"/>
    <w:rsid w:val="007367A6"/>
    <w:rsid w:val="00736B4A"/>
    <w:rsid w:val="00736BC6"/>
    <w:rsid w:val="00736F45"/>
    <w:rsid w:val="007371D2"/>
    <w:rsid w:val="007375D3"/>
    <w:rsid w:val="0074025D"/>
    <w:rsid w:val="00740AF8"/>
    <w:rsid w:val="00741D1A"/>
    <w:rsid w:val="00743468"/>
    <w:rsid w:val="00743BA1"/>
    <w:rsid w:val="00744495"/>
    <w:rsid w:val="00744744"/>
    <w:rsid w:val="007448EA"/>
    <w:rsid w:val="00747381"/>
    <w:rsid w:val="00750748"/>
    <w:rsid w:val="007508DC"/>
    <w:rsid w:val="00750956"/>
    <w:rsid w:val="00750A57"/>
    <w:rsid w:val="00750C8C"/>
    <w:rsid w:val="0075165F"/>
    <w:rsid w:val="00751AA6"/>
    <w:rsid w:val="00751DE9"/>
    <w:rsid w:val="00752B91"/>
    <w:rsid w:val="00752D4E"/>
    <w:rsid w:val="00753624"/>
    <w:rsid w:val="00753731"/>
    <w:rsid w:val="00754263"/>
    <w:rsid w:val="00754BB9"/>
    <w:rsid w:val="00754C73"/>
    <w:rsid w:val="007556E1"/>
    <w:rsid w:val="00755832"/>
    <w:rsid w:val="007558FD"/>
    <w:rsid w:val="00756178"/>
    <w:rsid w:val="00756E8D"/>
    <w:rsid w:val="00756F7A"/>
    <w:rsid w:val="007572B1"/>
    <w:rsid w:val="00757E79"/>
    <w:rsid w:val="00760B88"/>
    <w:rsid w:val="0076219A"/>
    <w:rsid w:val="00762454"/>
    <w:rsid w:val="007626F9"/>
    <w:rsid w:val="00762A12"/>
    <w:rsid w:val="00762CC7"/>
    <w:rsid w:val="007632CA"/>
    <w:rsid w:val="00763607"/>
    <w:rsid w:val="007638B7"/>
    <w:rsid w:val="007643EF"/>
    <w:rsid w:val="0076452D"/>
    <w:rsid w:val="00764709"/>
    <w:rsid w:val="00764F2E"/>
    <w:rsid w:val="00765717"/>
    <w:rsid w:val="007671BB"/>
    <w:rsid w:val="00770933"/>
    <w:rsid w:val="00770CAB"/>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FCA"/>
    <w:rsid w:val="007753D7"/>
    <w:rsid w:val="00775942"/>
    <w:rsid w:val="00775D73"/>
    <w:rsid w:val="007767A4"/>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90181"/>
    <w:rsid w:val="0079093B"/>
    <w:rsid w:val="00790B36"/>
    <w:rsid w:val="007936A5"/>
    <w:rsid w:val="00793DD4"/>
    <w:rsid w:val="007940B9"/>
    <w:rsid w:val="007948C8"/>
    <w:rsid w:val="0079493B"/>
    <w:rsid w:val="007949EB"/>
    <w:rsid w:val="00794A0D"/>
    <w:rsid w:val="0079581D"/>
    <w:rsid w:val="00795F6B"/>
    <w:rsid w:val="007960EA"/>
    <w:rsid w:val="007974D1"/>
    <w:rsid w:val="00797834"/>
    <w:rsid w:val="007A035A"/>
    <w:rsid w:val="007A1F39"/>
    <w:rsid w:val="007A2592"/>
    <w:rsid w:val="007A277C"/>
    <w:rsid w:val="007A2E96"/>
    <w:rsid w:val="007A32A8"/>
    <w:rsid w:val="007A3EA7"/>
    <w:rsid w:val="007A5DB9"/>
    <w:rsid w:val="007A60F1"/>
    <w:rsid w:val="007A68F3"/>
    <w:rsid w:val="007A6B77"/>
    <w:rsid w:val="007A7525"/>
    <w:rsid w:val="007B0D35"/>
    <w:rsid w:val="007B199D"/>
    <w:rsid w:val="007B1F40"/>
    <w:rsid w:val="007B2131"/>
    <w:rsid w:val="007B26E5"/>
    <w:rsid w:val="007B29D3"/>
    <w:rsid w:val="007B3833"/>
    <w:rsid w:val="007B3C70"/>
    <w:rsid w:val="007B3F92"/>
    <w:rsid w:val="007B45D4"/>
    <w:rsid w:val="007B498C"/>
    <w:rsid w:val="007B4AA3"/>
    <w:rsid w:val="007B4EC3"/>
    <w:rsid w:val="007B56AF"/>
    <w:rsid w:val="007B56BA"/>
    <w:rsid w:val="007B58AB"/>
    <w:rsid w:val="007B5C39"/>
    <w:rsid w:val="007B5E36"/>
    <w:rsid w:val="007C0305"/>
    <w:rsid w:val="007C03A4"/>
    <w:rsid w:val="007C09EA"/>
    <w:rsid w:val="007C0A73"/>
    <w:rsid w:val="007C1731"/>
    <w:rsid w:val="007C2827"/>
    <w:rsid w:val="007C2865"/>
    <w:rsid w:val="007C2BE8"/>
    <w:rsid w:val="007C2D53"/>
    <w:rsid w:val="007C34BC"/>
    <w:rsid w:val="007C38C3"/>
    <w:rsid w:val="007C45D1"/>
    <w:rsid w:val="007C5195"/>
    <w:rsid w:val="007C51C8"/>
    <w:rsid w:val="007C5B93"/>
    <w:rsid w:val="007C5C89"/>
    <w:rsid w:val="007C5C8B"/>
    <w:rsid w:val="007C6BE1"/>
    <w:rsid w:val="007C6EF2"/>
    <w:rsid w:val="007C75CA"/>
    <w:rsid w:val="007C7833"/>
    <w:rsid w:val="007C7FE0"/>
    <w:rsid w:val="007D0159"/>
    <w:rsid w:val="007D0443"/>
    <w:rsid w:val="007D077A"/>
    <w:rsid w:val="007D0B0E"/>
    <w:rsid w:val="007D0EEA"/>
    <w:rsid w:val="007D140A"/>
    <w:rsid w:val="007D145E"/>
    <w:rsid w:val="007D1F46"/>
    <w:rsid w:val="007D2E2D"/>
    <w:rsid w:val="007D3C13"/>
    <w:rsid w:val="007D3DAD"/>
    <w:rsid w:val="007D42F0"/>
    <w:rsid w:val="007D4A97"/>
    <w:rsid w:val="007D5A19"/>
    <w:rsid w:val="007D5FB3"/>
    <w:rsid w:val="007D62FE"/>
    <w:rsid w:val="007D6373"/>
    <w:rsid w:val="007D7BE7"/>
    <w:rsid w:val="007E068D"/>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6120"/>
    <w:rsid w:val="007E6976"/>
    <w:rsid w:val="007E69FE"/>
    <w:rsid w:val="007E6A69"/>
    <w:rsid w:val="007E6D23"/>
    <w:rsid w:val="007E7D2B"/>
    <w:rsid w:val="007E7F75"/>
    <w:rsid w:val="007F0085"/>
    <w:rsid w:val="007F029B"/>
    <w:rsid w:val="007F058D"/>
    <w:rsid w:val="007F202E"/>
    <w:rsid w:val="007F2218"/>
    <w:rsid w:val="007F2A07"/>
    <w:rsid w:val="007F33DE"/>
    <w:rsid w:val="007F3809"/>
    <w:rsid w:val="007F3B21"/>
    <w:rsid w:val="007F3EBD"/>
    <w:rsid w:val="007F3F51"/>
    <w:rsid w:val="007F46E2"/>
    <w:rsid w:val="007F4BA2"/>
    <w:rsid w:val="007F4DBD"/>
    <w:rsid w:val="007F5B90"/>
    <w:rsid w:val="007F6F07"/>
    <w:rsid w:val="007F7FC3"/>
    <w:rsid w:val="00800BAF"/>
    <w:rsid w:val="00800D0B"/>
    <w:rsid w:val="00801B9E"/>
    <w:rsid w:val="00801C2C"/>
    <w:rsid w:val="008023F2"/>
    <w:rsid w:val="008028DF"/>
    <w:rsid w:val="00802F22"/>
    <w:rsid w:val="00803532"/>
    <w:rsid w:val="00803963"/>
    <w:rsid w:val="00804AC9"/>
    <w:rsid w:val="008054F8"/>
    <w:rsid w:val="0080698D"/>
    <w:rsid w:val="008076A4"/>
    <w:rsid w:val="008077D1"/>
    <w:rsid w:val="008102A3"/>
    <w:rsid w:val="00811577"/>
    <w:rsid w:val="00811700"/>
    <w:rsid w:val="00811D53"/>
    <w:rsid w:val="00812573"/>
    <w:rsid w:val="00813283"/>
    <w:rsid w:val="00813721"/>
    <w:rsid w:val="00813DD4"/>
    <w:rsid w:val="008142BD"/>
    <w:rsid w:val="00814C7D"/>
    <w:rsid w:val="0081509B"/>
    <w:rsid w:val="00815266"/>
    <w:rsid w:val="0081598C"/>
    <w:rsid w:val="00816235"/>
    <w:rsid w:val="00816546"/>
    <w:rsid w:val="00816570"/>
    <w:rsid w:val="00816781"/>
    <w:rsid w:val="00816FF5"/>
    <w:rsid w:val="0081768C"/>
    <w:rsid w:val="00817CEF"/>
    <w:rsid w:val="00817DE7"/>
    <w:rsid w:val="00817F5C"/>
    <w:rsid w:val="00821153"/>
    <w:rsid w:val="0082190F"/>
    <w:rsid w:val="0082207E"/>
    <w:rsid w:val="008228B4"/>
    <w:rsid w:val="00822F5F"/>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56D"/>
    <w:rsid w:val="00835837"/>
    <w:rsid w:val="0083673C"/>
    <w:rsid w:val="00837075"/>
    <w:rsid w:val="008372E1"/>
    <w:rsid w:val="008379CE"/>
    <w:rsid w:val="00837CC9"/>
    <w:rsid w:val="00840843"/>
    <w:rsid w:val="00841001"/>
    <w:rsid w:val="0084129C"/>
    <w:rsid w:val="00841A42"/>
    <w:rsid w:val="00841EB2"/>
    <w:rsid w:val="008430F2"/>
    <w:rsid w:val="0084516F"/>
    <w:rsid w:val="00845B28"/>
    <w:rsid w:val="00845CB1"/>
    <w:rsid w:val="00846754"/>
    <w:rsid w:val="00847AA8"/>
    <w:rsid w:val="00847C19"/>
    <w:rsid w:val="00847D60"/>
    <w:rsid w:val="00847F9C"/>
    <w:rsid w:val="00850624"/>
    <w:rsid w:val="008508AB"/>
    <w:rsid w:val="00850BE6"/>
    <w:rsid w:val="008518C0"/>
    <w:rsid w:val="00851B3E"/>
    <w:rsid w:val="00852443"/>
    <w:rsid w:val="0085369E"/>
    <w:rsid w:val="008541C6"/>
    <w:rsid w:val="008544AB"/>
    <w:rsid w:val="008546EA"/>
    <w:rsid w:val="00854795"/>
    <w:rsid w:val="00854859"/>
    <w:rsid w:val="00854B7E"/>
    <w:rsid w:val="00854BDD"/>
    <w:rsid w:val="00855522"/>
    <w:rsid w:val="008557E0"/>
    <w:rsid w:val="00855F38"/>
    <w:rsid w:val="008563FF"/>
    <w:rsid w:val="00856423"/>
    <w:rsid w:val="00856471"/>
    <w:rsid w:val="00857CB1"/>
    <w:rsid w:val="008600F8"/>
    <w:rsid w:val="00860272"/>
    <w:rsid w:val="008602C1"/>
    <w:rsid w:val="00860429"/>
    <w:rsid w:val="00860741"/>
    <w:rsid w:val="00860C8C"/>
    <w:rsid w:val="00860D85"/>
    <w:rsid w:val="00860E18"/>
    <w:rsid w:val="00860F74"/>
    <w:rsid w:val="0086141A"/>
    <w:rsid w:val="00861DD3"/>
    <w:rsid w:val="008621F6"/>
    <w:rsid w:val="0086225F"/>
    <w:rsid w:val="008626D6"/>
    <w:rsid w:val="00862F05"/>
    <w:rsid w:val="008631C9"/>
    <w:rsid w:val="00863833"/>
    <w:rsid w:val="008638B0"/>
    <w:rsid w:val="008638EE"/>
    <w:rsid w:val="0086399A"/>
    <w:rsid w:val="008648CF"/>
    <w:rsid w:val="00864AF6"/>
    <w:rsid w:val="00864D7F"/>
    <w:rsid w:val="00867BC6"/>
    <w:rsid w:val="00867F9E"/>
    <w:rsid w:val="00870042"/>
    <w:rsid w:val="00870189"/>
    <w:rsid w:val="0087054B"/>
    <w:rsid w:val="00871395"/>
    <w:rsid w:val="008720E5"/>
    <w:rsid w:val="0087238A"/>
    <w:rsid w:val="0087299E"/>
    <w:rsid w:val="0087321E"/>
    <w:rsid w:val="0087332A"/>
    <w:rsid w:val="00873490"/>
    <w:rsid w:val="0087353B"/>
    <w:rsid w:val="008735ED"/>
    <w:rsid w:val="00873BDF"/>
    <w:rsid w:val="00874F55"/>
    <w:rsid w:val="00874FDF"/>
    <w:rsid w:val="008752B6"/>
    <w:rsid w:val="00875833"/>
    <w:rsid w:val="00875C56"/>
    <w:rsid w:val="00875FB2"/>
    <w:rsid w:val="00881B7C"/>
    <w:rsid w:val="00881CB6"/>
    <w:rsid w:val="00881F98"/>
    <w:rsid w:val="008826C1"/>
    <w:rsid w:val="008832A9"/>
    <w:rsid w:val="0088345B"/>
    <w:rsid w:val="008846DF"/>
    <w:rsid w:val="00884A83"/>
    <w:rsid w:val="00884CF6"/>
    <w:rsid w:val="0088520B"/>
    <w:rsid w:val="00885312"/>
    <w:rsid w:val="0088552B"/>
    <w:rsid w:val="00885ACF"/>
    <w:rsid w:val="008867C9"/>
    <w:rsid w:val="008867F6"/>
    <w:rsid w:val="00887D9A"/>
    <w:rsid w:val="00890BC2"/>
    <w:rsid w:val="00890E1C"/>
    <w:rsid w:val="00891692"/>
    <w:rsid w:val="00892490"/>
    <w:rsid w:val="00892643"/>
    <w:rsid w:val="008926A5"/>
    <w:rsid w:val="00892A7E"/>
    <w:rsid w:val="00892D2D"/>
    <w:rsid w:val="00892E6B"/>
    <w:rsid w:val="008933C5"/>
    <w:rsid w:val="00893F8B"/>
    <w:rsid w:val="008943DD"/>
    <w:rsid w:val="008947B8"/>
    <w:rsid w:val="00894822"/>
    <w:rsid w:val="00894852"/>
    <w:rsid w:val="00894D74"/>
    <w:rsid w:val="00895569"/>
    <w:rsid w:val="00896CC4"/>
    <w:rsid w:val="008974C0"/>
    <w:rsid w:val="0089792C"/>
    <w:rsid w:val="008A02D7"/>
    <w:rsid w:val="008A0449"/>
    <w:rsid w:val="008A140C"/>
    <w:rsid w:val="008A175F"/>
    <w:rsid w:val="008A28FE"/>
    <w:rsid w:val="008A33A6"/>
    <w:rsid w:val="008A33E0"/>
    <w:rsid w:val="008A3E10"/>
    <w:rsid w:val="008A3EF6"/>
    <w:rsid w:val="008A4755"/>
    <w:rsid w:val="008A4DE5"/>
    <w:rsid w:val="008A4EEE"/>
    <w:rsid w:val="008A5428"/>
    <w:rsid w:val="008A5B42"/>
    <w:rsid w:val="008A5C1E"/>
    <w:rsid w:val="008A6D4B"/>
    <w:rsid w:val="008B00CF"/>
    <w:rsid w:val="008B0974"/>
    <w:rsid w:val="008B0C7C"/>
    <w:rsid w:val="008B108F"/>
    <w:rsid w:val="008B134C"/>
    <w:rsid w:val="008B1AA5"/>
    <w:rsid w:val="008B2050"/>
    <w:rsid w:val="008B20A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520"/>
    <w:rsid w:val="008C2671"/>
    <w:rsid w:val="008C2EF2"/>
    <w:rsid w:val="008C3434"/>
    <w:rsid w:val="008C35EF"/>
    <w:rsid w:val="008C3635"/>
    <w:rsid w:val="008C377F"/>
    <w:rsid w:val="008C400F"/>
    <w:rsid w:val="008C40D1"/>
    <w:rsid w:val="008C485E"/>
    <w:rsid w:val="008C4D45"/>
    <w:rsid w:val="008C55C0"/>
    <w:rsid w:val="008C5C66"/>
    <w:rsid w:val="008C5CBB"/>
    <w:rsid w:val="008C6391"/>
    <w:rsid w:val="008C71E8"/>
    <w:rsid w:val="008D0201"/>
    <w:rsid w:val="008D0253"/>
    <w:rsid w:val="008D0283"/>
    <w:rsid w:val="008D036C"/>
    <w:rsid w:val="008D12FE"/>
    <w:rsid w:val="008D1E0D"/>
    <w:rsid w:val="008D21DC"/>
    <w:rsid w:val="008D21E6"/>
    <w:rsid w:val="008D2391"/>
    <w:rsid w:val="008D3D41"/>
    <w:rsid w:val="008D428C"/>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366E"/>
    <w:rsid w:val="008E3827"/>
    <w:rsid w:val="008E3C6A"/>
    <w:rsid w:val="008E4D79"/>
    <w:rsid w:val="008E50FA"/>
    <w:rsid w:val="008E5110"/>
    <w:rsid w:val="008E54B3"/>
    <w:rsid w:val="008E55EA"/>
    <w:rsid w:val="008E5CBD"/>
    <w:rsid w:val="008E5D45"/>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B49"/>
    <w:rsid w:val="008F3580"/>
    <w:rsid w:val="008F490A"/>
    <w:rsid w:val="008F5868"/>
    <w:rsid w:val="008F5B92"/>
    <w:rsid w:val="008F5EBE"/>
    <w:rsid w:val="008F6781"/>
    <w:rsid w:val="008F6CE0"/>
    <w:rsid w:val="008F707E"/>
    <w:rsid w:val="008F74D6"/>
    <w:rsid w:val="008F7E0B"/>
    <w:rsid w:val="008F7FC1"/>
    <w:rsid w:val="00900354"/>
    <w:rsid w:val="00900A16"/>
    <w:rsid w:val="00900F4E"/>
    <w:rsid w:val="00901BE7"/>
    <w:rsid w:val="00902086"/>
    <w:rsid w:val="00902D11"/>
    <w:rsid w:val="009039BB"/>
    <w:rsid w:val="00904112"/>
    <w:rsid w:val="00904602"/>
    <w:rsid w:val="00905546"/>
    <w:rsid w:val="00905B7C"/>
    <w:rsid w:val="00905E2F"/>
    <w:rsid w:val="00906A7E"/>
    <w:rsid w:val="00906F87"/>
    <w:rsid w:val="009079D3"/>
    <w:rsid w:val="00910B8D"/>
    <w:rsid w:val="00911643"/>
    <w:rsid w:val="00911929"/>
    <w:rsid w:val="009128C1"/>
    <w:rsid w:val="00912CDF"/>
    <w:rsid w:val="009133AE"/>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82"/>
    <w:rsid w:val="00922FC7"/>
    <w:rsid w:val="009232D2"/>
    <w:rsid w:val="009241F6"/>
    <w:rsid w:val="0092427E"/>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547E"/>
    <w:rsid w:val="00935665"/>
    <w:rsid w:val="00935A30"/>
    <w:rsid w:val="00935FB4"/>
    <w:rsid w:val="00936839"/>
    <w:rsid w:val="009369BA"/>
    <w:rsid w:val="0093763F"/>
    <w:rsid w:val="00941FC5"/>
    <w:rsid w:val="00942500"/>
    <w:rsid w:val="00942AB9"/>
    <w:rsid w:val="00943129"/>
    <w:rsid w:val="0094405E"/>
    <w:rsid w:val="00945402"/>
    <w:rsid w:val="00945EFA"/>
    <w:rsid w:val="00946910"/>
    <w:rsid w:val="00946D19"/>
    <w:rsid w:val="009471B7"/>
    <w:rsid w:val="00947ED9"/>
    <w:rsid w:val="009503AA"/>
    <w:rsid w:val="009505E3"/>
    <w:rsid w:val="00950B92"/>
    <w:rsid w:val="00951F8F"/>
    <w:rsid w:val="009526EC"/>
    <w:rsid w:val="0095279F"/>
    <w:rsid w:val="00952A57"/>
    <w:rsid w:val="009544B9"/>
    <w:rsid w:val="00954F05"/>
    <w:rsid w:val="00955164"/>
    <w:rsid w:val="009560D0"/>
    <w:rsid w:val="00956912"/>
    <w:rsid w:val="00956D08"/>
    <w:rsid w:val="00957643"/>
    <w:rsid w:val="00957A4A"/>
    <w:rsid w:val="009602D6"/>
    <w:rsid w:val="009608AE"/>
    <w:rsid w:val="00960A37"/>
    <w:rsid w:val="00961463"/>
    <w:rsid w:val="0096162E"/>
    <w:rsid w:val="009617BF"/>
    <w:rsid w:val="009627E8"/>
    <w:rsid w:val="00962CDF"/>
    <w:rsid w:val="00962E06"/>
    <w:rsid w:val="00963BE5"/>
    <w:rsid w:val="009647FE"/>
    <w:rsid w:val="0096480F"/>
    <w:rsid w:val="0096489A"/>
    <w:rsid w:val="00964C32"/>
    <w:rsid w:val="009651C1"/>
    <w:rsid w:val="009659AC"/>
    <w:rsid w:val="00965CE9"/>
    <w:rsid w:val="00966741"/>
    <w:rsid w:val="00967830"/>
    <w:rsid w:val="00971403"/>
    <w:rsid w:val="00971C26"/>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72E"/>
    <w:rsid w:val="00977C7F"/>
    <w:rsid w:val="0098012B"/>
    <w:rsid w:val="0098057B"/>
    <w:rsid w:val="009814F0"/>
    <w:rsid w:val="00981DAC"/>
    <w:rsid w:val="0098289F"/>
    <w:rsid w:val="00982AC3"/>
    <w:rsid w:val="0098305A"/>
    <w:rsid w:val="00983357"/>
    <w:rsid w:val="00983C00"/>
    <w:rsid w:val="00983D2F"/>
    <w:rsid w:val="00984686"/>
    <w:rsid w:val="00984A4C"/>
    <w:rsid w:val="00985BA2"/>
    <w:rsid w:val="00985BE8"/>
    <w:rsid w:val="009863B0"/>
    <w:rsid w:val="009865CD"/>
    <w:rsid w:val="00987106"/>
    <w:rsid w:val="00987CCB"/>
    <w:rsid w:val="009901CA"/>
    <w:rsid w:val="009903AA"/>
    <w:rsid w:val="0099061D"/>
    <w:rsid w:val="00991B01"/>
    <w:rsid w:val="00991BD0"/>
    <w:rsid w:val="00991EF5"/>
    <w:rsid w:val="00992618"/>
    <w:rsid w:val="00992E88"/>
    <w:rsid w:val="0099304A"/>
    <w:rsid w:val="009949F8"/>
    <w:rsid w:val="00994A19"/>
    <w:rsid w:val="00994E2B"/>
    <w:rsid w:val="00997156"/>
    <w:rsid w:val="009976AD"/>
    <w:rsid w:val="00997AA3"/>
    <w:rsid w:val="00997D7F"/>
    <w:rsid w:val="009A0442"/>
    <w:rsid w:val="009A09FD"/>
    <w:rsid w:val="009A0D8D"/>
    <w:rsid w:val="009A0E7F"/>
    <w:rsid w:val="009A1011"/>
    <w:rsid w:val="009A19B3"/>
    <w:rsid w:val="009A1ABD"/>
    <w:rsid w:val="009A1ACA"/>
    <w:rsid w:val="009A1C84"/>
    <w:rsid w:val="009A21AF"/>
    <w:rsid w:val="009A276D"/>
    <w:rsid w:val="009A2A48"/>
    <w:rsid w:val="009A3512"/>
    <w:rsid w:val="009A37B7"/>
    <w:rsid w:val="009A3A89"/>
    <w:rsid w:val="009A4BAF"/>
    <w:rsid w:val="009A542C"/>
    <w:rsid w:val="009A54B7"/>
    <w:rsid w:val="009A57FF"/>
    <w:rsid w:val="009A6985"/>
    <w:rsid w:val="009A6D7A"/>
    <w:rsid w:val="009A6E5E"/>
    <w:rsid w:val="009A6F0B"/>
    <w:rsid w:val="009A7C42"/>
    <w:rsid w:val="009B0A7E"/>
    <w:rsid w:val="009B2E8F"/>
    <w:rsid w:val="009B3525"/>
    <w:rsid w:val="009B3A9D"/>
    <w:rsid w:val="009B3FE4"/>
    <w:rsid w:val="009B4233"/>
    <w:rsid w:val="009B5668"/>
    <w:rsid w:val="009B57D6"/>
    <w:rsid w:val="009B5B0F"/>
    <w:rsid w:val="009B62E3"/>
    <w:rsid w:val="009B6791"/>
    <w:rsid w:val="009B720E"/>
    <w:rsid w:val="009C0C31"/>
    <w:rsid w:val="009C144C"/>
    <w:rsid w:val="009C2160"/>
    <w:rsid w:val="009C288C"/>
    <w:rsid w:val="009C3A4A"/>
    <w:rsid w:val="009C41FD"/>
    <w:rsid w:val="009C4616"/>
    <w:rsid w:val="009C4B63"/>
    <w:rsid w:val="009C549E"/>
    <w:rsid w:val="009C5823"/>
    <w:rsid w:val="009C6026"/>
    <w:rsid w:val="009C651E"/>
    <w:rsid w:val="009C6EDF"/>
    <w:rsid w:val="009C70CF"/>
    <w:rsid w:val="009D0904"/>
    <w:rsid w:val="009D0EB5"/>
    <w:rsid w:val="009D0EBD"/>
    <w:rsid w:val="009D0FB6"/>
    <w:rsid w:val="009D231D"/>
    <w:rsid w:val="009D26AF"/>
    <w:rsid w:val="009D2FA8"/>
    <w:rsid w:val="009D35A2"/>
    <w:rsid w:val="009D3857"/>
    <w:rsid w:val="009D38AA"/>
    <w:rsid w:val="009D397A"/>
    <w:rsid w:val="009D3E6F"/>
    <w:rsid w:val="009D4B5A"/>
    <w:rsid w:val="009D4F92"/>
    <w:rsid w:val="009D5FF1"/>
    <w:rsid w:val="009D6598"/>
    <w:rsid w:val="009D665F"/>
    <w:rsid w:val="009D6A15"/>
    <w:rsid w:val="009D74B8"/>
    <w:rsid w:val="009E00C2"/>
    <w:rsid w:val="009E08FA"/>
    <w:rsid w:val="009E0EBE"/>
    <w:rsid w:val="009E176E"/>
    <w:rsid w:val="009E1933"/>
    <w:rsid w:val="009E1F49"/>
    <w:rsid w:val="009E22AA"/>
    <w:rsid w:val="009E2381"/>
    <w:rsid w:val="009E2CBF"/>
    <w:rsid w:val="009E2E41"/>
    <w:rsid w:val="009E2EA6"/>
    <w:rsid w:val="009E4446"/>
    <w:rsid w:val="009E4BEC"/>
    <w:rsid w:val="009E4EE1"/>
    <w:rsid w:val="009E63CF"/>
    <w:rsid w:val="009E689E"/>
    <w:rsid w:val="009E6A36"/>
    <w:rsid w:val="009E6C2F"/>
    <w:rsid w:val="009E7C24"/>
    <w:rsid w:val="009F0862"/>
    <w:rsid w:val="009F0DD5"/>
    <w:rsid w:val="009F12EF"/>
    <w:rsid w:val="009F30B7"/>
    <w:rsid w:val="009F394A"/>
    <w:rsid w:val="009F3B85"/>
    <w:rsid w:val="009F5E76"/>
    <w:rsid w:val="009F687C"/>
    <w:rsid w:val="009F6902"/>
    <w:rsid w:val="009F6C0D"/>
    <w:rsid w:val="009F7D09"/>
    <w:rsid w:val="00A003BB"/>
    <w:rsid w:val="00A009AA"/>
    <w:rsid w:val="00A00A8B"/>
    <w:rsid w:val="00A01503"/>
    <w:rsid w:val="00A01737"/>
    <w:rsid w:val="00A01A91"/>
    <w:rsid w:val="00A01B27"/>
    <w:rsid w:val="00A0231E"/>
    <w:rsid w:val="00A025EC"/>
    <w:rsid w:val="00A02C50"/>
    <w:rsid w:val="00A03816"/>
    <w:rsid w:val="00A03D0E"/>
    <w:rsid w:val="00A0462F"/>
    <w:rsid w:val="00A04E81"/>
    <w:rsid w:val="00A0594B"/>
    <w:rsid w:val="00A1070A"/>
    <w:rsid w:val="00A10B10"/>
    <w:rsid w:val="00A12348"/>
    <w:rsid w:val="00A12E5C"/>
    <w:rsid w:val="00A1389B"/>
    <w:rsid w:val="00A1396F"/>
    <w:rsid w:val="00A1463A"/>
    <w:rsid w:val="00A16C15"/>
    <w:rsid w:val="00A17C5D"/>
    <w:rsid w:val="00A21212"/>
    <w:rsid w:val="00A21295"/>
    <w:rsid w:val="00A218F0"/>
    <w:rsid w:val="00A235C4"/>
    <w:rsid w:val="00A237F0"/>
    <w:rsid w:val="00A23B31"/>
    <w:rsid w:val="00A24056"/>
    <w:rsid w:val="00A241B2"/>
    <w:rsid w:val="00A25DE2"/>
    <w:rsid w:val="00A2650C"/>
    <w:rsid w:val="00A26D27"/>
    <w:rsid w:val="00A26F6C"/>
    <w:rsid w:val="00A27161"/>
    <w:rsid w:val="00A2728E"/>
    <w:rsid w:val="00A279CE"/>
    <w:rsid w:val="00A27CC2"/>
    <w:rsid w:val="00A302D9"/>
    <w:rsid w:val="00A309FD"/>
    <w:rsid w:val="00A30BAE"/>
    <w:rsid w:val="00A30CE4"/>
    <w:rsid w:val="00A31C2A"/>
    <w:rsid w:val="00A31D38"/>
    <w:rsid w:val="00A32077"/>
    <w:rsid w:val="00A3261E"/>
    <w:rsid w:val="00A32902"/>
    <w:rsid w:val="00A33CB6"/>
    <w:rsid w:val="00A33E4E"/>
    <w:rsid w:val="00A34543"/>
    <w:rsid w:val="00A34DE7"/>
    <w:rsid w:val="00A35477"/>
    <w:rsid w:val="00A356C3"/>
    <w:rsid w:val="00A35ACB"/>
    <w:rsid w:val="00A36085"/>
    <w:rsid w:val="00A366C1"/>
    <w:rsid w:val="00A36A49"/>
    <w:rsid w:val="00A36F8B"/>
    <w:rsid w:val="00A37079"/>
    <w:rsid w:val="00A373D9"/>
    <w:rsid w:val="00A37535"/>
    <w:rsid w:val="00A407E5"/>
    <w:rsid w:val="00A4084E"/>
    <w:rsid w:val="00A40A43"/>
    <w:rsid w:val="00A41166"/>
    <w:rsid w:val="00A41433"/>
    <w:rsid w:val="00A41890"/>
    <w:rsid w:val="00A41DF1"/>
    <w:rsid w:val="00A42008"/>
    <w:rsid w:val="00A42424"/>
    <w:rsid w:val="00A4258F"/>
    <w:rsid w:val="00A42977"/>
    <w:rsid w:val="00A43391"/>
    <w:rsid w:val="00A440F1"/>
    <w:rsid w:val="00A44232"/>
    <w:rsid w:val="00A44972"/>
    <w:rsid w:val="00A46221"/>
    <w:rsid w:val="00A46E50"/>
    <w:rsid w:val="00A46F1A"/>
    <w:rsid w:val="00A47E37"/>
    <w:rsid w:val="00A50415"/>
    <w:rsid w:val="00A5054A"/>
    <w:rsid w:val="00A50B5E"/>
    <w:rsid w:val="00A51816"/>
    <w:rsid w:val="00A524E0"/>
    <w:rsid w:val="00A53010"/>
    <w:rsid w:val="00A53918"/>
    <w:rsid w:val="00A54AD7"/>
    <w:rsid w:val="00A54DCD"/>
    <w:rsid w:val="00A54F25"/>
    <w:rsid w:val="00A55346"/>
    <w:rsid w:val="00A55705"/>
    <w:rsid w:val="00A55AA9"/>
    <w:rsid w:val="00A5625F"/>
    <w:rsid w:val="00A56467"/>
    <w:rsid w:val="00A572DA"/>
    <w:rsid w:val="00A573EC"/>
    <w:rsid w:val="00A60207"/>
    <w:rsid w:val="00A602E0"/>
    <w:rsid w:val="00A60A85"/>
    <w:rsid w:val="00A60B5A"/>
    <w:rsid w:val="00A61E1C"/>
    <w:rsid w:val="00A62A54"/>
    <w:rsid w:val="00A633B7"/>
    <w:rsid w:val="00A63B5A"/>
    <w:rsid w:val="00A63F72"/>
    <w:rsid w:val="00A6599E"/>
    <w:rsid w:val="00A66649"/>
    <w:rsid w:val="00A66BB4"/>
    <w:rsid w:val="00A66FA9"/>
    <w:rsid w:val="00A67785"/>
    <w:rsid w:val="00A677C0"/>
    <w:rsid w:val="00A70B51"/>
    <w:rsid w:val="00A7150F"/>
    <w:rsid w:val="00A72F31"/>
    <w:rsid w:val="00A73365"/>
    <w:rsid w:val="00A7363B"/>
    <w:rsid w:val="00A73AE5"/>
    <w:rsid w:val="00A73CAA"/>
    <w:rsid w:val="00A73CD5"/>
    <w:rsid w:val="00A7416C"/>
    <w:rsid w:val="00A753F5"/>
    <w:rsid w:val="00A7542C"/>
    <w:rsid w:val="00A7571B"/>
    <w:rsid w:val="00A76360"/>
    <w:rsid w:val="00A7649A"/>
    <w:rsid w:val="00A80B4A"/>
    <w:rsid w:val="00A8145F"/>
    <w:rsid w:val="00A81FB3"/>
    <w:rsid w:val="00A83642"/>
    <w:rsid w:val="00A83A9B"/>
    <w:rsid w:val="00A83B3E"/>
    <w:rsid w:val="00A83D66"/>
    <w:rsid w:val="00A8445D"/>
    <w:rsid w:val="00A84A6E"/>
    <w:rsid w:val="00A84ECA"/>
    <w:rsid w:val="00A856D4"/>
    <w:rsid w:val="00A85C02"/>
    <w:rsid w:val="00A86899"/>
    <w:rsid w:val="00A86D19"/>
    <w:rsid w:val="00A9055C"/>
    <w:rsid w:val="00A9125D"/>
    <w:rsid w:val="00A9132B"/>
    <w:rsid w:val="00A92D64"/>
    <w:rsid w:val="00A92EFE"/>
    <w:rsid w:val="00A9315A"/>
    <w:rsid w:val="00A938E1"/>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268"/>
    <w:rsid w:val="00AA2C41"/>
    <w:rsid w:val="00AA4D3D"/>
    <w:rsid w:val="00AA5D89"/>
    <w:rsid w:val="00AA62BA"/>
    <w:rsid w:val="00AA643A"/>
    <w:rsid w:val="00AA683C"/>
    <w:rsid w:val="00AA73BA"/>
    <w:rsid w:val="00AA75B7"/>
    <w:rsid w:val="00AB046D"/>
    <w:rsid w:val="00AB110D"/>
    <w:rsid w:val="00AB15A8"/>
    <w:rsid w:val="00AB27E5"/>
    <w:rsid w:val="00AB31F2"/>
    <w:rsid w:val="00AB6089"/>
    <w:rsid w:val="00AB6BEF"/>
    <w:rsid w:val="00AB6DCA"/>
    <w:rsid w:val="00AB6F7F"/>
    <w:rsid w:val="00AB7DC8"/>
    <w:rsid w:val="00AC09CC"/>
    <w:rsid w:val="00AC0AB7"/>
    <w:rsid w:val="00AC0B4E"/>
    <w:rsid w:val="00AC190C"/>
    <w:rsid w:val="00AC194B"/>
    <w:rsid w:val="00AC3060"/>
    <w:rsid w:val="00AC3EDF"/>
    <w:rsid w:val="00AC442E"/>
    <w:rsid w:val="00AC55B9"/>
    <w:rsid w:val="00AC569B"/>
    <w:rsid w:val="00AC6C03"/>
    <w:rsid w:val="00AC7320"/>
    <w:rsid w:val="00AC7397"/>
    <w:rsid w:val="00AC7685"/>
    <w:rsid w:val="00AC771B"/>
    <w:rsid w:val="00AC7CDB"/>
    <w:rsid w:val="00AC7EE5"/>
    <w:rsid w:val="00AD00EE"/>
    <w:rsid w:val="00AD0C25"/>
    <w:rsid w:val="00AD0D07"/>
    <w:rsid w:val="00AD1804"/>
    <w:rsid w:val="00AD5104"/>
    <w:rsid w:val="00AD57CE"/>
    <w:rsid w:val="00AD6456"/>
    <w:rsid w:val="00AD6ADC"/>
    <w:rsid w:val="00AD7387"/>
    <w:rsid w:val="00AD74AF"/>
    <w:rsid w:val="00AD7670"/>
    <w:rsid w:val="00AD7CB6"/>
    <w:rsid w:val="00AE1254"/>
    <w:rsid w:val="00AE171D"/>
    <w:rsid w:val="00AE1891"/>
    <w:rsid w:val="00AE1BAE"/>
    <w:rsid w:val="00AE1C26"/>
    <w:rsid w:val="00AE1C37"/>
    <w:rsid w:val="00AE2CA9"/>
    <w:rsid w:val="00AE42C2"/>
    <w:rsid w:val="00AE55D4"/>
    <w:rsid w:val="00AE680C"/>
    <w:rsid w:val="00AE68DB"/>
    <w:rsid w:val="00AE7EFF"/>
    <w:rsid w:val="00AF2735"/>
    <w:rsid w:val="00AF33C4"/>
    <w:rsid w:val="00AF346F"/>
    <w:rsid w:val="00AF3D2E"/>
    <w:rsid w:val="00AF4CC7"/>
    <w:rsid w:val="00AF5533"/>
    <w:rsid w:val="00AF5761"/>
    <w:rsid w:val="00AF58F0"/>
    <w:rsid w:val="00AF592F"/>
    <w:rsid w:val="00AF73AB"/>
    <w:rsid w:val="00B004E8"/>
    <w:rsid w:val="00B00F9E"/>
    <w:rsid w:val="00B01498"/>
    <w:rsid w:val="00B015F5"/>
    <w:rsid w:val="00B0223A"/>
    <w:rsid w:val="00B039C2"/>
    <w:rsid w:val="00B0449E"/>
    <w:rsid w:val="00B04FC6"/>
    <w:rsid w:val="00B05245"/>
    <w:rsid w:val="00B054BA"/>
    <w:rsid w:val="00B0551B"/>
    <w:rsid w:val="00B055BF"/>
    <w:rsid w:val="00B05624"/>
    <w:rsid w:val="00B0574C"/>
    <w:rsid w:val="00B05D20"/>
    <w:rsid w:val="00B0617E"/>
    <w:rsid w:val="00B07BC9"/>
    <w:rsid w:val="00B07D3C"/>
    <w:rsid w:val="00B07F08"/>
    <w:rsid w:val="00B10A65"/>
    <w:rsid w:val="00B10F94"/>
    <w:rsid w:val="00B12123"/>
    <w:rsid w:val="00B136FE"/>
    <w:rsid w:val="00B13CB9"/>
    <w:rsid w:val="00B142E8"/>
    <w:rsid w:val="00B145F4"/>
    <w:rsid w:val="00B14EB1"/>
    <w:rsid w:val="00B150FC"/>
    <w:rsid w:val="00B15E5A"/>
    <w:rsid w:val="00B160C3"/>
    <w:rsid w:val="00B16130"/>
    <w:rsid w:val="00B166EB"/>
    <w:rsid w:val="00B16ED0"/>
    <w:rsid w:val="00B17236"/>
    <w:rsid w:val="00B17A36"/>
    <w:rsid w:val="00B17AFE"/>
    <w:rsid w:val="00B203F8"/>
    <w:rsid w:val="00B20454"/>
    <w:rsid w:val="00B20DB5"/>
    <w:rsid w:val="00B20FA0"/>
    <w:rsid w:val="00B21547"/>
    <w:rsid w:val="00B21B4B"/>
    <w:rsid w:val="00B2210A"/>
    <w:rsid w:val="00B22ADC"/>
    <w:rsid w:val="00B22E74"/>
    <w:rsid w:val="00B230CB"/>
    <w:rsid w:val="00B2344B"/>
    <w:rsid w:val="00B2367B"/>
    <w:rsid w:val="00B23A49"/>
    <w:rsid w:val="00B242FE"/>
    <w:rsid w:val="00B2631E"/>
    <w:rsid w:val="00B267CA"/>
    <w:rsid w:val="00B27BA3"/>
    <w:rsid w:val="00B27C60"/>
    <w:rsid w:val="00B27E7B"/>
    <w:rsid w:val="00B30522"/>
    <w:rsid w:val="00B3094E"/>
    <w:rsid w:val="00B3145F"/>
    <w:rsid w:val="00B31D02"/>
    <w:rsid w:val="00B32297"/>
    <w:rsid w:val="00B328EE"/>
    <w:rsid w:val="00B32D52"/>
    <w:rsid w:val="00B336A6"/>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0CC1"/>
    <w:rsid w:val="00B412A7"/>
    <w:rsid w:val="00B412F4"/>
    <w:rsid w:val="00B41671"/>
    <w:rsid w:val="00B420FE"/>
    <w:rsid w:val="00B45ECB"/>
    <w:rsid w:val="00B47358"/>
    <w:rsid w:val="00B47417"/>
    <w:rsid w:val="00B475D1"/>
    <w:rsid w:val="00B47FC6"/>
    <w:rsid w:val="00B50D22"/>
    <w:rsid w:val="00B51427"/>
    <w:rsid w:val="00B51979"/>
    <w:rsid w:val="00B51CC0"/>
    <w:rsid w:val="00B51EF5"/>
    <w:rsid w:val="00B52511"/>
    <w:rsid w:val="00B52520"/>
    <w:rsid w:val="00B52D35"/>
    <w:rsid w:val="00B53485"/>
    <w:rsid w:val="00B53DF4"/>
    <w:rsid w:val="00B54561"/>
    <w:rsid w:val="00B552F6"/>
    <w:rsid w:val="00B55539"/>
    <w:rsid w:val="00B55A71"/>
    <w:rsid w:val="00B55C74"/>
    <w:rsid w:val="00B55FDB"/>
    <w:rsid w:val="00B56E82"/>
    <w:rsid w:val="00B57243"/>
    <w:rsid w:val="00B57280"/>
    <w:rsid w:val="00B57385"/>
    <w:rsid w:val="00B57C1C"/>
    <w:rsid w:val="00B602BE"/>
    <w:rsid w:val="00B6030F"/>
    <w:rsid w:val="00B60BC9"/>
    <w:rsid w:val="00B60E65"/>
    <w:rsid w:val="00B611C0"/>
    <w:rsid w:val="00B61260"/>
    <w:rsid w:val="00B612A3"/>
    <w:rsid w:val="00B6248E"/>
    <w:rsid w:val="00B6339E"/>
    <w:rsid w:val="00B633D1"/>
    <w:rsid w:val="00B6352E"/>
    <w:rsid w:val="00B63EBE"/>
    <w:rsid w:val="00B6587D"/>
    <w:rsid w:val="00B6636B"/>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D29"/>
    <w:rsid w:val="00B76133"/>
    <w:rsid w:val="00B76BBD"/>
    <w:rsid w:val="00B80368"/>
    <w:rsid w:val="00B807CE"/>
    <w:rsid w:val="00B809DD"/>
    <w:rsid w:val="00B80DE6"/>
    <w:rsid w:val="00B8176C"/>
    <w:rsid w:val="00B82099"/>
    <w:rsid w:val="00B8261D"/>
    <w:rsid w:val="00B8410E"/>
    <w:rsid w:val="00B84872"/>
    <w:rsid w:val="00B84B40"/>
    <w:rsid w:val="00B852FA"/>
    <w:rsid w:val="00B85C1F"/>
    <w:rsid w:val="00B861A3"/>
    <w:rsid w:val="00B86366"/>
    <w:rsid w:val="00B86DF4"/>
    <w:rsid w:val="00B8706D"/>
    <w:rsid w:val="00B87ADF"/>
    <w:rsid w:val="00B90578"/>
    <w:rsid w:val="00B90BAD"/>
    <w:rsid w:val="00B91A84"/>
    <w:rsid w:val="00B91F4E"/>
    <w:rsid w:val="00B922DD"/>
    <w:rsid w:val="00B9257C"/>
    <w:rsid w:val="00B92EA9"/>
    <w:rsid w:val="00B930DF"/>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246D"/>
    <w:rsid w:val="00BA3339"/>
    <w:rsid w:val="00BA3CAD"/>
    <w:rsid w:val="00BA3F7A"/>
    <w:rsid w:val="00BA63C8"/>
    <w:rsid w:val="00BA7460"/>
    <w:rsid w:val="00BA7BAD"/>
    <w:rsid w:val="00BB0658"/>
    <w:rsid w:val="00BB1094"/>
    <w:rsid w:val="00BB1542"/>
    <w:rsid w:val="00BB2022"/>
    <w:rsid w:val="00BB43D4"/>
    <w:rsid w:val="00BB4A67"/>
    <w:rsid w:val="00BB520D"/>
    <w:rsid w:val="00BB625E"/>
    <w:rsid w:val="00BB6448"/>
    <w:rsid w:val="00BB6606"/>
    <w:rsid w:val="00BB66DC"/>
    <w:rsid w:val="00BB6989"/>
    <w:rsid w:val="00BB6C2C"/>
    <w:rsid w:val="00BB72CA"/>
    <w:rsid w:val="00BB7570"/>
    <w:rsid w:val="00BB7CCA"/>
    <w:rsid w:val="00BC0477"/>
    <w:rsid w:val="00BC0BDE"/>
    <w:rsid w:val="00BC1109"/>
    <w:rsid w:val="00BC1A1A"/>
    <w:rsid w:val="00BC1A87"/>
    <w:rsid w:val="00BC2802"/>
    <w:rsid w:val="00BC4D6D"/>
    <w:rsid w:val="00BC571F"/>
    <w:rsid w:val="00BC6EE8"/>
    <w:rsid w:val="00BC7428"/>
    <w:rsid w:val="00BD0245"/>
    <w:rsid w:val="00BD040A"/>
    <w:rsid w:val="00BD057D"/>
    <w:rsid w:val="00BD05D7"/>
    <w:rsid w:val="00BD060C"/>
    <w:rsid w:val="00BD0770"/>
    <w:rsid w:val="00BD0FD3"/>
    <w:rsid w:val="00BD1088"/>
    <w:rsid w:val="00BD2CDD"/>
    <w:rsid w:val="00BD2F51"/>
    <w:rsid w:val="00BD307F"/>
    <w:rsid w:val="00BD379C"/>
    <w:rsid w:val="00BD3BD1"/>
    <w:rsid w:val="00BD3C4C"/>
    <w:rsid w:val="00BD464E"/>
    <w:rsid w:val="00BD4F16"/>
    <w:rsid w:val="00BD50FB"/>
    <w:rsid w:val="00BD5520"/>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78C"/>
    <w:rsid w:val="00BF3ED4"/>
    <w:rsid w:val="00BF49BD"/>
    <w:rsid w:val="00BF7066"/>
    <w:rsid w:val="00BF7137"/>
    <w:rsid w:val="00BF7575"/>
    <w:rsid w:val="00BF770E"/>
    <w:rsid w:val="00BF7BC5"/>
    <w:rsid w:val="00C00644"/>
    <w:rsid w:val="00C009A9"/>
    <w:rsid w:val="00C00B0D"/>
    <w:rsid w:val="00C01C85"/>
    <w:rsid w:val="00C01C8C"/>
    <w:rsid w:val="00C02CEA"/>
    <w:rsid w:val="00C035E1"/>
    <w:rsid w:val="00C04F70"/>
    <w:rsid w:val="00C05699"/>
    <w:rsid w:val="00C058C4"/>
    <w:rsid w:val="00C06920"/>
    <w:rsid w:val="00C06A49"/>
    <w:rsid w:val="00C06CD5"/>
    <w:rsid w:val="00C07824"/>
    <w:rsid w:val="00C109CE"/>
    <w:rsid w:val="00C11657"/>
    <w:rsid w:val="00C11FC4"/>
    <w:rsid w:val="00C12B8E"/>
    <w:rsid w:val="00C1303F"/>
    <w:rsid w:val="00C1392C"/>
    <w:rsid w:val="00C1436C"/>
    <w:rsid w:val="00C1567D"/>
    <w:rsid w:val="00C15F5D"/>
    <w:rsid w:val="00C169A7"/>
    <w:rsid w:val="00C1703B"/>
    <w:rsid w:val="00C175DB"/>
    <w:rsid w:val="00C200A2"/>
    <w:rsid w:val="00C201CC"/>
    <w:rsid w:val="00C210EE"/>
    <w:rsid w:val="00C21443"/>
    <w:rsid w:val="00C21949"/>
    <w:rsid w:val="00C21B85"/>
    <w:rsid w:val="00C22327"/>
    <w:rsid w:val="00C22AED"/>
    <w:rsid w:val="00C232FD"/>
    <w:rsid w:val="00C23AD0"/>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E2F"/>
    <w:rsid w:val="00C36473"/>
    <w:rsid w:val="00C3663A"/>
    <w:rsid w:val="00C368C1"/>
    <w:rsid w:val="00C3792F"/>
    <w:rsid w:val="00C37E1B"/>
    <w:rsid w:val="00C40425"/>
    <w:rsid w:val="00C40743"/>
    <w:rsid w:val="00C41991"/>
    <w:rsid w:val="00C41DC0"/>
    <w:rsid w:val="00C4240E"/>
    <w:rsid w:val="00C42814"/>
    <w:rsid w:val="00C428A4"/>
    <w:rsid w:val="00C42B89"/>
    <w:rsid w:val="00C42CF5"/>
    <w:rsid w:val="00C42DB5"/>
    <w:rsid w:val="00C433D8"/>
    <w:rsid w:val="00C4355D"/>
    <w:rsid w:val="00C439C0"/>
    <w:rsid w:val="00C44277"/>
    <w:rsid w:val="00C45006"/>
    <w:rsid w:val="00C451FF"/>
    <w:rsid w:val="00C4540E"/>
    <w:rsid w:val="00C45723"/>
    <w:rsid w:val="00C46FCB"/>
    <w:rsid w:val="00C478BE"/>
    <w:rsid w:val="00C47A8A"/>
    <w:rsid w:val="00C47F77"/>
    <w:rsid w:val="00C5095F"/>
    <w:rsid w:val="00C50A66"/>
    <w:rsid w:val="00C51A10"/>
    <w:rsid w:val="00C51B61"/>
    <w:rsid w:val="00C51E69"/>
    <w:rsid w:val="00C5207F"/>
    <w:rsid w:val="00C52B63"/>
    <w:rsid w:val="00C52E8D"/>
    <w:rsid w:val="00C53C7F"/>
    <w:rsid w:val="00C53E51"/>
    <w:rsid w:val="00C53E60"/>
    <w:rsid w:val="00C54081"/>
    <w:rsid w:val="00C54BC5"/>
    <w:rsid w:val="00C558B0"/>
    <w:rsid w:val="00C55FCB"/>
    <w:rsid w:val="00C61241"/>
    <w:rsid w:val="00C61DF9"/>
    <w:rsid w:val="00C62EB7"/>
    <w:rsid w:val="00C630C4"/>
    <w:rsid w:val="00C6590C"/>
    <w:rsid w:val="00C659A4"/>
    <w:rsid w:val="00C664E7"/>
    <w:rsid w:val="00C677D7"/>
    <w:rsid w:val="00C67D2F"/>
    <w:rsid w:val="00C67D6E"/>
    <w:rsid w:val="00C70946"/>
    <w:rsid w:val="00C71167"/>
    <w:rsid w:val="00C71481"/>
    <w:rsid w:val="00C72AB4"/>
    <w:rsid w:val="00C72BE3"/>
    <w:rsid w:val="00C73138"/>
    <w:rsid w:val="00C732D5"/>
    <w:rsid w:val="00C73547"/>
    <w:rsid w:val="00C7395D"/>
    <w:rsid w:val="00C739E5"/>
    <w:rsid w:val="00C7417F"/>
    <w:rsid w:val="00C74885"/>
    <w:rsid w:val="00C755A9"/>
    <w:rsid w:val="00C758F8"/>
    <w:rsid w:val="00C75FA5"/>
    <w:rsid w:val="00C76600"/>
    <w:rsid w:val="00C76B3E"/>
    <w:rsid w:val="00C76DBD"/>
    <w:rsid w:val="00C77849"/>
    <w:rsid w:val="00C77DD1"/>
    <w:rsid w:val="00C80519"/>
    <w:rsid w:val="00C817EC"/>
    <w:rsid w:val="00C81A46"/>
    <w:rsid w:val="00C82250"/>
    <w:rsid w:val="00C833D3"/>
    <w:rsid w:val="00C83AED"/>
    <w:rsid w:val="00C83CF4"/>
    <w:rsid w:val="00C84570"/>
    <w:rsid w:val="00C85BB9"/>
    <w:rsid w:val="00C85DE1"/>
    <w:rsid w:val="00C86583"/>
    <w:rsid w:val="00C86790"/>
    <w:rsid w:val="00C867C9"/>
    <w:rsid w:val="00C86E01"/>
    <w:rsid w:val="00C87009"/>
    <w:rsid w:val="00C873F4"/>
    <w:rsid w:val="00C87BC2"/>
    <w:rsid w:val="00C87BC4"/>
    <w:rsid w:val="00C87EBE"/>
    <w:rsid w:val="00C9092D"/>
    <w:rsid w:val="00C90D5A"/>
    <w:rsid w:val="00C9115D"/>
    <w:rsid w:val="00C91B92"/>
    <w:rsid w:val="00C91CF9"/>
    <w:rsid w:val="00C925F7"/>
    <w:rsid w:val="00C92769"/>
    <w:rsid w:val="00C9299A"/>
    <w:rsid w:val="00C92BCA"/>
    <w:rsid w:val="00C9311C"/>
    <w:rsid w:val="00C936E1"/>
    <w:rsid w:val="00C9395B"/>
    <w:rsid w:val="00C94A80"/>
    <w:rsid w:val="00C94C7D"/>
    <w:rsid w:val="00C95220"/>
    <w:rsid w:val="00C9594E"/>
    <w:rsid w:val="00C961BE"/>
    <w:rsid w:val="00C967A4"/>
    <w:rsid w:val="00C97269"/>
    <w:rsid w:val="00C97ADF"/>
    <w:rsid w:val="00CA05F9"/>
    <w:rsid w:val="00CA16AE"/>
    <w:rsid w:val="00CA19EE"/>
    <w:rsid w:val="00CA1EEB"/>
    <w:rsid w:val="00CA247B"/>
    <w:rsid w:val="00CA2B83"/>
    <w:rsid w:val="00CA2F5E"/>
    <w:rsid w:val="00CA2FAC"/>
    <w:rsid w:val="00CA31E6"/>
    <w:rsid w:val="00CA3255"/>
    <w:rsid w:val="00CA3F94"/>
    <w:rsid w:val="00CA5193"/>
    <w:rsid w:val="00CA5720"/>
    <w:rsid w:val="00CA5C68"/>
    <w:rsid w:val="00CA5D60"/>
    <w:rsid w:val="00CA618A"/>
    <w:rsid w:val="00CB071C"/>
    <w:rsid w:val="00CB0772"/>
    <w:rsid w:val="00CB13AA"/>
    <w:rsid w:val="00CB24DA"/>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3E04"/>
    <w:rsid w:val="00CC3F96"/>
    <w:rsid w:val="00CC4E15"/>
    <w:rsid w:val="00CC5D7A"/>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AEE"/>
    <w:rsid w:val="00CD5796"/>
    <w:rsid w:val="00CD6A6D"/>
    <w:rsid w:val="00CD7378"/>
    <w:rsid w:val="00CD766F"/>
    <w:rsid w:val="00CD7A12"/>
    <w:rsid w:val="00CE0457"/>
    <w:rsid w:val="00CE0E3C"/>
    <w:rsid w:val="00CE108E"/>
    <w:rsid w:val="00CE176A"/>
    <w:rsid w:val="00CE1DB9"/>
    <w:rsid w:val="00CE274F"/>
    <w:rsid w:val="00CE2DE9"/>
    <w:rsid w:val="00CE2F0C"/>
    <w:rsid w:val="00CE33D3"/>
    <w:rsid w:val="00CE356A"/>
    <w:rsid w:val="00CE38A0"/>
    <w:rsid w:val="00CE3C02"/>
    <w:rsid w:val="00CE3DCF"/>
    <w:rsid w:val="00CE486E"/>
    <w:rsid w:val="00CE5C09"/>
    <w:rsid w:val="00CE6262"/>
    <w:rsid w:val="00CE70B2"/>
    <w:rsid w:val="00CE713E"/>
    <w:rsid w:val="00CE7B69"/>
    <w:rsid w:val="00CF11F0"/>
    <w:rsid w:val="00CF1B53"/>
    <w:rsid w:val="00CF1F30"/>
    <w:rsid w:val="00CF202C"/>
    <w:rsid w:val="00CF23C5"/>
    <w:rsid w:val="00CF3087"/>
    <w:rsid w:val="00CF3F2E"/>
    <w:rsid w:val="00CF449D"/>
    <w:rsid w:val="00CF4BBF"/>
    <w:rsid w:val="00CF4C3F"/>
    <w:rsid w:val="00CF600C"/>
    <w:rsid w:val="00CF69A5"/>
    <w:rsid w:val="00CF6CD7"/>
    <w:rsid w:val="00CF73B2"/>
    <w:rsid w:val="00D00AE9"/>
    <w:rsid w:val="00D019F4"/>
    <w:rsid w:val="00D02514"/>
    <w:rsid w:val="00D02592"/>
    <w:rsid w:val="00D025C7"/>
    <w:rsid w:val="00D035EE"/>
    <w:rsid w:val="00D05715"/>
    <w:rsid w:val="00D05E91"/>
    <w:rsid w:val="00D0654A"/>
    <w:rsid w:val="00D0690F"/>
    <w:rsid w:val="00D07080"/>
    <w:rsid w:val="00D07C5F"/>
    <w:rsid w:val="00D07E38"/>
    <w:rsid w:val="00D108B4"/>
    <w:rsid w:val="00D1180A"/>
    <w:rsid w:val="00D118BA"/>
    <w:rsid w:val="00D12A38"/>
    <w:rsid w:val="00D12F7F"/>
    <w:rsid w:val="00D13BF6"/>
    <w:rsid w:val="00D1468C"/>
    <w:rsid w:val="00D147ED"/>
    <w:rsid w:val="00D14EC5"/>
    <w:rsid w:val="00D151FB"/>
    <w:rsid w:val="00D15C84"/>
    <w:rsid w:val="00D1607F"/>
    <w:rsid w:val="00D16769"/>
    <w:rsid w:val="00D201A0"/>
    <w:rsid w:val="00D20258"/>
    <w:rsid w:val="00D21441"/>
    <w:rsid w:val="00D21889"/>
    <w:rsid w:val="00D22325"/>
    <w:rsid w:val="00D22338"/>
    <w:rsid w:val="00D224A1"/>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0F7"/>
    <w:rsid w:val="00D427E6"/>
    <w:rsid w:val="00D446A6"/>
    <w:rsid w:val="00D44F31"/>
    <w:rsid w:val="00D451D3"/>
    <w:rsid w:val="00D4628B"/>
    <w:rsid w:val="00D46B22"/>
    <w:rsid w:val="00D4730A"/>
    <w:rsid w:val="00D473F3"/>
    <w:rsid w:val="00D4772E"/>
    <w:rsid w:val="00D501EC"/>
    <w:rsid w:val="00D50E69"/>
    <w:rsid w:val="00D51039"/>
    <w:rsid w:val="00D5312C"/>
    <w:rsid w:val="00D542AE"/>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D33"/>
    <w:rsid w:val="00D71E5D"/>
    <w:rsid w:val="00D72BE5"/>
    <w:rsid w:val="00D72F29"/>
    <w:rsid w:val="00D72FCF"/>
    <w:rsid w:val="00D73564"/>
    <w:rsid w:val="00D758CE"/>
    <w:rsid w:val="00D7615B"/>
    <w:rsid w:val="00D772AF"/>
    <w:rsid w:val="00D77745"/>
    <w:rsid w:val="00D80CDD"/>
    <w:rsid w:val="00D81411"/>
    <w:rsid w:val="00D814BA"/>
    <w:rsid w:val="00D82E5D"/>
    <w:rsid w:val="00D845C6"/>
    <w:rsid w:val="00D850C0"/>
    <w:rsid w:val="00D85517"/>
    <w:rsid w:val="00D8575B"/>
    <w:rsid w:val="00D863AF"/>
    <w:rsid w:val="00D86620"/>
    <w:rsid w:val="00D8714E"/>
    <w:rsid w:val="00D87699"/>
    <w:rsid w:val="00D877C2"/>
    <w:rsid w:val="00D90697"/>
    <w:rsid w:val="00D91A55"/>
    <w:rsid w:val="00D92308"/>
    <w:rsid w:val="00D94850"/>
    <w:rsid w:val="00D95D23"/>
    <w:rsid w:val="00D95D5C"/>
    <w:rsid w:val="00D964BD"/>
    <w:rsid w:val="00D9695A"/>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59F9"/>
    <w:rsid w:val="00DA72DD"/>
    <w:rsid w:val="00DA73B8"/>
    <w:rsid w:val="00DA7F72"/>
    <w:rsid w:val="00DB03B2"/>
    <w:rsid w:val="00DB072F"/>
    <w:rsid w:val="00DB11BE"/>
    <w:rsid w:val="00DB1BEA"/>
    <w:rsid w:val="00DB28CC"/>
    <w:rsid w:val="00DB2BDD"/>
    <w:rsid w:val="00DB2C9A"/>
    <w:rsid w:val="00DB303B"/>
    <w:rsid w:val="00DB3BD4"/>
    <w:rsid w:val="00DB4157"/>
    <w:rsid w:val="00DB44C3"/>
    <w:rsid w:val="00DB4B75"/>
    <w:rsid w:val="00DB6AD3"/>
    <w:rsid w:val="00DC0E7C"/>
    <w:rsid w:val="00DC1B20"/>
    <w:rsid w:val="00DC233C"/>
    <w:rsid w:val="00DC3CC5"/>
    <w:rsid w:val="00DC3E7A"/>
    <w:rsid w:val="00DC3EE1"/>
    <w:rsid w:val="00DC4C60"/>
    <w:rsid w:val="00DC521D"/>
    <w:rsid w:val="00DC5F33"/>
    <w:rsid w:val="00DC5F57"/>
    <w:rsid w:val="00DC6BCD"/>
    <w:rsid w:val="00DC7E08"/>
    <w:rsid w:val="00DD04BF"/>
    <w:rsid w:val="00DD06CF"/>
    <w:rsid w:val="00DD074B"/>
    <w:rsid w:val="00DD0D48"/>
    <w:rsid w:val="00DD1256"/>
    <w:rsid w:val="00DD1842"/>
    <w:rsid w:val="00DD188A"/>
    <w:rsid w:val="00DD1CA4"/>
    <w:rsid w:val="00DD2B54"/>
    <w:rsid w:val="00DD2E25"/>
    <w:rsid w:val="00DD2EC6"/>
    <w:rsid w:val="00DD35EA"/>
    <w:rsid w:val="00DD39EE"/>
    <w:rsid w:val="00DD4D54"/>
    <w:rsid w:val="00DD510F"/>
    <w:rsid w:val="00DD53BA"/>
    <w:rsid w:val="00DD6326"/>
    <w:rsid w:val="00DD770C"/>
    <w:rsid w:val="00DD7C99"/>
    <w:rsid w:val="00DD7CEC"/>
    <w:rsid w:val="00DD7EE0"/>
    <w:rsid w:val="00DE130F"/>
    <w:rsid w:val="00DE2714"/>
    <w:rsid w:val="00DE37F2"/>
    <w:rsid w:val="00DE4343"/>
    <w:rsid w:val="00DE6959"/>
    <w:rsid w:val="00DE6A04"/>
    <w:rsid w:val="00DE6C5A"/>
    <w:rsid w:val="00DE7A03"/>
    <w:rsid w:val="00DF03E1"/>
    <w:rsid w:val="00DF140D"/>
    <w:rsid w:val="00DF166F"/>
    <w:rsid w:val="00DF185F"/>
    <w:rsid w:val="00DF231F"/>
    <w:rsid w:val="00DF281F"/>
    <w:rsid w:val="00DF2861"/>
    <w:rsid w:val="00DF3B1B"/>
    <w:rsid w:val="00DF4D8F"/>
    <w:rsid w:val="00DF5097"/>
    <w:rsid w:val="00DF57B5"/>
    <w:rsid w:val="00DF5977"/>
    <w:rsid w:val="00DF59CF"/>
    <w:rsid w:val="00DF5C93"/>
    <w:rsid w:val="00DF62E1"/>
    <w:rsid w:val="00DF6613"/>
    <w:rsid w:val="00DF6AE8"/>
    <w:rsid w:val="00DF6C0F"/>
    <w:rsid w:val="00DF6DA3"/>
    <w:rsid w:val="00DF6EB2"/>
    <w:rsid w:val="00DF79FB"/>
    <w:rsid w:val="00DF7BAE"/>
    <w:rsid w:val="00E00141"/>
    <w:rsid w:val="00E005CF"/>
    <w:rsid w:val="00E0083B"/>
    <w:rsid w:val="00E00AEC"/>
    <w:rsid w:val="00E00F2B"/>
    <w:rsid w:val="00E02135"/>
    <w:rsid w:val="00E02A5B"/>
    <w:rsid w:val="00E02D8F"/>
    <w:rsid w:val="00E02DB1"/>
    <w:rsid w:val="00E036EB"/>
    <w:rsid w:val="00E0379C"/>
    <w:rsid w:val="00E03E2B"/>
    <w:rsid w:val="00E06E08"/>
    <w:rsid w:val="00E070DB"/>
    <w:rsid w:val="00E0730C"/>
    <w:rsid w:val="00E07743"/>
    <w:rsid w:val="00E07E07"/>
    <w:rsid w:val="00E10E42"/>
    <w:rsid w:val="00E11B09"/>
    <w:rsid w:val="00E11BBF"/>
    <w:rsid w:val="00E128E4"/>
    <w:rsid w:val="00E12BE6"/>
    <w:rsid w:val="00E12C57"/>
    <w:rsid w:val="00E12C7F"/>
    <w:rsid w:val="00E1301D"/>
    <w:rsid w:val="00E13399"/>
    <w:rsid w:val="00E13930"/>
    <w:rsid w:val="00E13EAE"/>
    <w:rsid w:val="00E146F6"/>
    <w:rsid w:val="00E14816"/>
    <w:rsid w:val="00E14D73"/>
    <w:rsid w:val="00E14E05"/>
    <w:rsid w:val="00E152D5"/>
    <w:rsid w:val="00E15324"/>
    <w:rsid w:val="00E15B7B"/>
    <w:rsid w:val="00E161D3"/>
    <w:rsid w:val="00E16B85"/>
    <w:rsid w:val="00E173DC"/>
    <w:rsid w:val="00E17432"/>
    <w:rsid w:val="00E20594"/>
    <w:rsid w:val="00E207E1"/>
    <w:rsid w:val="00E20F95"/>
    <w:rsid w:val="00E21492"/>
    <w:rsid w:val="00E226EF"/>
    <w:rsid w:val="00E23978"/>
    <w:rsid w:val="00E2421A"/>
    <w:rsid w:val="00E254F4"/>
    <w:rsid w:val="00E25667"/>
    <w:rsid w:val="00E26015"/>
    <w:rsid w:val="00E264EF"/>
    <w:rsid w:val="00E26F00"/>
    <w:rsid w:val="00E274B0"/>
    <w:rsid w:val="00E27E0F"/>
    <w:rsid w:val="00E30880"/>
    <w:rsid w:val="00E308E3"/>
    <w:rsid w:val="00E30F5E"/>
    <w:rsid w:val="00E3177C"/>
    <w:rsid w:val="00E32837"/>
    <w:rsid w:val="00E32CB2"/>
    <w:rsid w:val="00E3307A"/>
    <w:rsid w:val="00E3348F"/>
    <w:rsid w:val="00E3349E"/>
    <w:rsid w:val="00E338B7"/>
    <w:rsid w:val="00E342EB"/>
    <w:rsid w:val="00E3431F"/>
    <w:rsid w:val="00E3499A"/>
    <w:rsid w:val="00E349CC"/>
    <w:rsid w:val="00E34AA2"/>
    <w:rsid w:val="00E3556B"/>
    <w:rsid w:val="00E35C36"/>
    <w:rsid w:val="00E36E89"/>
    <w:rsid w:val="00E37638"/>
    <w:rsid w:val="00E37813"/>
    <w:rsid w:val="00E405AC"/>
    <w:rsid w:val="00E41846"/>
    <w:rsid w:val="00E41BE3"/>
    <w:rsid w:val="00E41C3B"/>
    <w:rsid w:val="00E41D41"/>
    <w:rsid w:val="00E4225D"/>
    <w:rsid w:val="00E42605"/>
    <w:rsid w:val="00E42C6F"/>
    <w:rsid w:val="00E42CB9"/>
    <w:rsid w:val="00E42F74"/>
    <w:rsid w:val="00E43A94"/>
    <w:rsid w:val="00E43FB6"/>
    <w:rsid w:val="00E44959"/>
    <w:rsid w:val="00E4522C"/>
    <w:rsid w:val="00E45E0E"/>
    <w:rsid w:val="00E464D2"/>
    <w:rsid w:val="00E470D8"/>
    <w:rsid w:val="00E50F57"/>
    <w:rsid w:val="00E510BA"/>
    <w:rsid w:val="00E51C35"/>
    <w:rsid w:val="00E51DEA"/>
    <w:rsid w:val="00E51F84"/>
    <w:rsid w:val="00E52209"/>
    <w:rsid w:val="00E5234A"/>
    <w:rsid w:val="00E524EA"/>
    <w:rsid w:val="00E52E1A"/>
    <w:rsid w:val="00E5383C"/>
    <w:rsid w:val="00E5437D"/>
    <w:rsid w:val="00E546C0"/>
    <w:rsid w:val="00E54AC1"/>
    <w:rsid w:val="00E54FBA"/>
    <w:rsid w:val="00E551E9"/>
    <w:rsid w:val="00E5675E"/>
    <w:rsid w:val="00E56CDA"/>
    <w:rsid w:val="00E57F75"/>
    <w:rsid w:val="00E604EF"/>
    <w:rsid w:val="00E6092C"/>
    <w:rsid w:val="00E60FA7"/>
    <w:rsid w:val="00E61220"/>
    <w:rsid w:val="00E61657"/>
    <w:rsid w:val="00E61718"/>
    <w:rsid w:val="00E61C6A"/>
    <w:rsid w:val="00E62A4A"/>
    <w:rsid w:val="00E62F1C"/>
    <w:rsid w:val="00E62FA3"/>
    <w:rsid w:val="00E630F0"/>
    <w:rsid w:val="00E634F6"/>
    <w:rsid w:val="00E63504"/>
    <w:rsid w:val="00E6366B"/>
    <w:rsid w:val="00E654F5"/>
    <w:rsid w:val="00E65AB2"/>
    <w:rsid w:val="00E65BA9"/>
    <w:rsid w:val="00E65CE6"/>
    <w:rsid w:val="00E65DAA"/>
    <w:rsid w:val="00E65DE4"/>
    <w:rsid w:val="00E66674"/>
    <w:rsid w:val="00E668D3"/>
    <w:rsid w:val="00E66A0E"/>
    <w:rsid w:val="00E66A53"/>
    <w:rsid w:val="00E670F6"/>
    <w:rsid w:val="00E67204"/>
    <w:rsid w:val="00E67260"/>
    <w:rsid w:val="00E67A9A"/>
    <w:rsid w:val="00E67F75"/>
    <w:rsid w:val="00E708CD"/>
    <w:rsid w:val="00E718F2"/>
    <w:rsid w:val="00E72457"/>
    <w:rsid w:val="00E7253C"/>
    <w:rsid w:val="00E726E2"/>
    <w:rsid w:val="00E733DF"/>
    <w:rsid w:val="00E73E6F"/>
    <w:rsid w:val="00E745CF"/>
    <w:rsid w:val="00E75422"/>
    <w:rsid w:val="00E75688"/>
    <w:rsid w:val="00E759D4"/>
    <w:rsid w:val="00E7642D"/>
    <w:rsid w:val="00E76490"/>
    <w:rsid w:val="00E76729"/>
    <w:rsid w:val="00E772E8"/>
    <w:rsid w:val="00E7761A"/>
    <w:rsid w:val="00E7761D"/>
    <w:rsid w:val="00E8089B"/>
    <w:rsid w:val="00E80B97"/>
    <w:rsid w:val="00E80DC8"/>
    <w:rsid w:val="00E810A5"/>
    <w:rsid w:val="00E818D4"/>
    <w:rsid w:val="00E81D74"/>
    <w:rsid w:val="00E82787"/>
    <w:rsid w:val="00E8278D"/>
    <w:rsid w:val="00E82A8D"/>
    <w:rsid w:val="00E82CFD"/>
    <w:rsid w:val="00E84FE8"/>
    <w:rsid w:val="00E855D9"/>
    <w:rsid w:val="00E85D09"/>
    <w:rsid w:val="00E87491"/>
    <w:rsid w:val="00E911F9"/>
    <w:rsid w:val="00E9129E"/>
    <w:rsid w:val="00E912E3"/>
    <w:rsid w:val="00E91B82"/>
    <w:rsid w:val="00E92FFA"/>
    <w:rsid w:val="00E930DF"/>
    <w:rsid w:val="00E93482"/>
    <w:rsid w:val="00E935C5"/>
    <w:rsid w:val="00E93D90"/>
    <w:rsid w:val="00E93FE8"/>
    <w:rsid w:val="00E94706"/>
    <w:rsid w:val="00E94DAC"/>
    <w:rsid w:val="00E9551C"/>
    <w:rsid w:val="00E95DE8"/>
    <w:rsid w:val="00E95ECD"/>
    <w:rsid w:val="00E95F6D"/>
    <w:rsid w:val="00E9682D"/>
    <w:rsid w:val="00E97FA7"/>
    <w:rsid w:val="00EA02EF"/>
    <w:rsid w:val="00EA0794"/>
    <w:rsid w:val="00EA1215"/>
    <w:rsid w:val="00EA1240"/>
    <w:rsid w:val="00EA1329"/>
    <w:rsid w:val="00EA1679"/>
    <w:rsid w:val="00EA1D48"/>
    <w:rsid w:val="00EA2CA7"/>
    <w:rsid w:val="00EA2D53"/>
    <w:rsid w:val="00EA2E54"/>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1ED6"/>
    <w:rsid w:val="00EB1F7A"/>
    <w:rsid w:val="00EB202C"/>
    <w:rsid w:val="00EB23D5"/>
    <w:rsid w:val="00EB25AB"/>
    <w:rsid w:val="00EB2B2E"/>
    <w:rsid w:val="00EB3462"/>
    <w:rsid w:val="00EB399D"/>
    <w:rsid w:val="00EB3A66"/>
    <w:rsid w:val="00EB3A81"/>
    <w:rsid w:val="00EB4DDF"/>
    <w:rsid w:val="00EB4E6A"/>
    <w:rsid w:val="00EB5564"/>
    <w:rsid w:val="00EB6C2F"/>
    <w:rsid w:val="00EB7441"/>
    <w:rsid w:val="00EB775F"/>
    <w:rsid w:val="00EB78AE"/>
    <w:rsid w:val="00EC1B33"/>
    <w:rsid w:val="00EC2CFD"/>
    <w:rsid w:val="00EC383C"/>
    <w:rsid w:val="00EC3E98"/>
    <w:rsid w:val="00EC47D1"/>
    <w:rsid w:val="00EC4B1C"/>
    <w:rsid w:val="00EC5F76"/>
    <w:rsid w:val="00EC635C"/>
    <w:rsid w:val="00EC65FD"/>
    <w:rsid w:val="00EC6904"/>
    <w:rsid w:val="00EC785F"/>
    <w:rsid w:val="00ED0585"/>
    <w:rsid w:val="00ED1380"/>
    <w:rsid w:val="00ED157E"/>
    <w:rsid w:val="00ED1C4F"/>
    <w:rsid w:val="00ED41C8"/>
    <w:rsid w:val="00ED4459"/>
    <w:rsid w:val="00ED51C1"/>
    <w:rsid w:val="00ED5525"/>
    <w:rsid w:val="00ED669C"/>
    <w:rsid w:val="00ED71D8"/>
    <w:rsid w:val="00ED792F"/>
    <w:rsid w:val="00ED7AF6"/>
    <w:rsid w:val="00EE0645"/>
    <w:rsid w:val="00EE08F2"/>
    <w:rsid w:val="00EE0A9B"/>
    <w:rsid w:val="00EE1CE7"/>
    <w:rsid w:val="00EE1DBC"/>
    <w:rsid w:val="00EE24FB"/>
    <w:rsid w:val="00EE2730"/>
    <w:rsid w:val="00EE2B96"/>
    <w:rsid w:val="00EE32A9"/>
    <w:rsid w:val="00EE3976"/>
    <w:rsid w:val="00EE47B1"/>
    <w:rsid w:val="00EE48DE"/>
    <w:rsid w:val="00EE4D1C"/>
    <w:rsid w:val="00EE54CD"/>
    <w:rsid w:val="00EE54ED"/>
    <w:rsid w:val="00EE6AD4"/>
    <w:rsid w:val="00EE75A8"/>
    <w:rsid w:val="00EE7928"/>
    <w:rsid w:val="00EE7A04"/>
    <w:rsid w:val="00EF0023"/>
    <w:rsid w:val="00EF0636"/>
    <w:rsid w:val="00EF1936"/>
    <w:rsid w:val="00EF1BD1"/>
    <w:rsid w:val="00EF1C2D"/>
    <w:rsid w:val="00EF1DB6"/>
    <w:rsid w:val="00EF3D92"/>
    <w:rsid w:val="00EF453F"/>
    <w:rsid w:val="00EF46F5"/>
    <w:rsid w:val="00EF473F"/>
    <w:rsid w:val="00EF479B"/>
    <w:rsid w:val="00EF50CA"/>
    <w:rsid w:val="00EF5143"/>
    <w:rsid w:val="00EF5BE2"/>
    <w:rsid w:val="00EF6F6C"/>
    <w:rsid w:val="00EF740D"/>
    <w:rsid w:val="00F00BF3"/>
    <w:rsid w:val="00F0122F"/>
    <w:rsid w:val="00F0186D"/>
    <w:rsid w:val="00F01FAD"/>
    <w:rsid w:val="00F01FEC"/>
    <w:rsid w:val="00F027A9"/>
    <w:rsid w:val="00F0337F"/>
    <w:rsid w:val="00F03E8D"/>
    <w:rsid w:val="00F04038"/>
    <w:rsid w:val="00F04F32"/>
    <w:rsid w:val="00F05720"/>
    <w:rsid w:val="00F05E51"/>
    <w:rsid w:val="00F05FDA"/>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70EE"/>
    <w:rsid w:val="00F17425"/>
    <w:rsid w:val="00F17AD8"/>
    <w:rsid w:val="00F17FD2"/>
    <w:rsid w:val="00F20761"/>
    <w:rsid w:val="00F210DF"/>
    <w:rsid w:val="00F213F2"/>
    <w:rsid w:val="00F22398"/>
    <w:rsid w:val="00F22596"/>
    <w:rsid w:val="00F2277B"/>
    <w:rsid w:val="00F2305F"/>
    <w:rsid w:val="00F236BA"/>
    <w:rsid w:val="00F2434F"/>
    <w:rsid w:val="00F26C36"/>
    <w:rsid w:val="00F26E90"/>
    <w:rsid w:val="00F329DF"/>
    <w:rsid w:val="00F32E79"/>
    <w:rsid w:val="00F33DA4"/>
    <w:rsid w:val="00F34144"/>
    <w:rsid w:val="00F3460A"/>
    <w:rsid w:val="00F347E6"/>
    <w:rsid w:val="00F34AA9"/>
    <w:rsid w:val="00F356AB"/>
    <w:rsid w:val="00F359C2"/>
    <w:rsid w:val="00F36654"/>
    <w:rsid w:val="00F36860"/>
    <w:rsid w:val="00F36FA9"/>
    <w:rsid w:val="00F3716F"/>
    <w:rsid w:val="00F378E2"/>
    <w:rsid w:val="00F37A7B"/>
    <w:rsid w:val="00F40207"/>
    <w:rsid w:val="00F40C8C"/>
    <w:rsid w:val="00F40FF9"/>
    <w:rsid w:val="00F41574"/>
    <w:rsid w:val="00F4198E"/>
    <w:rsid w:val="00F41F78"/>
    <w:rsid w:val="00F423B5"/>
    <w:rsid w:val="00F429DD"/>
    <w:rsid w:val="00F42EB5"/>
    <w:rsid w:val="00F437B1"/>
    <w:rsid w:val="00F443ED"/>
    <w:rsid w:val="00F44CF0"/>
    <w:rsid w:val="00F45525"/>
    <w:rsid w:val="00F466E5"/>
    <w:rsid w:val="00F47131"/>
    <w:rsid w:val="00F4727A"/>
    <w:rsid w:val="00F476D6"/>
    <w:rsid w:val="00F4781B"/>
    <w:rsid w:val="00F5061D"/>
    <w:rsid w:val="00F50D96"/>
    <w:rsid w:val="00F51358"/>
    <w:rsid w:val="00F51584"/>
    <w:rsid w:val="00F51F81"/>
    <w:rsid w:val="00F52E26"/>
    <w:rsid w:val="00F53046"/>
    <w:rsid w:val="00F536E0"/>
    <w:rsid w:val="00F54E20"/>
    <w:rsid w:val="00F551D3"/>
    <w:rsid w:val="00F55243"/>
    <w:rsid w:val="00F552E6"/>
    <w:rsid w:val="00F558E6"/>
    <w:rsid w:val="00F56B8E"/>
    <w:rsid w:val="00F577B8"/>
    <w:rsid w:val="00F57B6D"/>
    <w:rsid w:val="00F57C89"/>
    <w:rsid w:val="00F60768"/>
    <w:rsid w:val="00F60892"/>
    <w:rsid w:val="00F60E06"/>
    <w:rsid w:val="00F613BE"/>
    <w:rsid w:val="00F61525"/>
    <w:rsid w:val="00F6158F"/>
    <w:rsid w:val="00F617B7"/>
    <w:rsid w:val="00F61A30"/>
    <w:rsid w:val="00F61CD6"/>
    <w:rsid w:val="00F61E75"/>
    <w:rsid w:val="00F638AC"/>
    <w:rsid w:val="00F63E92"/>
    <w:rsid w:val="00F64DAF"/>
    <w:rsid w:val="00F64E7F"/>
    <w:rsid w:val="00F650A8"/>
    <w:rsid w:val="00F65FF8"/>
    <w:rsid w:val="00F6644E"/>
    <w:rsid w:val="00F67556"/>
    <w:rsid w:val="00F67EBE"/>
    <w:rsid w:val="00F70221"/>
    <w:rsid w:val="00F70AD7"/>
    <w:rsid w:val="00F70F75"/>
    <w:rsid w:val="00F7142D"/>
    <w:rsid w:val="00F724BB"/>
    <w:rsid w:val="00F73084"/>
    <w:rsid w:val="00F735DD"/>
    <w:rsid w:val="00F7370F"/>
    <w:rsid w:val="00F742AA"/>
    <w:rsid w:val="00F7470B"/>
    <w:rsid w:val="00F7577B"/>
    <w:rsid w:val="00F7654F"/>
    <w:rsid w:val="00F7698E"/>
    <w:rsid w:val="00F77F80"/>
    <w:rsid w:val="00F80618"/>
    <w:rsid w:val="00F809B7"/>
    <w:rsid w:val="00F813E4"/>
    <w:rsid w:val="00F83AB3"/>
    <w:rsid w:val="00F8538C"/>
    <w:rsid w:val="00F8599E"/>
    <w:rsid w:val="00F85B1E"/>
    <w:rsid w:val="00F87331"/>
    <w:rsid w:val="00F87862"/>
    <w:rsid w:val="00F90AEB"/>
    <w:rsid w:val="00F911B8"/>
    <w:rsid w:val="00F927DC"/>
    <w:rsid w:val="00F92EAC"/>
    <w:rsid w:val="00F932C0"/>
    <w:rsid w:val="00F9447C"/>
    <w:rsid w:val="00F9752E"/>
    <w:rsid w:val="00FA0870"/>
    <w:rsid w:val="00FA0EF4"/>
    <w:rsid w:val="00FA1223"/>
    <w:rsid w:val="00FA1E63"/>
    <w:rsid w:val="00FA1E9A"/>
    <w:rsid w:val="00FA2AFA"/>
    <w:rsid w:val="00FA2B8F"/>
    <w:rsid w:val="00FA3EBA"/>
    <w:rsid w:val="00FA4521"/>
    <w:rsid w:val="00FA4538"/>
    <w:rsid w:val="00FA5180"/>
    <w:rsid w:val="00FA59AE"/>
    <w:rsid w:val="00FA5ECF"/>
    <w:rsid w:val="00FA73A9"/>
    <w:rsid w:val="00FB1812"/>
    <w:rsid w:val="00FB1B74"/>
    <w:rsid w:val="00FB2620"/>
    <w:rsid w:val="00FB2B30"/>
    <w:rsid w:val="00FB3001"/>
    <w:rsid w:val="00FB31AA"/>
    <w:rsid w:val="00FB38E0"/>
    <w:rsid w:val="00FB4AC0"/>
    <w:rsid w:val="00FB5014"/>
    <w:rsid w:val="00FB5472"/>
    <w:rsid w:val="00FB646F"/>
    <w:rsid w:val="00FB6AA8"/>
    <w:rsid w:val="00FB6B63"/>
    <w:rsid w:val="00FB7AF2"/>
    <w:rsid w:val="00FB7F75"/>
    <w:rsid w:val="00FC0307"/>
    <w:rsid w:val="00FC08D1"/>
    <w:rsid w:val="00FC0B07"/>
    <w:rsid w:val="00FC29DB"/>
    <w:rsid w:val="00FC2FA1"/>
    <w:rsid w:val="00FC601B"/>
    <w:rsid w:val="00FC615D"/>
    <w:rsid w:val="00FC6406"/>
    <w:rsid w:val="00FC6BAE"/>
    <w:rsid w:val="00FC7702"/>
    <w:rsid w:val="00FC77E8"/>
    <w:rsid w:val="00FC7AD7"/>
    <w:rsid w:val="00FD0346"/>
    <w:rsid w:val="00FD24B0"/>
    <w:rsid w:val="00FD3C5D"/>
    <w:rsid w:val="00FD41E9"/>
    <w:rsid w:val="00FD425A"/>
    <w:rsid w:val="00FD4314"/>
    <w:rsid w:val="00FD4F60"/>
    <w:rsid w:val="00FD51A1"/>
    <w:rsid w:val="00FD544A"/>
    <w:rsid w:val="00FD55D5"/>
    <w:rsid w:val="00FD572C"/>
    <w:rsid w:val="00FD5860"/>
    <w:rsid w:val="00FD593C"/>
    <w:rsid w:val="00FD66A9"/>
    <w:rsid w:val="00FD6974"/>
    <w:rsid w:val="00FD6F10"/>
    <w:rsid w:val="00FD7444"/>
    <w:rsid w:val="00FD7E96"/>
    <w:rsid w:val="00FE01EA"/>
    <w:rsid w:val="00FE04E0"/>
    <w:rsid w:val="00FE0C75"/>
    <w:rsid w:val="00FE14F2"/>
    <w:rsid w:val="00FE3A68"/>
    <w:rsid w:val="00FE3C37"/>
    <w:rsid w:val="00FE4C7F"/>
    <w:rsid w:val="00FE5F3F"/>
    <w:rsid w:val="00FE6886"/>
    <w:rsid w:val="00FE6C69"/>
    <w:rsid w:val="00FE6CBF"/>
    <w:rsid w:val="00FE7AA2"/>
    <w:rsid w:val="00FF0159"/>
    <w:rsid w:val="00FF0B04"/>
    <w:rsid w:val="00FF0D0B"/>
    <w:rsid w:val="00FF133A"/>
    <w:rsid w:val="00FF1808"/>
    <w:rsid w:val="00FF1D68"/>
    <w:rsid w:val="00FF31A9"/>
    <w:rsid w:val="00FF451F"/>
    <w:rsid w:val="00FF48C2"/>
    <w:rsid w:val="00FF4C9B"/>
    <w:rsid w:val="00FF4D91"/>
    <w:rsid w:val="00FF4FA5"/>
    <w:rsid w:val="00FF5C57"/>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rsid w:val="00702989"/>
    <w:rPr>
      <w:rFonts w:ascii="Arial" w:hAnsi="Arial"/>
      <w:caps/>
      <w:color w:val="365F91"/>
      <w:spacing w:val="10"/>
      <w:lang w:eastAsia="en-US"/>
    </w:rPr>
  </w:style>
  <w:style w:type="character" w:customStyle="1" w:styleId="Heading6Char">
    <w:name w:val="Heading 6 Char"/>
    <w:basedOn w:val="DefaultParagraphFont"/>
    <w:link w:val="Heading6"/>
    <w:rsid w:val="00702989"/>
    <w:rPr>
      <w:rFonts w:ascii="Arial" w:hAnsi="Arial"/>
      <w:caps/>
      <w:color w:val="365F91"/>
      <w:spacing w:val="10"/>
      <w:lang w:eastAsia="en-US"/>
    </w:rPr>
  </w:style>
  <w:style w:type="character" w:customStyle="1" w:styleId="Heading7Char">
    <w:name w:val="Heading 7 Char"/>
    <w:basedOn w:val="DefaultParagraphFont"/>
    <w:link w:val="Heading7"/>
    <w:rsid w:val="00702989"/>
    <w:rPr>
      <w:rFonts w:ascii="Arial" w:hAnsi="Arial"/>
      <w:caps/>
      <w:color w:val="365F91"/>
      <w:spacing w:val="10"/>
      <w:lang w:eastAsia="en-US"/>
    </w:rPr>
  </w:style>
  <w:style w:type="character" w:customStyle="1" w:styleId="Heading8Char">
    <w:name w:val="Heading 8 Char"/>
    <w:basedOn w:val="DefaultParagraphFont"/>
    <w:link w:val="Heading8"/>
    <w:rsid w:val="00702989"/>
    <w:rPr>
      <w:rFonts w:ascii="Arial" w:hAnsi="Arial"/>
      <w:caps/>
      <w:spacing w:val="10"/>
      <w:sz w:val="18"/>
      <w:szCs w:val="18"/>
      <w:lang w:eastAsia="en-US"/>
    </w:rPr>
  </w:style>
  <w:style w:type="character" w:customStyle="1" w:styleId="Heading9Char">
    <w:name w:val="Heading 9 Char"/>
    <w:basedOn w:val="DefaultParagraphFont"/>
    <w:link w:val="Heading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 w:type="paragraph" w:customStyle="1" w:styleId="ColorfulList-Accent11">
    <w:name w:val="Colorful List - Accent 11"/>
    <w:basedOn w:val="Normal"/>
    <w:uiPriority w:val="34"/>
    <w:qFormat/>
    <w:rsid w:val="00003289"/>
    <w:pPr>
      <w:ind w:left="720"/>
      <w:contextualSpacing/>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599876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746">
          <w:marLeft w:val="562"/>
          <w:marRight w:val="0"/>
          <w:marTop w:val="86"/>
          <w:marBottom w:val="0"/>
          <w:divBdr>
            <w:top w:val="none" w:sz="0" w:space="0" w:color="auto"/>
            <w:left w:val="none" w:sz="0" w:space="0" w:color="auto"/>
            <w:bottom w:val="none" w:sz="0" w:space="0" w:color="auto"/>
            <w:right w:val="none" w:sz="0" w:space="0" w:color="auto"/>
          </w:divBdr>
        </w:div>
      </w:divsChild>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394667581">
      <w:bodyDiv w:val="1"/>
      <w:marLeft w:val="0"/>
      <w:marRight w:val="0"/>
      <w:marTop w:val="0"/>
      <w:marBottom w:val="0"/>
      <w:divBdr>
        <w:top w:val="none" w:sz="0" w:space="0" w:color="auto"/>
        <w:left w:val="none" w:sz="0" w:space="0" w:color="auto"/>
        <w:bottom w:val="none" w:sz="0" w:space="0" w:color="auto"/>
        <w:right w:val="none" w:sz="0" w:space="0" w:color="auto"/>
      </w:divBdr>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19072493">
      <w:bodyDiv w:val="1"/>
      <w:marLeft w:val="0"/>
      <w:marRight w:val="0"/>
      <w:marTop w:val="0"/>
      <w:marBottom w:val="0"/>
      <w:divBdr>
        <w:top w:val="none" w:sz="0" w:space="0" w:color="auto"/>
        <w:left w:val="none" w:sz="0" w:space="0" w:color="auto"/>
        <w:bottom w:val="none" w:sz="0" w:space="0" w:color="auto"/>
        <w:right w:val="none" w:sz="0" w:space="0" w:color="auto"/>
      </w:divBdr>
      <w:divsChild>
        <w:div w:id="121849529">
          <w:marLeft w:val="562"/>
          <w:marRight w:val="0"/>
          <w:marTop w:val="82"/>
          <w:marBottom w:val="0"/>
          <w:divBdr>
            <w:top w:val="none" w:sz="0" w:space="0" w:color="auto"/>
            <w:left w:val="none" w:sz="0" w:space="0" w:color="auto"/>
            <w:bottom w:val="none" w:sz="0" w:space="0" w:color="auto"/>
            <w:right w:val="none" w:sz="0" w:space="0" w:color="auto"/>
          </w:divBdr>
        </w:div>
        <w:div w:id="825898359">
          <w:marLeft w:val="562"/>
          <w:marRight w:val="0"/>
          <w:marTop w:val="82"/>
          <w:marBottom w:val="0"/>
          <w:divBdr>
            <w:top w:val="none" w:sz="0" w:space="0" w:color="auto"/>
            <w:left w:val="none" w:sz="0" w:space="0" w:color="auto"/>
            <w:bottom w:val="none" w:sz="0" w:space="0" w:color="auto"/>
            <w:right w:val="none" w:sz="0" w:space="0" w:color="auto"/>
          </w:divBdr>
        </w:div>
      </w:divsChild>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69903497">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28153569">
      <w:bodyDiv w:val="1"/>
      <w:marLeft w:val="0"/>
      <w:marRight w:val="0"/>
      <w:marTop w:val="0"/>
      <w:marBottom w:val="0"/>
      <w:divBdr>
        <w:top w:val="none" w:sz="0" w:space="0" w:color="auto"/>
        <w:left w:val="none" w:sz="0" w:space="0" w:color="auto"/>
        <w:bottom w:val="none" w:sz="0" w:space="0" w:color="auto"/>
        <w:right w:val="none" w:sz="0" w:space="0" w:color="auto"/>
      </w:divBdr>
      <w:divsChild>
        <w:div w:id="35009231">
          <w:marLeft w:val="562"/>
          <w:marRight w:val="0"/>
          <w:marTop w:val="86"/>
          <w:marBottom w:val="0"/>
          <w:divBdr>
            <w:top w:val="none" w:sz="0" w:space="0" w:color="auto"/>
            <w:left w:val="none" w:sz="0" w:space="0" w:color="auto"/>
            <w:bottom w:val="none" w:sz="0" w:space="0" w:color="auto"/>
            <w:right w:val="none" w:sz="0" w:space="0" w:color="auto"/>
          </w:divBdr>
        </w:div>
      </w:divsChild>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619677872">
      <w:bodyDiv w:val="1"/>
      <w:marLeft w:val="0"/>
      <w:marRight w:val="0"/>
      <w:marTop w:val="0"/>
      <w:marBottom w:val="0"/>
      <w:divBdr>
        <w:top w:val="none" w:sz="0" w:space="0" w:color="auto"/>
        <w:left w:val="none" w:sz="0" w:space="0" w:color="auto"/>
        <w:bottom w:val="none" w:sz="0" w:space="0" w:color="auto"/>
        <w:right w:val="none" w:sz="0" w:space="0" w:color="auto"/>
      </w:divBdr>
    </w:div>
    <w:div w:id="1703245791">
      <w:bodyDiv w:val="1"/>
      <w:marLeft w:val="0"/>
      <w:marRight w:val="0"/>
      <w:marTop w:val="0"/>
      <w:marBottom w:val="0"/>
      <w:divBdr>
        <w:top w:val="none" w:sz="0" w:space="0" w:color="auto"/>
        <w:left w:val="none" w:sz="0" w:space="0" w:color="auto"/>
        <w:bottom w:val="none" w:sz="0" w:space="0" w:color="auto"/>
        <w:right w:val="none" w:sz="0" w:space="0" w:color="auto"/>
      </w:divBdr>
    </w:div>
    <w:div w:id="1744793306">
      <w:bodyDiv w:val="1"/>
      <w:marLeft w:val="0"/>
      <w:marRight w:val="0"/>
      <w:marTop w:val="0"/>
      <w:marBottom w:val="0"/>
      <w:divBdr>
        <w:top w:val="none" w:sz="0" w:space="0" w:color="auto"/>
        <w:left w:val="none" w:sz="0" w:space="0" w:color="auto"/>
        <w:bottom w:val="none" w:sz="0" w:space="0" w:color="auto"/>
        <w:right w:val="none" w:sz="0" w:space="0" w:color="auto"/>
      </w:divBdr>
      <w:divsChild>
        <w:div w:id="12191137">
          <w:marLeft w:val="1282"/>
          <w:marRight w:val="0"/>
          <w:marTop w:val="77"/>
          <w:marBottom w:val="0"/>
          <w:divBdr>
            <w:top w:val="none" w:sz="0" w:space="0" w:color="auto"/>
            <w:left w:val="none" w:sz="0" w:space="0" w:color="auto"/>
            <w:bottom w:val="none" w:sz="0" w:space="0" w:color="auto"/>
            <w:right w:val="none" w:sz="0" w:space="0" w:color="auto"/>
          </w:divBdr>
        </w:div>
        <w:div w:id="2095928521">
          <w:marLeft w:val="1282"/>
          <w:marRight w:val="0"/>
          <w:marTop w:val="77"/>
          <w:marBottom w:val="0"/>
          <w:divBdr>
            <w:top w:val="none" w:sz="0" w:space="0" w:color="auto"/>
            <w:left w:val="none" w:sz="0" w:space="0" w:color="auto"/>
            <w:bottom w:val="none" w:sz="0" w:space="0" w:color="auto"/>
            <w:right w:val="none" w:sz="0" w:space="0" w:color="auto"/>
          </w:divBdr>
        </w:div>
        <w:div w:id="1258712190">
          <w:marLeft w:val="1282"/>
          <w:marRight w:val="0"/>
          <w:marTop w:val="77"/>
          <w:marBottom w:val="0"/>
          <w:divBdr>
            <w:top w:val="none" w:sz="0" w:space="0" w:color="auto"/>
            <w:left w:val="none" w:sz="0" w:space="0" w:color="auto"/>
            <w:bottom w:val="none" w:sz="0" w:space="0" w:color="auto"/>
            <w:right w:val="none" w:sz="0" w:space="0" w:color="auto"/>
          </w:divBdr>
        </w:div>
        <w:div w:id="934705735">
          <w:marLeft w:val="1282"/>
          <w:marRight w:val="0"/>
          <w:marTop w:val="77"/>
          <w:marBottom w:val="0"/>
          <w:divBdr>
            <w:top w:val="none" w:sz="0" w:space="0" w:color="auto"/>
            <w:left w:val="none" w:sz="0" w:space="0" w:color="auto"/>
            <w:bottom w:val="none" w:sz="0" w:space="0" w:color="auto"/>
            <w:right w:val="none" w:sz="0" w:space="0" w:color="auto"/>
          </w:divBdr>
        </w:div>
        <w:div w:id="711922217">
          <w:marLeft w:val="2002"/>
          <w:marRight w:val="0"/>
          <w:marTop w:val="77"/>
          <w:marBottom w:val="0"/>
          <w:divBdr>
            <w:top w:val="none" w:sz="0" w:space="0" w:color="auto"/>
            <w:left w:val="none" w:sz="0" w:space="0" w:color="auto"/>
            <w:bottom w:val="none" w:sz="0" w:space="0" w:color="auto"/>
            <w:right w:val="none" w:sz="0" w:space="0" w:color="auto"/>
          </w:divBdr>
        </w:div>
        <w:div w:id="853151868">
          <w:marLeft w:val="2002"/>
          <w:marRight w:val="0"/>
          <w:marTop w:val="77"/>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Publications/General/CMS%20Slides%20Meeting%2046.pptx" TargetMode="External"/><Relationship Id="rId18" Type="http://schemas.openxmlformats.org/officeDocument/2006/relationships/hyperlink" Target="http://semopub/MarketDevelopment/ModificationDocuments/Mod_25_12%20Suspension%20of%20IUs.docx" TargetMode="External"/><Relationship Id="rId26" Type="http://schemas.openxmlformats.org/officeDocument/2006/relationships/hyperlink" Target="http://semopub/MarketDevelopment/ModificationDocuments/AP1%20Process%20Improvement%20Slides_External_v2%203.pptx"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27_12%20Representation%20of%20Price%20Takers%20in%20the%20MSP%20Software.docx"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_23_12%20Min%20Stable%20Gen.docx" TargetMode="External"/><Relationship Id="rId25" Type="http://schemas.openxmlformats.org/officeDocument/2006/relationships/hyperlink" Target="http://semopub/MarketDevelopment/ModificationDocuments/Mod_30_12%20-%20AP1%20changes%20(3).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opub/MarketDevelopment/ModificationDocuments/Mod_22_12_v2%20Setting%20of%20MIUNs%20in%20the%20%20case%20of%20General%20System%20Failure.docx" TargetMode="External"/><Relationship Id="rId20" Type="http://schemas.openxmlformats.org/officeDocument/2006/relationships/hyperlink" Target="http://semopub/MarketDevelopment/ModificationDocuments/Mod_26_12%20Slides.pptx" TargetMode="External"/><Relationship Id="rId29" Type="http://schemas.openxmlformats.org/officeDocument/2006/relationships/hyperlink" Target="http://semopub/MarketDevelopment/ModificationDocuments/Mod_08_12%20MIUN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29_12%20Definition%20of%20Dwell%20Time%20Up%20and%20Dwell%20Time%20Down.docx" TargetMode="External"/><Relationship Id="rId32" Type="http://schemas.openxmlformats.org/officeDocument/2006/relationships/fontTable" Target="fontTable.xml"/><Relationship Id="rId37"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emopub/MarketDevelopment/ModificationDocuments/Mod_20_12_v2%20Timelines%20AP13.docx" TargetMode="External"/><Relationship Id="rId23" Type="http://schemas.openxmlformats.org/officeDocument/2006/relationships/hyperlink" Target="http://semopub/MarketDevelopment/ModificationDocuments/Mod_28_12%20Appendix%20N%20corrections.docx" TargetMode="External"/><Relationship Id="rId28" Type="http://schemas.openxmlformats.org/officeDocument/2006/relationships/hyperlink" Target="http://semopub/MarketDevelopment/ModificationDocuments/Interconnector%20Under%20Test%20AOB%20Slides.pptx" TargetMode="External"/><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emopub/MarketDevelopment/ModificationDocuments/Mod_26_12%20IC%20Technical%20Data%20changes.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MarketDevelopment/ModificationDocuments/Mod_27_12%20Representation%20of%20Price%20Takers%20in%20the%20MSP%20Software%20Slides%20v0.1.pptx" TargetMode="External"/><Relationship Id="rId27" Type="http://schemas.openxmlformats.org/officeDocument/2006/relationships/hyperlink" Target="http://semopub/MarketDevelopment/ModificationDocuments/Mod_10_11%20IC%20Under%20Test.doc" TargetMode="External"/><Relationship Id="rId30" Type="http://schemas.openxmlformats.org/officeDocument/2006/relationships/header" Target="header1.xml"/><Relationship Id="rId35" Type="http://schemas.microsoft.com/office/2007/relationships/stylesWithEffects" Target="stylesWithEffect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2012-05-29T00:00:00+00:00</MeetingDate>
    <MMTID xmlns="f69c7b9a-bbed-41f8-b24c-bbeb71979adf">212</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A643F358-1617-48C5-9621-1E97DE2F183A}"/>
</file>

<file path=customXml/itemProps2.xml><?xml version="1.0" encoding="utf-8"?>
<ds:datastoreItem xmlns:ds="http://schemas.openxmlformats.org/officeDocument/2006/customXml" ds:itemID="{E3D6ACFC-EA36-4CD8-BB7F-A030725C3E01}"/>
</file>

<file path=customXml/itemProps3.xml><?xml version="1.0" encoding="utf-8"?>
<ds:datastoreItem xmlns:ds="http://schemas.openxmlformats.org/officeDocument/2006/customXml" ds:itemID="{D792EBB3-A4B7-4789-B66E-0B992802189B}"/>
</file>

<file path=customXml/itemProps4.xml><?xml version="1.0" encoding="utf-8"?>
<ds:datastoreItem xmlns:ds="http://schemas.openxmlformats.org/officeDocument/2006/customXml" ds:itemID="{762D177F-F197-4C2C-9E24-DCD9F4A9C3D7}"/>
</file>

<file path=customXml/itemProps5.xml><?xml version="1.0" encoding="utf-8"?>
<ds:datastoreItem xmlns:ds="http://schemas.openxmlformats.org/officeDocument/2006/customXml" ds:itemID="{6B0091DA-91A7-429F-B13F-AD08BB896259}"/>
</file>

<file path=customXml/itemProps6.xml><?xml version="1.0" encoding="utf-8"?>
<ds:datastoreItem xmlns:ds="http://schemas.openxmlformats.org/officeDocument/2006/customXml" ds:itemID="{C677B392-E464-4967-8082-A262C873CDAB}"/>
</file>

<file path=docProps/app.xml><?xml version="1.0" encoding="utf-8"?>
<Properties xmlns="http://schemas.openxmlformats.org/officeDocument/2006/extended-properties" xmlns:vt="http://schemas.openxmlformats.org/officeDocument/2006/docPropsVTypes">
  <Template>Normal</Template>
  <TotalTime>0</TotalTime>
  <Pages>17</Pages>
  <Words>6352</Words>
  <Characters>36213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Meeting 42 Minutes</vt:lpstr>
    </vt:vector>
  </TitlesOfParts>
  <LinksUpToDate>false</LinksUpToDate>
  <CharactersWithSpaces>42481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42 Minutes</dc:title>
  <dc:creator/>
  <cp:lastModifiedBy/>
  <cp:revision>1</cp:revision>
  <dcterms:created xsi:type="dcterms:W3CDTF">2013-02-13T13:53:00Z</dcterms:created>
  <dcterms:modified xsi:type="dcterms:W3CDTF">2013-02-13T13:53:00Z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Copy to Website Date">
    <vt:lpwstr>2012-05-30T13:41:31+00:00</vt:lpwstr>
  </property>
  <property fmtid="{D5CDD505-2E9C-101B-9397-08002B2CF9AE}" pid="4" name="Copy Status">
    <vt:lpwstr>Success!</vt:lpwstr>
  </property>
  <property fmtid="{D5CDD505-2E9C-101B-9397-08002B2CF9AE}" pid="6" name="Copy to Website">
    <vt:lpwstr>false</vt:lpwstr>
  </property>
  <property fmtid="{D5CDD505-2E9C-101B-9397-08002B2CF9AE}" pid="7" name="Meeting Type">
    <vt:lpwstr>Ordinary Meeting</vt:lpwstr>
  </property>
  <property fmtid="{D5CDD505-2E9C-101B-9397-08002B2CF9AE}" pid="8" name="Meeting Document Type">
    <vt:lpwstr>Minutes</vt:lpwstr>
  </property>
  <property fmtid="{D5CDD505-2E9C-101B-9397-08002B2CF9AE}" pid="9" name="Meeting Number">
    <vt:lpwstr>126</vt:lpwstr>
  </property>
  <property fmtid="{D5CDD505-2E9C-101B-9397-08002B2CF9AE}" pid="10" name="Location">
    <vt:lpwstr>Dublin</vt:lpwstr>
  </property>
  <property fmtid="{D5CDD505-2E9C-101B-9397-08002B2CF9AE}" pid="11" name="Meeting Date">
    <vt:lpwstr>2012-05-28T23:00:00+00:00</vt:lpwstr>
  </property>
  <property fmtid="{D5CDD505-2E9C-101B-9397-08002B2CF9AE}" pid="12" name="_CopySource">
    <vt:lpwstr>Meeting 46 Minutes V3.0.docx</vt:lpwstr>
  </property>
</Properties>
</file>