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512C77">
              <w:t>50</w:t>
            </w:r>
          </w:p>
          <w:p w:rsidR="00B37C09" w:rsidRPr="00201ADF" w:rsidRDefault="00512C77" w:rsidP="0059642B">
            <w:pPr>
              <w:pStyle w:val="DocTitle"/>
            </w:pPr>
            <w:r>
              <w:t>morgan</w:t>
            </w:r>
            <w:r w:rsidR="00B759F3">
              <w:t xml:space="preserve"> </w:t>
            </w:r>
            <w:r w:rsidR="00FC601B" w:rsidRPr="00201ADF">
              <w:t>hotel,</w:t>
            </w:r>
          </w:p>
          <w:p w:rsidR="00B37C09" w:rsidRPr="00201ADF" w:rsidRDefault="00201ADF" w:rsidP="0059642B">
            <w:pPr>
              <w:pStyle w:val="DocTitle"/>
            </w:pPr>
            <w:r>
              <w:t>1</w:t>
            </w:r>
            <w:r w:rsidR="00512C77">
              <w:t>5</w:t>
            </w:r>
            <w:r w:rsidR="0092427E" w:rsidRPr="00201ADF">
              <w:t xml:space="preserve"> </w:t>
            </w:r>
            <w:r w:rsidR="00512C77">
              <w:t>august</w:t>
            </w:r>
            <w:r w:rsidR="00FC601B" w:rsidRPr="00201ADF">
              <w:t xml:space="preserve"> 201</w:t>
            </w:r>
            <w:r>
              <w:t>3</w:t>
            </w:r>
            <w:r w:rsidR="00B37C09" w:rsidRPr="00201ADF">
              <w:t xml:space="preserve"> </w:t>
            </w:r>
          </w:p>
          <w:p w:rsidR="00B37C09" w:rsidRPr="00EB2312" w:rsidRDefault="00B37C09" w:rsidP="00512C77">
            <w:pPr>
              <w:pStyle w:val="DocTitle"/>
              <w:rPr>
                <w:highlight w:val="yellow"/>
              </w:rPr>
            </w:pPr>
            <w:r w:rsidRPr="00201ADF">
              <w:t>10</w:t>
            </w:r>
            <w:r w:rsidR="00FC601B" w:rsidRPr="00201ADF">
              <w:t>:</w:t>
            </w:r>
            <w:r w:rsidR="00512C77">
              <w:t>30</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7C6BE1">
      <w:pPr>
        <w:rPr>
          <w:rStyle w:val="TableText"/>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rPr>
      </w:pPr>
    </w:p>
    <w:p w:rsidR="00B37C09" w:rsidRPr="00923D28" w:rsidRDefault="00B37C09" w:rsidP="007C6BE1">
      <w:r w:rsidRPr="00EB2312">
        <w:rPr>
          <w:rFonts w:cs="Arial"/>
          <w:sz w:val="18"/>
          <w:szCs w:val="18"/>
          <w:highlight w:val="yellow"/>
        </w:rPr>
        <w:br w:type="page"/>
      </w:r>
      <w:r w:rsidRPr="00923D28">
        <w:lastRenderedPageBreak/>
        <w:t xml:space="preserve"> </w:t>
      </w:r>
    </w:p>
    <w:p w:rsidR="00B37C09" w:rsidRPr="00DD771E" w:rsidRDefault="00B37C09" w:rsidP="007C6BE1">
      <w:pPr>
        <w:pStyle w:val="ContentsTitle"/>
        <w:jc w:val="left"/>
      </w:pPr>
      <w:r w:rsidRPr="00DD771E">
        <w:t>Table of Contents</w:t>
      </w:r>
    </w:p>
    <w:p w:rsidR="00B37C09" w:rsidRPr="00512C77" w:rsidRDefault="00B37C09" w:rsidP="007C6BE1">
      <w:pPr>
        <w:rPr>
          <w:highlight w:val="yellow"/>
        </w:rPr>
      </w:pPr>
    </w:p>
    <w:p w:rsidR="00CD6F5E" w:rsidRDefault="006C58DA">
      <w:pPr>
        <w:pStyle w:val="TOC1"/>
        <w:rPr>
          <w:rFonts w:asciiTheme="minorHAnsi" w:eastAsiaTheme="minorEastAsia" w:hAnsiTheme="minorHAnsi" w:cstheme="minorBidi"/>
          <w:lang w:val="en-US"/>
        </w:rPr>
      </w:pPr>
      <w:r w:rsidRPr="00512C77">
        <w:rPr>
          <w:noProof w:val="0"/>
          <w:sz w:val="48"/>
          <w:szCs w:val="48"/>
          <w:highlight w:val="yellow"/>
        </w:rPr>
        <w:fldChar w:fldCharType="begin"/>
      </w:r>
      <w:r w:rsidR="00B37C09" w:rsidRPr="00512C77">
        <w:rPr>
          <w:noProof w:val="0"/>
          <w:sz w:val="48"/>
          <w:szCs w:val="48"/>
          <w:highlight w:val="yellow"/>
        </w:rPr>
        <w:instrText xml:space="preserve"> TOC \o "1-3" \h \z \u </w:instrText>
      </w:r>
      <w:r w:rsidRPr="00512C77">
        <w:rPr>
          <w:noProof w:val="0"/>
          <w:sz w:val="48"/>
          <w:szCs w:val="48"/>
          <w:highlight w:val="yellow"/>
        </w:rPr>
        <w:fldChar w:fldCharType="separate"/>
      </w:r>
      <w:hyperlink w:anchor="_Toc364943394" w:history="1">
        <w:r w:rsidR="00CD6F5E" w:rsidRPr="00791DE2">
          <w:rPr>
            <w:rStyle w:val="Hyperlink"/>
          </w:rPr>
          <w:t>1.</w:t>
        </w:r>
        <w:r w:rsidR="00CD6F5E">
          <w:rPr>
            <w:rFonts w:asciiTheme="minorHAnsi" w:eastAsiaTheme="minorEastAsia" w:hAnsiTheme="minorHAnsi" w:cstheme="minorBidi"/>
            <w:lang w:val="en-US"/>
          </w:rPr>
          <w:tab/>
        </w:r>
        <w:r w:rsidR="00CD6F5E" w:rsidRPr="00791DE2">
          <w:rPr>
            <w:rStyle w:val="Hyperlink"/>
          </w:rPr>
          <w:t>SEMO Update</w:t>
        </w:r>
        <w:r w:rsidR="00CD6F5E">
          <w:rPr>
            <w:webHidden/>
          </w:rPr>
          <w:tab/>
        </w:r>
        <w:r>
          <w:rPr>
            <w:webHidden/>
          </w:rPr>
          <w:fldChar w:fldCharType="begin"/>
        </w:r>
        <w:r w:rsidR="00CD6F5E">
          <w:rPr>
            <w:webHidden/>
          </w:rPr>
          <w:instrText xml:space="preserve"> PAGEREF _Toc364943394 \h </w:instrText>
        </w:r>
        <w:r>
          <w:rPr>
            <w:webHidden/>
          </w:rPr>
        </w:r>
        <w:r>
          <w:rPr>
            <w:webHidden/>
          </w:rPr>
          <w:fldChar w:fldCharType="separate"/>
        </w:r>
        <w:r w:rsidR="00CD6F5E">
          <w:rPr>
            <w:webHidden/>
          </w:rPr>
          <w:t>5</w:t>
        </w:r>
        <w:r>
          <w:rPr>
            <w:webHidden/>
          </w:rPr>
          <w:fldChar w:fldCharType="end"/>
        </w:r>
      </w:hyperlink>
    </w:p>
    <w:p w:rsidR="00CD6F5E" w:rsidRDefault="006C58DA">
      <w:pPr>
        <w:pStyle w:val="TOC1"/>
        <w:rPr>
          <w:rFonts w:asciiTheme="minorHAnsi" w:eastAsiaTheme="minorEastAsia" w:hAnsiTheme="minorHAnsi" w:cstheme="minorBidi"/>
          <w:lang w:val="en-US"/>
        </w:rPr>
      </w:pPr>
      <w:hyperlink w:anchor="_Toc364943395" w:history="1">
        <w:r w:rsidR="00CD6F5E" w:rsidRPr="00791DE2">
          <w:rPr>
            <w:rStyle w:val="Hyperlink"/>
          </w:rPr>
          <w:t>2.</w:t>
        </w:r>
        <w:r w:rsidR="00CD6F5E">
          <w:rPr>
            <w:rFonts w:asciiTheme="minorHAnsi" w:eastAsiaTheme="minorEastAsia" w:hAnsiTheme="minorHAnsi" w:cstheme="minorBidi"/>
            <w:lang w:val="en-US"/>
          </w:rPr>
          <w:tab/>
        </w:r>
        <w:r w:rsidR="00CD6F5E" w:rsidRPr="00791DE2">
          <w:rPr>
            <w:rStyle w:val="Hyperlink"/>
          </w:rPr>
          <w:t>Review of Actions</w:t>
        </w:r>
        <w:r w:rsidR="00CD6F5E">
          <w:rPr>
            <w:webHidden/>
          </w:rPr>
          <w:tab/>
        </w:r>
        <w:r>
          <w:rPr>
            <w:webHidden/>
          </w:rPr>
          <w:fldChar w:fldCharType="begin"/>
        </w:r>
        <w:r w:rsidR="00CD6F5E">
          <w:rPr>
            <w:webHidden/>
          </w:rPr>
          <w:instrText xml:space="preserve"> PAGEREF _Toc364943395 \h </w:instrText>
        </w:r>
        <w:r>
          <w:rPr>
            <w:webHidden/>
          </w:rPr>
        </w:r>
        <w:r>
          <w:rPr>
            <w:webHidden/>
          </w:rPr>
          <w:fldChar w:fldCharType="separate"/>
        </w:r>
        <w:r w:rsidR="00CD6F5E">
          <w:rPr>
            <w:webHidden/>
          </w:rPr>
          <w:t>6</w:t>
        </w:r>
        <w:r>
          <w:rPr>
            <w:webHidden/>
          </w:rPr>
          <w:fldChar w:fldCharType="end"/>
        </w:r>
      </w:hyperlink>
    </w:p>
    <w:p w:rsidR="00CD6F5E" w:rsidRDefault="006C58DA">
      <w:pPr>
        <w:pStyle w:val="TOC1"/>
        <w:rPr>
          <w:rFonts w:asciiTheme="minorHAnsi" w:eastAsiaTheme="minorEastAsia" w:hAnsiTheme="minorHAnsi" w:cstheme="minorBidi"/>
          <w:lang w:val="en-US"/>
        </w:rPr>
      </w:pPr>
      <w:hyperlink w:anchor="_Toc364943396" w:history="1">
        <w:r w:rsidR="00CD6F5E" w:rsidRPr="00791DE2">
          <w:rPr>
            <w:rStyle w:val="Hyperlink"/>
          </w:rPr>
          <w:t>3.</w:t>
        </w:r>
        <w:r w:rsidR="00CD6F5E">
          <w:rPr>
            <w:rFonts w:asciiTheme="minorHAnsi" w:eastAsiaTheme="minorEastAsia" w:hAnsiTheme="minorHAnsi" w:cstheme="minorBidi"/>
            <w:lang w:val="en-US"/>
          </w:rPr>
          <w:tab/>
        </w:r>
        <w:r w:rsidR="00CD6F5E" w:rsidRPr="00791DE2">
          <w:rPr>
            <w:rStyle w:val="Hyperlink"/>
          </w:rPr>
          <w:t>Deferred Modification Proposals</w:t>
        </w:r>
        <w:r w:rsidR="00CD6F5E">
          <w:rPr>
            <w:webHidden/>
          </w:rPr>
          <w:tab/>
        </w:r>
        <w:r>
          <w:rPr>
            <w:webHidden/>
          </w:rPr>
          <w:fldChar w:fldCharType="begin"/>
        </w:r>
        <w:r w:rsidR="00CD6F5E">
          <w:rPr>
            <w:webHidden/>
          </w:rPr>
          <w:instrText xml:space="preserve"> PAGEREF _Toc364943396 \h </w:instrText>
        </w:r>
        <w:r>
          <w:rPr>
            <w:webHidden/>
          </w:rPr>
        </w:r>
        <w:r>
          <w:rPr>
            <w:webHidden/>
          </w:rPr>
          <w:fldChar w:fldCharType="separate"/>
        </w:r>
        <w:r w:rsidR="00CD6F5E">
          <w:rPr>
            <w:webHidden/>
          </w:rPr>
          <w:t>7</w:t>
        </w:r>
        <w:r>
          <w:rPr>
            <w:webHidden/>
          </w:rPr>
          <w:fldChar w:fldCharType="end"/>
        </w:r>
      </w:hyperlink>
    </w:p>
    <w:p w:rsidR="00CD6F5E" w:rsidRDefault="006C58DA">
      <w:pPr>
        <w:pStyle w:val="TOC2"/>
        <w:rPr>
          <w:rFonts w:asciiTheme="minorHAnsi" w:eastAsiaTheme="minorEastAsia" w:hAnsiTheme="minorHAnsi" w:cstheme="minorBidi"/>
          <w:sz w:val="22"/>
          <w:szCs w:val="22"/>
          <w:lang w:val="en-US"/>
        </w:rPr>
      </w:pPr>
      <w:hyperlink w:anchor="_Toc364943397" w:history="1">
        <w:r w:rsidR="00CD6F5E" w:rsidRPr="00791DE2">
          <w:rPr>
            <w:rStyle w:val="Hyperlink"/>
            <w:b/>
            <w:bCs/>
            <w:smallCaps/>
            <w:spacing w:val="5"/>
          </w:rPr>
          <w:t>I.</w:t>
        </w:r>
        <w:r w:rsidR="00CD6F5E">
          <w:rPr>
            <w:rFonts w:asciiTheme="minorHAnsi" w:eastAsiaTheme="minorEastAsia" w:hAnsiTheme="minorHAnsi" w:cstheme="minorBidi"/>
            <w:sz w:val="22"/>
            <w:szCs w:val="22"/>
            <w:lang w:val="en-US"/>
          </w:rPr>
          <w:tab/>
        </w:r>
        <w:r w:rsidR="00CD6F5E" w:rsidRPr="00CD6F5E">
          <w:rPr>
            <w:rStyle w:val="Hyperlink"/>
            <w:bCs/>
            <w:smallCaps/>
            <w:spacing w:val="5"/>
          </w:rPr>
          <w:t>Mod_02_13</w:t>
        </w:r>
        <w:r w:rsidR="00CD6F5E" w:rsidRPr="00791DE2">
          <w:rPr>
            <w:rStyle w:val="Hyperlink"/>
            <w:b/>
            <w:bCs/>
            <w:smallCaps/>
            <w:spacing w:val="5"/>
          </w:rPr>
          <w:t xml:space="preserve"> registration of charges</w:t>
        </w:r>
        <w:r w:rsidR="00CD6F5E">
          <w:rPr>
            <w:webHidden/>
          </w:rPr>
          <w:tab/>
        </w:r>
        <w:r>
          <w:rPr>
            <w:webHidden/>
          </w:rPr>
          <w:fldChar w:fldCharType="begin"/>
        </w:r>
        <w:r w:rsidR="00CD6F5E">
          <w:rPr>
            <w:webHidden/>
          </w:rPr>
          <w:instrText xml:space="preserve"> PAGEREF _Toc364943397 \h </w:instrText>
        </w:r>
        <w:r>
          <w:rPr>
            <w:webHidden/>
          </w:rPr>
        </w:r>
        <w:r>
          <w:rPr>
            <w:webHidden/>
          </w:rPr>
          <w:fldChar w:fldCharType="separate"/>
        </w:r>
        <w:r w:rsidR="00CD6F5E">
          <w:rPr>
            <w:webHidden/>
          </w:rPr>
          <w:t>7</w:t>
        </w:r>
        <w:r>
          <w:rPr>
            <w:webHidden/>
          </w:rPr>
          <w:fldChar w:fldCharType="end"/>
        </w:r>
      </w:hyperlink>
    </w:p>
    <w:p w:rsidR="00CD6F5E" w:rsidRDefault="006C58DA">
      <w:pPr>
        <w:pStyle w:val="TOC1"/>
        <w:rPr>
          <w:rFonts w:asciiTheme="minorHAnsi" w:eastAsiaTheme="minorEastAsia" w:hAnsiTheme="minorHAnsi" w:cstheme="minorBidi"/>
          <w:lang w:val="en-US"/>
        </w:rPr>
      </w:pPr>
      <w:hyperlink w:anchor="_Toc364943398" w:history="1">
        <w:r w:rsidR="00CD6F5E" w:rsidRPr="00791DE2">
          <w:rPr>
            <w:rStyle w:val="Hyperlink"/>
          </w:rPr>
          <w:t>4.</w:t>
        </w:r>
        <w:r w:rsidR="00CD6F5E">
          <w:rPr>
            <w:rFonts w:asciiTheme="minorHAnsi" w:eastAsiaTheme="minorEastAsia" w:hAnsiTheme="minorHAnsi" w:cstheme="minorBidi"/>
            <w:lang w:val="en-US"/>
          </w:rPr>
          <w:tab/>
        </w:r>
        <w:r w:rsidR="00CD6F5E" w:rsidRPr="00791DE2">
          <w:rPr>
            <w:rStyle w:val="Hyperlink"/>
          </w:rPr>
          <w:t>New Modification Proposals</w:t>
        </w:r>
        <w:r w:rsidR="00CD6F5E">
          <w:rPr>
            <w:webHidden/>
          </w:rPr>
          <w:tab/>
        </w:r>
        <w:r>
          <w:rPr>
            <w:webHidden/>
          </w:rPr>
          <w:fldChar w:fldCharType="begin"/>
        </w:r>
        <w:r w:rsidR="00CD6F5E">
          <w:rPr>
            <w:webHidden/>
          </w:rPr>
          <w:instrText xml:space="preserve"> PAGEREF _Toc364943398 \h </w:instrText>
        </w:r>
        <w:r>
          <w:rPr>
            <w:webHidden/>
          </w:rPr>
        </w:r>
        <w:r>
          <w:rPr>
            <w:webHidden/>
          </w:rPr>
          <w:fldChar w:fldCharType="separate"/>
        </w:r>
        <w:r w:rsidR="00CD6F5E">
          <w:rPr>
            <w:webHidden/>
          </w:rPr>
          <w:t>9</w:t>
        </w:r>
        <w:r>
          <w:rPr>
            <w:webHidden/>
          </w:rPr>
          <w:fldChar w:fldCharType="end"/>
        </w:r>
      </w:hyperlink>
    </w:p>
    <w:p w:rsidR="00CD6F5E" w:rsidRPr="00CD6F5E" w:rsidRDefault="006C58DA">
      <w:pPr>
        <w:pStyle w:val="TOC2"/>
        <w:rPr>
          <w:rFonts w:asciiTheme="minorHAnsi" w:eastAsiaTheme="minorEastAsia" w:hAnsiTheme="minorHAnsi" w:cstheme="minorBidi"/>
          <w:b/>
          <w:sz w:val="22"/>
          <w:szCs w:val="22"/>
          <w:lang w:val="en-US"/>
        </w:rPr>
      </w:pPr>
      <w:hyperlink w:anchor="_Toc364943399" w:history="1">
        <w:r w:rsidR="00CD6F5E" w:rsidRPr="00CD6F5E">
          <w:rPr>
            <w:rStyle w:val="Hyperlink"/>
            <w:b/>
            <w:bCs/>
            <w:smallCaps/>
            <w:spacing w:val="5"/>
          </w:rPr>
          <w:t>I.</w:t>
        </w:r>
        <w:r w:rsidR="00CD6F5E" w:rsidRPr="00CD6F5E">
          <w:rPr>
            <w:rFonts w:asciiTheme="minorHAnsi" w:eastAsiaTheme="minorEastAsia" w:hAnsiTheme="minorHAnsi" w:cstheme="minorBidi"/>
            <w:b/>
            <w:sz w:val="22"/>
            <w:szCs w:val="22"/>
            <w:lang w:val="en-US"/>
          </w:rPr>
          <w:tab/>
        </w:r>
        <w:r w:rsidR="00CD6F5E" w:rsidRPr="00CD6F5E">
          <w:rPr>
            <w:rStyle w:val="Hyperlink"/>
            <w:bCs/>
            <w:smallCaps/>
            <w:spacing w:val="5"/>
          </w:rPr>
          <w:t>Mod_09_13 A</w:t>
        </w:r>
        <w:r w:rsidR="00CD6F5E" w:rsidRPr="00CD6F5E">
          <w:rPr>
            <w:rStyle w:val="Hyperlink"/>
            <w:b/>
            <w:bCs/>
            <w:smallCaps/>
            <w:spacing w:val="5"/>
          </w:rPr>
          <w:t xml:space="preserve">mendment of </w:t>
        </w:r>
        <w:r w:rsidR="00CD6F5E" w:rsidRPr="00CD6F5E">
          <w:rPr>
            <w:rStyle w:val="Hyperlink"/>
            <w:bCs/>
            <w:smallCaps/>
            <w:spacing w:val="5"/>
          </w:rPr>
          <w:t>AP7</w:t>
        </w:r>
        <w:r w:rsidR="00CD6F5E" w:rsidRPr="00CD6F5E">
          <w:rPr>
            <w:rStyle w:val="Hyperlink"/>
            <w:b/>
            <w:bCs/>
            <w:smallCaps/>
            <w:spacing w:val="5"/>
          </w:rPr>
          <w:t xml:space="preserve"> to include the use of e-mail notification and the </w:t>
        </w:r>
        <w:r w:rsidR="00CD6F5E" w:rsidRPr="00CD6F5E">
          <w:rPr>
            <w:rStyle w:val="Hyperlink"/>
            <w:bCs/>
            <w:smallCaps/>
            <w:spacing w:val="5"/>
          </w:rPr>
          <w:t>SEMO</w:t>
        </w:r>
        <w:r w:rsidR="00CD6F5E" w:rsidRPr="00CD6F5E">
          <w:rPr>
            <w:rStyle w:val="Hyperlink"/>
            <w:b/>
            <w:bCs/>
            <w:smallCaps/>
            <w:spacing w:val="5"/>
          </w:rPr>
          <w:t xml:space="preserve"> public website in the event of a </w:t>
        </w:r>
        <w:r w:rsidR="00CD6F5E" w:rsidRPr="00CD6F5E">
          <w:rPr>
            <w:rStyle w:val="Hyperlink"/>
            <w:bCs/>
            <w:smallCaps/>
            <w:spacing w:val="5"/>
          </w:rPr>
          <w:t>GSF</w:t>
        </w:r>
        <w:r w:rsidR="00CD6F5E" w:rsidRPr="005B5A8D">
          <w:rPr>
            <w:webHidden/>
            <w:sz w:val="22"/>
            <w:szCs w:val="22"/>
          </w:rPr>
          <w:tab/>
        </w:r>
        <w:r w:rsidRPr="00CD6F5E">
          <w:rPr>
            <w:b/>
            <w:webHidden/>
          </w:rPr>
          <w:fldChar w:fldCharType="begin"/>
        </w:r>
        <w:r w:rsidR="00CD6F5E" w:rsidRPr="00CD6F5E">
          <w:rPr>
            <w:b/>
            <w:webHidden/>
          </w:rPr>
          <w:instrText xml:space="preserve"> PAGEREF _Toc364943399 \h </w:instrText>
        </w:r>
        <w:r w:rsidRPr="00CD6F5E">
          <w:rPr>
            <w:b/>
            <w:webHidden/>
          </w:rPr>
        </w:r>
        <w:r w:rsidRPr="00CD6F5E">
          <w:rPr>
            <w:b/>
            <w:webHidden/>
          </w:rPr>
          <w:fldChar w:fldCharType="separate"/>
        </w:r>
        <w:r w:rsidR="00CD6F5E" w:rsidRPr="00CD6F5E">
          <w:rPr>
            <w:b/>
            <w:webHidden/>
          </w:rPr>
          <w:t>9</w:t>
        </w:r>
        <w:r w:rsidRPr="00CD6F5E">
          <w:rPr>
            <w:b/>
            <w:webHidden/>
          </w:rPr>
          <w:fldChar w:fldCharType="end"/>
        </w:r>
      </w:hyperlink>
    </w:p>
    <w:p w:rsidR="00CD6F5E" w:rsidRDefault="006C58DA">
      <w:pPr>
        <w:pStyle w:val="TOC2"/>
        <w:rPr>
          <w:rFonts w:asciiTheme="minorHAnsi" w:eastAsiaTheme="minorEastAsia" w:hAnsiTheme="minorHAnsi" w:cstheme="minorBidi"/>
          <w:sz w:val="22"/>
          <w:szCs w:val="22"/>
          <w:lang w:val="en-US"/>
        </w:rPr>
      </w:pPr>
      <w:hyperlink w:anchor="_Toc364943400" w:history="1">
        <w:r w:rsidR="00CD6F5E" w:rsidRPr="00791DE2">
          <w:rPr>
            <w:rStyle w:val="Hyperlink"/>
            <w:b/>
            <w:bCs/>
            <w:smallCaps/>
            <w:spacing w:val="5"/>
          </w:rPr>
          <w:t>I.</w:t>
        </w:r>
        <w:r w:rsidR="00CD6F5E">
          <w:rPr>
            <w:rFonts w:asciiTheme="minorHAnsi" w:eastAsiaTheme="minorEastAsia" w:hAnsiTheme="minorHAnsi" w:cstheme="minorBidi"/>
            <w:sz w:val="22"/>
            <w:szCs w:val="22"/>
            <w:lang w:val="en-US"/>
          </w:rPr>
          <w:tab/>
        </w:r>
        <w:r w:rsidR="00CD6F5E" w:rsidRPr="00CD6F5E">
          <w:rPr>
            <w:rStyle w:val="Hyperlink"/>
            <w:bCs/>
            <w:smallCaps/>
            <w:spacing w:val="5"/>
          </w:rPr>
          <w:t>AOB/Upcoming Events</w:t>
        </w:r>
        <w:r w:rsidR="00CD6F5E">
          <w:rPr>
            <w:webHidden/>
          </w:rPr>
          <w:tab/>
        </w:r>
        <w:r>
          <w:rPr>
            <w:webHidden/>
          </w:rPr>
          <w:fldChar w:fldCharType="begin"/>
        </w:r>
        <w:r w:rsidR="00CD6F5E">
          <w:rPr>
            <w:webHidden/>
          </w:rPr>
          <w:instrText xml:space="preserve"> PAGEREF _Toc364943400 \h </w:instrText>
        </w:r>
        <w:r>
          <w:rPr>
            <w:webHidden/>
          </w:rPr>
        </w:r>
        <w:r>
          <w:rPr>
            <w:webHidden/>
          </w:rPr>
          <w:fldChar w:fldCharType="separate"/>
        </w:r>
        <w:r w:rsidR="00CD6F5E">
          <w:rPr>
            <w:webHidden/>
          </w:rPr>
          <w:t>9</w:t>
        </w:r>
        <w:r>
          <w:rPr>
            <w:webHidden/>
          </w:rPr>
          <w:fldChar w:fldCharType="end"/>
        </w:r>
      </w:hyperlink>
    </w:p>
    <w:p w:rsidR="00CD6F5E" w:rsidRDefault="006C58DA">
      <w:pPr>
        <w:pStyle w:val="TOC1"/>
        <w:rPr>
          <w:rFonts w:asciiTheme="minorHAnsi" w:eastAsiaTheme="minorEastAsia" w:hAnsiTheme="minorHAnsi" w:cstheme="minorBidi"/>
          <w:lang w:val="en-US"/>
        </w:rPr>
      </w:pPr>
      <w:hyperlink w:anchor="_Toc364943401" w:history="1">
        <w:r w:rsidR="00CD6F5E" w:rsidRPr="00791DE2">
          <w:rPr>
            <w:rStyle w:val="Hyperlink"/>
          </w:rPr>
          <w:t>Appendices</w:t>
        </w:r>
        <w:r w:rsidR="00CD6F5E">
          <w:rPr>
            <w:webHidden/>
          </w:rPr>
          <w:tab/>
        </w:r>
        <w:r>
          <w:rPr>
            <w:webHidden/>
          </w:rPr>
          <w:fldChar w:fldCharType="begin"/>
        </w:r>
        <w:r w:rsidR="00CD6F5E">
          <w:rPr>
            <w:webHidden/>
          </w:rPr>
          <w:instrText xml:space="preserve"> PAGEREF _Toc364943401 \h </w:instrText>
        </w:r>
        <w:r>
          <w:rPr>
            <w:webHidden/>
          </w:rPr>
        </w:r>
        <w:r>
          <w:rPr>
            <w:webHidden/>
          </w:rPr>
          <w:fldChar w:fldCharType="separate"/>
        </w:r>
        <w:r w:rsidR="00CD6F5E">
          <w:rPr>
            <w:webHidden/>
          </w:rPr>
          <w:t>11</w:t>
        </w:r>
        <w:r>
          <w:rPr>
            <w:webHidden/>
          </w:rPr>
          <w:fldChar w:fldCharType="end"/>
        </w:r>
      </w:hyperlink>
    </w:p>
    <w:p w:rsidR="00CD6F5E" w:rsidRDefault="006C58DA">
      <w:pPr>
        <w:pStyle w:val="TOC2"/>
        <w:rPr>
          <w:rFonts w:asciiTheme="minorHAnsi" w:eastAsiaTheme="minorEastAsia" w:hAnsiTheme="minorHAnsi" w:cstheme="minorBidi"/>
          <w:sz w:val="22"/>
          <w:szCs w:val="22"/>
          <w:lang w:val="en-US"/>
        </w:rPr>
      </w:pPr>
      <w:hyperlink w:anchor="_Toc364943402" w:history="1">
        <w:r w:rsidR="00CD6F5E" w:rsidRPr="00CD6F5E">
          <w:rPr>
            <w:rStyle w:val="Hyperlink"/>
            <w:bCs/>
            <w:smallCaps/>
            <w:spacing w:val="5"/>
          </w:rPr>
          <w:t>Appendix 1 - Secretariat Programme of Work</w:t>
        </w:r>
        <w:r w:rsidR="00CD6F5E">
          <w:rPr>
            <w:webHidden/>
          </w:rPr>
          <w:tab/>
        </w:r>
        <w:r>
          <w:rPr>
            <w:webHidden/>
          </w:rPr>
          <w:fldChar w:fldCharType="begin"/>
        </w:r>
        <w:r w:rsidR="00CD6F5E">
          <w:rPr>
            <w:webHidden/>
          </w:rPr>
          <w:instrText xml:space="preserve"> PAGEREF _Toc364943402 \h </w:instrText>
        </w:r>
        <w:r>
          <w:rPr>
            <w:webHidden/>
          </w:rPr>
        </w:r>
        <w:r>
          <w:rPr>
            <w:webHidden/>
          </w:rPr>
          <w:fldChar w:fldCharType="separate"/>
        </w:r>
        <w:r w:rsidR="00CD6F5E">
          <w:rPr>
            <w:webHidden/>
          </w:rPr>
          <w:t>11</w:t>
        </w:r>
        <w:r>
          <w:rPr>
            <w:webHidden/>
          </w:rPr>
          <w:fldChar w:fldCharType="end"/>
        </w:r>
      </w:hyperlink>
    </w:p>
    <w:p w:rsidR="00B37C09" w:rsidRPr="00512C77" w:rsidRDefault="006C58DA" w:rsidP="007C6BE1">
      <w:pPr>
        <w:rPr>
          <w:noProof/>
          <w:highlight w:val="yellow"/>
        </w:rPr>
      </w:pPr>
      <w:r w:rsidRPr="00512C77">
        <w:rPr>
          <w:sz w:val="48"/>
          <w:szCs w:val="48"/>
          <w:highlight w:val="yellow"/>
        </w:rPr>
        <w:fldChar w:fldCharType="end"/>
      </w:r>
    </w:p>
    <w:p w:rsidR="00B37C09" w:rsidRPr="00512C77" w:rsidRDefault="00B37C09" w:rsidP="007C6BE1">
      <w:pPr>
        <w:rPr>
          <w:noProof/>
          <w:highlight w:val="yellow"/>
        </w:rPr>
      </w:pPr>
    </w:p>
    <w:p w:rsidR="00B37C09" w:rsidRPr="00512C77" w:rsidRDefault="00B37C09" w:rsidP="007C6BE1">
      <w:pPr>
        <w:rPr>
          <w:noProof/>
          <w:highlight w:val="yellow"/>
        </w:rPr>
      </w:pPr>
      <w:r w:rsidRPr="00512C77">
        <w:rPr>
          <w:noProof/>
          <w:highlight w:val="yellow"/>
        </w:rPr>
        <w:br w:type="page"/>
      </w:r>
    </w:p>
    <w:p w:rsidR="00B37C09" w:rsidRPr="00EC0F3E" w:rsidRDefault="00B37C09" w:rsidP="007C6BE1">
      <w:pPr>
        <w:pStyle w:val="UntitledHeading"/>
      </w:pPr>
      <w:r w:rsidRPr="00EC0F3E">
        <w:lastRenderedPageBreak/>
        <w:t>Document History</w:t>
      </w:r>
    </w:p>
    <w:p w:rsidR="00B37C09" w:rsidRPr="00EC0F3E"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EC0F3E" w:rsidTr="004F2ADD">
        <w:trPr>
          <w:trHeight w:val="300"/>
        </w:trPr>
        <w:tc>
          <w:tcPr>
            <w:tcW w:w="592" w:type="pct"/>
            <w:shd w:val="clear" w:color="auto" w:fill="548DD4" w:themeFill="text2" w:themeFillTint="99"/>
          </w:tcPr>
          <w:p w:rsidR="00B37C09" w:rsidRPr="00EC0F3E" w:rsidRDefault="00B37C09" w:rsidP="0059642B">
            <w:pPr>
              <w:spacing w:before="0" w:after="0"/>
              <w:jc w:val="center"/>
              <w:rPr>
                <w:rStyle w:val="TableText"/>
                <w:b/>
                <w:bCs/>
                <w:color w:val="FFFFFF" w:themeColor="background1"/>
              </w:rPr>
            </w:pPr>
            <w:r w:rsidRPr="00EC0F3E">
              <w:rPr>
                <w:rStyle w:val="TableText"/>
                <w:b/>
                <w:bCs/>
                <w:color w:val="FFFFFF" w:themeColor="background1"/>
              </w:rPr>
              <w:t>Version</w:t>
            </w:r>
          </w:p>
        </w:tc>
        <w:tc>
          <w:tcPr>
            <w:tcW w:w="918" w:type="pct"/>
            <w:shd w:val="clear" w:color="auto" w:fill="548DD4" w:themeFill="text2" w:themeFillTint="99"/>
          </w:tcPr>
          <w:p w:rsidR="00B37C09" w:rsidRPr="00EC0F3E" w:rsidRDefault="00B37C09" w:rsidP="0059642B">
            <w:pPr>
              <w:spacing w:before="0" w:after="0"/>
              <w:jc w:val="center"/>
              <w:rPr>
                <w:rStyle w:val="TableText"/>
                <w:b/>
                <w:bCs/>
                <w:color w:val="FFFFFF" w:themeColor="background1"/>
              </w:rPr>
            </w:pPr>
            <w:r w:rsidRPr="00EC0F3E">
              <w:rPr>
                <w:rStyle w:val="TableText"/>
                <w:b/>
                <w:bCs/>
                <w:color w:val="FFFFFF" w:themeColor="background1"/>
              </w:rPr>
              <w:t>Date</w:t>
            </w:r>
          </w:p>
        </w:tc>
        <w:tc>
          <w:tcPr>
            <w:tcW w:w="1091" w:type="pct"/>
            <w:shd w:val="clear" w:color="auto" w:fill="548DD4" w:themeFill="text2" w:themeFillTint="99"/>
          </w:tcPr>
          <w:p w:rsidR="00B37C09" w:rsidRPr="00EC0F3E" w:rsidRDefault="00B37C09" w:rsidP="0059642B">
            <w:pPr>
              <w:spacing w:before="0" w:after="0"/>
              <w:jc w:val="center"/>
              <w:rPr>
                <w:rStyle w:val="TableText"/>
                <w:b/>
                <w:bCs/>
                <w:color w:val="FFFFFF" w:themeColor="background1"/>
              </w:rPr>
            </w:pPr>
            <w:r w:rsidRPr="00EC0F3E">
              <w:rPr>
                <w:rStyle w:val="TableText"/>
                <w:b/>
                <w:bCs/>
                <w:color w:val="FFFFFF" w:themeColor="background1"/>
              </w:rPr>
              <w:t>Author</w:t>
            </w:r>
          </w:p>
        </w:tc>
        <w:tc>
          <w:tcPr>
            <w:tcW w:w="2399" w:type="pct"/>
            <w:shd w:val="clear" w:color="auto" w:fill="548DD4" w:themeFill="text2" w:themeFillTint="99"/>
          </w:tcPr>
          <w:p w:rsidR="00B37C09" w:rsidRPr="00EC0F3E" w:rsidRDefault="00B37C09" w:rsidP="0059642B">
            <w:pPr>
              <w:spacing w:before="0" w:after="0"/>
              <w:jc w:val="center"/>
              <w:rPr>
                <w:rStyle w:val="TableText"/>
                <w:b/>
                <w:bCs/>
                <w:color w:val="FFFFFF" w:themeColor="background1"/>
              </w:rPr>
            </w:pPr>
            <w:r w:rsidRPr="00EC0F3E">
              <w:rPr>
                <w:rStyle w:val="TableText"/>
                <w:b/>
                <w:bCs/>
                <w:color w:val="FFFFFF" w:themeColor="background1"/>
              </w:rPr>
              <w:t>Comment</w:t>
            </w:r>
          </w:p>
        </w:tc>
      </w:tr>
      <w:tr w:rsidR="00B37C09" w:rsidRPr="00EC0F3E" w:rsidTr="00DC233C">
        <w:trPr>
          <w:trHeight w:val="300"/>
        </w:trPr>
        <w:tc>
          <w:tcPr>
            <w:tcW w:w="592" w:type="pct"/>
          </w:tcPr>
          <w:p w:rsidR="00B37C09" w:rsidRPr="00EC0F3E" w:rsidRDefault="00B37C09" w:rsidP="007C6BE1">
            <w:pPr>
              <w:spacing w:before="0" w:after="0"/>
              <w:rPr>
                <w:rStyle w:val="TableText"/>
              </w:rPr>
            </w:pPr>
            <w:r w:rsidRPr="00EC0F3E">
              <w:rPr>
                <w:rStyle w:val="TableText"/>
              </w:rPr>
              <w:t>1.0</w:t>
            </w:r>
          </w:p>
        </w:tc>
        <w:tc>
          <w:tcPr>
            <w:tcW w:w="918" w:type="pct"/>
          </w:tcPr>
          <w:p w:rsidR="00B37C09" w:rsidRPr="00EC0F3E" w:rsidRDefault="00105455" w:rsidP="00EC0F3E">
            <w:pPr>
              <w:spacing w:before="0" w:after="0"/>
              <w:rPr>
                <w:rStyle w:val="TableText"/>
              </w:rPr>
            </w:pPr>
            <w:r w:rsidRPr="00EC0F3E">
              <w:rPr>
                <w:rStyle w:val="TableText"/>
              </w:rPr>
              <w:t>2</w:t>
            </w:r>
            <w:r w:rsidR="00EC0F3E">
              <w:rPr>
                <w:rStyle w:val="TableText"/>
              </w:rPr>
              <w:t xml:space="preserve">2 August </w:t>
            </w:r>
            <w:r w:rsidRPr="00EC0F3E">
              <w:rPr>
                <w:rStyle w:val="TableText"/>
              </w:rPr>
              <w:t>2013</w:t>
            </w:r>
          </w:p>
        </w:tc>
        <w:tc>
          <w:tcPr>
            <w:tcW w:w="1091" w:type="pct"/>
          </w:tcPr>
          <w:p w:rsidR="00B37C09" w:rsidRPr="00EC0F3E" w:rsidRDefault="00DC233C" w:rsidP="007C6BE1">
            <w:pPr>
              <w:spacing w:before="0" w:after="0"/>
              <w:rPr>
                <w:rStyle w:val="TableText"/>
              </w:rPr>
            </w:pPr>
            <w:r w:rsidRPr="00EC0F3E">
              <w:rPr>
                <w:rStyle w:val="TableText"/>
              </w:rPr>
              <w:t>Modifications Committee Secretariat</w:t>
            </w:r>
          </w:p>
        </w:tc>
        <w:tc>
          <w:tcPr>
            <w:tcW w:w="2399" w:type="pct"/>
          </w:tcPr>
          <w:p w:rsidR="00B37C09" w:rsidRPr="00EC0F3E" w:rsidRDefault="00B37C09" w:rsidP="007C6BE1">
            <w:pPr>
              <w:spacing w:before="0" w:after="0"/>
              <w:rPr>
                <w:rStyle w:val="TableText"/>
              </w:rPr>
            </w:pPr>
            <w:r w:rsidRPr="00EC0F3E">
              <w:rPr>
                <w:rStyle w:val="TableText"/>
              </w:rPr>
              <w:t>Issued to Modifications Committee for review and approval</w:t>
            </w:r>
          </w:p>
        </w:tc>
      </w:tr>
      <w:tr w:rsidR="00B37C09" w:rsidRPr="00512C77" w:rsidTr="00DC233C">
        <w:trPr>
          <w:trHeight w:val="300"/>
        </w:trPr>
        <w:tc>
          <w:tcPr>
            <w:tcW w:w="592" w:type="pct"/>
          </w:tcPr>
          <w:p w:rsidR="00B37C09" w:rsidRPr="00EC0F3E" w:rsidRDefault="004F2ADD" w:rsidP="007C6BE1">
            <w:pPr>
              <w:spacing w:before="0" w:after="0"/>
              <w:rPr>
                <w:rStyle w:val="TableText"/>
              </w:rPr>
            </w:pPr>
            <w:r w:rsidRPr="00EC0F3E">
              <w:rPr>
                <w:rStyle w:val="TableText"/>
              </w:rPr>
              <w:t>2.0</w:t>
            </w:r>
          </w:p>
        </w:tc>
        <w:tc>
          <w:tcPr>
            <w:tcW w:w="918" w:type="pct"/>
          </w:tcPr>
          <w:p w:rsidR="00B37C09" w:rsidRPr="00EC0F3E" w:rsidRDefault="00877E51" w:rsidP="00516F49">
            <w:pPr>
              <w:spacing w:before="0" w:after="0"/>
              <w:rPr>
                <w:rStyle w:val="TableText"/>
              </w:rPr>
            </w:pPr>
            <w:r>
              <w:rPr>
                <w:rStyle w:val="TableText"/>
              </w:rPr>
              <w:t>29 August 2013</w:t>
            </w:r>
          </w:p>
        </w:tc>
        <w:tc>
          <w:tcPr>
            <w:tcW w:w="1091" w:type="pct"/>
          </w:tcPr>
          <w:p w:rsidR="00B37C09" w:rsidRPr="00EC0F3E" w:rsidRDefault="004F2ADD" w:rsidP="007C6BE1">
            <w:pPr>
              <w:spacing w:before="0" w:after="0"/>
              <w:rPr>
                <w:rStyle w:val="TableText"/>
              </w:rPr>
            </w:pPr>
            <w:r w:rsidRPr="00EC0F3E">
              <w:rPr>
                <w:rStyle w:val="TableText"/>
              </w:rPr>
              <w:t>Modifications Committee</w:t>
            </w:r>
            <w:r w:rsidR="00887D9A" w:rsidRPr="00EC0F3E">
              <w:rPr>
                <w:rStyle w:val="TableText"/>
              </w:rPr>
              <w:t xml:space="preserve"> Secretariat</w:t>
            </w:r>
          </w:p>
        </w:tc>
        <w:tc>
          <w:tcPr>
            <w:tcW w:w="2399" w:type="pct"/>
          </w:tcPr>
          <w:p w:rsidR="00B37C09" w:rsidRPr="00EC0F3E" w:rsidRDefault="00825EAA" w:rsidP="002745E9">
            <w:pPr>
              <w:spacing w:before="0" w:after="0"/>
              <w:rPr>
                <w:rStyle w:val="TableText"/>
              </w:rPr>
            </w:pPr>
            <w:r w:rsidRPr="00EC0F3E">
              <w:rPr>
                <w:rStyle w:val="TableText"/>
              </w:rPr>
              <w:t xml:space="preserve">Review of content by Modifications Committee complete, </w:t>
            </w:r>
            <w:r w:rsidR="002745E9">
              <w:rPr>
                <w:rStyle w:val="TableText"/>
              </w:rPr>
              <w:t>no track changes received.</w:t>
            </w:r>
          </w:p>
        </w:tc>
      </w:tr>
      <w:tr w:rsidR="002745E9" w:rsidRPr="00512C77" w:rsidTr="00DC233C">
        <w:trPr>
          <w:trHeight w:val="300"/>
        </w:trPr>
        <w:tc>
          <w:tcPr>
            <w:tcW w:w="592" w:type="pct"/>
          </w:tcPr>
          <w:p w:rsidR="002745E9" w:rsidRPr="00EC0F3E" w:rsidRDefault="002745E9" w:rsidP="007C6BE1">
            <w:pPr>
              <w:spacing w:before="0" w:after="0"/>
              <w:rPr>
                <w:rStyle w:val="TableText"/>
              </w:rPr>
            </w:pPr>
            <w:r>
              <w:rPr>
                <w:rStyle w:val="TableText"/>
              </w:rPr>
              <w:t>3.0</w:t>
            </w:r>
          </w:p>
        </w:tc>
        <w:tc>
          <w:tcPr>
            <w:tcW w:w="918" w:type="pct"/>
          </w:tcPr>
          <w:p w:rsidR="002745E9" w:rsidRDefault="002745E9" w:rsidP="00516F49">
            <w:pPr>
              <w:spacing w:before="0" w:after="0"/>
              <w:rPr>
                <w:rStyle w:val="TableText"/>
              </w:rPr>
            </w:pPr>
            <w:r>
              <w:rPr>
                <w:rStyle w:val="TableText"/>
              </w:rPr>
              <w:t>09 October 2013</w:t>
            </w:r>
          </w:p>
        </w:tc>
        <w:tc>
          <w:tcPr>
            <w:tcW w:w="1091" w:type="pct"/>
          </w:tcPr>
          <w:p w:rsidR="002745E9" w:rsidRPr="00EC0F3E" w:rsidRDefault="002745E9" w:rsidP="007C6BE1">
            <w:pPr>
              <w:spacing w:before="0" w:after="0"/>
              <w:rPr>
                <w:rStyle w:val="TableText"/>
              </w:rPr>
            </w:pPr>
            <w:r w:rsidRPr="00EC0F3E">
              <w:rPr>
                <w:rStyle w:val="TableText"/>
              </w:rPr>
              <w:t>Modifications Committee Secretariat</w:t>
            </w:r>
          </w:p>
        </w:tc>
        <w:tc>
          <w:tcPr>
            <w:tcW w:w="2399" w:type="pct"/>
          </w:tcPr>
          <w:p w:rsidR="002745E9" w:rsidRPr="00EC0F3E" w:rsidRDefault="002745E9" w:rsidP="002745E9">
            <w:pPr>
              <w:spacing w:before="0" w:after="0"/>
              <w:rPr>
                <w:rStyle w:val="TableText"/>
              </w:rPr>
            </w:pPr>
            <w:r>
              <w:rPr>
                <w:rStyle w:val="TableText"/>
              </w:rPr>
              <w:t>Approved by Modifications Committee at Meeting 51</w:t>
            </w:r>
          </w:p>
        </w:tc>
      </w:tr>
    </w:tbl>
    <w:p w:rsidR="00B37C09" w:rsidRPr="00512C77" w:rsidRDefault="00B37C09" w:rsidP="007C6BE1">
      <w:pPr>
        <w:rPr>
          <w:highlight w:val="yellow"/>
        </w:rPr>
      </w:pPr>
    </w:p>
    <w:p w:rsidR="00B37C09" w:rsidRPr="00393937" w:rsidRDefault="00B37C09" w:rsidP="007C6BE1">
      <w:pPr>
        <w:pStyle w:val="UntitledHeading"/>
      </w:pPr>
      <w:r w:rsidRPr="00393937">
        <w:t>Distribution List</w:t>
      </w:r>
    </w:p>
    <w:p w:rsidR="00B37C09" w:rsidRPr="00512C77"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512C77" w:rsidTr="00885ACF">
        <w:tc>
          <w:tcPr>
            <w:tcW w:w="1583" w:type="pct"/>
            <w:shd w:val="clear" w:color="auto" w:fill="548DD4"/>
          </w:tcPr>
          <w:p w:rsidR="00B37C09" w:rsidRPr="00EC0F3E" w:rsidRDefault="00B37C09" w:rsidP="0059642B">
            <w:pPr>
              <w:spacing w:before="0" w:after="0"/>
              <w:jc w:val="center"/>
              <w:rPr>
                <w:rStyle w:val="TableText"/>
                <w:b/>
                <w:bCs/>
                <w:color w:val="FFFFFF"/>
                <w:szCs w:val="18"/>
              </w:rPr>
            </w:pPr>
            <w:r w:rsidRPr="00EC0F3E">
              <w:rPr>
                <w:rStyle w:val="TableText"/>
                <w:b/>
                <w:bCs/>
                <w:color w:val="FFFFFF"/>
                <w:szCs w:val="18"/>
              </w:rPr>
              <w:t>Name</w:t>
            </w:r>
          </w:p>
        </w:tc>
        <w:tc>
          <w:tcPr>
            <w:tcW w:w="3417" w:type="pct"/>
            <w:shd w:val="clear" w:color="auto" w:fill="548DD4"/>
          </w:tcPr>
          <w:p w:rsidR="00B37C09" w:rsidRPr="00EC0F3E" w:rsidRDefault="00B37C09" w:rsidP="0059642B">
            <w:pPr>
              <w:spacing w:before="0" w:after="0"/>
              <w:jc w:val="center"/>
              <w:rPr>
                <w:rStyle w:val="TableText"/>
                <w:b/>
                <w:bCs/>
                <w:color w:val="FFFFFF"/>
                <w:szCs w:val="18"/>
              </w:rPr>
            </w:pPr>
            <w:r w:rsidRPr="00EC0F3E">
              <w:rPr>
                <w:rStyle w:val="TableText"/>
                <w:b/>
                <w:bCs/>
                <w:color w:val="FFFFFF"/>
                <w:szCs w:val="18"/>
              </w:rPr>
              <w:t>Organisation</w:t>
            </w:r>
          </w:p>
        </w:tc>
      </w:tr>
      <w:tr w:rsidR="00B37C09" w:rsidRPr="00512C77" w:rsidTr="00885ACF">
        <w:tc>
          <w:tcPr>
            <w:tcW w:w="1583" w:type="pct"/>
          </w:tcPr>
          <w:p w:rsidR="00B37C09" w:rsidRPr="00EC0F3E" w:rsidRDefault="00B37C09" w:rsidP="007C6BE1">
            <w:pPr>
              <w:spacing w:before="0" w:after="0"/>
              <w:rPr>
                <w:rStyle w:val="TableText"/>
                <w:szCs w:val="18"/>
              </w:rPr>
            </w:pPr>
            <w:r w:rsidRPr="00EC0F3E">
              <w:rPr>
                <w:rStyle w:val="TableText"/>
                <w:szCs w:val="18"/>
              </w:rPr>
              <w:t>Modifications Committee Members</w:t>
            </w:r>
          </w:p>
        </w:tc>
        <w:tc>
          <w:tcPr>
            <w:tcW w:w="3417" w:type="pct"/>
          </w:tcPr>
          <w:p w:rsidR="00B37C09" w:rsidRPr="00EC0F3E" w:rsidRDefault="00B37C09" w:rsidP="007C6BE1">
            <w:pPr>
              <w:spacing w:before="0" w:after="0"/>
              <w:rPr>
                <w:rStyle w:val="TableText"/>
                <w:szCs w:val="18"/>
              </w:rPr>
            </w:pPr>
            <w:r w:rsidRPr="00EC0F3E">
              <w:rPr>
                <w:rStyle w:val="TableText"/>
                <w:szCs w:val="18"/>
              </w:rPr>
              <w:t>SEM Modifications Committee</w:t>
            </w:r>
          </w:p>
        </w:tc>
      </w:tr>
      <w:tr w:rsidR="00B37C09" w:rsidRPr="00512C77" w:rsidTr="00885ACF">
        <w:tc>
          <w:tcPr>
            <w:tcW w:w="1583" w:type="pct"/>
          </w:tcPr>
          <w:p w:rsidR="00B37C09" w:rsidRPr="00EC0F3E" w:rsidRDefault="00B37C09" w:rsidP="007C6BE1">
            <w:pPr>
              <w:spacing w:before="0" w:after="0"/>
              <w:rPr>
                <w:rStyle w:val="TableText"/>
                <w:szCs w:val="18"/>
              </w:rPr>
            </w:pPr>
            <w:r w:rsidRPr="00EC0F3E">
              <w:rPr>
                <w:rStyle w:val="TableText"/>
                <w:szCs w:val="18"/>
              </w:rPr>
              <w:t>Modification Committee Observers</w:t>
            </w:r>
          </w:p>
        </w:tc>
        <w:tc>
          <w:tcPr>
            <w:tcW w:w="3417" w:type="pct"/>
          </w:tcPr>
          <w:p w:rsidR="00B37C09" w:rsidRPr="00EC0F3E" w:rsidRDefault="00B37C09" w:rsidP="007C6BE1">
            <w:pPr>
              <w:spacing w:before="0" w:after="0"/>
              <w:rPr>
                <w:rStyle w:val="TableText"/>
                <w:szCs w:val="18"/>
              </w:rPr>
            </w:pPr>
            <w:r w:rsidRPr="00EC0F3E">
              <w:rPr>
                <w:rStyle w:val="TableText"/>
                <w:szCs w:val="18"/>
              </w:rPr>
              <w:t>Attendees other than Modifications Panel in attendance at Meeting</w:t>
            </w:r>
          </w:p>
        </w:tc>
      </w:tr>
      <w:tr w:rsidR="00B37C09" w:rsidRPr="00512C77" w:rsidTr="00885ACF">
        <w:tc>
          <w:tcPr>
            <w:tcW w:w="1583" w:type="pct"/>
          </w:tcPr>
          <w:p w:rsidR="00B37C09" w:rsidRPr="00EC0F3E" w:rsidRDefault="00B37C09" w:rsidP="007C6BE1">
            <w:pPr>
              <w:spacing w:before="0" w:after="0"/>
              <w:rPr>
                <w:rStyle w:val="TableText"/>
                <w:szCs w:val="18"/>
              </w:rPr>
            </w:pPr>
            <w:r w:rsidRPr="00EC0F3E">
              <w:rPr>
                <w:rStyle w:val="TableText"/>
                <w:szCs w:val="18"/>
              </w:rPr>
              <w:t>Interested Parties</w:t>
            </w:r>
          </w:p>
        </w:tc>
        <w:tc>
          <w:tcPr>
            <w:tcW w:w="3417" w:type="pct"/>
          </w:tcPr>
          <w:p w:rsidR="00B37C09" w:rsidRPr="00EC0F3E" w:rsidRDefault="00B37C09" w:rsidP="007C6BE1">
            <w:pPr>
              <w:spacing w:before="0" w:after="0"/>
              <w:rPr>
                <w:rStyle w:val="TableText"/>
                <w:szCs w:val="18"/>
              </w:rPr>
            </w:pPr>
            <w:r w:rsidRPr="00EC0F3E">
              <w:rPr>
                <w:rStyle w:val="TableText"/>
                <w:szCs w:val="18"/>
              </w:rPr>
              <w:t>Modifications &amp; Market Rules registered contacts</w:t>
            </w:r>
          </w:p>
        </w:tc>
      </w:tr>
    </w:tbl>
    <w:p w:rsidR="00B37C09" w:rsidRPr="00393937" w:rsidRDefault="00B37C09" w:rsidP="007C6BE1"/>
    <w:p w:rsidR="00B37C09" w:rsidRPr="00393937" w:rsidRDefault="00B37C09" w:rsidP="007C6BE1">
      <w:pPr>
        <w:pStyle w:val="UntitledHeading"/>
      </w:pPr>
      <w:r w:rsidRPr="00393937">
        <w:t>Reference Documents</w:t>
      </w:r>
    </w:p>
    <w:p w:rsidR="00B37C09" w:rsidRPr="00512C77"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512C77" w:rsidTr="00AB6BEF">
        <w:tc>
          <w:tcPr>
            <w:tcW w:w="5000" w:type="pct"/>
            <w:shd w:val="clear" w:color="auto" w:fill="548DD4"/>
          </w:tcPr>
          <w:p w:rsidR="00B37C09" w:rsidRPr="00512C77" w:rsidRDefault="00B37C09" w:rsidP="0059642B">
            <w:pPr>
              <w:spacing w:before="0" w:after="0"/>
              <w:jc w:val="center"/>
              <w:rPr>
                <w:rStyle w:val="TableText"/>
                <w:b/>
                <w:bCs/>
                <w:color w:val="FFFFFF"/>
                <w:szCs w:val="18"/>
                <w:highlight w:val="yellow"/>
              </w:rPr>
            </w:pPr>
            <w:r w:rsidRPr="007A7EF7">
              <w:rPr>
                <w:rStyle w:val="TableText"/>
                <w:b/>
                <w:bCs/>
                <w:color w:val="FFFFFF"/>
                <w:szCs w:val="18"/>
              </w:rPr>
              <w:t>Document Name</w:t>
            </w:r>
          </w:p>
        </w:tc>
      </w:tr>
      <w:tr w:rsidR="00B37C09" w:rsidRPr="00512C77" w:rsidTr="00E6366B">
        <w:tc>
          <w:tcPr>
            <w:tcW w:w="5000" w:type="pct"/>
          </w:tcPr>
          <w:p w:rsidR="00B37C09" w:rsidRPr="00C4560E" w:rsidRDefault="006C58DA" w:rsidP="005578EC">
            <w:pPr>
              <w:spacing w:before="0" w:after="0"/>
              <w:rPr>
                <w:rStyle w:val="TableText"/>
                <w:sz w:val="20"/>
              </w:rPr>
            </w:pPr>
            <w:hyperlink r:id="rId12" w:history="1">
              <w:r w:rsidR="00B37C09" w:rsidRPr="00C4560E">
                <w:rPr>
                  <w:rStyle w:val="Hyperlink"/>
                </w:rPr>
                <w:t>Trading and Settlement Code</w:t>
              </w:r>
            </w:hyperlink>
            <w:r w:rsidR="00B37C09" w:rsidRPr="00C4560E">
              <w:rPr>
                <w:rStyle w:val="TableText"/>
                <w:sz w:val="20"/>
              </w:rPr>
              <w:t xml:space="preserve"> </w:t>
            </w:r>
            <w:r w:rsidR="00190208" w:rsidRPr="00C4560E">
              <w:rPr>
                <w:rStyle w:val="TableText"/>
                <w:sz w:val="20"/>
              </w:rPr>
              <w:t>and Agreed Procedures: Version 1</w:t>
            </w:r>
            <w:r w:rsidR="00603CA6" w:rsidRPr="00C4560E">
              <w:rPr>
                <w:rStyle w:val="TableText"/>
                <w:sz w:val="20"/>
              </w:rPr>
              <w:t>3</w:t>
            </w:r>
            <w:r w:rsidR="00B37C09" w:rsidRPr="00C4560E">
              <w:rPr>
                <w:rStyle w:val="TableText"/>
                <w:sz w:val="20"/>
              </w:rPr>
              <w:t>.0</w:t>
            </w:r>
          </w:p>
        </w:tc>
      </w:tr>
      <w:tr w:rsidR="003903DB" w:rsidRPr="00512C77" w:rsidTr="00322609">
        <w:tc>
          <w:tcPr>
            <w:tcW w:w="5000" w:type="pct"/>
            <w:tcBorders>
              <w:top w:val="single" w:sz="4" w:space="0" w:color="auto"/>
              <w:left w:val="single" w:sz="4" w:space="0" w:color="auto"/>
              <w:bottom w:val="single" w:sz="4" w:space="0" w:color="auto"/>
              <w:right w:val="single" w:sz="4" w:space="0" w:color="auto"/>
            </w:tcBorders>
          </w:tcPr>
          <w:p w:rsidR="003903DB" w:rsidRPr="00C4560E" w:rsidRDefault="006C58DA" w:rsidP="003903DB">
            <w:pPr>
              <w:pStyle w:val="ListParagraph"/>
              <w:spacing w:before="0" w:after="0" w:line="240" w:lineRule="auto"/>
              <w:ind w:left="0"/>
              <w:contextualSpacing w:val="0"/>
            </w:pPr>
            <w:hyperlink r:id="rId13" w:history="1">
              <w:r w:rsidR="003903DB" w:rsidRPr="00C4560E">
                <w:rPr>
                  <w:rStyle w:val="Hyperlink"/>
                </w:rPr>
                <w:t>Mod_02_13 Registration of Charges</w:t>
              </w:r>
            </w:hyperlink>
          </w:p>
        </w:tc>
      </w:tr>
      <w:tr w:rsidR="00D25F86" w:rsidRPr="00512C77" w:rsidTr="00322609">
        <w:tc>
          <w:tcPr>
            <w:tcW w:w="5000" w:type="pct"/>
            <w:tcBorders>
              <w:top w:val="single" w:sz="4" w:space="0" w:color="auto"/>
              <w:left w:val="single" w:sz="4" w:space="0" w:color="auto"/>
              <w:bottom w:val="single" w:sz="4" w:space="0" w:color="auto"/>
              <w:right w:val="single" w:sz="4" w:space="0" w:color="auto"/>
            </w:tcBorders>
          </w:tcPr>
          <w:p w:rsidR="00D25F86" w:rsidRPr="00C4560E" w:rsidRDefault="006C58DA" w:rsidP="003903DB">
            <w:pPr>
              <w:pStyle w:val="ListParagraph"/>
              <w:spacing w:before="0" w:after="0" w:line="240" w:lineRule="auto"/>
              <w:ind w:left="0"/>
              <w:contextualSpacing w:val="0"/>
            </w:pPr>
            <w:hyperlink r:id="rId14" w:history="1">
              <w:r w:rsidR="00D25F86" w:rsidRPr="00C4560E">
                <w:rPr>
                  <w:rStyle w:val="Hyperlink"/>
                </w:rPr>
                <w:t>Mod_09_13 Amendment of AP7 to include the use of e-mail notification and the SEMO public website in the event of a GSF</w:t>
              </w:r>
            </w:hyperlink>
          </w:p>
        </w:tc>
      </w:tr>
      <w:tr w:rsidR="00315A7C" w:rsidRPr="00512C77" w:rsidTr="00322609">
        <w:tc>
          <w:tcPr>
            <w:tcW w:w="5000" w:type="pct"/>
            <w:tcBorders>
              <w:top w:val="single" w:sz="4" w:space="0" w:color="auto"/>
              <w:left w:val="single" w:sz="4" w:space="0" w:color="auto"/>
              <w:bottom w:val="single" w:sz="4" w:space="0" w:color="auto"/>
              <w:right w:val="single" w:sz="4" w:space="0" w:color="auto"/>
            </w:tcBorders>
          </w:tcPr>
          <w:p w:rsidR="00315A7C" w:rsidRDefault="006C58DA" w:rsidP="00315A7C">
            <w:pPr>
              <w:pStyle w:val="ListParagraph"/>
              <w:spacing w:before="0" w:after="0" w:line="240" w:lineRule="auto"/>
              <w:ind w:left="0"/>
              <w:contextualSpacing w:val="0"/>
            </w:pPr>
            <w:hyperlink r:id="rId15" w:history="1">
              <w:r w:rsidR="00315A7C" w:rsidRPr="00904A8C">
                <w:rPr>
                  <w:rStyle w:val="Hyperlink"/>
                </w:rPr>
                <w:t>Elections 2013 Presentation</w:t>
              </w:r>
            </w:hyperlink>
            <w:r w:rsidR="00315A7C">
              <w:t xml:space="preserve"> </w:t>
            </w:r>
          </w:p>
        </w:tc>
      </w:tr>
      <w:tr w:rsidR="00315A7C" w:rsidRPr="00512C77" w:rsidTr="00322609">
        <w:tc>
          <w:tcPr>
            <w:tcW w:w="5000" w:type="pct"/>
            <w:tcBorders>
              <w:top w:val="single" w:sz="4" w:space="0" w:color="auto"/>
              <w:left w:val="single" w:sz="4" w:space="0" w:color="auto"/>
              <w:bottom w:val="single" w:sz="4" w:space="0" w:color="auto"/>
              <w:right w:val="single" w:sz="4" w:space="0" w:color="auto"/>
            </w:tcBorders>
          </w:tcPr>
          <w:p w:rsidR="00315A7C" w:rsidRDefault="006C58DA" w:rsidP="00315A7C">
            <w:pPr>
              <w:pStyle w:val="ListParagraph"/>
              <w:spacing w:before="0" w:after="0" w:line="240" w:lineRule="auto"/>
              <w:ind w:left="0"/>
              <w:contextualSpacing w:val="0"/>
            </w:pPr>
            <w:hyperlink r:id="rId16" w:history="1">
              <w:r w:rsidR="00315A7C" w:rsidRPr="00904A8C">
                <w:rPr>
                  <w:rStyle w:val="Hyperlink"/>
                </w:rPr>
                <w:t>CMS Slides</w:t>
              </w:r>
            </w:hyperlink>
          </w:p>
        </w:tc>
      </w:tr>
    </w:tbl>
    <w:p w:rsidR="00B37C09" w:rsidRPr="00512C77" w:rsidRDefault="00B37C09" w:rsidP="007E19D2">
      <w:pPr>
        <w:pStyle w:val="UntitledHeading"/>
        <w:jc w:val="center"/>
        <w:rPr>
          <w:highlight w:val="yellow"/>
        </w:rPr>
      </w:pPr>
      <w:r w:rsidRPr="00512C77">
        <w:rPr>
          <w:highlight w:val="yellow"/>
        </w:rPr>
        <w:br w:type="page"/>
      </w:r>
      <w:r w:rsidR="00BB7570" w:rsidRPr="00D75A96">
        <w:lastRenderedPageBreak/>
        <w:t>In Attendance</w:t>
      </w:r>
    </w:p>
    <w:tbl>
      <w:tblPr>
        <w:tblW w:w="781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558"/>
        <w:gridCol w:w="2552"/>
      </w:tblGrid>
      <w:tr w:rsidR="004E24D5" w:rsidRPr="00512C77" w:rsidTr="002A798F">
        <w:trPr>
          <w:trHeight w:val="132"/>
          <w:jc w:val="center"/>
        </w:trPr>
        <w:tc>
          <w:tcPr>
            <w:tcW w:w="2700" w:type="dxa"/>
            <w:shd w:val="clear" w:color="auto" w:fill="auto"/>
            <w:noWrap/>
            <w:vAlign w:val="bottom"/>
          </w:tcPr>
          <w:p w:rsidR="004E24D5" w:rsidRPr="00D75A96" w:rsidRDefault="004E24D5" w:rsidP="00FD6EF9">
            <w:pPr>
              <w:spacing w:line="240" w:lineRule="auto"/>
              <w:rPr>
                <w:rFonts w:cs="Arial"/>
                <w:b/>
                <w:bCs/>
                <w:color w:val="000000"/>
                <w:lang w:eastAsia="en-GB"/>
              </w:rPr>
            </w:pPr>
            <w:r w:rsidRPr="00D75A96">
              <w:rPr>
                <w:rFonts w:cs="Arial"/>
                <w:b/>
                <w:bCs/>
                <w:color w:val="000000"/>
                <w:lang w:eastAsia="en-GB"/>
              </w:rPr>
              <w:t>Name</w:t>
            </w:r>
          </w:p>
        </w:tc>
        <w:tc>
          <w:tcPr>
            <w:tcW w:w="2558" w:type="dxa"/>
            <w:shd w:val="clear" w:color="auto" w:fill="auto"/>
            <w:noWrap/>
            <w:vAlign w:val="bottom"/>
          </w:tcPr>
          <w:p w:rsidR="004E24D5" w:rsidRPr="00D75A96" w:rsidRDefault="004E24D5" w:rsidP="00FD6EF9">
            <w:pPr>
              <w:spacing w:line="240" w:lineRule="auto"/>
              <w:rPr>
                <w:rFonts w:cs="Arial"/>
                <w:b/>
                <w:bCs/>
                <w:color w:val="000000"/>
                <w:lang w:eastAsia="en-GB"/>
              </w:rPr>
            </w:pPr>
            <w:r w:rsidRPr="00D75A96">
              <w:rPr>
                <w:rFonts w:cs="Arial"/>
                <w:b/>
                <w:bCs/>
                <w:color w:val="000000"/>
                <w:lang w:eastAsia="en-GB"/>
              </w:rPr>
              <w:t>Company</w:t>
            </w:r>
          </w:p>
        </w:tc>
        <w:tc>
          <w:tcPr>
            <w:tcW w:w="2552" w:type="dxa"/>
            <w:shd w:val="clear" w:color="auto" w:fill="auto"/>
            <w:noWrap/>
            <w:vAlign w:val="bottom"/>
          </w:tcPr>
          <w:p w:rsidR="004E24D5" w:rsidRPr="00D75A96" w:rsidRDefault="004E24D5" w:rsidP="00FD6EF9">
            <w:pPr>
              <w:spacing w:line="240" w:lineRule="auto"/>
              <w:rPr>
                <w:rFonts w:cs="Arial"/>
                <w:b/>
                <w:bCs/>
                <w:color w:val="000000"/>
                <w:lang w:eastAsia="en-GB"/>
              </w:rPr>
            </w:pPr>
            <w:r w:rsidRPr="00D75A96">
              <w:rPr>
                <w:rFonts w:cs="Arial"/>
                <w:b/>
                <w:bCs/>
                <w:color w:val="000000"/>
                <w:lang w:eastAsia="en-GB"/>
              </w:rPr>
              <w:t>Position</w:t>
            </w:r>
          </w:p>
        </w:tc>
      </w:tr>
      <w:tr w:rsidR="007B5461" w:rsidRPr="00512C77" w:rsidTr="002A798F">
        <w:trPr>
          <w:trHeight w:val="132"/>
          <w:jc w:val="center"/>
        </w:trPr>
        <w:tc>
          <w:tcPr>
            <w:tcW w:w="7810" w:type="dxa"/>
            <w:gridSpan w:val="3"/>
            <w:shd w:val="clear" w:color="auto" w:fill="auto"/>
            <w:noWrap/>
            <w:vAlign w:val="bottom"/>
          </w:tcPr>
          <w:p w:rsidR="007B5461" w:rsidRPr="00512C77" w:rsidRDefault="007B5461" w:rsidP="00FD6EF9">
            <w:pPr>
              <w:spacing w:line="240" w:lineRule="auto"/>
              <w:rPr>
                <w:rFonts w:cs="Arial"/>
                <w:b/>
                <w:bCs/>
                <w:color w:val="000000"/>
                <w:highlight w:val="yellow"/>
                <w:lang w:eastAsia="en-GB"/>
              </w:rPr>
            </w:pPr>
            <w:r w:rsidRPr="006B7C0F">
              <w:rPr>
                <w:rFonts w:cs="Arial"/>
                <w:b/>
                <w:bCs/>
                <w:color w:val="000080"/>
                <w:sz w:val="18"/>
                <w:szCs w:val="18"/>
              </w:rPr>
              <w:t>Committee</w:t>
            </w:r>
          </w:p>
        </w:tc>
      </w:tr>
      <w:tr w:rsidR="006B7C0F" w:rsidRPr="00512C77" w:rsidTr="002A798F">
        <w:trPr>
          <w:trHeight w:val="106"/>
          <w:jc w:val="center"/>
        </w:trPr>
        <w:tc>
          <w:tcPr>
            <w:tcW w:w="2700" w:type="dxa"/>
            <w:shd w:val="clear" w:color="auto" w:fill="auto"/>
            <w:noWrap/>
            <w:vAlign w:val="bottom"/>
          </w:tcPr>
          <w:p w:rsidR="006B7C0F" w:rsidRPr="00952FD3" w:rsidRDefault="006B7C0F" w:rsidP="00FD6EF9">
            <w:pPr>
              <w:spacing w:line="240" w:lineRule="auto"/>
              <w:rPr>
                <w:rFonts w:cs="Arial"/>
              </w:rPr>
            </w:pPr>
            <w:r w:rsidRPr="00952FD3">
              <w:rPr>
                <w:rFonts w:cs="Arial"/>
              </w:rPr>
              <w:t xml:space="preserve">Brian Mongan </w:t>
            </w:r>
          </w:p>
        </w:tc>
        <w:tc>
          <w:tcPr>
            <w:tcW w:w="2558" w:type="dxa"/>
            <w:shd w:val="clear" w:color="auto" w:fill="auto"/>
            <w:noWrap/>
            <w:vAlign w:val="bottom"/>
          </w:tcPr>
          <w:p w:rsidR="006B7C0F" w:rsidRPr="00952FD3" w:rsidRDefault="006B7C0F" w:rsidP="00FD6EF9">
            <w:pPr>
              <w:spacing w:line="240" w:lineRule="auto"/>
              <w:rPr>
                <w:rFonts w:cs="Arial"/>
              </w:rPr>
            </w:pPr>
            <w:r w:rsidRPr="00952FD3">
              <w:rPr>
                <w:rFonts w:cs="Arial"/>
              </w:rPr>
              <w:t>AES</w:t>
            </w:r>
          </w:p>
        </w:tc>
        <w:tc>
          <w:tcPr>
            <w:tcW w:w="2552" w:type="dxa"/>
            <w:shd w:val="clear" w:color="auto" w:fill="auto"/>
            <w:noWrap/>
            <w:vAlign w:val="bottom"/>
          </w:tcPr>
          <w:p w:rsidR="006B7C0F" w:rsidRPr="00952FD3" w:rsidRDefault="006B7C0F" w:rsidP="00FD6EF9">
            <w:pPr>
              <w:spacing w:line="240" w:lineRule="auto"/>
              <w:rPr>
                <w:rFonts w:cs="Arial"/>
              </w:rPr>
            </w:pPr>
            <w:r w:rsidRPr="00952FD3">
              <w:rPr>
                <w:rFonts w:cs="Arial"/>
              </w:rPr>
              <w:t xml:space="preserve">Generator Alternate </w:t>
            </w:r>
          </w:p>
        </w:tc>
      </w:tr>
      <w:tr w:rsidR="006B7C0F" w:rsidRPr="00512C77" w:rsidTr="002A798F">
        <w:trPr>
          <w:trHeight w:val="106"/>
          <w:jc w:val="center"/>
        </w:trPr>
        <w:tc>
          <w:tcPr>
            <w:tcW w:w="2700" w:type="dxa"/>
            <w:shd w:val="clear" w:color="auto" w:fill="auto"/>
            <w:noWrap/>
            <w:vAlign w:val="bottom"/>
          </w:tcPr>
          <w:p w:rsidR="006B7C0F" w:rsidRPr="00952FD3" w:rsidRDefault="006B7C0F" w:rsidP="00FD6EF9">
            <w:pPr>
              <w:spacing w:line="240" w:lineRule="auto"/>
              <w:rPr>
                <w:rFonts w:cs="Arial"/>
              </w:rPr>
            </w:pPr>
            <w:r w:rsidRPr="00952FD3">
              <w:rPr>
                <w:rFonts w:cs="Arial"/>
              </w:rPr>
              <w:t>Clive Bowers</w:t>
            </w:r>
          </w:p>
        </w:tc>
        <w:tc>
          <w:tcPr>
            <w:tcW w:w="2558" w:type="dxa"/>
            <w:shd w:val="clear" w:color="auto" w:fill="auto"/>
            <w:noWrap/>
            <w:vAlign w:val="bottom"/>
          </w:tcPr>
          <w:p w:rsidR="006B7C0F" w:rsidRPr="00952FD3" w:rsidRDefault="006B7C0F" w:rsidP="00FD6EF9">
            <w:pPr>
              <w:spacing w:line="240" w:lineRule="auto"/>
              <w:rPr>
                <w:rFonts w:cs="Arial"/>
              </w:rPr>
            </w:pPr>
            <w:r w:rsidRPr="00952FD3">
              <w:rPr>
                <w:rFonts w:cs="Arial"/>
              </w:rPr>
              <w:t>CER</w:t>
            </w:r>
          </w:p>
        </w:tc>
        <w:tc>
          <w:tcPr>
            <w:tcW w:w="2552" w:type="dxa"/>
            <w:shd w:val="clear" w:color="auto" w:fill="auto"/>
            <w:noWrap/>
            <w:vAlign w:val="bottom"/>
          </w:tcPr>
          <w:p w:rsidR="006B7C0F" w:rsidRPr="00952FD3" w:rsidRDefault="006B7C0F" w:rsidP="00FD6EF9">
            <w:pPr>
              <w:spacing w:line="240" w:lineRule="auto"/>
              <w:rPr>
                <w:rFonts w:cs="Arial"/>
              </w:rPr>
            </w:pPr>
            <w:r w:rsidRPr="00952FD3">
              <w:rPr>
                <w:rFonts w:cs="Arial"/>
              </w:rPr>
              <w:t>RA Member</w:t>
            </w:r>
          </w:p>
        </w:tc>
      </w:tr>
      <w:tr w:rsidR="006B7C0F" w:rsidRPr="00512C77" w:rsidTr="002A798F">
        <w:trPr>
          <w:trHeight w:val="106"/>
          <w:jc w:val="center"/>
        </w:trPr>
        <w:tc>
          <w:tcPr>
            <w:tcW w:w="2700" w:type="dxa"/>
            <w:shd w:val="clear" w:color="auto" w:fill="auto"/>
            <w:noWrap/>
            <w:vAlign w:val="bottom"/>
          </w:tcPr>
          <w:p w:rsidR="006B7C0F" w:rsidRPr="00952FD3" w:rsidRDefault="006B7C0F" w:rsidP="00FD6EF9">
            <w:pPr>
              <w:spacing w:line="240" w:lineRule="auto"/>
              <w:rPr>
                <w:rFonts w:cs="Arial"/>
              </w:rPr>
            </w:pPr>
            <w:r w:rsidRPr="00952FD3">
              <w:rPr>
                <w:rFonts w:cs="Arial"/>
              </w:rPr>
              <w:t>Denis Kelly</w:t>
            </w:r>
          </w:p>
        </w:tc>
        <w:tc>
          <w:tcPr>
            <w:tcW w:w="2558" w:type="dxa"/>
            <w:shd w:val="clear" w:color="auto" w:fill="auto"/>
            <w:noWrap/>
            <w:vAlign w:val="bottom"/>
          </w:tcPr>
          <w:p w:rsidR="006B7C0F" w:rsidRPr="00952FD3" w:rsidRDefault="006B7C0F" w:rsidP="00FD6EF9">
            <w:pPr>
              <w:spacing w:line="240" w:lineRule="auto"/>
              <w:rPr>
                <w:rFonts w:cs="Arial"/>
              </w:rPr>
            </w:pPr>
            <w:r w:rsidRPr="00952FD3">
              <w:rPr>
                <w:rFonts w:cs="Arial"/>
              </w:rPr>
              <w:t>NIE T&amp;D</w:t>
            </w:r>
          </w:p>
        </w:tc>
        <w:tc>
          <w:tcPr>
            <w:tcW w:w="2552" w:type="dxa"/>
            <w:shd w:val="clear" w:color="auto" w:fill="auto"/>
            <w:noWrap/>
            <w:vAlign w:val="bottom"/>
          </w:tcPr>
          <w:p w:rsidR="006B7C0F" w:rsidRPr="00952FD3" w:rsidRDefault="006B7C0F" w:rsidP="00FD6EF9">
            <w:pPr>
              <w:spacing w:line="240" w:lineRule="auto"/>
              <w:rPr>
                <w:rFonts w:cs="Arial"/>
              </w:rPr>
            </w:pPr>
            <w:r w:rsidRPr="00952FD3">
              <w:rPr>
                <w:rFonts w:cs="Arial"/>
              </w:rPr>
              <w:t>MDP Member</w:t>
            </w:r>
          </w:p>
        </w:tc>
      </w:tr>
      <w:tr w:rsidR="006B7C0F" w:rsidRPr="00512C77" w:rsidTr="002A798F">
        <w:trPr>
          <w:trHeight w:val="106"/>
          <w:jc w:val="center"/>
        </w:trPr>
        <w:tc>
          <w:tcPr>
            <w:tcW w:w="2700" w:type="dxa"/>
            <w:shd w:val="clear" w:color="auto" w:fill="auto"/>
            <w:noWrap/>
            <w:vAlign w:val="bottom"/>
          </w:tcPr>
          <w:p w:rsidR="006B7C0F" w:rsidRPr="00952FD3" w:rsidRDefault="006B7C0F" w:rsidP="00FD6EF9">
            <w:pPr>
              <w:spacing w:line="240" w:lineRule="auto"/>
              <w:rPr>
                <w:rFonts w:cs="Arial"/>
              </w:rPr>
            </w:pPr>
            <w:r>
              <w:rPr>
                <w:rFonts w:cs="Arial"/>
              </w:rPr>
              <w:t>Elaine Gallagher</w:t>
            </w:r>
          </w:p>
        </w:tc>
        <w:tc>
          <w:tcPr>
            <w:tcW w:w="2558" w:type="dxa"/>
            <w:shd w:val="clear" w:color="auto" w:fill="auto"/>
            <w:noWrap/>
            <w:vAlign w:val="bottom"/>
          </w:tcPr>
          <w:p w:rsidR="006B7C0F" w:rsidRPr="00952FD3" w:rsidRDefault="006B7C0F" w:rsidP="00FD6EF9">
            <w:pPr>
              <w:spacing w:line="240" w:lineRule="auto"/>
              <w:rPr>
                <w:rFonts w:cs="Arial"/>
              </w:rPr>
            </w:pPr>
            <w:r>
              <w:rPr>
                <w:rFonts w:cs="Arial"/>
              </w:rPr>
              <w:t>CER</w:t>
            </w:r>
          </w:p>
        </w:tc>
        <w:tc>
          <w:tcPr>
            <w:tcW w:w="2552" w:type="dxa"/>
            <w:shd w:val="clear" w:color="auto" w:fill="auto"/>
            <w:noWrap/>
            <w:vAlign w:val="bottom"/>
          </w:tcPr>
          <w:p w:rsidR="006B7C0F" w:rsidRPr="00952FD3" w:rsidRDefault="006B7C0F" w:rsidP="00FD6EF9">
            <w:pPr>
              <w:spacing w:line="240" w:lineRule="auto"/>
              <w:rPr>
                <w:rFonts w:cs="Arial"/>
              </w:rPr>
            </w:pPr>
            <w:r>
              <w:rPr>
                <w:rFonts w:cs="Arial"/>
              </w:rPr>
              <w:t>RA Alternate</w:t>
            </w:r>
          </w:p>
        </w:tc>
      </w:tr>
      <w:tr w:rsidR="006B7C0F" w:rsidRPr="00512C77" w:rsidTr="002A798F">
        <w:trPr>
          <w:trHeight w:val="106"/>
          <w:jc w:val="center"/>
        </w:trPr>
        <w:tc>
          <w:tcPr>
            <w:tcW w:w="2700" w:type="dxa"/>
            <w:shd w:val="clear" w:color="auto" w:fill="auto"/>
            <w:noWrap/>
            <w:vAlign w:val="bottom"/>
          </w:tcPr>
          <w:p w:rsidR="006B7C0F" w:rsidRPr="00952FD3" w:rsidRDefault="006B7C0F" w:rsidP="00FD6EF9">
            <w:pPr>
              <w:spacing w:line="240" w:lineRule="auto"/>
              <w:rPr>
                <w:rFonts w:cs="Arial"/>
              </w:rPr>
            </w:pPr>
            <w:r w:rsidRPr="00952FD3">
              <w:rPr>
                <w:rFonts w:cs="Arial"/>
              </w:rPr>
              <w:t>Emeka Chukwureh</w:t>
            </w:r>
          </w:p>
        </w:tc>
        <w:tc>
          <w:tcPr>
            <w:tcW w:w="2558" w:type="dxa"/>
            <w:shd w:val="clear" w:color="auto" w:fill="auto"/>
            <w:noWrap/>
            <w:vAlign w:val="bottom"/>
          </w:tcPr>
          <w:p w:rsidR="006B7C0F" w:rsidRPr="00952FD3" w:rsidRDefault="006B7C0F" w:rsidP="00FD6EF9">
            <w:pPr>
              <w:spacing w:line="240" w:lineRule="auto"/>
              <w:rPr>
                <w:rFonts w:cs="Arial"/>
              </w:rPr>
            </w:pPr>
            <w:r w:rsidRPr="00952FD3">
              <w:rPr>
                <w:rFonts w:cs="Arial"/>
              </w:rPr>
              <w:t>Airtricity</w:t>
            </w:r>
          </w:p>
        </w:tc>
        <w:tc>
          <w:tcPr>
            <w:tcW w:w="2552" w:type="dxa"/>
            <w:shd w:val="clear" w:color="auto" w:fill="auto"/>
            <w:noWrap/>
            <w:vAlign w:val="bottom"/>
          </w:tcPr>
          <w:p w:rsidR="006B7C0F" w:rsidRPr="00952FD3" w:rsidRDefault="006B7C0F" w:rsidP="00FD6EF9">
            <w:pPr>
              <w:spacing w:line="240" w:lineRule="auto"/>
              <w:rPr>
                <w:rFonts w:cs="Arial"/>
              </w:rPr>
            </w:pPr>
            <w:r w:rsidRPr="00952FD3">
              <w:rPr>
                <w:rFonts w:cs="Arial"/>
              </w:rPr>
              <w:t>Supplier Alternate</w:t>
            </w:r>
          </w:p>
        </w:tc>
      </w:tr>
      <w:tr w:rsidR="006B7C0F" w:rsidRPr="00512C77" w:rsidTr="002A798F">
        <w:trPr>
          <w:trHeight w:val="268"/>
          <w:jc w:val="center"/>
        </w:trPr>
        <w:tc>
          <w:tcPr>
            <w:tcW w:w="2700" w:type="dxa"/>
            <w:shd w:val="clear" w:color="auto" w:fill="auto"/>
            <w:noWrap/>
            <w:vAlign w:val="bottom"/>
          </w:tcPr>
          <w:p w:rsidR="006B7C0F" w:rsidRPr="00D332F5" w:rsidRDefault="006B7C0F" w:rsidP="00FD6EF9">
            <w:pPr>
              <w:spacing w:line="240" w:lineRule="auto"/>
              <w:rPr>
                <w:rFonts w:cs="Arial"/>
              </w:rPr>
            </w:pPr>
            <w:r w:rsidRPr="00D332F5">
              <w:rPr>
                <w:rFonts w:cs="Arial"/>
              </w:rPr>
              <w:t>Gerry Halligan</w:t>
            </w:r>
          </w:p>
        </w:tc>
        <w:tc>
          <w:tcPr>
            <w:tcW w:w="2558" w:type="dxa"/>
            <w:shd w:val="clear" w:color="auto" w:fill="auto"/>
            <w:noWrap/>
            <w:vAlign w:val="bottom"/>
          </w:tcPr>
          <w:p w:rsidR="006B7C0F" w:rsidRPr="00D332F5" w:rsidRDefault="006B7C0F" w:rsidP="00FD6EF9">
            <w:pPr>
              <w:spacing w:line="240" w:lineRule="auto"/>
              <w:rPr>
                <w:rFonts w:cs="Arial"/>
              </w:rPr>
            </w:pPr>
            <w:r w:rsidRPr="00D332F5">
              <w:rPr>
                <w:rFonts w:cs="Arial"/>
              </w:rPr>
              <w:t>ESB Networks</w:t>
            </w:r>
          </w:p>
        </w:tc>
        <w:tc>
          <w:tcPr>
            <w:tcW w:w="2552" w:type="dxa"/>
            <w:shd w:val="clear" w:color="auto" w:fill="auto"/>
            <w:noWrap/>
            <w:vAlign w:val="bottom"/>
          </w:tcPr>
          <w:p w:rsidR="006B7C0F" w:rsidRPr="00D332F5" w:rsidRDefault="006B7C0F" w:rsidP="00FD6EF9">
            <w:pPr>
              <w:spacing w:line="240" w:lineRule="auto"/>
              <w:rPr>
                <w:rFonts w:cs="Arial"/>
              </w:rPr>
            </w:pPr>
            <w:r w:rsidRPr="00D332F5">
              <w:rPr>
                <w:rFonts w:cs="Arial"/>
              </w:rPr>
              <w:t>MDP Member</w:t>
            </w:r>
          </w:p>
        </w:tc>
      </w:tr>
      <w:tr w:rsidR="006B7C0F" w:rsidRPr="00512C77" w:rsidTr="002A798F">
        <w:trPr>
          <w:trHeight w:val="268"/>
          <w:jc w:val="center"/>
        </w:trPr>
        <w:tc>
          <w:tcPr>
            <w:tcW w:w="2700" w:type="dxa"/>
            <w:shd w:val="clear" w:color="auto" w:fill="auto"/>
            <w:noWrap/>
            <w:vAlign w:val="bottom"/>
          </w:tcPr>
          <w:p w:rsidR="006B7C0F" w:rsidRPr="00D332F5" w:rsidRDefault="006B7C0F" w:rsidP="00FD6EF9">
            <w:pPr>
              <w:spacing w:line="240" w:lineRule="auto"/>
              <w:rPr>
                <w:rFonts w:cs="Arial"/>
              </w:rPr>
            </w:pPr>
            <w:r w:rsidRPr="00D332F5">
              <w:rPr>
                <w:rFonts w:cs="Arial"/>
              </w:rPr>
              <w:t>Iain Wright-Chair</w:t>
            </w:r>
          </w:p>
        </w:tc>
        <w:tc>
          <w:tcPr>
            <w:tcW w:w="2558" w:type="dxa"/>
            <w:shd w:val="clear" w:color="auto" w:fill="auto"/>
            <w:noWrap/>
            <w:vAlign w:val="bottom"/>
          </w:tcPr>
          <w:p w:rsidR="006B7C0F" w:rsidRPr="00D332F5" w:rsidRDefault="006B7C0F" w:rsidP="00FD6EF9">
            <w:pPr>
              <w:spacing w:line="240" w:lineRule="auto"/>
              <w:rPr>
                <w:rFonts w:cs="Arial"/>
              </w:rPr>
            </w:pPr>
            <w:r w:rsidRPr="00D332F5">
              <w:rPr>
                <w:rFonts w:cs="Arial"/>
              </w:rPr>
              <w:t>Airtricity</w:t>
            </w:r>
          </w:p>
        </w:tc>
        <w:tc>
          <w:tcPr>
            <w:tcW w:w="2552" w:type="dxa"/>
            <w:shd w:val="clear" w:color="auto" w:fill="auto"/>
            <w:noWrap/>
            <w:vAlign w:val="bottom"/>
          </w:tcPr>
          <w:p w:rsidR="006B7C0F" w:rsidRPr="00D332F5" w:rsidRDefault="006B7C0F" w:rsidP="00FD6EF9">
            <w:pPr>
              <w:spacing w:line="240" w:lineRule="auto"/>
              <w:rPr>
                <w:rFonts w:cs="Arial"/>
              </w:rPr>
            </w:pPr>
            <w:r w:rsidRPr="00D332F5">
              <w:rPr>
                <w:rFonts w:cs="Arial"/>
              </w:rPr>
              <w:t>Supplier Member</w:t>
            </w:r>
          </w:p>
        </w:tc>
      </w:tr>
      <w:tr w:rsidR="006B7C0F" w:rsidRPr="00512C77" w:rsidTr="002A798F">
        <w:trPr>
          <w:trHeight w:val="268"/>
          <w:jc w:val="center"/>
        </w:trPr>
        <w:tc>
          <w:tcPr>
            <w:tcW w:w="2700" w:type="dxa"/>
            <w:shd w:val="clear" w:color="auto" w:fill="auto"/>
            <w:noWrap/>
            <w:vAlign w:val="bottom"/>
          </w:tcPr>
          <w:p w:rsidR="006B7C0F" w:rsidRPr="00D332F5" w:rsidRDefault="006B7C0F" w:rsidP="00FD6EF9">
            <w:pPr>
              <w:spacing w:line="240" w:lineRule="auto"/>
              <w:rPr>
                <w:rFonts w:cs="Arial"/>
              </w:rPr>
            </w:pPr>
            <w:r>
              <w:rPr>
                <w:rFonts w:cs="Arial"/>
              </w:rPr>
              <w:t>Jean-Pierre Miura</w:t>
            </w:r>
          </w:p>
        </w:tc>
        <w:tc>
          <w:tcPr>
            <w:tcW w:w="2558" w:type="dxa"/>
            <w:shd w:val="clear" w:color="auto" w:fill="auto"/>
            <w:noWrap/>
            <w:vAlign w:val="bottom"/>
          </w:tcPr>
          <w:p w:rsidR="006B7C0F" w:rsidRPr="00D332F5" w:rsidRDefault="006B7C0F" w:rsidP="00FD6EF9">
            <w:pPr>
              <w:spacing w:line="240" w:lineRule="auto"/>
              <w:rPr>
                <w:rFonts w:cs="Arial"/>
              </w:rPr>
            </w:pPr>
            <w:r>
              <w:rPr>
                <w:rFonts w:cs="Arial"/>
              </w:rPr>
              <w:t>UREGNI</w:t>
            </w:r>
          </w:p>
        </w:tc>
        <w:tc>
          <w:tcPr>
            <w:tcW w:w="2552" w:type="dxa"/>
            <w:shd w:val="clear" w:color="auto" w:fill="auto"/>
            <w:noWrap/>
            <w:vAlign w:val="bottom"/>
          </w:tcPr>
          <w:p w:rsidR="006B7C0F" w:rsidRPr="00D332F5" w:rsidRDefault="006B7C0F" w:rsidP="00FD6EF9">
            <w:pPr>
              <w:spacing w:line="240" w:lineRule="auto"/>
              <w:rPr>
                <w:rFonts w:cs="Arial"/>
              </w:rPr>
            </w:pPr>
            <w:r>
              <w:rPr>
                <w:rFonts w:cs="Arial"/>
              </w:rPr>
              <w:t>RA Member</w:t>
            </w:r>
          </w:p>
        </w:tc>
      </w:tr>
      <w:tr w:rsidR="006B7C0F" w:rsidRPr="00512C77" w:rsidTr="002A798F">
        <w:trPr>
          <w:trHeight w:val="268"/>
          <w:jc w:val="center"/>
        </w:trPr>
        <w:tc>
          <w:tcPr>
            <w:tcW w:w="2700" w:type="dxa"/>
            <w:shd w:val="clear" w:color="auto" w:fill="auto"/>
            <w:noWrap/>
            <w:vAlign w:val="bottom"/>
          </w:tcPr>
          <w:p w:rsidR="006B7C0F" w:rsidRPr="00FF541F" w:rsidRDefault="006B7C0F" w:rsidP="00FD6EF9">
            <w:pPr>
              <w:spacing w:line="240" w:lineRule="auto"/>
              <w:rPr>
                <w:rFonts w:cs="Arial"/>
              </w:rPr>
            </w:pPr>
            <w:r w:rsidRPr="00FF541F">
              <w:rPr>
                <w:rFonts w:cs="Arial"/>
              </w:rPr>
              <w:t>Kevin Hannafin</w:t>
            </w:r>
          </w:p>
        </w:tc>
        <w:tc>
          <w:tcPr>
            <w:tcW w:w="2558" w:type="dxa"/>
            <w:shd w:val="clear" w:color="auto" w:fill="auto"/>
            <w:noWrap/>
            <w:vAlign w:val="bottom"/>
          </w:tcPr>
          <w:p w:rsidR="006B7C0F" w:rsidRPr="00FF541F" w:rsidRDefault="006B7C0F" w:rsidP="00FD6EF9">
            <w:pPr>
              <w:spacing w:line="240" w:lineRule="auto"/>
              <w:rPr>
                <w:rFonts w:cs="Arial"/>
              </w:rPr>
            </w:pPr>
            <w:r w:rsidRPr="00FF541F">
              <w:rPr>
                <w:rFonts w:cs="Arial"/>
              </w:rPr>
              <w:t>Viridian Power &amp; Energy</w:t>
            </w:r>
          </w:p>
        </w:tc>
        <w:tc>
          <w:tcPr>
            <w:tcW w:w="2552" w:type="dxa"/>
            <w:shd w:val="clear" w:color="auto" w:fill="auto"/>
            <w:noWrap/>
            <w:vAlign w:val="bottom"/>
          </w:tcPr>
          <w:p w:rsidR="006B7C0F" w:rsidRPr="00FF541F" w:rsidRDefault="006B7C0F" w:rsidP="00FD6EF9">
            <w:pPr>
              <w:spacing w:line="240" w:lineRule="auto"/>
              <w:rPr>
                <w:rFonts w:cs="Arial"/>
              </w:rPr>
            </w:pPr>
            <w:r w:rsidRPr="00FF541F">
              <w:rPr>
                <w:rFonts w:cs="Arial"/>
              </w:rPr>
              <w:t>Generator Member</w:t>
            </w:r>
          </w:p>
        </w:tc>
      </w:tr>
      <w:tr w:rsidR="006B7C0F" w:rsidRPr="00512C77" w:rsidTr="002A798F">
        <w:trPr>
          <w:trHeight w:val="268"/>
          <w:jc w:val="center"/>
        </w:trPr>
        <w:tc>
          <w:tcPr>
            <w:tcW w:w="2700" w:type="dxa"/>
            <w:shd w:val="clear" w:color="auto" w:fill="auto"/>
            <w:noWrap/>
            <w:vAlign w:val="bottom"/>
          </w:tcPr>
          <w:p w:rsidR="006B7C0F" w:rsidRPr="00B933D5" w:rsidRDefault="006B7C0F" w:rsidP="00FD6EF9">
            <w:pPr>
              <w:spacing w:line="240" w:lineRule="auto"/>
              <w:rPr>
                <w:rFonts w:cs="Arial"/>
              </w:rPr>
            </w:pPr>
            <w:r w:rsidRPr="00B933D5">
              <w:rPr>
                <w:rFonts w:cs="Arial"/>
              </w:rPr>
              <w:t>Kris Kennedy</w:t>
            </w:r>
          </w:p>
        </w:tc>
        <w:tc>
          <w:tcPr>
            <w:tcW w:w="2558" w:type="dxa"/>
            <w:shd w:val="clear" w:color="auto" w:fill="auto"/>
            <w:noWrap/>
            <w:vAlign w:val="bottom"/>
          </w:tcPr>
          <w:p w:rsidR="006B7C0F" w:rsidRPr="00B933D5" w:rsidRDefault="006B7C0F" w:rsidP="00FD6EF9">
            <w:pPr>
              <w:spacing w:line="240" w:lineRule="auto"/>
              <w:rPr>
                <w:rFonts w:cs="Arial"/>
              </w:rPr>
            </w:pPr>
            <w:r w:rsidRPr="00B933D5">
              <w:rPr>
                <w:rFonts w:cs="Arial"/>
              </w:rPr>
              <w:t>SONI</w:t>
            </w:r>
          </w:p>
        </w:tc>
        <w:tc>
          <w:tcPr>
            <w:tcW w:w="2552" w:type="dxa"/>
            <w:shd w:val="clear" w:color="auto" w:fill="auto"/>
            <w:noWrap/>
            <w:vAlign w:val="bottom"/>
          </w:tcPr>
          <w:p w:rsidR="006B7C0F" w:rsidRPr="00B933D5" w:rsidRDefault="006B7C0F" w:rsidP="00FD6EF9">
            <w:pPr>
              <w:spacing w:line="240" w:lineRule="auto"/>
              <w:rPr>
                <w:rFonts w:cs="Arial"/>
              </w:rPr>
            </w:pPr>
            <w:r w:rsidRPr="00B933D5">
              <w:rPr>
                <w:rFonts w:cs="Arial"/>
              </w:rPr>
              <w:t xml:space="preserve">SO </w:t>
            </w:r>
            <w:r w:rsidRPr="00FF541F">
              <w:rPr>
                <w:rFonts w:cs="Arial"/>
              </w:rPr>
              <w:t>Member</w:t>
            </w:r>
          </w:p>
        </w:tc>
      </w:tr>
      <w:tr w:rsidR="004A31A0" w:rsidRPr="00512C77" w:rsidTr="002A798F">
        <w:trPr>
          <w:trHeight w:val="268"/>
          <w:jc w:val="center"/>
        </w:trPr>
        <w:tc>
          <w:tcPr>
            <w:tcW w:w="2700" w:type="dxa"/>
            <w:shd w:val="clear" w:color="auto" w:fill="auto"/>
            <w:noWrap/>
            <w:vAlign w:val="bottom"/>
          </w:tcPr>
          <w:p w:rsidR="004A31A0" w:rsidRPr="00B933D5" w:rsidRDefault="004A31A0" w:rsidP="00FD6EF9">
            <w:pPr>
              <w:spacing w:line="240" w:lineRule="auto"/>
              <w:rPr>
                <w:rFonts w:cs="Arial"/>
              </w:rPr>
            </w:pPr>
            <w:r>
              <w:rPr>
                <w:rFonts w:cs="Arial"/>
              </w:rPr>
              <w:t>Mary Doorly</w:t>
            </w:r>
          </w:p>
        </w:tc>
        <w:tc>
          <w:tcPr>
            <w:tcW w:w="2558" w:type="dxa"/>
            <w:shd w:val="clear" w:color="auto" w:fill="auto"/>
            <w:noWrap/>
            <w:vAlign w:val="bottom"/>
          </w:tcPr>
          <w:p w:rsidR="004A31A0" w:rsidRPr="00B933D5" w:rsidRDefault="004A31A0" w:rsidP="00FD6EF9">
            <w:pPr>
              <w:spacing w:line="240" w:lineRule="auto"/>
              <w:rPr>
                <w:rFonts w:cs="Arial"/>
              </w:rPr>
            </w:pPr>
            <w:r>
              <w:rPr>
                <w:rFonts w:cs="Arial"/>
              </w:rPr>
              <w:t>IWEA</w:t>
            </w:r>
          </w:p>
        </w:tc>
        <w:tc>
          <w:tcPr>
            <w:tcW w:w="2552" w:type="dxa"/>
            <w:shd w:val="clear" w:color="auto" w:fill="auto"/>
            <w:noWrap/>
            <w:vAlign w:val="bottom"/>
          </w:tcPr>
          <w:p w:rsidR="004A31A0" w:rsidRPr="00B933D5" w:rsidRDefault="004A31A0" w:rsidP="00FD6EF9">
            <w:pPr>
              <w:spacing w:line="240" w:lineRule="auto"/>
              <w:rPr>
                <w:rFonts w:cs="Arial"/>
              </w:rPr>
            </w:pPr>
            <w:r>
              <w:rPr>
                <w:rFonts w:cs="Arial"/>
              </w:rPr>
              <w:t>Generator Member</w:t>
            </w:r>
          </w:p>
        </w:tc>
      </w:tr>
      <w:tr w:rsidR="006B7C0F" w:rsidRPr="00512C77" w:rsidTr="002A798F">
        <w:trPr>
          <w:trHeight w:val="268"/>
          <w:jc w:val="center"/>
        </w:trPr>
        <w:tc>
          <w:tcPr>
            <w:tcW w:w="2700" w:type="dxa"/>
            <w:shd w:val="clear" w:color="auto" w:fill="auto"/>
            <w:noWrap/>
            <w:vAlign w:val="bottom"/>
          </w:tcPr>
          <w:p w:rsidR="006B7C0F" w:rsidRPr="008C30F3" w:rsidRDefault="006B7C0F" w:rsidP="00FD6EF9">
            <w:pPr>
              <w:spacing w:line="240" w:lineRule="auto"/>
              <w:rPr>
                <w:rFonts w:cs="Arial"/>
              </w:rPr>
            </w:pPr>
            <w:r w:rsidRPr="008C30F3">
              <w:rPr>
                <w:rFonts w:cs="Arial"/>
              </w:rPr>
              <w:t>Michael Preston</w:t>
            </w:r>
          </w:p>
        </w:tc>
        <w:tc>
          <w:tcPr>
            <w:tcW w:w="2558" w:type="dxa"/>
            <w:shd w:val="clear" w:color="auto" w:fill="auto"/>
            <w:noWrap/>
            <w:vAlign w:val="bottom"/>
          </w:tcPr>
          <w:p w:rsidR="006B7C0F" w:rsidRPr="008C30F3" w:rsidRDefault="006B7C0F" w:rsidP="00FD6EF9">
            <w:pPr>
              <w:spacing w:line="240" w:lineRule="auto"/>
              <w:rPr>
                <w:rFonts w:cs="Arial"/>
              </w:rPr>
            </w:pPr>
            <w:r w:rsidRPr="008C30F3">
              <w:rPr>
                <w:rFonts w:cs="Arial"/>
              </w:rPr>
              <w:t>EirGrid</w:t>
            </w:r>
          </w:p>
        </w:tc>
        <w:tc>
          <w:tcPr>
            <w:tcW w:w="2552" w:type="dxa"/>
            <w:shd w:val="clear" w:color="auto" w:fill="auto"/>
            <w:noWrap/>
            <w:vAlign w:val="bottom"/>
          </w:tcPr>
          <w:p w:rsidR="006B7C0F" w:rsidRPr="008C30F3" w:rsidRDefault="006B7C0F" w:rsidP="00FD6EF9">
            <w:pPr>
              <w:spacing w:line="240" w:lineRule="auto"/>
              <w:rPr>
                <w:rFonts w:cs="Arial"/>
              </w:rPr>
            </w:pPr>
            <w:r w:rsidRPr="008C30F3">
              <w:rPr>
                <w:rFonts w:cs="Arial"/>
              </w:rPr>
              <w:t>SO Member</w:t>
            </w:r>
          </w:p>
        </w:tc>
      </w:tr>
      <w:tr w:rsidR="006B7C0F" w:rsidRPr="00512C77" w:rsidTr="002A798F">
        <w:trPr>
          <w:trHeight w:val="323"/>
          <w:jc w:val="center"/>
        </w:trPr>
        <w:tc>
          <w:tcPr>
            <w:tcW w:w="2700" w:type="dxa"/>
            <w:shd w:val="clear" w:color="auto" w:fill="auto"/>
            <w:noWrap/>
            <w:vAlign w:val="bottom"/>
          </w:tcPr>
          <w:p w:rsidR="006B7C0F" w:rsidRPr="008C30F3" w:rsidRDefault="006B7C0F" w:rsidP="00FD6EF9">
            <w:pPr>
              <w:spacing w:line="240" w:lineRule="auto"/>
              <w:rPr>
                <w:rFonts w:cs="Arial"/>
              </w:rPr>
            </w:pPr>
            <w:r w:rsidRPr="008C30F3">
              <w:rPr>
                <w:rFonts w:cs="Arial"/>
              </w:rPr>
              <w:t>Natalie McCurry</w:t>
            </w:r>
          </w:p>
        </w:tc>
        <w:tc>
          <w:tcPr>
            <w:tcW w:w="2558" w:type="dxa"/>
            <w:shd w:val="clear" w:color="auto" w:fill="auto"/>
            <w:noWrap/>
            <w:vAlign w:val="bottom"/>
          </w:tcPr>
          <w:p w:rsidR="006B7C0F" w:rsidRPr="008C30F3" w:rsidRDefault="006B7C0F" w:rsidP="00FD6EF9">
            <w:pPr>
              <w:spacing w:line="240" w:lineRule="auto"/>
              <w:rPr>
                <w:rFonts w:cs="Arial"/>
              </w:rPr>
            </w:pPr>
            <w:r w:rsidRPr="008C30F3">
              <w:rPr>
                <w:rFonts w:cs="Arial"/>
              </w:rPr>
              <w:t>UREGNI</w:t>
            </w:r>
          </w:p>
        </w:tc>
        <w:tc>
          <w:tcPr>
            <w:tcW w:w="2552" w:type="dxa"/>
            <w:shd w:val="clear" w:color="auto" w:fill="auto"/>
            <w:noWrap/>
            <w:vAlign w:val="bottom"/>
          </w:tcPr>
          <w:p w:rsidR="006B7C0F" w:rsidRPr="008C30F3" w:rsidRDefault="006B7C0F" w:rsidP="00FD6EF9">
            <w:pPr>
              <w:spacing w:line="240" w:lineRule="auto"/>
              <w:rPr>
                <w:rFonts w:cs="Arial"/>
              </w:rPr>
            </w:pPr>
            <w:r w:rsidRPr="008C30F3">
              <w:rPr>
                <w:rFonts w:cs="Arial"/>
              </w:rPr>
              <w:t>RA Alternate</w:t>
            </w:r>
          </w:p>
        </w:tc>
      </w:tr>
      <w:tr w:rsidR="006B7C0F" w:rsidRPr="00512C77" w:rsidTr="002A798F">
        <w:trPr>
          <w:trHeight w:val="164"/>
          <w:jc w:val="center"/>
        </w:trPr>
        <w:tc>
          <w:tcPr>
            <w:tcW w:w="2700" w:type="dxa"/>
            <w:shd w:val="clear" w:color="auto" w:fill="auto"/>
            <w:noWrap/>
            <w:vAlign w:val="bottom"/>
          </w:tcPr>
          <w:p w:rsidR="006B7C0F" w:rsidRPr="006B7D6D" w:rsidRDefault="006B7C0F" w:rsidP="00FD6EF9">
            <w:pPr>
              <w:spacing w:line="240" w:lineRule="auto"/>
              <w:rPr>
                <w:rFonts w:cs="Arial"/>
              </w:rPr>
            </w:pPr>
            <w:r w:rsidRPr="006B7D6D">
              <w:rPr>
                <w:rFonts w:cs="Arial"/>
              </w:rPr>
              <w:t>Niamh Delaney</w:t>
            </w:r>
          </w:p>
        </w:tc>
        <w:tc>
          <w:tcPr>
            <w:tcW w:w="2558" w:type="dxa"/>
            <w:shd w:val="clear" w:color="auto" w:fill="auto"/>
            <w:noWrap/>
            <w:vAlign w:val="bottom"/>
          </w:tcPr>
          <w:p w:rsidR="006B7C0F" w:rsidRPr="006B7D6D" w:rsidRDefault="006B7C0F" w:rsidP="00FD6EF9">
            <w:pPr>
              <w:spacing w:line="240" w:lineRule="auto"/>
              <w:rPr>
                <w:rFonts w:cs="Arial"/>
              </w:rPr>
            </w:pPr>
            <w:r w:rsidRPr="006B7D6D">
              <w:rPr>
                <w:rFonts w:cs="Arial"/>
              </w:rPr>
              <w:t>SEMO</w:t>
            </w:r>
          </w:p>
        </w:tc>
        <w:tc>
          <w:tcPr>
            <w:tcW w:w="2552" w:type="dxa"/>
            <w:shd w:val="clear" w:color="auto" w:fill="auto"/>
            <w:noWrap/>
            <w:vAlign w:val="bottom"/>
          </w:tcPr>
          <w:p w:rsidR="006B7C0F" w:rsidRPr="006B7D6D" w:rsidRDefault="006B7C0F" w:rsidP="00FD6EF9">
            <w:pPr>
              <w:spacing w:line="240" w:lineRule="auto"/>
              <w:rPr>
                <w:rFonts w:cs="Arial"/>
              </w:rPr>
            </w:pPr>
            <w:r w:rsidRPr="006B7D6D">
              <w:rPr>
                <w:rFonts w:cs="Arial"/>
              </w:rPr>
              <w:t>MO Member</w:t>
            </w:r>
          </w:p>
        </w:tc>
      </w:tr>
      <w:tr w:rsidR="00A56028" w:rsidRPr="00512C77" w:rsidTr="002A798F">
        <w:trPr>
          <w:trHeight w:val="164"/>
          <w:jc w:val="center"/>
        </w:trPr>
        <w:tc>
          <w:tcPr>
            <w:tcW w:w="2700" w:type="dxa"/>
            <w:shd w:val="clear" w:color="auto" w:fill="auto"/>
            <w:noWrap/>
            <w:vAlign w:val="bottom"/>
          </w:tcPr>
          <w:p w:rsidR="00A56028" w:rsidRPr="006B7D6D" w:rsidRDefault="00A56028" w:rsidP="00FD6EF9">
            <w:pPr>
              <w:spacing w:line="240" w:lineRule="auto"/>
              <w:rPr>
                <w:rFonts w:cs="Arial"/>
              </w:rPr>
            </w:pPr>
            <w:r>
              <w:rPr>
                <w:rFonts w:cs="Arial"/>
              </w:rPr>
              <w:t>Patrick Liddy</w:t>
            </w:r>
          </w:p>
        </w:tc>
        <w:tc>
          <w:tcPr>
            <w:tcW w:w="2558" w:type="dxa"/>
            <w:shd w:val="clear" w:color="auto" w:fill="auto"/>
            <w:noWrap/>
            <w:vAlign w:val="bottom"/>
          </w:tcPr>
          <w:p w:rsidR="00A56028" w:rsidRPr="006B7D6D" w:rsidRDefault="00A56028" w:rsidP="00FD6EF9">
            <w:pPr>
              <w:spacing w:line="240" w:lineRule="auto"/>
              <w:rPr>
                <w:rFonts w:cs="Arial"/>
              </w:rPr>
            </w:pPr>
            <w:r>
              <w:rPr>
                <w:rFonts w:cs="Arial"/>
              </w:rPr>
              <w:t>Activation Energy</w:t>
            </w:r>
          </w:p>
        </w:tc>
        <w:tc>
          <w:tcPr>
            <w:tcW w:w="2552" w:type="dxa"/>
            <w:shd w:val="clear" w:color="auto" w:fill="auto"/>
            <w:noWrap/>
            <w:vAlign w:val="bottom"/>
          </w:tcPr>
          <w:p w:rsidR="00A56028" w:rsidRPr="006B7D6D" w:rsidRDefault="00A56028" w:rsidP="00FD6EF9">
            <w:pPr>
              <w:spacing w:line="240" w:lineRule="auto"/>
              <w:rPr>
                <w:rFonts w:cs="Arial"/>
              </w:rPr>
            </w:pPr>
            <w:r>
              <w:rPr>
                <w:rFonts w:cs="Arial"/>
              </w:rPr>
              <w:t>DSU Member</w:t>
            </w:r>
          </w:p>
        </w:tc>
      </w:tr>
      <w:tr w:rsidR="00073034" w:rsidRPr="00512C77" w:rsidTr="002A798F">
        <w:trPr>
          <w:trHeight w:val="164"/>
          <w:jc w:val="center"/>
        </w:trPr>
        <w:tc>
          <w:tcPr>
            <w:tcW w:w="2700" w:type="dxa"/>
            <w:shd w:val="clear" w:color="auto" w:fill="auto"/>
            <w:noWrap/>
            <w:vAlign w:val="bottom"/>
          </w:tcPr>
          <w:p w:rsidR="00073034" w:rsidRDefault="00073034" w:rsidP="00FD6EF9">
            <w:pPr>
              <w:spacing w:line="240" w:lineRule="auto"/>
              <w:rPr>
                <w:rFonts w:cs="Arial"/>
              </w:rPr>
            </w:pPr>
            <w:r>
              <w:rPr>
                <w:rFonts w:cs="Arial"/>
              </w:rPr>
              <w:t>Philip Carson</w:t>
            </w:r>
          </w:p>
        </w:tc>
        <w:tc>
          <w:tcPr>
            <w:tcW w:w="2558" w:type="dxa"/>
            <w:shd w:val="clear" w:color="auto" w:fill="auto"/>
            <w:noWrap/>
            <w:vAlign w:val="bottom"/>
          </w:tcPr>
          <w:p w:rsidR="00073034" w:rsidRDefault="00073034" w:rsidP="00FD6EF9">
            <w:pPr>
              <w:spacing w:line="240" w:lineRule="auto"/>
              <w:rPr>
                <w:rFonts w:cs="Arial"/>
              </w:rPr>
            </w:pPr>
            <w:r>
              <w:rPr>
                <w:rFonts w:cs="Arial"/>
              </w:rPr>
              <w:t>Power NI</w:t>
            </w:r>
          </w:p>
        </w:tc>
        <w:tc>
          <w:tcPr>
            <w:tcW w:w="2552" w:type="dxa"/>
            <w:shd w:val="clear" w:color="auto" w:fill="auto"/>
            <w:noWrap/>
            <w:vAlign w:val="bottom"/>
          </w:tcPr>
          <w:p w:rsidR="00073034" w:rsidRDefault="00073034" w:rsidP="00FD6EF9">
            <w:pPr>
              <w:spacing w:line="240" w:lineRule="auto"/>
              <w:rPr>
                <w:rFonts w:cs="Arial"/>
              </w:rPr>
            </w:pPr>
            <w:r>
              <w:rPr>
                <w:rFonts w:cs="Arial"/>
              </w:rPr>
              <w:t>Supplier Alternate</w:t>
            </w:r>
          </w:p>
        </w:tc>
      </w:tr>
      <w:tr w:rsidR="00073034" w:rsidRPr="00512C77" w:rsidTr="002A798F">
        <w:trPr>
          <w:trHeight w:val="164"/>
          <w:jc w:val="center"/>
        </w:trPr>
        <w:tc>
          <w:tcPr>
            <w:tcW w:w="2700" w:type="dxa"/>
            <w:shd w:val="clear" w:color="auto" w:fill="auto"/>
            <w:noWrap/>
            <w:vAlign w:val="bottom"/>
          </w:tcPr>
          <w:p w:rsidR="00073034" w:rsidRDefault="00073034" w:rsidP="00FD6EF9">
            <w:pPr>
              <w:spacing w:line="240" w:lineRule="auto"/>
              <w:rPr>
                <w:rFonts w:cs="Arial"/>
              </w:rPr>
            </w:pPr>
            <w:r>
              <w:rPr>
                <w:rFonts w:cs="Arial"/>
              </w:rPr>
              <w:t>William Carr</w:t>
            </w:r>
          </w:p>
        </w:tc>
        <w:tc>
          <w:tcPr>
            <w:tcW w:w="2558" w:type="dxa"/>
            <w:shd w:val="clear" w:color="auto" w:fill="auto"/>
            <w:noWrap/>
            <w:vAlign w:val="bottom"/>
          </w:tcPr>
          <w:p w:rsidR="00073034" w:rsidRDefault="00073034" w:rsidP="00FD6EF9">
            <w:pPr>
              <w:spacing w:line="240" w:lineRule="auto"/>
              <w:rPr>
                <w:rFonts w:cs="Arial"/>
              </w:rPr>
            </w:pPr>
            <w:r>
              <w:rPr>
                <w:rFonts w:cs="Arial"/>
              </w:rPr>
              <w:t>Electric Ireland</w:t>
            </w:r>
          </w:p>
        </w:tc>
        <w:tc>
          <w:tcPr>
            <w:tcW w:w="2552" w:type="dxa"/>
            <w:shd w:val="clear" w:color="auto" w:fill="auto"/>
            <w:noWrap/>
            <w:vAlign w:val="bottom"/>
          </w:tcPr>
          <w:p w:rsidR="00073034" w:rsidRDefault="00073034" w:rsidP="00FD6EF9">
            <w:pPr>
              <w:spacing w:line="240" w:lineRule="auto"/>
              <w:rPr>
                <w:rFonts w:cs="Arial"/>
              </w:rPr>
            </w:pPr>
            <w:r>
              <w:rPr>
                <w:rFonts w:cs="Arial"/>
              </w:rPr>
              <w:t>Supplier Member</w:t>
            </w:r>
          </w:p>
        </w:tc>
      </w:tr>
      <w:tr w:rsidR="007B5461" w:rsidRPr="00512C77" w:rsidTr="002A798F">
        <w:trPr>
          <w:trHeight w:val="164"/>
          <w:jc w:val="center"/>
        </w:trPr>
        <w:tc>
          <w:tcPr>
            <w:tcW w:w="7810" w:type="dxa"/>
            <w:gridSpan w:val="3"/>
            <w:shd w:val="clear" w:color="auto" w:fill="auto"/>
            <w:noWrap/>
            <w:vAlign w:val="bottom"/>
          </w:tcPr>
          <w:p w:rsidR="007B5461" w:rsidRPr="006B7C0F" w:rsidRDefault="007B5461" w:rsidP="00FD6EF9">
            <w:pPr>
              <w:spacing w:line="240" w:lineRule="auto"/>
              <w:rPr>
                <w:rFonts w:cs="Arial"/>
                <w:b/>
                <w:bCs/>
                <w:color w:val="000080"/>
                <w:sz w:val="18"/>
                <w:szCs w:val="18"/>
              </w:rPr>
            </w:pPr>
            <w:r w:rsidRPr="006B7C0F">
              <w:rPr>
                <w:rFonts w:cs="Arial"/>
                <w:b/>
                <w:bCs/>
                <w:color w:val="000080"/>
                <w:sz w:val="18"/>
                <w:szCs w:val="18"/>
              </w:rPr>
              <w:t>Secretariat</w:t>
            </w:r>
          </w:p>
        </w:tc>
      </w:tr>
      <w:tr w:rsidR="004E24D5" w:rsidRPr="00512C77" w:rsidTr="002A798F">
        <w:trPr>
          <w:trHeight w:val="115"/>
          <w:jc w:val="center"/>
        </w:trPr>
        <w:tc>
          <w:tcPr>
            <w:tcW w:w="2700"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Aisling O'Donnell</w:t>
            </w:r>
          </w:p>
        </w:tc>
        <w:tc>
          <w:tcPr>
            <w:tcW w:w="2558"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SEMO</w:t>
            </w:r>
          </w:p>
        </w:tc>
        <w:tc>
          <w:tcPr>
            <w:tcW w:w="2552"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Secretariat</w:t>
            </w:r>
          </w:p>
        </w:tc>
      </w:tr>
      <w:tr w:rsidR="004E24D5" w:rsidRPr="00512C77" w:rsidTr="002A798F">
        <w:trPr>
          <w:trHeight w:val="132"/>
          <w:jc w:val="center"/>
        </w:trPr>
        <w:tc>
          <w:tcPr>
            <w:tcW w:w="2700"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Sherine King</w:t>
            </w:r>
          </w:p>
        </w:tc>
        <w:tc>
          <w:tcPr>
            <w:tcW w:w="2558"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SEMO</w:t>
            </w:r>
          </w:p>
        </w:tc>
        <w:tc>
          <w:tcPr>
            <w:tcW w:w="2552" w:type="dxa"/>
            <w:shd w:val="clear" w:color="auto" w:fill="auto"/>
            <w:noWrap/>
            <w:vAlign w:val="bottom"/>
          </w:tcPr>
          <w:p w:rsidR="004E24D5" w:rsidRPr="006B7C0F" w:rsidRDefault="004E24D5" w:rsidP="00FD6EF9">
            <w:pPr>
              <w:spacing w:line="240" w:lineRule="auto"/>
              <w:rPr>
                <w:rFonts w:cs="Arial"/>
                <w:sz w:val="18"/>
                <w:szCs w:val="18"/>
              </w:rPr>
            </w:pPr>
            <w:r w:rsidRPr="006B7C0F">
              <w:rPr>
                <w:rFonts w:cs="Arial"/>
                <w:sz w:val="18"/>
                <w:szCs w:val="18"/>
              </w:rPr>
              <w:t>Secretariat</w:t>
            </w:r>
          </w:p>
        </w:tc>
      </w:tr>
      <w:tr w:rsidR="007B5461" w:rsidRPr="00512C77" w:rsidTr="002A798F">
        <w:trPr>
          <w:trHeight w:val="179"/>
          <w:jc w:val="center"/>
        </w:trPr>
        <w:tc>
          <w:tcPr>
            <w:tcW w:w="7810" w:type="dxa"/>
            <w:gridSpan w:val="3"/>
            <w:shd w:val="clear" w:color="auto" w:fill="auto"/>
            <w:noWrap/>
            <w:vAlign w:val="center"/>
          </w:tcPr>
          <w:p w:rsidR="007B5461" w:rsidRPr="006B7C0F" w:rsidRDefault="007B5461" w:rsidP="00FD6EF9">
            <w:pPr>
              <w:spacing w:line="240" w:lineRule="auto"/>
              <w:rPr>
                <w:rFonts w:cs="Arial"/>
                <w:sz w:val="18"/>
                <w:szCs w:val="18"/>
              </w:rPr>
            </w:pPr>
            <w:r w:rsidRPr="006B7C0F">
              <w:rPr>
                <w:rFonts w:cs="Arial"/>
                <w:b/>
                <w:bCs/>
                <w:color w:val="000080"/>
                <w:sz w:val="18"/>
                <w:szCs w:val="18"/>
              </w:rPr>
              <w:t>Observers</w:t>
            </w:r>
          </w:p>
        </w:tc>
      </w:tr>
      <w:tr w:rsidR="006B7C0F" w:rsidRPr="00512C77" w:rsidTr="002A798F">
        <w:trPr>
          <w:trHeight w:val="278"/>
          <w:jc w:val="center"/>
        </w:trPr>
        <w:tc>
          <w:tcPr>
            <w:tcW w:w="2700" w:type="dxa"/>
            <w:shd w:val="clear" w:color="auto" w:fill="auto"/>
            <w:noWrap/>
            <w:vAlign w:val="bottom"/>
          </w:tcPr>
          <w:p w:rsidR="006B7C0F" w:rsidRPr="006B7C0F" w:rsidRDefault="006B7C0F" w:rsidP="00FD6EF9">
            <w:pPr>
              <w:spacing w:line="240" w:lineRule="auto"/>
              <w:rPr>
                <w:rFonts w:cs="Arial"/>
                <w:b/>
                <w:bCs/>
                <w:color w:val="000080"/>
              </w:rPr>
            </w:pPr>
            <w:r w:rsidRPr="006B7C0F">
              <w:rPr>
                <w:rFonts w:cs="Arial"/>
              </w:rPr>
              <w:t>Brian Kennedy</w:t>
            </w:r>
          </w:p>
        </w:tc>
        <w:tc>
          <w:tcPr>
            <w:tcW w:w="2558" w:type="dxa"/>
            <w:shd w:val="clear" w:color="auto" w:fill="auto"/>
            <w:noWrap/>
            <w:vAlign w:val="bottom"/>
          </w:tcPr>
          <w:p w:rsidR="006B7C0F" w:rsidRPr="006B7C0F" w:rsidRDefault="006B7C0F" w:rsidP="00FD6EF9">
            <w:pPr>
              <w:spacing w:line="240" w:lineRule="auto"/>
              <w:rPr>
                <w:rFonts w:cs="Arial"/>
              </w:rPr>
            </w:pPr>
            <w:r w:rsidRPr="006B7C0F">
              <w:rPr>
                <w:rFonts w:cs="Arial"/>
              </w:rPr>
              <w:t>Gaelectric</w:t>
            </w:r>
          </w:p>
        </w:tc>
        <w:tc>
          <w:tcPr>
            <w:tcW w:w="2552" w:type="dxa"/>
            <w:shd w:val="clear" w:color="auto" w:fill="auto"/>
            <w:noWrap/>
            <w:vAlign w:val="bottom"/>
          </w:tcPr>
          <w:p w:rsidR="006B7C0F" w:rsidRPr="006B7C0F" w:rsidRDefault="006B7C0F" w:rsidP="00FD6EF9">
            <w:pPr>
              <w:spacing w:line="240" w:lineRule="auto"/>
              <w:rPr>
                <w:rFonts w:cs="Arial"/>
                <w:sz w:val="18"/>
                <w:szCs w:val="18"/>
              </w:rPr>
            </w:pPr>
            <w:r w:rsidRPr="006B7C0F">
              <w:rPr>
                <w:rFonts w:cs="Arial"/>
                <w:sz w:val="18"/>
                <w:szCs w:val="18"/>
              </w:rPr>
              <w:t>Observer</w:t>
            </w:r>
          </w:p>
        </w:tc>
      </w:tr>
      <w:tr w:rsidR="006B7C0F" w:rsidRPr="00512C77" w:rsidTr="002A798F">
        <w:trPr>
          <w:trHeight w:val="255"/>
          <w:jc w:val="center"/>
        </w:trPr>
        <w:tc>
          <w:tcPr>
            <w:tcW w:w="2700" w:type="dxa"/>
            <w:shd w:val="clear" w:color="auto" w:fill="auto"/>
            <w:noWrap/>
            <w:vAlign w:val="bottom"/>
          </w:tcPr>
          <w:p w:rsidR="006B7C0F" w:rsidRPr="006B7C0F" w:rsidRDefault="006B7C0F" w:rsidP="00FD6EF9">
            <w:pPr>
              <w:spacing w:line="240" w:lineRule="auto"/>
              <w:rPr>
                <w:rFonts w:cs="Arial"/>
              </w:rPr>
            </w:pPr>
            <w:r w:rsidRPr="006B7C0F">
              <w:rPr>
                <w:rFonts w:cs="Arial"/>
              </w:rPr>
              <w:t>Conn</w:t>
            </w:r>
            <w:r w:rsidR="004A31A0">
              <w:rPr>
                <w:rFonts w:cs="Arial"/>
              </w:rPr>
              <w:t>or Powell</w:t>
            </w:r>
          </w:p>
        </w:tc>
        <w:tc>
          <w:tcPr>
            <w:tcW w:w="2558" w:type="dxa"/>
            <w:shd w:val="clear" w:color="auto" w:fill="auto"/>
            <w:noWrap/>
            <w:vAlign w:val="bottom"/>
          </w:tcPr>
          <w:p w:rsidR="006B7C0F" w:rsidRPr="006B7C0F" w:rsidRDefault="006B7C0F" w:rsidP="00FD6EF9">
            <w:pPr>
              <w:spacing w:line="240" w:lineRule="auto"/>
              <w:rPr>
                <w:rFonts w:cs="Arial"/>
              </w:rPr>
            </w:pPr>
            <w:r w:rsidRPr="006B7C0F">
              <w:rPr>
                <w:rFonts w:cs="Arial"/>
              </w:rPr>
              <w:t>SSE</w:t>
            </w:r>
          </w:p>
        </w:tc>
        <w:tc>
          <w:tcPr>
            <w:tcW w:w="2552" w:type="dxa"/>
            <w:shd w:val="clear" w:color="auto" w:fill="auto"/>
            <w:noWrap/>
            <w:vAlign w:val="bottom"/>
          </w:tcPr>
          <w:p w:rsidR="006B7C0F" w:rsidRPr="006B7C0F" w:rsidRDefault="006B7C0F" w:rsidP="00FD6EF9">
            <w:pPr>
              <w:spacing w:line="240" w:lineRule="auto"/>
              <w:rPr>
                <w:rFonts w:cs="Arial"/>
                <w:sz w:val="18"/>
                <w:szCs w:val="18"/>
              </w:rPr>
            </w:pPr>
            <w:r w:rsidRPr="006B7C0F">
              <w:rPr>
                <w:rFonts w:cs="Arial"/>
                <w:sz w:val="18"/>
                <w:szCs w:val="18"/>
              </w:rPr>
              <w:t>Observer</w:t>
            </w:r>
          </w:p>
        </w:tc>
      </w:tr>
      <w:tr w:rsidR="006B7C0F" w:rsidRPr="00512C77" w:rsidTr="002A798F">
        <w:trPr>
          <w:trHeight w:val="255"/>
          <w:jc w:val="center"/>
        </w:trPr>
        <w:tc>
          <w:tcPr>
            <w:tcW w:w="2700" w:type="dxa"/>
            <w:shd w:val="clear" w:color="auto" w:fill="auto"/>
            <w:noWrap/>
            <w:vAlign w:val="bottom"/>
          </w:tcPr>
          <w:p w:rsidR="006B7C0F" w:rsidRPr="006B7C0F" w:rsidRDefault="006B7C0F" w:rsidP="00FD6EF9">
            <w:pPr>
              <w:spacing w:line="240" w:lineRule="auto"/>
              <w:rPr>
                <w:rFonts w:cs="Arial"/>
              </w:rPr>
            </w:pPr>
            <w:r w:rsidRPr="006B7C0F">
              <w:rPr>
                <w:rFonts w:cs="Arial"/>
              </w:rPr>
              <w:t>Eoin Langford</w:t>
            </w:r>
          </w:p>
        </w:tc>
        <w:tc>
          <w:tcPr>
            <w:tcW w:w="2558" w:type="dxa"/>
            <w:shd w:val="clear" w:color="auto" w:fill="auto"/>
            <w:noWrap/>
            <w:vAlign w:val="bottom"/>
          </w:tcPr>
          <w:p w:rsidR="006B7C0F" w:rsidRPr="006B7C0F" w:rsidRDefault="006B7C0F" w:rsidP="00FD6EF9">
            <w:pPr>
              <w:spacing w:line="240" w:lineRule="auto"/>
              <w:rPr>
                <w:rFonts w:cs="Arial"/>
              </w:rPr>
            </w:pPr>
            <w:r w:rsidRPr="006B7C0F">
              <w:rPr>
                <w:rFonts w:cs="Arial"/>
              </w:rPr>
              <w:t>EirGrid</w:t>
            </w:r>
          </w:p>
        </w:tc>
        <w:tc>
          <w:tcPr>
            <w:tcW w:w="2552" w:type="dxa"/>
            <w:shd w:val="clear" w:color="auto" w:fill="auto"/>
            <w:noWrap/>
            <w:vAlign w:val="bottom"/>
          </w:tcPr>
          <w:p w:rsidR="006B7C0F" w:rsidRPr="006B7C0F" w:rsidRDefault="006B7C0F" w:rsidP="00FD6EF9">
            <w:pPr>
              <w:spacing w:line="240" w:lineRule="auto"/>
              <w:rPr>
                <w:rFonts w:cs="Arial"/>
                <w:sz w:val="18"/>
                <w:szCs w:val="18"/>
              </w:rPr>
            </w:pPr>
            <w:r w:rsidRPr="006B7C0F">
              <w:rPr>
                <w:rFonts w:cs="Arial"/>
                <w:sz w:val="18"/>
                <w:szCs w:val="18"/>
              </w:rPr>
              <w:t>Observer</w:t>
            </w:r>
          </w:p>
        </w:tc>
      </w:tr>
      <w:tr w:rsidR="006B7C0F" w:rsidRPr="00512C77" w:rsidTr="002A798F">
        <w:trPr>
          <w:trHeight w:val="289"/>
          <w:jc w:val="center"/>
        </w:trPr>
        <w:tc>
          <w:tcPr>
            <w:tcW w:w="2700" w:type="dxa"/>
            <w:shd w:val="clear" w:color="auto" w:fill="auto"/>
            <w:noWrap/>
            <w:vAlign w:val="bottom"/>
          </w:tcPr>
          <w:p w:rsidR="006B7C0F" w:rsidRPr="006B7C0F" w:rsidRDefault="004A31A0" w:rsidP="00FD6EF9">
            <w:pPr>
              <w:spacing w:line="240" w:lineRule="auto"/>
              <w:rPr>
                <w:rFonts w:cs="Arial"/>
              </w:rPr>
            </w:pPr>
            <w:r>
              <w:rPr>
                <w:rFonts w:cs="Arial"/>
              </w:rPr>
              <w:t>Paul McGuckin</w:t>
            </w:r>
          </w:p>
        </w:tc>
        <w:tc>
          <w:tcPr>
            <w:tcW w:w="2558" w:type="dxa"/>
            <w:shd w:val="clear" w:color="auto" w:fill="auto"/>
            <w:noWrap/>
            <w:vAlign w:val="bottom"/>
          </w:tcPr>
          <w:p w:rsidR="006B7C0F" w:rsidRPr="006B7C0F" w:rsidRDefault="004A31A0" w:rsidP="00FD6EF9">
            <w:pPr>
              <w:spacing w:line="240" w:lineRule="auto"/>
              <w:rPr>
                <w:rFonts w:cs="Arial"/>
              </w:rPr>
            </w:pPr>
            <w:r>
              <w:rPr>
                <w:rFonts w:cs="Arial"/>
              </w:rPr>
              <w:t>Mutual Energy</w:t>
            </w:r>
          </w:p>
        </w:tc>
        <w:tc>
          <w:tcPr>
            <w:tcW w:w="2552" w:type="dxa"/>
            <w:shd w:val="clear" w:color="auto" w:fill="auto"/>
            <w:noWrap/>
            <w:vAlign w:val="bottom"/>
          </w:tcPr>
          <w:p w:rsidR="006B7C0F" w:rsidRPr="006B7C0F" w:rsidRDefault="006B7C0F" w:rsidP="00FD6EF9">
            <w:pPr>
              <w:spacing w:line="240" w:lineRule="auto"/>
              <w:rPr>
                <w:rFonts w:cs="Arial"/>
                <w:sz w:val="18"/>
                <w:szCs w:val="18"/>
              </w:rPr>
            </w:pPr>
            <w:r w:rsidRPr="006B7C0F">
              <w:rPr>
                <w:rFonts w:cs="Arial"/>
                <w:sz w:val="18"/>
                <w:szCs w:val="18"/>
              </w:rPr>
              <w:t>Observer</w:t>
            </w:r>
          </w:p>
        </w:tc>
      </w:tr>
      <w:tr w:rsidR="006B7C0F" w:rsidRPr="00512C77" w:rsidTr="002A798F">
        <w:trPr>
          <w:trHeight w:val="289"/>
          <w:jc w:val="center"/>
        </w:trPr>
        <w:tc>
          <w:tcPr>
            <w:tcW w:w="2700" w:type="dxa"/>
            <w:shd w:val="clear" w:color="auto" w:fill="auto"/>
            <w:noWrap/>
            <w:vAlign w:val="bottom"/>
          </w:tcPr>
          <w:p w:rsidR="006B7C0F" w:rsidRPr="006B7C0F" w:rsidRDefault="004A31A0" w:rsidP="00FD6EF9">
            <w:pPr>
              <w:spacing w:line="240" w:lineRule="auto"/>
              <w:rPr>
                <w:rFonts w:cs="Arial"/>
              </w:rPr>
            </w:pPr>
            <w:r>
              <w:rPr>
                <w:rFonts w:cs="Arial"/>
              </w:rPr>
              <w:t>Peter Lantry</w:t>
            </w:r>
          </w:p>
        </w:tc>
        <w:tc>
          <w:tcPr>
            <w:tcW w:w="2558" w:type="dxa"/>
            <w:shd w:val="clear" w:color="auto" w:fill="auto"/>
            <w:noWrap/>
            <w:vAlign w:val="bottom"/>
          </w:tcPr>
          <w:p w:rsidR="006B7C0F" w:rsidRPr="006B7C0F" w:rsidRDefault="004A31A0" w:rsidP="00FD6EF9">
            <w:pPr>
              <w:spacing w:line="240" w:lineRule="auto"/>
              <w:rPr>
                <w:rFonts w:cs="Arial"/>
              </w:rPr>
            </w:pPr>
            <w:r>
              <w:rPr>
                <w:rFonts w:cs="Arial"/>
              </w:rPr>
              <w:t>EirGrid</w:t>
            </w:r>
          </w:p>
        </w:tc>
        <w:tc>
          <w:tcPr>
            <w:tcW w:w="2552" w:type="dxa"/>
            <w:shd w:val="clear" w:color="auto" w:fill="auto"/>
            <w:noWrap/>
            <w:vAlign w:val="bottom"/>
          </w:tcPr>
          <w:p w:rsidR="006B7C0F" w:rsidRPr="006B7C0F" w:rsidRDefault="006B7C0F" w:rsidP="00FD6EF9">
            <w:pPr>
              <w:spacing w:line="240" w:lineRule="auto"/>
              <w:rPr>
                <w:rFonts w:cs="Arial"/>
                <w:sz w:val="18"/>
                <w:szCs w:val="18"/>
              </w:rPr>
            </w:pPr>
            <w:r w:rsidRPr="006B7C0F">
              <w:rPr>
                <w:rFonts w:cs="Arial"/>
                <w:sz w:val="18"/>
                <w:szCs w:val="18"/>
              </w:rPr>
              <w:t>Observer</w:t>
            </w:r>
          </w:p>
        </w:tc>
      </w:tr>
      <w:tr w:rsidR="00AF3A01" w:rsidRPr="00512C77" w:rsidTr="002A798F">
        <w:trPr>
          <w:trHeight w:val="289"/>
          <w:jc w:val="center"/>
        </w:trPr>
        <w:tc>
          <w:tcPr>
            <w:tcW w:w="2700" w:type="dxa"/>
            <w:shd w:val="clear" w:color="auto" w:fill="auto"/>
            <w:noWrap/>
            <w:vAlign w:val="bottom"/>
          </w:tcPr>
          <w:p w:rsidR="00AF3A01" w:rsidRDefault="00AF3A01" w:rsidP="00FD6EF9">
            <w:pPr>
              <w:spacing w:line="240" w:lineRule="auto"/>
              <w:rPr>
                <w:rFonts w:cs="Arial"/>
              </w:rPr>
            </w:pPr>
            <w:r>
              <w:rPr>
                <w:rFonts w:cs="Arial"/>
              </w:rPr>
              <w:t>Trinh Quoc Vu</w:t>
            </w:r>
          </w:p>
        </w:tc>
        <w:tc>
          <w:tcPr>
            <w:tcW w:w="2558" w:type="dxa"/>
            <w:shd w:val="clear" w:color="auto" w:fill="auto"/>
            <w:noWrap/>
            <w:vAlign w:val="bottom"/>
          </w:tcPr>
          <w:p w:rsidR="00AF3A01" w:rsidRDefault="00073034" w:rsidP="00FD6EF9">
            <w:pPr>
              <w:spacing w:line="240" w:lineRule="auto"/>
              <w:rPr>
                <w:rFonts w:cs="Arial"/>
              </w:rPr>
            </w:pPr>
            <w:r>
              <w:rPr>
                <w:rFonts w:cs="Arial"/>
              </w:rPr>
              <w:t>ERAV</w:t>
            </w:r>
          </w:p>
        </w:tc>
        <w:tc>
          <w:tcPr>
            <w:tcW w:w="2552" w:type="dxa"/>
            <w:shd w:val="clear" w:color="auto" w:fill="auto"/>
            <w:noWrap/>
            <w:vAlign w:val="bottom"/>
          </w:tcPr>
          <w:p w:rsidR="00AF3A01" w:rsidRPr="006B7C0F" w:rsidRDefault="00AF3A01" w:rsidP="00FD6EF9">
            <w:pPr>
              <w:spacing w:line="240" w:lineRule="auto"/>
              <w:rPr>
                <w:rFonts w:cs="Arial"/>
                <w:sz w:val="18"/>
                <w:szCs w:val="18"/>
              </w:rPr>
            </w:pPr>
            <w:r>
              <w:rPr>
                <w:rFonts w:cs="Arial"/>
                <w:sz w:val="18"/>
                <w:szCs w:val="18"/>
              </w:rPr>
              <w:t>Observer</w:t>
            </w:r>
          </w:p>
        </w:tc>
      </w:tr>
      <w:tr w:rsidR="00E66A37" w:rsidRPr="00512C77" w:rsidTr="002A798F">
        <w:trPr>
          <w:trHeight w:val="289"/>
          <w:jc w:val="center"/>
        </w:trPr>
        <w:tc>
          <w:tcPr>
            <w:tcW w:w="2700" w:type="dxa"/>
            <w:shd w:val="clear" w:color="auto" w:fill="auto"/>
            <w:noWrap/>
            <w:vAlign w:val="bottom"/>
          </w:tcPr>
          <w:p w:rsidR="00E060C8" w:rsidRDefault="00E66A37" w:rsidP="00FD6EF9">
            <w:pPr>
              <w:spacing w:line="240" w:lineRule="auto"/>
              <w:rPr>
                <w:rFonts w:cs="Arial"/>
              </w:rPr>
            </w:pPr>
            <w:r>
              <w:rPr>
                <w:rFonts w:cs="Arial"/>
              </w:rPr>
              <w:t>Nguyen The Hu</w:t>
            </w:r>
            <w:r w:rsidR="00FD6EF9">
              <w:rPr>
                <w:rFonts w:cs="Arial"/>
              </w:rPr>
              <w:t>u</w:t>
            </w:r>
          </w:p>
        </w:tc>
        <w:tc>
          <w:tcPr>
            <w:tcW w:w="2558" w:type="dxa"/>
            <w:shd w:val="clear" w:color="auto" w:fill="auto"/>
            <w:noWrap/>
            <w:vAlign w:val="bottom"/>
          </w:tcPr>
          <w:p w:rsidR="00E66A37" w:rsidRDefault="00073034" w:rsidP="00FD6EF9">
            <w:pPr>
              <w:spacing w:line="240" w:lineRule="auto"/>
              <w:rPr>
                <w:rFonts w:cs="Arial"/>
              </w:rPr>
            </w:pPr>
            <w:r>
              <w:rPr>
                <w:rFonts w:cs="Arial"/>
              </w:rPr>
              <w:t>ERAV</w:t>
            </w:r>
          </w:p>
        </w:tc>
        <w:tc>
          <w:tcPr>
            <w:tcW w:w="2552" w:type="dxa"/>
            <w:shd w:val="clear" w:color="auto" w:fill="auto"/>
            <w:noWrap/>
            <w:vAlign w:val="bottom"/>
          </w:tcPr>
          <w:p w:rsidR="00E66A37" w:rsidRPr="006B7C0F" w:rsidRDefault="00E66A37" w:rsidP="00FD6EF9">
            <w:pPr>
              <w:spacing w:line="240" w:lineRule="auto"/>
              <w:rPr>
                <w:rFonts w:cs="Arial"/>
                <w:sz w:val="18"/>
                <w:szCs w:val="18"/>
              </w:rPr>
            </w:pPr>
            <w:r>
              <w:rPr>
                <w:rFonts w:cs="Arial"/>
                <w:sz w:val="18"/>
                <w:szCs w:val="18"/>
              </w:rPr>
              <w:t>Observer</w:t>
            </w:r>
          </w:p>
        </w:tc>
      </w:tr>
    </w:tbl>
    <w:p w:rsidR="00C05720" w:rsidRDefault="00C05720">
      <w:pPr>
        <w:spacing w:before="0" w:after="0" w:line="240" w:lineRule="auto"/>
        <w:rPr>
          <w:highlight w:val="yellow"/>
          <w:lang w:val="en-IE"/>
        </w:rPr>
      </w:pPr>
      <w:r>
        <w:rPr>
          <w:highlight w:val="yellow"/>
          <w:lang w:val="en-IE"/>
        </w:rPr>
        <w:br w:type="page"/>
      </w:r>
    </w:p>
    <w:p w:rsidR="00F61CD6" w:rsidRPr="00DB62D0" w:rsidRDefault="00F61CD6" w:rsidP="00F61CD6">
      <w:pPr>
        <w:pStyle w:val="Heading1"/>
        <w:pageBreakBefore w:val="0"/>
        <w:numPr>
          <w:ilvl w:val="0"/>
          <w:numId w:val="7"/>
        </w:numPr>
        <w:ind w:left="426" w:hanging="426"/>
      </w:pPr>
      <w:bookmarkStart w:id="4" w:name="_Toc364943394"/>
      <w:r w:rsidRPr="00DB62D0">
        <w:lastRenderedPageBreak/>
        <w:t>SEMO Update</w:t>
      </w:r>
      <w:bookmarkEnd w:id="4"/>
    </w:p>
    <w:p w:rsidR="00B83F89" w:rsidRDefault="00B83F89" w:rsidP="00B83F89">
      <w:pPr>
        <w:spacing w:before="0" w:after="0" w:line="240" w:lineRule="auto"/>
        <w:jc w:val="both"/>
      </w:pPr>
    </w:p>
    <w:p w:rsidR="00DB62D0" w:rsidRDefault="00F61CD6" w:rsidP="00B83F89">
      <w:pPr>
        <w:spacing w:before="0" w:after="0" w:line="240" w:lineRule="auto"/>
        <w:jc w:val="both"/>
      </w:pPr>
      <w:r w:rsidRPr="00DB62D0">
        <w:t xml:space="preserve">The Minutes from Meeting </w:t>
      </w:r>
      <w:r w:rsidR="000120DA" w:rsidRPr="00DB62D0">
        <w:t>4</w:t>
      </w:r>
      <w:r w:rsidR="00DB62D0" w:rsidRPr="00DB62D0">
        <w:t xml:space="preserve">9 </w:t>
      </w:r>
      <w:r w:rsidRPr="00DB62D0">
        <w:t xml:space="preserve">were read and approved. </w:t>
      </w:r>
    </w:p>
    <w:p w:rsidR="00F61CD6" w:rsidRPr="00D439D2" w:rsidRDefault="00F61CD6" w:rsidP="00B83F89">
      <w:pPr>
        <w:spacing w:before="0" w:after="0" w:line="240" w:lineRule="auto"/>
        <w:jc w:val="both"/>
      </w:pPr>
      <w:r w:rsidRPr="00D439D2">
        <w:t xml:space="preserve">The final approved version of the Minutes </w:t>
      </w:r>
      <w:r w:rsidR="000120DA" w:rsidRPr="00D439D2">
        <w:t>is</w:t>
      </w:r>
      <w:r w:rsidRPr="00D439D2">
        <w:t xml:space="preserve"> now published on the SEMO website. </w:t>
      </w:r>
    </w:p>
    <w:p w:rsidR="000120DA" w:rsidRDefault="00846F32" w:rsidP="00B83F89">
      <w:pPr>
        <w:spacing w:before="0" w:after="0" w:line="240" w:lineRule="auto"/>
        <w:jc w:val="both"/>
      </w:pPr>
      <w:r w:rsidRPr="00D439D2">
        <w:t>Secretariat advised of the following Committee Membership changes:</w:t>
      </w:r>
    </w:p>
    <w:p w:rsidR="00B83F89" w:rsidRPr="00D439D2" w:rsidRDefault="00B83F89" w:rsidP="00B83F89">
      <w:pPr>
        <w:spacing w:before="0" w:after="0" w:line="240" w:lineRule="auto"/>
        <w:jc w:val="both"/>
      </w:pPr>
    </w:p>
    <w:tbl>
      <w:tblPr>
        <w:tblW w:w="3603" w:type="pct"/>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2692"/>
        <w:gridCol w:w="1697"/>
      </w:tblGrid>
      <w:tr w:rsidR="00440339" w:rsidRPr="00512C77" w:rsidTr="009A1379">
        <w:trPr>
          <w:jc w:val="center"/>
        </w:trPr>
        <w:tc>
          <w:tcPr>
            <w:tcW w:w="1878" w:type="pct"/>
            <w:shd w:val="clear" w:color="auto" w:fill="548DD4" w:themeFill="text2" w:themeFillTint="99"/>
            <w:vAlign w:val="center"/>
          </w:tcPr>
          <w:p w:rsidR="00BD6479" w:rsidRPr="009A1379" w:rsidRDefault="00BD6479" w:rsidP="00B83F89">
            <w:pPr>
              <w:spacing w:before="40" w:after="40"/>
              <w:ind w:right="-108"/>
              <w:jc w:val="both"/>
              <w:rPr>
                <w:b/>
                <w:color w:val="FFFFFF"/>
              </w:rPr>
            </w:pPr>
            <w:r w:rsidRPr="009A1379">
              <w:rPr>
                <w:b/>
                <w:color w:val="FFFFFF"/>
              </w:rPr>
              <w:t>Position</w:t>
            </w:r>
          </w:p>
        </w:tc>
        <w:tc>
          <w:tcPr>
            <w:tcW w:w="1915" w:type="pct"/>
            <w:shd w:val="clear" w:color="auto" w:fill="548DD4" w:themeFill="text2" w:themeFillTint="99"/>
            <w:vAlign w:val="center"/>
          </w:tcPr>
          <w:p w:rsidR="00BD6479" w:rsidRPr="009A1379" w:rsidRDefault="00BD6479" w:rsidP="00B83F89">
            <w:pPr>
              <w:spacing w:before="40" w:after="40"/>
              <w:ind w:right="-108"/>
              <w:jc w:val="both"/>
              <w:rPr>
                <w:b/>
                <w:color w:val="FFFFFF"/>
              </w:rPr>
            </w:pPr>
            <w:r w:rsidRPr="009A1379">
              <w:rPr>
                <w:b/>
                <w:color w:val="FFFFFF"/>
              </w:rPr>
              <w:t>Alternate</w:t>
            </w:r>
          </w:p>
        </w:tc>
        <w:tc>
          <w:tcPr>
            <w:tcW w:w="1208" w:type="pct"/>
            <w:shd w:val="clear" w:color="auto" w:fill="548DD4" w:themeFill="text2" w:themeFillTint="99"/>
            <w:vAlign w:val="center"/>
          </w:tcPr>
          <w:p w:rsidR="00BD6479" w:rsidRPr="009A1379" w:rsidRDefault="00BD6479" w:rsidP="00B83F89">
            <w:pPr>
              <w:spacing w:before="40" w:after="40"/>
              <w:ind w:right="-108"/>
              <w:jc w:val="both"/>
              <w:rPr>
                <w:b/>
                <w:color w:val="FFFFFF"/>
              </w:rPr>
            </w:pPr>
            <w:r w:rsidRPr="009A1379">
              <w:rPr>
                <w:b/>
                <w:color w:val="FFFFFF"/>
              </w:rPr>
              <w:t>Replaces</w:t>
            </w:r>
          </w:p>
        </w:tc>
      </w:tr>
      <w:tr w:rsidR="00440339" w:rsidRPr="00512C77" w:rsidTr="009A1379">
        <w:trPr>
          <w:jc w:val="center"/>
        </w:trPr>
        <w:tc>
          <w:tcPr>
            <w:tcW w:w="1878" w:type="pct"/>
            <w:vAlign w:val="center"/>
          </w:tcPr>
          <w:p w:rsidR="00BD6479" w:rsidRPr="009A1379" w:rsidRDefault="009A1379" w:rsidP="00B83F89">
            <w:pPr>
              <w:jc w:val="both"/>
              <w:rPr>
                <w:sz w:val="16"/>
                <w:szCs w:val="16"/>
              </w:rPr>
            </w:pPr>
            <w:r>
              <w:rPr>
                <w:sz w:val="16"/>
                <w:szCs w:val="16"/>
              </w:rPr>
              <w:t>NIAUR Alternate</w:t>
            </w:r>
          </w:p>
        </w:tc>
        <w:tc>
          <w:tcPr>
            <w:tcW w:w="1915" w:type="pct"/>
            <w:vAlign w:val="center"/>
          </w:tcPr>
          <w:p w:rsidR="00BD6479" w:rsidRPr="009A1379" w:rsidRDefault="009A1379" w:rsidP="00B83F89">
            <w:pPr>
              <w:jc w:val="both"/>
              <w:rPr>
                <w:sz w:val="16"/>
                <w:szCs w:val="16"/>
              </w:rPr>
            </w:pPr>
            <w:r>
              <w:rPr>
                <w:rFonts w:cs="Arial"/>
                <w:sz w:val="16"/>
                <w:szCs w:val="16"/>
              </w:rPr>
              <w:t>Natalie McCurry</w:t>
            </w:r>
          </w:p>
        </w:tc>
        <w:tc>
          <w:tcPr>
            <w:tcW w:w="1208" w:type="pct"/>
            <w:vAlign w:val="center"/>
          </w:tcPr>
          <w:p w:rsidR="00BD6479" w:rsidRPr="009A1379" w:rsidRDefault="009A1379" w:rsidP="00B83F89">
            <w:pPr>
              <w:jc w:val="both"/>
              <w:rPr>
                <w:sz w:val="16"/>
                <w:szCs w:val="16"/>
              </w:rPr>
            </w:pPr>
            <w:r>
              <w:rPr>
                <w:sz w:val="16"/>
                <w:szCs w:val="16"/>
              </w:rPr>
              <w:t>Andrew McCorriston</w:t>
            </w:r>
          </w:p>
        </w:tc>
      </w:tr>
      <w:tr w:rsidR="009A1379" w:rsidRPr="00512C77" w:rsidTr="009A1379">
        <w:trPr>
          <w:jc w:val="center"/>
        </w:trPr>
        <w:tc>
          <w:tcPr>
            <w:tcW w:w="1878" w:type="pct"/>
            <w:vAlign w:val="center"/>
          </w:tcPr>
          <w:p w:rsidR="009A1379" w:rsidRDefault="009A1379" w:rsidP="00B83F89">
            <w:pPr>
              <w:jc w:val="both"/>
              <w:rPr>
                <w:sz w:val="16"/>
                <w:szCs w:val="16"/>
              </w:rPr>
            </w:pPr>
            <w:r>
              <w:rPr>
                <w:sz w:val="16"/>
                <w:szCs w:val="16"/>
              </w:rPr>
              <w:t>SO NI Member</w:t>
            </w:r>
          </w:p>
        </w:tc>
        <w:tc>
          <w:tcPr>
            <w:tcW w:w="1915" w:type="pct"/>
            <w:vAlign w:val="center"/>
          </w:tcPr>
          <w:p w:rsidR="009A1379" w:rsidRDefault="009A1379" w:rsidP="00B83F89">
            <w:pPr>
              <w:jc w:val="both"/>
              <w:rPr>
                <w:rFonts w:cs="Arial"/>
                <w:sz w:val="16"/>
                <w:szCs w:val="16"/>
              </w:rPr>
            </w:pPr>
            <w:r>
              <w:rPr>
                <w:rFonts w:cs="Arial"/>
                <w:sz w:val="16"/>
                <w:szCs w:val="16"/>
              </w:rPr>
              <w:t>Kris Kennedy</w:t>
            </w:r>
          </w:p>
        </w:tc>
        <w:tc>
          <w:tcPr>
            <w:tcW w:w="1208" w:type="pct"/>
            <w:vAlign w:val="center"/>
          </w:tcPr>
          <w:p w:rsidR="009A1379" w:rsidRDefault="009A1379" w:rsidP="00B83F89">
            <w:pPr>
              <w:jc w:val="both"/>
              <w:rPr>
                <w:sz w:val="16"/>
                <w:szCs w:val="16"/>
              </w:rPr>
            </w:pPr>
            <w:r>
              <w:rPr>
                <w:sz w:val="16"/>
                <w:szCs w:val="16"/>
              </w:rPr>
              <w:t>Michael Preston</w:t>
            </w:r>
          </w:p>
        </w:tc>
      </w:tr>
      <w:tr w:rsidR="009A1379" w:rsidRPr="00512C77" w:rsidTr="009A1379">
        <w:trPr>
          <w:jc w:val="center"/>
        </w:trPr>
        <w:tc>
          <w:tcPr>
            <w:tcW w:w="1878" w:type="pct"/>
            <w:vAlign w:val="center"/>
          </w:tcPr>
          <w:p w:rsidR="009A1379" w:rsidRDefault="009A1379" w:rsidP="00B83F89">
            <w:pPr>
              <w:jc w:val="both"/>
              <w:rPr>
                <w:sz w:val="16"/>
                <w:szCs w:val="16"/>
              </w:rPr>
            </w:pPr>
            <w:r>
              <w:rPr>
                <w:sz w:val="16"/>
                <w:szCs w:val="16"/>
              </w:rPr>
              <w:t>SO NI Alternate</w:t>
            </w:r>
          </w:p>
        </w:tc>
        <w:tc>
          <w:tcPr>
            <w:tcW w:w="1915" w:type="pct"/>
            <w:vAlign w:val="center"/>
          </w:tcPr>
          <w:p w:rsidR="009A1379" w:rsidRDefault="009A1379" w:rsidP="00B83F89">
            <w:pPr>
              <w:jc w:val="both"/>
              <w:rPr>
                <w:rFonts w:cs="Arial"/>
                <w:sz w:val="16"/>
                <w:szCs w:val="16"/>
              </w:rPr>
            </w:pPr>
            <w:r>
              <w:rPr>
                <w:rFonts w:cs="Arial"/>
                <w:sz w:val="16"/>
                <w:szCs w:val="16"/>
              </w:rPr>
              <w:t>Emma Connolly</w:t>
            </w:r>
          </w:p>
        </w:tc>
        <w:tc>
          <w:tcPr>
            <w:tcW w:w="1208" w:type="pct"/>
            <w:vAlign w:val="center"/>
          </w:tcPr>
          <w:p w:rsidR="009A1379" w:rsidRDefault="009A1379" w:rsidP="00B83F89">
            <w:pPr>
              <w:jc w:val="both"/>
              <w:rPr>
                <w:sz w:val="16"/>
                <w:szCs w:val="16"/>
              </w:rPr>
            </w:pPr>
            <w:r>
              <w:rPr>
                <w:sz w:val="16"/>
                <w:szCs w:val="16"/>
              </w:rPr>
              <w:t>Kris Kennedy</w:t>
            </w:r>
          </w:p>
        </w:tc>
      </w:tr>
      <w:tr w:rsidR="009A1379" w:rsidRPr="00512C77" w:rsidTr="009A1379">
        <w:trPr>
          <w:jc w:val="center"/>
        </w:trPr>
        <w:tc>
          <w:tcPr>
            <w:tcW w:w="1878" w:type="pct"/>
            <w:vAlign w:val="center"/>
          </w:tcPr>
          <w:p w:rsidR="009A1379" w:rsidRDefault="009A1379" w:rsidP="00B83F89">
            <w:pPr>
              <w:jc w:val="both"/>
              <w:rPr>
                <w:sz w:val="16"/>
                <w:szCs w:val="16"/>
              </w:rPr>
            </w:pPr>
            <w:r>
              <w:rPr>
                <w:sz w:val="16"/>
                <w:szCs w:val="16"/>
              </w:rPr>
              <w:t>SO ROI Member</w:t>
            </w:r>
          </w:p>
        </w:tc>
        <w:tc>
          <w:tcPr>
            <w:tcW w:w="1915" w:type="pct"/>
            <w:vAlign w:val="center"/>
          </w:tcPr>
          <w:p w:rsidR="009A1379" w:rsidRDefault="009A1379" w:rsidP="00B83F89">
            <w:pPr>
              <w:jc w:val="both"/>
              <w:rPr>
                <w:rFonts w:cs="Arial"/>
                <w:sz w:val="16"/>
                <w:szCs w:val="16"/>
              </w:rPr>
            </w:pPr>
            <w:r>
              <w:rPr>
                <w:rFonts w:cs="Arial"/>
                <w:sz w:val="16"/>
                <w:szCs w:val="16"/>
              </w:rPr>
              <w:t>Michael Preston</w:t>
            </w:r>
          </w:p>
        </w:tc>
        <w:tc>
          <w:tcPr>
            <w:tcW w:w="1208" w:type="pct"/>
            <w:vAlign w:val="center"/>
          </w:tcPr>
          <w:p w:rsidR="009A1379" w:rsidRDefault="009A1379" w:rsidP="00B83F89">
            <w:pPr>
              <w:jc w:val="both"/>
              <w:rPr>
                <w:sz w:val="16"/>
                <w:szCs w:val="16"/>
              </w:rPr>
            </w:pPr>
            <w:r>
              <w:rPr>
                <w:sz w:val="16"/>
                <w:szCs w:val="16"/>
              </w:rPr>
              <w:t>Paul Killian</w:t>
            </w:r>
          </w:p>
        </w:tc>
      </w:tr>
    </w:tbl>
    <w:p w:rsidR="00B83F89" w:rsidRDefault="00B83F89" w:rsidP="00B83F89">
      <w:pPr>
        <w:spacing w:before="0" w:after="0" w:line="240" w:lineRule="auto"/>
        <w:jc w:val="both"/>
      </w:pPr>
    </w:p>
    <w:p w:rsidR="00A15E25" w:rsidRPr="00DB62D0" w:rsidRDefault="00315A7C" w:rsidP="00B83F89">
      <w:pPr>
        <w:spacing w:before="0" w:after="0" w:line="240" w:lineRule="auto"/>
        <w:jc w:val="both"/>
      </w:pPr>
      <w:r>
        <w:t xml:space="preserve">Secretariat noted departure of SSE Supplier </w:t>
      </w:r>
      <w:r w:rsidR="004A480D">
        <w:t xml:space="preserve">alternate </w:t>
      </w:r>
      <w:r>
        <w:t>Emeka Chukwureh, advising that replacing alternate Connor Powell</w:t>
      </w:r>
      <w:r w:rsidR="008A5068">
        <w:t>’s</w:t>
      </w:r>
      <w:r>
        <w:t xml:space="preserve"> </w:t>
      </w:r>
      <w:r w:rsidR="004A480D">
        <w:t xml:space="preserve">position </w:t>
      </w:r>
      <w:r>
        <w:t xml:space="preserve">will be </w:t>
      </w:r>
      <w:r w:rsidR="008A5068">
        <w:t>effective subsequent to</w:t>
      </w:r>
      <w:r>
        <w:t xml:space="preserve"> Meeting 5</w:t>
      </w:r>
      <w:r w:rsidR="008A5068">
        <w:t>0</w:t>
      </w:r>
      <w:r>
        <w:t>.</w:t>
      </w:r>
    </w:p>
    <w:p w:rsidR="00F5666C" w:rsidRDefault="00F5666C" w:rsidP="00B83F89">
      <w:pPr>
        <w:spacing w:before="0" w:after="0" w:line="240" w:lineRule="auto"/>
        <w:jc w:val="both"/>
      </w:pPr>
      <w:r w:rsidRPr="00D439D2">
        <w:t>The Secretariat Programme of Work was acknowledged, see appendix 1 for further detail.</w:t>
      </w:r>
    </w:p>
    <w:p w:rsidR="00DB62D0" w:rsidRDefault="008E5DCC" w:rsidP="00B83F89">
      <w:pPr>
        <w:spacing w:before="0" w:after="0" w:line="240" w:lineRule="auto"/>
        <w:jc w:val="both"/>
      </w:pPr>
      <w:r w:rsidRPr="00DB62D0">
        <w:t>Secretariat presented an overview of the Elections process</w:t>
      </w:r>
      <w:r w:rsidR="00CC2AC4" w:rsidRPr="00DB62D0">
        <w:t xml:space="preserve">, advising of the following </w:t>
      </w:r>
      <w:r w:rsidR="00DB62D0" w:rsidRPr="00DB62D0">
        <w:t>results:</w:t>
      </w:r>
    </w:p>
    <w:p w:rsidR="00B83F89" w:rsidRPr="00315A7C" w:rsidRDefault="00B83F89" w:rsidP="00B83F89">
      <w:pPr>
        <w:spacing w:before="0" w:after="0" w:line="240" w:lineRule="auto"/>
        <w:jc w:val="both"/>
      </w:pPr>
    </w:p>
    <w:tbl>
      <w:tblPr>
        <w:tblW w:w="3603" w:type="pct"/>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2692"/>
        <w:gridCol w:w="1697"/>
      </w:tblGrid>
      <w:tr w:rsidR="00DB62D0" w:rsidRPr="009A1379" w:rsidTr="00315A7C">
        <w:trPr>
          <w:jc w:val="center"/>
        </w:trPr>
        <w:tc>
          <w:tcPr>
            <w:tcW w:w="1878" w:type="pct"/>
            <w:shd w:val="clear" w:color="auto" w:fill="548DD4" w:themeFill="text2" w:themeFillTint="99"/>
          </w:tcPr>
          <w:p w:rsidR="00DB62D0" w:rsidRPr="00DB62D0" w:rsidRDefault="00DB62D0" w:rsidP="00B83F89">
            <w:pPr>
              <w:spacing w:before="40" w:after="40"/>
              <w:ind w:right="-108"/>
              <w:jc w:val="both"/>
              <w:rPr>
                <w:b/>
                <w:color w:val="FFFFFF"/>
              </w:rPr>
            </w:pPr>
            <w:r w:rsidRPr="00DB62D0">
              <w:rPr>
                <w:b/>
                <w:color w:val="FFFFFF"/>
              </w:rPr>
              <w:t xml:space="preserve">Member </w:t>
            </w:r>
          </w:p>
        </w:tc>
        <w:tc>
          <w:tcPr>
            <w:tcW w:w="1915" w:type="pct"/>
            <w:shd w:val="clear" w:color="auto" w:fill="548DD4" w:themeFill="text2" w:themeFillTint="99"/>
          </w:tcPr>
          <w:p w:rsidR="00DB62D0" w:rsidRPr="00DB62D0" w:rsidRDefault="00DB62D0" w:rsidP="00B83F89">
            <w:pPr>
              <w:spacing w:before="40" w:after="40"/>
              <w:ind w:right="-108"/>
              <w:jc w:val="both"/>
              <w:rPr>
                <w:b/>
                <w:color w:val="FFFFFF"/>
              </w:rPr>
            </w:pPr>
            <w:r w:rsidRPr="00DB62D0">
              <w:rPr>
                <w:b/>
                <w:color w:val="FFFFFF"/>
              </w:rPr>
              <w:t xml:space="preserve">Alternate </w:t>
            </w:r>
          </w:p>
        </w:tc>
        <w:tc>
          <w:tcPr>
            <w:tcW w:w="1207" w:type="pct"/>
            <w:shd w:val="clear" w:color="auto" w:fill="548DD4" w:themeFill="text2" w:themeFillTint="99"/>
          </w:tcPr>
          <w:p w:rsidR="00DB62D0" w:rsidRPr="00DB62D0" w:rsidRDefault="00DB62D0" w:rsidP="00B83F89">
            <w:pPr>
              <w:spacing w:before="40" w:after="40"/>
              <w:ind w:right="-108"/>
              <w:jc w:val="both"/>
              <w:rPr>
                <w:b/>
                <w:color w:val="FFFFFF"/>
              </w:rPr>
            </w:pPr>
            <w:r w:rsidRPr="00DB62D0">
              <w:rPr>
                <w:b/>
                <w:color w:val="FFFFFF"/>
              </w:rPr>
              <w:t xml:space="preserve">Company </w:t>
            </w:r>
          </w:p>
        </w:tc>
      </w:tr>
      <w:tr w:rsidR="00DB62D0" w:rsidRPr="009A1379" w:rsidTr="00DB62D0">
        <w:trPr>
          <w:jc w:val="center"/>
        </w:trPr>
        <w:tc>
          <w:tcPr>
            <w:tcW w:w="1878" w:type="pct"/>
          </w:tcPr>
          <w:p w:rsidR="00DB62D0" w:rsidRPr="00DB62D0" w:rsidRDefault="00DB62D0" w:rsidP="00B83F89">
            <w:pPr>
              <w:jc w:val="both"/>
              <w:rPr>
                <w:sz w:val="16"/>
                <w:szCs w:val="16"/>
              </w:rPr>
            </w:pPr>
            <w:r w:rsidRPr="00DB62D0">
              <w:rPr>
                <w:sz w:val="16"/>
                <w:szCs w:val="16"/>
              </w:rPr>
              <w:t>Kevin Hannafin</w:t>
            </w:r>
          </w:p>
        </w:tc>
        <w:tc>
          <w:tcPr>
            <w:tcW w:w="1915" w:type="pct"/>
          </w:tcPr>
          <w:p w:rsidR="00DB62D0" w:rsidRPr="00DB62D0" w:rsidRDefault="00DB62D0" w:rsidP="00B83F89">
            <w:pPr>
              <w:jc w:val="both"/>
              <w:rPr>
                <w:sz w:val="16"/>
                <w:szCs w:val="16"/>
              </w:rPr>
            </w:pPr>
            <w:r w:rsidRPr="00DB62D0">
              <w:rPr>
                <w:sz w:val="16"/>
                <w:szCs w:val="16"/>
              </w:rPr>
              <w:t>Derek Scully</w:t>
            </w:r>
          </w:p>
        </w:tc>
        <w:tc>
          <w:tcPr>
            <w:tcW w:w="1207" w:type="pct"/>
          </w:tcPr>
          <w:p w:rsidR="00DB62D0" w:rsidRPr="00DB62D0" w:rsidRDefault="00DB62D0" w:rsidP="00B83F89">
            <w:pPr>
              <w:jc w:val="both"/>
              <w:rPr>
                <w:sz w:val="16"/>
                <w:szCs w:val="16"/>
              </w:rPr>
            </w:pPr>
            <w:r w:rsidRPr="00DB62D0">
              <w:rPr>
                <w:sz w:val="16"/>
                <w:szCs w:val="16"/>
              </w:rPr>
              <w:t>Energia</w:t>
            </w:r>
          </w:p>
        </w:tc>
      </w:tr>
      <w:tr w:rsidR="00DB62D0" w:rsidTr="00DB62D0">
        <w:trPr>
          <w:jc w:val="center"/>
        </w:trPr>
        <w:tc>
          <w:tcPr>
            <w:tcW w:w="1878" w:type="pct"/>
          </w:tcPr>
          <w:p w:rsidR="00DB62D0" w:rsidRPr="00DB62D0" w:rsidRDefault="00DB62D0" w:rsidP="00B83F89">
            <w:pPr>
              <w:jc w:val="both"/>
              <w:rPr>
                <w:sz w:val="16"/>
                <w:szCs w:val="16"/>
              </w:rPr>
            </w:pPr>
            <w:r w:rsidRPr="00DB62D0">
              <w:rPr>
                <w:sz w:val="16"/>
                <w:szCs w:val="16"/>
              </w:rPr>
              <w:t>Mary Doorly</w:t>
            </w:r>
          </w:p>
        </w:tc>
        <w:tc>
          <w:tcPr>
            <w:tcW w:w="1915" w:type="pct"/>
          </w:tcPr>
          <w:p w:rsidR="00DB62D0" w:rsidRPr="00DB62D0" w:rsidRDefault="00DB62D0" w:rsidP="00B83F89">
            <w:pPr>
              <w:jc w:val="both"/>
              <w:rPr>
                <w:sz w:val="16"/>
                <w:szCs w:val="16"/>
              </w:rPr>
            </w:pPr>
            <w:r w:rsidRPr="00DB62D0">
              <w:rPr>
                <w:sz w:val="16"/>
                <w:szCs w:val="16"/>
              </w:rPr>
              <w:t>Caitríona Diviney</w:t>
            </w:r>
          </w:p>
        </w:tc>
        <w:tc>
          <w:tcPr>
            <w:tcW w:w="1207" w:type="pct"/>
          </w:tcPr>
          <w:p w:rsidR="00DB62D0" w:rsidRPr="00DB62D0" w:rsidRDefault="00DB62D0" w:rsidP="00B83F89">
            <w:pPr>
              <w:jc w:val="both"/>
              <w:rPr>
                <w:sz w:val="16"/>
                <w:szCs w:val="16"/>
              </w:rPr>
            </w:pPr>
            <w:r w:rsidRPr="00DB62D0">
              <w:rPr>
                <w:sz w:val="16"/>
                <w:szCs w:val="16"/>
              </w:rPr>
              <w:t>IWEA</w:t>
            </w:r>
          </w:p>
        </w:tc>
      </w:tr>
      <w:tr w:rsidR="00DB62D0" w:rsidTr="00DB62D0">
        <w:trPr>
          <w:jc w:val="center"/>
        </w:trPr>
        <w:tc>
          <w:tcPr>
            <w:tcW w:w="1878" w:type="pct"/>
          </w:tcPr>
          <w:p w:rsidR="00DB62D0" w:rsidRPr="00DB62D0" w:rsidRDefault="00DB62D0" w:rsidP="00B83F89">
            <w:pPr>
              <w:jc w:val="both"/>
              <w:rPr>
                <w:sz w:val="16"/>
                <w:szCs w:val="16"/>
              </w:rPr>
            </w:pPr>
            <w:r w:rsidRPr="00DB62D0">
              <w:rPr>
                <w:sz w:val="16"/>
                <w:szCs w:val="16"/>
              </w:rPr>
              <w:t>Jill Murray</w:t>
            </w:r>
          </w:p>
        </w:tc>
        <w:tc>
          <w:tcPr>
            <w:tcW w:w="1915" w:type="pct"/>
          </w:tcPr>
          <w:p w:rsidR="00DB62D0" w:rsidRPr="00DB62D0" w:rsidRDefault="00DB62D0" w:rsidP="00B83F89">
            <w:pPr>
              <w:jc w:val="both"/>
              <w:rPr>
                <w:sz w:val="16"/>
                <w:szCs w:val="16"/>
              </w:rPr>
            </w:pPr>
            <w:r w:rsidRPr="00DB62D0">
              <w:rPr>
                <w:sz w:val="16"/>
                <w:szCs w:val="16"/>
              </w:rPr>
              <w:t>Julie-Anne Hannon</w:t>
            </w:r>
          </w:p>
        </w:tc>
        <w:tc>
          <w:tcPr>
            <w:tcW w:w="1207" w:type="pct"/>
          </w:tcPr>
          <w:p w:rsidR="00DB62D0" w:rsidRPr="00DB62D0" w:rsidRDefault="00DB62D0" w:rsidP="00B83F89">
            <w:pPr>
              <w:jc w:val="both"/>
              <w:rPr>
                <w:sz w:val="16"/>
                <w:szCs w:val="16"/>
              </w:rPr>
            </w:pPr>
            <w:r w:rsidRPr="00DB62D0">
              <w:rPr>
                <w:sz w:val="16"/>
                <w:szCs w:val="16"/>
              </w:rPr>
              <w:t>Bord Gáis</w:t>
            </w:r>
          </w:p>
        </w:tc>
      </w:tr>
      <w:tr w:rsidR="00DB62D0" w:rsidTr="00DB62D0">
        <w:trPr>
          <w:jc w:val="center"/>
        </w:trPr>
        <w:tc>
          <w:tcPr>
            <w:tcW w:w="1878" w:type="pct"/>
          </w:tcPr>
          <w:p w:rsidR="00DB62D0" w:rsidRPr="00DB62D0" w:rsidRDefault="00DB62D0" w:rsidP="00B83F89">
            <w:pPr>
              <w:jc w:val="both"/>
              <w:rPr>
                <w:sz w:val="16"/>
                <w:szCs w:val="16"/>
              </w:rPr>
            </w:pPr>
            <w:r w:rsidRPr="00DB62D0">
              <w:rPr>
                <w:sz w:val="16"/>
                <w:szCs w:val="16"/>
              </w:rPr>
              <w:t>William Steele</w:t>
            </w:r>
          </w:p>
        </w:tc>
        <w:tc>
          <w:tcPr>
            <w:tcW w:w="1915" w:type="pct"/>
          </w:tcPr>
          <w:p w:rsidR="00DB62D0" w:rsidRPr="00DB62D0" w:rsidRDefault="00DB62D0" w:rsidP="00B83F89">
            <w:pPr>
              <w:jc w:val="both"/>
              <w:rPr>
                <w:sz w:val="16"/>
                <w:szCs w:val="16"/>
              </w:rPr>
            </w:pPr>
            <w:r w:rsidRPr="00DB62D0">
              <w:rPr>
                <w:sz w:val="16"/>
                <w:szCs w:val="16"/>
              </w:rPr>
              <w:t>Philip Carson</w:t>
            </w:r>
          </w:p>
        </w:tc>
        <w:tc>
          <w:tcPr>
            <w:tcW w:w="1207" w:type="pct"/>
          </w:tcPr>
          <w:p w:rsidR="00DB62D0" w:rsidRPr="00DB62D0" w:rsidRDefault="00DB62D0" w:rsidP="00B83F89">
            <w:pPr>
              <w:jc w:val="both"/>
              <w:rPr>
                <w:sz w:val="16"/>
                <w:szCs w:val="16"/>
              </w:rPr>
            </w:pPr>
            <w:r w:rsidRPr="00DB62D0">
              <w:rPr>
                <w:sz w:val="16"/>
                <w:szCs w:val="16"/>
              </w:rPr>
              <w:t>Power NI</w:t>
            </w:r>
          </w:p>
        </w:tc>
      </w:tr>
    </w:tbl>
    <w:p w:rsidR="00B83F89" w:rsidRDefault="00B83F89" w:rsidP="00B83F89">
      <w:pPr>
        <w:spacing w:before="0" w:after="0" w:line="240" w:lineRule="auto"/>
        <w:jc w:val="both"/>
      </w:pPr>
    </w:p>
    <w:p w:rsidR="00F3437F" w:rsidRDefault="00636CF9" w:rsidP="00B83F89">
      <w:pPr>
        <w:spacing w:before="0" w:after="0" w:line="240" w:lineRule="auto"/>
        <w:jc w:val="both"/>
      </w:pPr>
      <w:r>
        <w:t xml:space="preserve">Secretariat advised that there was 55% participation in the Generator elections, which is </w:t>
      </w:r>
      <w:r w:rsidR="006A2618">
        <w:t xml:space="preserve">a </w:t>
      </w:r>
      <w:r>
        <w:t>5% increase in votes from the 2012 Generator election.</w:t>
      </w:r>
    </w:p>
    <w:p w:rsidR="00B83F89" w:rsidRPr="00F3437F" w:rsidRDefault="00B83F89" w:rsidP="00B83F89">
      <w:pPr>
        <w:spacing w:before="0" w:after="0" w:line="240" w:lineRule="auto"/>
        <w:jc w:val="both"/>
      </w:pPr>
    </w:p>
    <w:p w:rsidR="00DB62D0" w:rsidRDefault="00F3437F" w:rsidP="00B83F89">
      <w:pPr>
        <w:spacing w:before="0" w:after="0" w:line="240" w:lineRule="auto"/>
        <w:jc w:val="both"/>
      </w:pPr>
      <w:r w:rsidRPr="00F3437F">
        <w:t xml:space="preserve">Chair queried as to whether </w:t>
      </w:r>
      <w:r w:rsidR="005716AC">
        <w:t xml:space="preserve">an </w:t>
      </w:r>
      <w:r w:rsidRPr="00F3437F">
        <w:t xml:space="preserve">effort had been made to ensure </w:t>
      </w:r>
      <w:r w:rsidR="005716AC">
        <w:t>wider</w:t>
      </w:r>
      <w:r w:rsidRPr="00F3437F">
        <w:t xml:space="preserve"> </w:t>
      </w:r>
      <w:r w:rsidR="005716AC">
        <w:t xml:space="preserve">industry </w:t>
      </w:r>
      <w:r w:rsidRPr="00F3437F">
        <w:t xml:space="preserve">participation. Secretariat advised that communications were issued </w:t>
      </w:r>
      <w:r w:rsidR="005716AC">
        <w:t xml:space="preserve">to </w:t>
      </w:r>
      <w:r w:rsidRPr="00F3437F">
        <w:t>industry encourag</w:t>
      </w:r>
      <w:r w:rsidR="005716AC">
        <w:t>ing</w:t>
      </w:r>
      <w:r w:rsidRPr="00F3437F">
        <w:t xml:space="preserve"> all Generator Parti</w:t>
      </w:r>
      <w:r w:rsidR="00636CF9">
        <w:t>cipants to vote in the election</w:t>
      </w:r>
      <w:r w:rsidR="005716AC">
        <w:t>, also</w:t>
      </w:r>
      <w:r w:rsidR="00636CF9">
        <w:t xml:space="preserve"> </w:t>
      </w:r>
      <w:r w:rsidR="008A5068">
        <w:t>emphasising</w:t>
      </w:r>
      <w:r w:rsidR="00636CF9">
        <w:t xml:space="preserve"> that only half of </w:t>
      </w:r>
      <w:r w:rsidR="005716AC">
        <w:t xml:space="preserve">the registered </w:t>
      </w:r>
      <w:r w:rsidR="00636CF9">
        <w:t>Generator Participants utilised their vote in last year’s election.</w:t>
      </w:r>
      <w:r w:rsidR="00D538B0">
        <w:t xml:space="preserve"> Secretariat advised that the elections for Chair and Vice Chair will begin subsequent to Meeting 50.</w:t>
      </w:r>
    </w:p>
    <w:p w:rsidR="00B83F89" w:rsidRDefault="00B83F89" w:rsidP="00B83F89">
      <w:pPr>
        <w:spacing w:before="0" w:after="0" w:line="240" w:lineRule="auto"/>
        <w:jc w:val="both"/>
      </w:pPr>
    </w:p>
    <w:p w:rsidR="00E7778F" w:rsidRPr="00434A2E" w:rsidRDefault="00E7778F" w:rsidP="00B83F89">
      <w:pPr>
        <w:spacing w:before="0" w:after="0" w:line="240" w:lineRule="auto"/>
        <w:jc w:val="both"/>
      </w:pPr>
      <w:r w:rsidRPr="00434A2E">
        <w:t xml:space="preserve">Secretariat </w:t>
      </w:r>
      <w:r w:rsidR="00E7481E" w:rsidRPr="00434A2E">
        <w:t>provided an overview</w:t>
      </w:r>
      <w:r w:rsidR="006A2618">
        <w:t xml:space="preserve"> on the status</w:t>
      </w:r>
      <w:r w:rsidR="00E7481E" w:rsidRPr="00434A2E">
        <w:t xml:space="preserve"> </w:t>
      </w:r>
      <w:r w:rsidR="00E7481E" w:rsidRPr="006A2618">
        <w:t xml:space="preserve">of </w:t>
      </w:r>
      <w:r w:rsidR="006A2618">
        <w:t>the 2012 market audit issue amendments</w:t>
      </w:r>
      <w:r w:rsidR="00E7481E" w:rsidRPr="006A2618">
        <w:t>.</w:t>
      </w:r>
    </w:p>
    <w:p w:rsidR="00F61CD6" w:rsidRPr="006A2618" w:rsidRDefault="00846F32" w:rsidP="00B83F89">
      <w:pPr>
        <w:spacing w:before="0" w:after="0" w:line="240" w:lineRule="auto"/>
        <w:jc w:val="both"/>
      </w:pPr>
      <w:r w:rsidRPr="006A2618">
        <w:t>MO Member</w:t>
      </w:r>
      <w:r w:rsidR="00F61CD6" w:rsidRPr="006A2618">
        <w:t xml:space="preserve"> presented </w:t>
      </w:r>
      <w:r w:rsidR="00434A2E" w:rsidRPr="006A2618">
        <w:t xml:space="preserve">slides in relation to </w:t>
      </w:r>
      <w:r w:rsidR="00F61CD6" w:rsidRPr="006A2618">
        <w:t>the CMS update</w:t>
      </w:r>
      <w:r w:rsidR="00434A2E" w:rsidRPr="006A2618">
        <w:t>.</w:t>
      </w:r>
    </w:p>
    <w:p w:rsidR="007A7EA6" w:rsidRDefault="00E350E5" w:rsidP="00B83F89">
      <w:pPr>
        <w:spacing w:before="0" w:after="0" w:line="240" w:lineRule="auto"/>
        <w:jc w:val="both"/>
      </w:pPr>
      <w:r w:rsidRPr="006A2618">
        <w:t>MO Member advised that there are no approved Modifi</w:t>
      </w:r>
      <w:r w:rsidR="006A2618" w:rsidRPr="006A2618">
        <w:t xml:space="preserve">cation Proposals for SEM 2.3.0 </w:t>
      </w:r>
      <w:r w:rsidR="003018EE" w:rsidRPr="006A2618">
        <w:t>however a number of CRs will be included for implementation.</w:t>
      </w:r>
      <w:r w:rsidR="003018EE" w:rsidRPr="00B83F89">
        <w:t xml:space="preserve"> </w:t>
      </w:r>
      <w:r w:rsidR="006A2618" w:rsidRPr="00B83F89">
        <w:t>The proposed deployment date</w:t>
      </w:r>
      <w:r w:rsidR="007A755B" w:rsidRPr="00B83F89">
        <w:t xml:space="preserve"> for the release</w:t>
      </w:r>
      <w:r w:rsidR="006A2618" w:rsidRPr="00B83F89">
        <w:t xml:space="preserve"> is 15th November 2013.</w:t>
      </w:r>
    </w:p>
    <w:p w:rsidR="00B83F89" w:rsidRPr="00B83F89" w:rsidRDefault="00B83F89" w:rsidP="00B83F89">
      <w:pPr>
        <w:spacing w:before="0" w:after="0" w:line="240" w:lineRule="auto"/>
        <w:jc w:val="both"/>
      </w:pPr>
    </w:p>
    <w:p w:rsidR="007A755B" w:rsidRDefault="003F5E96" w:rsidP="00B83F89">
      <w:pPr>
        <w:spacing w:before="0" w:after="0" w:line="240" w:lineRule="auto"/>
        <w:jc w:val="both"/>
      </w:pPr>
      <w:r w:rsidRPr="00B84190">
        <w:t xml:space="preserve">MO Member </w:t>
      </w:r>
      <w:r w:rsidR="006A2618">
        <w:t>noted</w:t>
      </w:r>
      <w:r w:rsidRPr="00B84190">
        <w:t xml:space="preserve"> the cut-off date for the April 2014 release to the Central Market Systems is Friday 27</w:t>
      </w:r>
      <w:r w:rsidRPr="00B83F89">
        <w:t>th</w:t>
      </w:r>
      <w:r w:rsidRPr="00B84190">
        <w:t xml:space="preserve"> September 201</w:t>
      </w:r>
      <w:r w:rsidR="00AA2017" w:rsidRPr="00B84190">
        <w:t>3</w:t>
      </w:r>
      <w:r w:rsidRPr="00B84190">
        <w:t>. All approved Modification Proposals will be allocated to this release (subject to available capacity).</w:t>
      </w:r>
    </w:p>
    <w:p w:rsidR="00B83F89" w:rsidRDefault="00B83F89">
      <w:pPr>
        <w:spacing w:before="0" w:after="0" w:line="240" w:lineRule="auto"/>
        <w:rPr>
          <w:b/>
          <w:bCs/>
          <w:caps/>
          <w:color w:val="FFFFFF"/>
          <w:spacing w:val="15"/>
          <w:sz w:val="22"/>
          <w:szCs w:val="22"/>
          <w:highlight w:val="yellow"/>
          <w:lang w:eastAsia="en-GB"/>
        </w:rPr>
      </w:pPr>
    </w:p>
    <w:p w:rsidR="00C05720" w:rsidRDefault="00C05720">
      <w:pPr>
        <w:spacing w:before="0" w:after="0" w:line="240" w:lineRule="auto"/>
        <w:rPr>
          <w:b/>
          <w:bCs/>
          <w:caps/>
          <w:color w:val="FFFFFF"/>
          <w:spacing w:val="15"/>
          <w:sz w:val="22"/>
          <w:szCs w:val="22"/>
          <w:highlight w:val="yellow"/>
          <w:lang w:eastAsia="en-GB"/>
        </w:rPr>
      </w:pPr>
      <w:r>
        <w:rPr>
          <w:b/>
          <w:bCs/>
          <w:caps/>
          <w:color w:val="FFFFFF"/>
          <w:spacing w:val="15"/>
          <w:sz w:val="22"/>
          <w:szCs w:val="22"/>
          <w:highlight w:val="yellow"/>
          <w:lang w:eastAsia="en-GB"/>
        </w:rPr>
        <w:br w:type="page"/>
      </w:r>
    </w:p>
    <w:p w:rsidR="00B37C09" w:rsidRPr="00D439D2" w:rsidRDefault="00695153" w:rsidP="00A94F40">
      <w:pPr>
        <w:pStyle w:val="Heading1"/>
        <w:pageBreakBefore w:val="0"/>
        <w:numPr>
          <w:ilvl w:val="0"/>
          <w:numId w:val="7"/>
        </w:numPr>
        <w:ind w:left="426" w:hanging="426"/>
      </w:pPr>
      <w:bookmarkStart w:id="5" w:name="_Toc364943395"/>
      <w:r w:rsidRPr="00D439D2">
        <w:lastRenderedPageBreak/>
        <w:t>Review of Actions</w:t>
      </w:r>
      <w:bookmarkEnd w:id="5"/>
    </w:p>
    <w:p w:rsidR="002F6F11" w:rsidRPr="00512C77"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3686"/>
        <w:gridCol w:w="6095"/>
      </w:tblGrid>
      <w:tr w:rsidR="00D439D2" w:rsidRPr="00967B9A" w:rsidTr="00315A7C">
        <w:trPr>
          <w:cantSplit/>
        </w:trPr>
        <w:tc>
          <w:tcPr>
            <w:tcW w:w="9781" w:type="dxa"/>
            <w:gridSpan w:val="2"/>
            <w:tcBorders>
              <w:top w:val="nil"/>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rsidR="00D439D2" w:rsidRPr="00967B9A" w:rsidRDefault="00D439D2" w:rsidP="00315A7C">
            <w:r>
              <w:rPr>
                <w:rStyle w:val="IntenseEmphasis"/>
                <w:caps/>
                <w:color w:val="FFFFFF" w:themeColor="background1"/>
              </w:rPr>
              <w:t>Actions Recorded At meeting 49</w:t>
            </w:r>
          </w:p>
        </w:tc>
      </w:tr>
      <w:tr w:rsidR="00D439D2" w:rsidRPr="00F12F96" w:rsidTr="006A150C">
        <w:trPr>
          <w:cantSplit/>
        </w:trPr>
        <w:tc>
          <w:tcPr>
            <w:tcW w:w="36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439D2" w:rsidRPr="00F12F96" w:rsidRDefault="00D439D2" w:rsidP="00315A7C">
            <w:pPr>
              <w:rPr>
                <w:rFonts w:cs="Arial"/>
              </w:rPr>
            </w:pPr>
            <w:r w:rsidRPr="00F12F96">
              <w:rPr>
                <w:rFonts w:cs="Arial"/>
              </w:rPr>
              <w:t>Mod_08_13: Issuing of accession deed</w:t>
            </w:r>
          </w:p>
        </w:tc>
        <w:tc>
          <w:tcPr>
            <w:tcW w:w="60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439D2" w:rsidRPr="00F12F96" w:rsidRDefault="00D439D2" w:rsidP="00DD771E">
            <w:pPr>
              <w:pStyle w:val="ListParagraph"/>
              <w:numPr>
                <w:ilvl w:val="0"/>
                <w:numId w:val="5"/>
              </w:numPr>
              <w:spacing w:before="0" w:after="0" w:line="240" w:lineRule="auto"/>
              <w:ind w:left="459"/>
              <w:rPr>
                <w:rFonts w:cs="Arial"/>
              </w:rPr>
            </w:pPr>
            <w:r w:rsidRPr="00F12F96">
              <w:rPr>
                <w:rFonts w:cs="Arial"/>
              </w:rPr>
              <w:t xml:space="preserve">Timeline to be amended to 10 WDs in FRR- </w:t>
            </w:r>
            <w:r w:rsidRPr="00950F66">
              <w:rPr>
                <w:rFonts w:cs="Arial"/>
                <w:b/>
              </w:rPr>
              <w:t>Closed</w:t>
            </w:r>
            <w:r w:rsidR="00950F66">
              <w:rPr>
                <w:rFonts w:cs="Arial"/>
                <w:b/>
              </w:rPr>
              <w:t>. Proposal effective since 28</w:t>
            </w:r>
            <w:r w:rsidR="00950F66" w:rsidRPr="00950F66">
              <w:rPr>
                <w:rFonts w:cs="Arial"/>
                <w:b/>
                <w:vertAlign w:val="superscript"/>
              </w:rPr>
              <w:t>h</w:t>
            </w:r>
            <w:r w:rsidR="00950F66">
              <w:rPr>
                <w:rFonts w:cs="Arial"/>
                <w:b/>
              </w:rPr>
              <w:t xml:space="preserve"> June 2013.</w:t>
            </w:r>
          </w:p>
          <w:p w:rsidR="00D439D2" w:rsidRPr="00F12F96" w:rsidRDefault="00D439D2" w:rsidP="00DD771E">
            <w:pPr>
              <w:pStyle w:val="Bullet1"/>
              <w:numPr>
                <w:ilvl w:val="0"/>
                <w:numId w:val="0"/>
              </w:numPr>
              <w:ind w:left="459"/>
              <w:jc w:val="both"/>
              <w:rPr>
                <w:rFonts w:eastAsiaTheme="minorHAnsi"/>
                <w:sz w:val="22"/>
                <w:szCs w:val="22"/>
                <w:lang w:val="en-US"/>
              </w:rPr>
            </w:pPr>
          </w:p>
        </w:tc>
      </w:tr>
      <w:tr w:rsidR="00D439D2" w:rsidRPr="00F12F96" w:rsidTr="006A150C">
        <w:trPr>
          <w:cantSplit/>
        </w:trPr>
        <w:tc>
          <w:tcPr>
            <w:tcW w:w="368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439D2" w:rsidRPr="00F12F96" w:rsidRDefault="00D439D2" w:rsidP="00315A7C">
            <w:pPr>
              <w:rPr>
                <w:rFonts w:cs="Arial"/>
              </w:rPr>
            </w:pPr>
            <w:r w:rsidRPr="00F12F96">
              <w:rPr>
                <w:rFonts w:cs="Arial"/>
              </w:rPr>
              <w:t>Mod_02_13: Registration of Charges</w:t>
            </w:r>
          </w:p>
        </w:tc>
        <w:tc>
          <w:tcPr>
            <w:tcW w:w="609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A150C" w:rsidRPr="006A150C" w:rsidRDefault="00D439D2" w:rsidP="00DD771E">
            <w:pPr>
              <w:pStyle w:val="ListParagraph"/>
              <w:numPr>
                <w:ilvl w:val="0"/>
                <w:numId w:val="5"/>
              </w:numPr>
              <w:spacing w:before="0" w:after="0" w:line="240" w:lineRule="auto"/>
              <w:ind w:left="459"/>
              <w:rPr>
                <w:rFonts w:cs="Arial"/>
                <w:b/>
              </w:rPr>
            </w:pPr>
            <w:r w:rsidRPr="003C502B">
              <w:rPr>
                <w:rFonts w:cs="Arial"/>
              </w:rPr>
              <w:t>SEMO to provide more information on the meaning of Option 3 (Title Transfer)</w:t>
            </w:r>
          </w:p>
          <w:p w:rsidR="00D439D2" w:rsidRPr="003C502B" w:rsidRDefault="00D439D2" w:rsidP="006A150C">
            <w:pPr>
              <w:pStyle w:val="ListParagraph"/>
              <w:spacing w:before="0" w:after="0" w:line="240" w:lineRule="auto"/>
              <w:ind w:left="459"/>
              <w:rPr>
                <w:rFonts w:cs="Arial"/>
                <w:b/>
              </w:rPr>
            </w:pPr>
            <w:r w:rsidRPr="003C502B">
              <w:rPr>
                <w:rFonts w:cs="Arial"/>
                <w:b/>
              </w:rPr>
              <w:t>Closed</w:t>
            </w:r>
            <w:r w:rsidR="006A150C">
              <w:rPr>
                <w:rFonts w:cs="Arial"/>
                <w:b/>
              </w:rPr>
              <w:t>.</w:t>
            </w:r>
            <w:r w:rsidRPr="003C502B">
              <w:rPr>
                <w:rFonts w:cs="Arial"/>
                <w:b/>
              </w:rPr>
              <w:t xml:space="preserve"> MEMO issued</w:t>
            </w:r>
          </w:p>
          <w:p w:rsidR="006A150C" w:rsidRPr="006A150C" w:rsidRDefault="00D439D2" w:rsidP="00DD771E">
            <w:pPr>
              <w:pStyle w:val="ListParagraph"/>
              <w:numPr>
                <w:ilvl w:val="0"/>
                <w:numId w:val="5"/>
              </w:numPr>
              <w:spacing w:before="0" w:after="0" w:line="240" w:lineRule="auto"/>
              <w:ind w:left="459"/>
              <w:rPr>
                <w:rFonts w:cs="Arial"/>
                <w:b/>
              </w:rPr>
            </w:pPr>
            <w:r w:rsidRPr="003C502B">
              <w:rPr>
                <w:rFonts w:cs="Arial"/>
              </w:rPr>
              <w:t>SEMO to continue to pursue Participants in relation to signing the Deeds of Charge</w:t>
            </w:r>
          </w:p>
          <w:p w:rsidR="00D439D2" w:rsidRPr="003C502B" w:rsidRDefault="00815B04" w:rsidP="006A150C">
            <w:pPr>
              <w:pStyle w:val="ListParagraph"/>
              <w:spacing w:before="0" w:after="0" w:line="240" w:lineRule="auto"/>
              <w:ind w:left="459"/>
              <w:rPr>
                <w:rFonts w:cs="Arial"/>
                <w:b/>
              </w:rPr>
            </w:pPr>
            <w:r>
              <w:rPr>
                <w:rFonts w:cs="Arial"/>
                <w:b/>
              </w:rPr>
              <w:t>In Progress</w:t>
            </w:r>
            <w:r w:rsidR="00950F66">
              <w:rPr>
                <w:rFonts w:cs="Arial"/>
                <w:b/>
              </w:rPr>
              <w:t>. See deferred section for greater detail.</w:t>
            </w:r>
          </w:p>
          <w:p w:rsidR="006A150C" w:rsidRPr="006A150C" w:rsidRDefault="00D439D2" w:rsidP="00DD771E">
            <w:pPr>
              <w:pStyle w:val="ListParagraph"/>
              <w:numPr>
                <w:ilvl w:val="0"/>
                <w:numId w:val="5"/>
              </w:numPr>
              <w:spacing w:before="0" w:after="0" w:line="240" w:lineRule="auto"/>
              <w:ind w:left="459"/>
              <w:rPr>
                <w:rFonts w:cs="Arial"/>
                <w:b/>
              </w:rPr>
            </w:pPr>
            <w:r w:rsidRPr="003C502B">
              <w:rPr>
                <w:rFonts w:cs="Arial"/>
              </w:rPr>
              <w:t>Participants to discuss issue with relevant internal legal and financial advisors and bring views to Meeting 50</w:t>
            </w:r>
          </w:p>
          <w:p w:rsidR="00950F66" w:rsidRPr="003C502B" w:rsidRDefault="00950F66" w:rsidP="006A150C">
            <w:pPr>
              <w:pStyle w:val="ListParagraph"/>
              <w:spacing w:before="0" w:after="0" w:line="240" w:lineRule="auto"/>
              <w:ind w:left="459"/>
              <w:rPr>
                <w:rFonts w:cs="Arial"/>
                <w:b/>
              </w:rPr>
            </w:pPr>
            <w:r>
              <w:rPr>
                <w:rFonts w:cs="Arial"/>
                <w:b/>
              </w:rPr>
              <w:t>Closed. See deferred section for greater detail.</w:t>
            </w:r>
          </w:p>
          <w:p w:rsidR="00D439D2" w:rsidRPr="00F12F96" w:rsidRDefault="00D439D2" w:rsidP="00DD771E">
            <w:pPr>
              <w:pStyle w:val="ListParagraph"/>
              <w:spacing w:before="0" w:after="0" w:line="240" w:lineRule="auto"/>
              <w:ind w:left="459"/>
              <w:rPr>
                <w:sz w:val="22"/>
                <w:szCs w:val="22"/>
              </w:rPr>
            </w:pPr>
          </w:p>
        </w:tc>
      </w:tr>
    </w:tbl>
    <w:p w:rsidR="001D6717" w:rsidRPr="00512C77" w:rsidRDefault="001D6717" w:rsidP="001D6717">
      <w:pPr>
        <w:rPr>
          <w:highlight w:val="yellow"/>
        </w:rPr>
      </w:pPr>
    </w:p>
    <w:p w:rsidR="00DD5034" w:rsidRPr="00512C77" w:rsidRDefault="00DD5034" w:rsidP="00DD5034">
      <w:pPr>
        <w:rPr>
          <w:highlight w:val="yellow"/>
        </w:rPr>
      </w:pPr>
    </w:p>
    <w:p w:rsidR="00744744" w:rsidRPr="00512C77" w:rsidRDefault="00744744">
      <w:pPr>
        <w:spacing w:before="0" w:after="0" w:line="240" w:lineRule="auto"/>
        <w:rPr>
          <w:highlight w:val="yellow"/>
        </w:rPr>
      </w:pPr>
      <w:r w:rsidRPr="00512C77">
        <w:rPr>
          <w:highlight w:val="yellow"/>
        </w:rPr>
        <w:br w:type="page"/>
      </w:r>
    </w:p>
    <w:p w:rsidR="00043C30" w:rsidRPr="00893CCE" w:rsidRDefault="00695153" w:rsidP="00043C30">
      <w:pPr>
        <w:pStyle w:val="Heading1"/>
        <w:pageBreakBefore w:val="0"/>
        <w:numPr>
          <w:ilvl w:val="0"/>
          <w:numId w:val="7"/>
        </w:numPr>
        <w:ind w:left="426" w:hanging="426"/>
      </w:pPr>
      <w:bookmarkStart w:id="6" w:name="_Toc364943396"/>
      <w:r w:rsidRPr="00893CCE">
        <w:lastRenderedPageBreak/>
        <w:t>Deferred Modification Proposals</w:t>
      </w:r>
      <w:bookmarkEnd w:id="6"/>
    </w:p>
    <w:p w:rsidR="00043C30" w:rsidRPr="00B84190" w:rsidRDefault="00043C30" w:rsidP="002F6F11">
      <w:pPr>
        <w:jc w:val="both"/>
        <w:rPr>
          <w:lang w:eastAsia="en-GB"/>
        </w:rPr>
      </w:pPr>
    </w:p>
    <w:p w:rsidR="00043C30" w:rsidRPr="00B84190" w:rsidRDefault="006C58DA" w:rsidP="002F6F11">
      <w:pPr>
        <w:pStyle w:val="Heading2"/>
        <w:numPr>
          <w:ilvl w:val="0"/>
          <w:numId w:val="6"/>
        </w:numPr>
        <w:ind w:left="426" w:hanging="425"/>
        <w:jc w:val="both"/>
        <w:rPr>
          <w:rStyle w:val="IntenseReference"/>
          <w:color w:val="1F497D"/>
        </w:rPr>
      </w:pPr>
      <w:hyperlink r:id="rId17" w:history="1">
        <w:bookmarkStart w:id="7" w:name="_Toc364943397"/>
        <w:r w:rsidR="00043C30" w:rsidRPr="00B84190">
          <w:rPr>
            <w:rStyle w:val="IntenseReference"/>
            <w:color w:val="1F497D"/>
          </w:rPr>
          <w:t>Mod_</w:t>
        </w:r>
        <w:r w:rsidR="00D37A82" w:rsidRPr="00B84190">
          <w:rPr>
            <w:rStyle w:val="IntenseReference"/>
            <w:color w:val="1F497D"/>
          </w:rPr>
          <w:t>02</w:t>
        </w:r>
        <w:r w:rsidR="00043C30" w:rsidRPr="00B84190">
          <w:rPr>
            <w:rStyle w:val="IntenseReference"/>
            <w:color w:val="1F497D"/>
          </w:rPr>
          <w:t>_1</w:t>
        </w:r>
        <w:r w:rsidR="00D37A82" w:rsidRPr="00B84190">
          <w:rPr>
            <w:rStyle w:val="IntenseReference"/>
            <w:color w:val="1F497D"/>
          </w:rPr>
          <w:t>3</w:t>
        </w:r>
        <w:r w:rsidR="00043C30" w:rsidRPr="00B84190">
          <w:rPr>
            <w:rStyle w:val="IntenseReference"/>
            <w:color w:val="1F497D"/>
          </w:rPr>
          <w:t xml:space="preserve"> </w:t>
        </w:r>
      </w:hyperlink>
      <w:r w:rsidR="00D37A82" w:rsidRPr="00B84190">
        <w:rPr>
          <w:rStyle w:val="IntenseReference"/>
          <w:color w:val="1F497D"/>
        </w:rPr>
        <w:t>registration of charges</w:t>
      </w:r>
      <w:bookmarkEnd w:id="7"/>
    </w:p>
    <w:p w:rsidR="00E71A9B" w:rsidRDefault="00043C30" w:rsidP="003C3BB3">
      <w:pPr>
        <w:jc w:val="both"/>
        <w:rPr>
          <w:i/>
        </w:rPr>
      </w:pPr>
      <w:r w:rsidRPr="00B84190">
        <w:rPr>
          <w:i/>
        </w:rPr>
        <w:t xml:space="preserve">Proposer: </w:t>
      </w:r>
      <w:r w:rsidR="00D37A82" w:rsidRPr="00B84190">
        <w:rPr>
          <w:i/>
        </w:rPr>
        <w:t>EirGrid</w:t>
      </w:r>
    </w:p>
    <w:p w:rsidR="00F60220" w:rsidRDefault="00F60220" w:rsidP="00F60220">
      <w:pPr>
        <w:spacing w:before="0" w:after="0" w:line="240" w:lineRule="auto"/>
        <w:jc w:val="both"/>
      </w:pPr>
      <w:r w:rsidRPr="00E060C8">
        <w:t xml:space="preserve">Proposer </w:t>
      </w:r>
      <w:r>
        <w:t xml:space="preserve">provided an update on the status of the proposal advising </w:t>
      </w:r>
      <w:r w:rsidRPr="00E060C8">
        <w:t>that</w:t>
      </w:r>
      <w:r>
        <w:t xml:space="preserve"> External Legal Counsel have been engaged in relation to amending the current Deed of Charge. Proposer expressed the viewpoint that Option 3 </w:t>
      </w:r>
      <w:r w:rsidRPr="00645E37">
        <w:rPr>
          <w:i/>
        </w:rPr>
        <w:t>Title Transfer</w:t>
      </w:r>
      <w:r>
        <w:t xml:space="preserve"> is External Counsel’s preferred option.</w:t>
      </w:r>
    </w:p>
    <w:p w:rsidR="00F60220" w:rsidRDefault="00F60220" w:rsidP="00F60220">
      <w:pPr>
        <w:spacing w:before="0" w:after="0" w:line="240" w:lineRule="auto"/>
        <w:jc w:val="both"/>
      </w:pPr>
    </w:p>
    <w:p w:rsidR="00F60220" w:rsidRPr="00E060C8" w:rsidRDefault="00F60220" w:rsidP="00F60220">
      <w:pPr>
        <w:spacing w:before="0" w:after="0" w:line="240" w:lineRule="auto"/>
        <w:jc w:val="both"/>
      </w:pPr>
      <w:r>
        <w:t>DSU Member sought clarification regarding what would happen in the instance of SEMO entering receivership with monies owed to a Participant. Supplier Alternate further queried as to whether Participants’ money would be guaranteed, in such a scenario. Proposer advised that this is a highly unlikely situation, but that in this instance, any outstanding payments would be reimbursed from SEMO to the Participant. SSE observer echoed the above queries.</w:t>
      </w:r>
    </w:p>
    <w:p w:rsidR="00F60220" w:rsidRDefault="00F60220" w:rsidP="00F60220">
      <w:pPr>
        <w:spacing w:before="0" w:after="0" w:line="240" w:lineRule="auto"/>
        <w:jc w:val="both"/>
      </w:pPr>
    </w:p>
    <w:p w:rsidR="00F60220" w:rsidRPr="00E060C8" w:rsidRDefault="00F60220" w:rsidP="00F60220">
      <w:pPr>
        <w:spacing w:before="0" w:after="0" w:line="240" w:lineRule="auto"/>
        <w:jc w:val="both"/>
      </w:pPr>
      <w:r>
        <w:t xml:space="preserve">Chair queried as to whether there would be a contractual guarantee in place between the Participant and the parent company (EirGrid) that would provide Participants with assurance they would receive any outstanding monies. Chair expressed the viewpoint that Option 3 </w:t>
      </w:r>
      <w:r w:rsidRPr="00645E37">
        <w:rPr>
          <w:i/>
        </w:rPr>
        <w:t>Title Transfer</w:t>
      </w:r>
      <w:r>
        <w:t xml:space="preserve"> as it stands is rather</w:t>
      </w:r>
      <w:r w:rsidRPr="00E060C8">
        <w:t xml:space="preserve"> </w:t>
      </w:r>
      <w:r>
        <w:t>unequal and seems more favourable for SEMO as opposed to Participants</w:t>
      </w:r>
      <w:r w:rsidRPr="00E060C8">
        <w:t>.</w:t>
      </w:r>
      <w:r>
        <w:t xml:space="preserve"> DSU Member expressed agreement with the suggestion of a two-way title transfer option.</w:t>
      </w:r>
    </w:p>
    <w:p w:rsidR="00F60220" w:rsidRDefault="00F60220" w:rsidP="00F60220">
      <w:pPr>
        <w:spacing w:before="0" w:after="0" w:line="240" w:lineRule="auto"/>
        <w:jc w:val="both"/>
      </w:pPr>
    </w:p>
    <w:p w:rsidR="00F60220" w:rsidRPr="00E060C8" w:rsidRDefault="00F60220" w:rsidP="00F60220">
      <w:pPr>
        <w:spacing w:before="0" w:after="0" w:line="240" w:lineRule="auto"/>
        <w:jc w:val="both"/>
      </w:pPr>
      <w:r w:rsidRPr="00E060C8">
        <w:t xml:space="preserve">MO Member </w:t>
      </w:r>
      <w:r>
        <w:t xml:space="preserve">advised that SEMO’s preference to amend the current provisions has arisen from External Counsel’s </w:t>
      </w:r>
      <w:r w:rsidRPr="00E060C8">
        <w:t xml:space="preserve">legal advice, </w:t>
      </w:r>
      <w:r>
        <w:t>which states that the current arrangements as set out in the T&amp;SC</w:t>
      </w:r>
      <w:r w:rsidRPr="00E060C8">
        <w:t xml:space="preserve"> </w:t>
      </w:r>
      <w:r>
        <w:t>may not</w:t>
      </w:r>
      <w:r w:rsidRPr="00E060C8">
        <w:t xml:space="preserve"> be enfor</w:t>
      </w:r>
      <w:r>
        <w:t xml:space="preserve">ceable in all circumstances. </w:t>
      </w:r>
    </w:p>
    <w:p w:rsidR="00F60220" w:rsidRDefault="00F60220" w:rsidP="00F60220">
      <w:pPr>
        <w:spacing w:before="0" w:after="0" w:line="240" w:lineRule="auto"/>
        <w:jc w:val="both"/>
      </w:pPr>
    </w:p>
    <w:p w:rsidR="00F60220" w:rsidRDefault="00F60220" w:rsidP="00F60220">
      <w:pPr>
        <w:spacing w:before="0" w:after="0" w:line="240" w:lineRule="auto"/>
        <w:jc w:val="both"/>
      </w:pPr>
      <w:r>
        <w:t xml:space="preserve">Chair reiterated the concern in relation to the </w:t>
      </w:r>
      <w:r w:rsidRPr="00E060C8">
        <w:t>risk</w:t>
      </w:r>
      <w:r>
        <w:t xml:space="preserve"> posed to Participants </w:t>
      </w:r>
      <w:r w:rsidRPr="00E060C8">
        <w:t xml:space="preserve">in </w:t>
      </w:r>
      <w:r>
        <w:t xml:space="preserve">the </w:t>
      </w:r>
      <w:r w:rsidRPr="00E060C8">
        <w:t xml:space="preserve">event </w:t>
      </w:r>
      <w:r>
        <w:t>that SE</w:t>
      </w:r>
      <w:r w:rsidRPr="00E060C8">
        <w:t xml:space="preserve">MO </w:t>
      </w:r>
      <w:r>
        <w:t>should fall into</w:t>
      </w:r>
      <w:r w:rsidRPr="00E060C8">
        <w:t xml:space="preserve"> receivership.</w:t>
      </w:r>
      <w:r>
        <w:t xml:space="preserve"> Generator Member also expressed support of a guarantee in place for Participants if Option 3 </w:t>
      </w:r>
      <w:r w:rsidRPr="004F4A04">
        <w:rPr>
          <w:i/>
        </w:rPr>
        <w:t>Title Transfer</w:t>
      </w:r>
      <w:r>
        <w:t xml:space="preserve"> was to be pursued. Proposer advised that it would be necessary to further assess the viability of a contractual guarantee internally</w:t>
      </w:r>
      <w:r w:rsidRPr="006C28F2">
        <w:t>.</w:t>
      </w:r>
    </w:p>
    <w:p w:rsidR="00F60220" w:rsidRPr="00E060C8" w:rsidRDefault="00F60220" w:rsidP="00F60220">
      <w:pPr>
        <w:spacing w:before="0" w:after="0" w:line="240" w:lineRule="auto"/>
        <w:jc w:val="both"/>
      </w:pPr>
    </w:p>
    <w:p w:rsidR="00F60220" w:rsidRDefault="00F60220" w:rsidP="00F60220">
      <w:pPr>
        <w:spacing w:before="0" w:after="0" w:line="240" w:lineRule="auto"/>
        <w:jc w:val="both"/>
      </w:pPr>
      <w:r>
        <w:t>SSE representative sought clarification as to</w:t>
      </w:r>
      <w:r w:rsidRPr="00E060C8">
        <w:t xml:space="preserve"> why </w:t>
      </w:r>
      <w:r>
        <w:t xml:space="preserve">the registration of the charge over the Collateral Reserve Accounts has not been fulfilled by some Participants. Proposer advised that some Participants have simply not cooperated and that some </w:t>
      </w:r>
      <w:r w:rsidRPr="00E060C8">
        <w:t>ar</w:t>
      </w:r>
      <w:r>
        <w:t>e not based in the jurisdiction which causes logistical difficulties when trying to register the charge.</w:t>
      </w:r>
    </w:p>
    <w:p w:rsidR="00F60220" w:rsidRDefault="00F60220" w:rsidP="00F60220">
      <w:pPr>
        <w:spacing w:before="0" w:after="0" w:line="240" w:lineRule="auto"/>
        <w:jc w:val="both"/>
      </w:pPr>
    </w:p>
    <w:p w:rsidR="00F60220" w:rsidRDefault="00F60220" w:rsidP="00F60220">
      <w:pPr>
        <w:spacing w:before="0" w:after="0" w:line="240" w:lineRule="auto"/>
        <w:jc w:val="both"/>
      </w:pPr>
      <w:r w:rsidRPr="00E57CAD">
        <w:t>MO Member reminded the Committee that there would be no vote on legal drafting at the Meeting, further advising that the vote would be on which option to pursue.</w:t>
      </w:r>
      <w:r w:rsidRPr="004F4A04">
        <w:t xml:space="preserve"> </w:t>
      </w:r>
      <w:r>
        <w:t>There was u</w:t>
      </w:r>
      <w:r w:rsidRPr="00E060C8">
        <w:t xml:space="preserve">nanimous agreement that </w:t>
      </w:r>
      <w:r>
        <w:t xml:space="preserve">the current provisions should not remain as are and that changes need to be put in place. </w:t>
      </w:r>
    </w:p>
    <w:p w:rsidR="00F60220" w:rsidRDefault="00F60220" w:rsidP="00F60220">
      <w:pPr>
        <w:spacing w:before="0" w:after="0" w:line="240" w:lineRule="auto"/>
        <w:jc w:val="both"/>
      </w:pPr>
    </w:p>
    <w:p w:rsidR="00F60220" w:rsidRDefault="00F60220" w:rsidP="00F60220">
      <w:pPr>
        <w:spacing w:before="0" w:after="0" w:line="240" w:lineRule="auto"/>
        <w:jc w:val="both"/>
      </w:pPr>
      <w:r>
        <w:t>UREGNI representative sought clarification around O</w:t>
      </w:r>
      <w:r w:rsidRPr="00E060C8">
        <w:t xml:space="preserve">ption 3 </w:t>
      </w:r>
      <w:r w:rsidRPr="004F4A04">
        <w:rPr>
          <w:i/>
        </w:rPr>
        <w:t>Title Transfer</w:t>
      </w:r>
      <w:r>
        <w:t xml:space="preserve"> whereby in a SEMO liquidation scenario, if a Deed of Charge is in place, the Participant would </w:t>
      </w:r>
      <w:r w:rsidRPr="00E060C8">
        <w:t xml:space="preserve">have </w:t>
      </w:r>
      <w:r>
        <w:t>priority rights in respect of</w:t>
      </w:r>
      <w:r w:rsidRPr="00E060C8">
        <w:t xml:space="preserve"> the money</w:t>
      </w:r>
      <w:r>
        <w:t xml:space="preserve">. Proposer advised that </w:t>
      </w:r>
      <w:r w:rsidR="007C42ED">
        <w:t xml:space="preserve">it is </w:t>
      </w:r>
      <w:r>
        <w:t xml:space="preserve">understood </w:t>
      </w:r>
      <w:r w:rsidR="007C42ED">
        <w:t>that this is</w:t>
      </w:r>
      <w:r>
        <w:t xml:space="preserve"> case.</w:t>
      </w:r>
    </w:p>
    <w:p w:rsidR="00F60220" w:rsidRPr="00E060C8" w:rsidRDefault="00F60220" w:rsidP="00F60220">
      <w:pPr>
        <w:spacing w:before="0" w:after="0" w:line="240" w:lineRule="auto"/>
        <w:jc w:val="both"/>
      </w:pPr>
    </w:p>
    <w:p w:rsidR="00F60220" w:rsidRPr="00E060C8" w:rsidRDefault="00F60220" w:rsidP="00F60220">
      <w:pPr>
        <w:spacing w:before="0" w:after="0" w:line="240" w:lineRule="auto"/>
        <w:jc w:val="both"/>
      </w:pPr>
      <w:r>
        <w:t xml:space="preserve">Discussion ensued in relation to the feasibility of Option 2 </w:t>
      </w:r>
      <w:r w:rsidRPr="004F4A04">
        <w:rPr>
          <w:i/>
        </w:rPr>
        <w:t>Stricter enforcement and additional security around existing and future registration of charges</w:t>
      </w:r>
      <w:r>
        <w:t xml:space="preserve">. MO Member advised that this option is not applicable to Participants in jurisdictions outside the SEM. </w:t>
      </w:r>
      <w:r w:rsidRPr="00E060C8">
        <w:t xml:space="preserve">MO Member </w:t>
      </w:r>
      <w:r>
        <w:t>reiterated that it is highly challenging to ensure the compliance of external Participants</w:t>
      </w:r>
      <w:r w:rsidRPr="00E060C8">
        <w:t xml:space="preserve">. </w:t>
      </w:r>
    </w:p>
    <w:p w:rsidR="00F60220" w:rsidRDefault="00F60220" w:rsidP="00F60220">
      <w:pPr>
        <w:spacing w:before="0" w:after="0" w:line="240" w:lineRule="auto"/>
        <w:jc w:val="both"/>
      </w:pPr>
    </w:p>
    <w:p w:rsidR="00F60220" w:rsidRDefault="00F60220" w:rsidP="00F60220">
      <w:pPr>
        <w:spacing w:before="0" w:after="0" w:line="240" w:lineRule="auto"/>
        <w:jc w:val="both"/>
      </w:pPr>
      <w:r>
        <w:t>Chair put forward the sugge</w:t>
      </w:r>
      <w:r w:rsidR="00CD129B">
        <w:t>stion of an upper limit on the c</w:t>
      </w:r>
      <w:r>
        <w:t xml:space="preserve">ash collateral accounts. Supplier Alternate was not in agreement that an upper limit could be a viable option as it </w:t>
      </w:r>
      <w:r w:rsidRPr="00E060C8">
        <w:t>provides difficulties.</w:t>
      </w:r>
      <w:r>
        <w:t xml:space="preserve"> </w:t>
      </w:r>
      <w:r w:rsidRPr="00E060C8">
        <w:t xml:space="preserve">MO </w:t>
      </w:r>
      <w:r>
        <w:t>Member advised that many smaller Partici</w:t>
      </w:r>
      <w:r w:rsidRPr="00E060C8">
        <w:t xml:space="preserve">pants </w:t>
      </w:r>
      <w:r>
        <w:t>utilise</w:t>
      </w:r>
      <w:r w:rsidRPr="00E060C8">
        <w:t xml:space="preserve"> cash collateral and </w:t>
      </w:r>
      <w:r>
        <w:t xml:space="preserve">that imposing a limit may be </w:t>
      </w:r>
      <w:r w:rsidRPr="00E060C8">
        <w:t>discriminatory.</w:t>
      </w:r>
    </w:p>
    <w:p w:rsidR="00F60220" w:rsidRPr="00E060C8" w:rsidRDefault="00F60220" w:rsidP="00F60220">
      <w:pPr>
        <w:spacing w:before="0" w:after="0" w:line="240" w:lineRule="auto"/>
        <w:jc w:val="both"/>
      </w:pPr>
    </w:p>
    <w:p w:rsidR="00F60220" w:rsidRDefault="00F60220" w:rsidP="00F60220">
      <w:pPr>
        <w:spacing w:before="0" w:after="0" w:line="240" w:lineRule="auto"/>
        <w:jc w:val="both"/>
      </w:pPr>
      <w:r w:rsidRPr="00DF0975">
        <w:t>Chair sought consensus from the Committee as to whether a redrafted Deed of Charge including reference</w:t>
      </w:r>
      <w:r>
        <w:t xml:space="preserve"> in the Code</w:t>
      </w:r>
      <w:r w:rsidRPr="00DF0975">
        <w:t xml:space="preserve"> to registrable security f</w:t>
      </w:r>
      <w:r>
        <w:t>or</w:t>
      </w:r>
      <w:r w:rsidRPr="00DF0975">
        <w:t xml:space="preserve"> SEMO would be a sufficient safeguard. Committee consensus was </w:t>
      </w:r>
      <w:r>
        <w:t>that</w:t>
      </w:r>
      <w:r w:rsidRPr="00DF0975">
        <w:t xml:space="preserve"> Option 2 </w:t>
      </w:r>
      <w:r w:rsidRPr="00DF0975">
        <w:rPr>
          <w:i/>
        </w:rPr>
        <w:t>Stricter enforcement and additional security around existing and future registration of charges</w:t>
      </w:r>
      <w:r w:rsidRPr="00DF0975">
        <w:t xml:space="preserve">, inclusive of a reference </w:t>
      </w:r>
      <w:r>
        <w:t xml:space="preserve">in the Code </w:t>
      </w:r>
      <w:r w:rsidRPr="00DF0975">
        <w:t xml:space="preserve">to registrable security in relation to Participant </w:t>
      </w:r>
      <w:r>
        <w:t xml:space="preserve">Collateral Reserve </w:t>
      </w:r>
      <w:r>
        <w:lastRenderedPageBreak/>
        <w:t>Accounts</w:t>
      </w:r>
      <w:r w:rsidRPr="00DF0975">
        <w:t xml:space="preserve"> </w:t>
      </w:r>
      <w:r>
        <w:t xml:space="preserve">and involving provision for suspension to apply where a Participant fails to sign a Deed of Charge </w:t>
      </w:r>
      <w:r w:rsidRPr="00DF0975">
        <w:t>be pursued.</w:t>
      </w:r>
    </w:p>
    <w:p w:rsidR="00F60220" w:rsidRPr="00E060C8" w:rsidRDefault="00F60220" w:rsidP="00F60220">
      <w:pPr>
        <w:spacing w:before="0" w:after="0" w:line="240" w:lineRule="auto"/>
        <w:jc w:val="both"/>
      </w:pPr>
    </w:p>
    <w:p w:rsidR="00F60220" w:rsidRPr="00E060C8" w:rsidRDefault="00F60220" w:rsidP="00F60220">
      <w:pPr>
        <w:spacing w:before="0" w:after="0" w:line="240" w:lineRule="auto"/>
        <w:jc w:val="both"/>
      </w:pPr>
      <w:r>
        <w:t xml:space="preserve">Suppler Member voiced a dissenting view in relation to Option 2, advising that it is an improvement on the current provisions; however residual risk remains </w:t>
      </w:r>
      <w:r w:rsidRPr="00E060C8">
        <w:t>where</w:t>
      </w:r>
      <w:r>
        <w:t>as O</w:t>
      </w:r>
      <w:r w:rsidRPr="00E060C8">
        <w:t xml:space="preserve">ption 3 </w:t>
      </w:r>
      <w:r>
        <w:t>would fully address the issues identified by External Counsel.</w:t>
      </w:r>
    </w:p>
    <w:p w:rsidR="00F60220" w:rsidRDefault="00F60220" w:rsidP="00F60220">
      <w:pPr>
        <w:spacing w:before="0" w:after="0" w:line="240" w:lineRule="auto"/>
        <w:jc w:val="both"/>
      </w:pPr>
    </w:p>
    <w:p w:rsidR="00F60220" w:rsidRDefault="00F60220" w:rsidP="00F60220">
      <w:pPr>
        <w:spacing w:before="0" w:after="0" w:line="240" w:lineRule="auto"/>
        <w:jc w:val="both"/>
      </w:pPr>
      <w:r>
        <w:t xml:space="preserve">DSU Member expressed concern in relation to Option 3 </w:t>
      </w:r>
      <w:r w:rsidRPr="004F4A04">
        <w:rPr>
          <w:i/>
        </w:rPr>
        <w:t>Title Transfer</w:t>
      </w:r>
      <w:r>
        <w:t xml:space="preserve"> and </w:t>
      </w:r>
      <w:r w:rsidRPr="00E060C8">
        <w:t>new</w:t>
      </w:r>
      <w:r>
        <w:t xml:space="preserve"> entrants in particular</w:t>
      </w:r>
      <w:r w:rsidRPr="00E060C8">
        <w:t>,</w:t>
      </w:r>
      <w:r>
        <w:t xml:space="preserve"> advising that</w:t>
      </w:r>
      <w:r w:rsidRPr="00E060C8">
        <w:t xml:space="preserve"> </w:t>
      </w:r>
      <w:r w:rsidR="00CD129B">
        <w:t>it is</w:t>
      </w:r>
      <w:r w:rsidRPr="00E060C8">
        <w:t xml:space="preserve"> unproven as to how banks or</w:t>
      </w:r>
      <w:r>
        <w:t xml:space="preserve"> LOC providers would</w:t>
      </w:r>
      <w:r w:rsidRPr="00E060C8">
        <w:t xml:space="preserve"> react to </w:t>
      </w:r>
      <w:r>
        <w:t xml:space="preserve">the SEMO having full title over Participants Collateral Reserve Accounts. </w:t>
      </w:r>
    </w:p>
    <w:p w:rsidR="00F60220" w:rsidRDefault="00F60220" w:rsidP="00F60220">
      <w:pPr>
        <w:spacing w:before="0" w:after="0" w:line="240" w:lineRule="auto"/>
        <w:jc w:val="both"/>
      </w:pPr>
    </w:p>
    <w:p w:rsidR="00F60220" w:rsidRDefault="00F60220" w:rsidP="00F60220">
      <w:pPr>
        <w:spacing w:before="0" w:after="0" w:line="240" w:lineRule="auto"/>
        <w:jc w:val="both"/>
      </w:pPr>
      <w:r>
        <w:t>The Committee proceeded to vote on Option 2 and Option 3 respectively (results in table below):</w:t>
      </w:r>
    </w:p>
    <w:p w:rsidR="00F60220" w:rsidRDefault="00F60220" w:rsidP="00F60220">
      <w:pPr>
        <w:spacing w:before="0" w:after="0" w:line="240" w:lineRule="auto"/>
        <w:jc w:val="both"/>
      </w:pPr>
    </w:p>
    <w:p w:rsidR="00F60220" w:rsidRPr="001E10AE" w:rsidRDefault="00F60220" w:rsidP="001E10AE">
      <w:pPr>
        <w:spacing w:before="0" w:after="0" w:line="240" w:lineRule="auto"/>
        <w:jc w:val="both"/>
      </w:pPr>
      <w:r>
        <w:t xml:space="preserve">Secretariat advised that the aim for Meeting 51 is to procure a vote </w:t>
      </w:r>
      <w:r w:rsidRPr="00E060C8">
        <w:t>on legal drafting.</w:t>
      </w:r>
    </w:p>
    <w:p w:rsidR="00043C30" w:rsidRPr="00893CCE" w:rsidRDefault="00043C30" w:rsidP="00422D50">
      <w:pPr>
        <w:pStyle w:val="IntenseQuote"/>
        <w:spacing w:line="360" w:lineRule="auto"/>
        <w:jc w:val="both"/>
      </w:pPr>
      <w:r w:rsidRPr="00893CCE">
        <w:t xml:space="preserve">Actions </w:t>
      </w:r>
    </w:p>
    <w:p w:rsidR="00B32E4F" w:rsidRPr="00893CCE" w:rsidRDefault="00D4721D" w:rsidP="00B32E4F">
      <w:pPr>
        <w:pStyle w:val="Bullet1"/>
        <w:numPr>
          <w:ilvl w:val="0"/>
          <w:numId w:val="5"/>
        </w:numPr>
        <w:jc w:val="both"/>
      </w:pPr>
      <w:r>
        <w:t>SEMO to submit alternative version of proposal for consideration at Meeting 51</w:t>
      </w:r>
    </w:p>
    <w:p w:rsidR="00043C30" w:rsidRPr="00893CCE" w:rsidRDefault="00043C30" w:rsidP="007D5C25">
      <w:pPr>
        <w:pStyle w:val="IntenseQuote"/>
        <w:spacing w:line="360" w:lineRule="auto"/>
        <w:jc w:val="both"/>
      </w:pPr>
      <w:r w:rsidRPr="00893CCE">
        <w:t>Decision</w:t>
      </w:r>
    </w:p>
    <w:p w:rsidR="00FA5EBF" w:rsidRDefault="000D6A63" w:rsidP="00422D50">
      <w:pPr>
        <w:pStyle w:val="Bullet1"/>
        <w:numPr>
          <w:ilvl w:val="0"/>
          <w:numId w:val="5"/>
        </w:numPr>
        <w:spacing w:line="360" w:lineRule="auto"/>
        <w:jc w:val="both"/>
      </w:pPr>
      <w:r>
        <w:t xml:space="preserve">Majority preference for </w:t>
      </w:r>
      <w:r w:rsidRPr="004F4A04">
        <w:t>Option 2</w:t>
      </w:r>
      <w:r w:rsidR="004F4A04" w:rsidRPr="004F4A04">
        <w:t xml:space="preserve"> </w:t>
      </w:r>
      <w:r>
        <w:t>-</w:t>
      </w:r>
      <w:r w:rsidR="004F4A04">
        <w:t xml:space="preserve"> </w:t>
      </w:r>
      <w:r w:rsidR="0085147E" w:rsidRPr="004F4A04">
        <w:rPr>
          <w:i/>
        </w:rPr>
        <w:t>Amendment</w:t>
      </w:r>
      <w:r w:rsidR="00FA5EBF" w:rsidRPr="004F4A04">
        <w:rPr>
          <w:i/>
        </w:rPr>
        <w:t xml:space="preserve"> of </w:t>
      </w:r>
      <w:r w:rsidRPr="004F4A04">
        <w:rPr>
          <w:i/>
        </w:rPr>
        <w:t>the D</w:t>
      </w:r>
      <w:r w:rsidR="00FA5EBF" w:rsidRPr="004F4A04">
        <w:rPr>
          <w:i/>
        </w:rPr>
        <w:t>eed</w:t>
      </w:r>
      <w:r w:rsidRPr="004F4A04">
        <w:rPr>
          <w:i/>
        </w:rPr>
        <w:t xml:space="preserve"> </w:t>
      </w:r>
      <w:r w:rsidR="0085147E" w:rsidRPr="004F4A04">
        <w:rPr>
          <w:i/>
        </w:rPr>
        <w:t xml:space="preserve">of Charge </w:t>
      </w:r>
      <w:r w:rsidRPr="004F4A04">
        <w:rPr>
          <w:i/>
        </w:rPr>
        <w:t xml:space="preserve">inclusive of </w:t>
      </w:r>
      <w:r w:rsidR="0048228D">
        <w:rPr>
          <w:i/>
        </w:rPr>
        <w:t>regist</w:t>
      </w:r>
      <w:r w:rsidRPr="00F657FE">
        <w:rPr>
          <w:i/>
        </w:rPr>
        <w:t>rable</w:t>
      </w:r>
      <w:r w:rsidRPr="004F4A04">
        <w:rPr>
          <w:i/>
          <w:highlight w:val="yellow"/>
        </w:rPr>
        <w:t xml:space="preserve"> </w:t>
      </w:r>
      <w:r w:rsidR="00F657FE">
        <w:rPr>
          <w:i/>
        </w:rPr>
        <w:t>security</w:t>
      </w:r>
      <w:r w:rsidR="0085147E" w:rsidRPr="004F4A04">
        <w:rPr>
          <w:i/>
        </w:rPr>
        <w:t xml:space="preserve"> and stricter enforcement</w:t>
      </w:r>
    </w:p>
    <w:p w:rsidR="008C7B0F" w:rsidRDefault="008C7B0F" w:rsidP="00CD129B">
      <w:pPr>
        <w:pStyle w:val="Bullet1"/>
        <w:numPr>
          <w:ilvl w:val="0"/>
          <w:numId w:val="5"/>
        </w:numPr>
        <w:jc w:val="both"/>
      </w:pPr>
      <w:r>
        <w:t>The proposal was deferred pending an alternative version</w:t>
      </w:r>
    </w:p>
    <w:p w:rsidR="001E10AE" w:rsidRPr="00893CCE" w:rsidRDefault="001E10AE" w:rsidP="001E10AE">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893CCE" w:rsidTr="00966741">
        <w:trPr>
          <w:jc w:val="center"/>
        </w:trPr>
        <w:tc>
          <w:tcPr>
            <w:tcW w:w="5000" w:type="pct"/>
            <w:shd w:val="clear" w:color="auto" w:fill="548DD4"/>
          </w:tcPr>
          <w:p w:rsidR="00043C30" w:rsidRPr="00893CCE" w:rsidRDefault="00043C30" w:rsidP="009C69ED">
            <w:pPr>
              <w:spacing w:before="40" w:after="40"/>
              <w:jc w:val="center"/>
              <w:rPr>
                <w:b/>
                <w:color w:val="FFFFFF"/>
                <w:sz w:val="16"/>
                <w:szCs w:val="16"/>
              </w:rPr>
            </w:pPr>
            <w:r w:rsidRPr="00893CCE">
              <w:rPr>
                <w:b/>
                <w:color w:val="FFFFFF"/>
              </w:rPr>
              <w:t>Deferred</w:t>
            </w:r>
            <w:r w:rsidR="00231548" w:rsidRPr="00893CCE">
              <w:rPr>
                <w:b/>
                <w:color w:val="FFFFFF"/>
              </w:rPr>
              <w:t xml:space="preserve"> </w:t>
            </w:r>
          </w:p>
        </w:tc>
      </w:tr>
    </w:tbl>
    <w:p w:rsidR="003C3BB3" w:rsidRDefault="003C3BB3" w:rsidP="002F6F11">
      <w:pPr>
        <w:jc w:val="both"/>
        <w:rPr>
          <w:i/>
          <w:highlight w:val="yellow"/>
        </w:rPr>
      </w:pPr>
    </w:p>
    <w:tbl>
      <w:tblPr>
        <w:tblW w:w="4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1842"/>
        <w:gridCol w:w="2051"/>
        <w:gridCol w:w="24"/>
        <w:gridCol w:w="2032"/>
      </w:tblGrid>
      <w:tr w:rsidR="0085147E" w:rsidRPr="00AC22FA" w:rsidTr="0085147E">
        <w:trPr>
          <w:jc w:val="center"/>
        </w:trPr>
        <w:tc>
          <w:tcPr>
            <w:tcW w:w="1296" w:type="pct"/>
            <w:shd w:val="clear" w:color="auto" w:fill="548DD4"/>
          </w:tcPr>
          <w:p w:rsidR="0085147E" w:rsidRPr="00AC22FA" w:rsidRDefault="0085147E" w:rsidP="0085147E">
            <w:pPr>
              <w:spacing w:before="40" w:after="40"/>
              <w:jc w:val="center"/>
              <w:rPr>
                <w:sz w:val="16"/>
                <w:szCs w:val="16"/>
              </w:rPr>
            </w:pPr>
            <w:r>
              <w:rPr>
                <w:b/>
                <w:color w:val="FFFFFF"/>
              </w:rPr>
              <w:t>Member/Alternate</w:t>
            </w:r>
          </w:p>
        </w:tc>
        <w:tc>
          <w:tcPr>
            <w:tcW w:w="1147" w:type="pct"/>
            <w:shd w:val="clear" w:color="auto" w:fill="548DD4"/>
          </w:tcPr>
          <w:p w:rsidR="0085147E" w:rsidRPr="0085147E" w:rsidRDefault="0085147E" w:rsidP="0085147E">
            <w:pPr>
              <w:spacing w:before="40" w:after="40"/>
              <w:jc w:val="center"/>
              <w:rPr>
                <w:b/>
                <w:color w:val="FFFFFF"/>
              </w:rPr>
            </w:pPr>
            <w:r>
              <w:rPr>
                <w:b/>
                <w:color w:val="FFFFFF"/>
              </w:rPr>
              <w:t>Position</w:t>
            </w:r>
          </w:p>
        </w:tc>
        <w:tc>
          <w:tcPr>
            <w:tcW w:w="1292" w:type="pct"/>
            <w:gridSpan w:val="2"/>
            <w:shd w:val="clear" w:color="auto" w:fill="548DD4"/>
          </w:tcPr>
          <w:p w:rsidR="0085147E" w:rsidRPr="0085147E" w:rsidRDefault="0085147E" w:rsidP="0085147E">
            <w:pPr>
              <w:spacing w:before="40" w:after="40"/>
              <w:jc w:val="center"/>
              <w:rPr>
                <w:b/>
                <w:color w:val="FFFFFF"/>
              </w:rPr>
            </w:pPr>
            <w:r w:rsidRPr="0085147E">
              <w:rPr>
                <w:b/>
                <w:color w:val="FFFFFF"/>
              </w:rPr>
              <w:t>Option 2 (Amended Deed of Charge &amp; stricter enforcement)</w:t>
            </w:r>
          </w:p>
        </w:tc>
        <w:tc>
          <w:tcPr>
            <w:tcW w:w="1265" w:type="pct"/>
            <w:shd w:val="clear" w:color="auto" w:fill="548DD4"/>
          </w:tcPr>
          <w:p w:rsidR="0085147E" w:rsidRPr="0085147E" w:rsidRDefault="0085147E" w:rsidP="0085147E">
            <w:pPr>
              <w:spacing w:before="40" w:after="40"/>
              <w:jc w:val="center"/>
              <w:rPr>
                <w:b/>
                <w:color w:val="FFFFFF"/>
              </w:rPr>
            </w:pPr>
            <w:r w:rsidRPr="0085147E">
              <w:rPr>
                <w:b/>
                <w:color w:val="FFFFFF"/>
              </w:rPr>
              <w:t>Option 3 (Title Transfer)</w:t>
            </w:r>
          </w:p>
        </w:tc>
      </w:tr>
      <w:tr w:rsidR="0085147E" w:rsidRPr="00AC22FA" w:rsidTr="0085147E">
        <w:trPr>
          <w:jc w:val="center"/>
        </w:trPr>
        <w:tc>
          <w:tcPr>
            <w:tcW w:w="1296" w:type="pct"/>
          </w:tcPr>
          <w:p w:rsidR="0085147E" w:rsidRPr="00AC22FA" w:rsidRDefault="0085147E" w:rsidP="0085147E">
            <w:pPr>
              <w:spacing w:before="40" w:after="40"/>
              <w:rPr>
                <w:sz w:val="16"/>
                <w:szCs w:val="16"/>
              </w:rPr>
            </w:pPr>
            <w:r w:rsidRPr="00AC22FA">
              <w:rPr>
                <w:sz w:val="16"/>
                <w:szCs w:val="16"/>
              </w:rPr>
              <w:t>Brian Mongan</w:t>
            </w:r>
          </w:p>
        </w:tc>
        <w:tc>
          <w:tcPr>
            <w:tcW w:w="1147" w:type="pct"/>
            <w:shd w:val="clear" w:color="auto" w:fill="auto"/>
          </w:tcPr>
          <w:p w:rsidR="0085147E" w:rsidRPr="00AC22FA" w:rsidRDefault="0085147E" w:rsidP="0085147E">
            <w:pPr>
              <w:spacing w:before="40" w:after="40"/>
              <w:rPr>
                <w:sz w:val="16"/>
                <w:szCs w:val="16"/>
              </w:rPr>
            </w:pPr>
            <w:r w:rsidRPr="00AC22FA">
              <w:rPr>
                <w:sz w:val="16"/>
                <w:szCs w:val="16"/>
              </w:rPr>
              <w:t>Generator Alternate</w:t>
            </w:r>
          </w:p>
        </w:tc>
        <w:tc>
          <w:tcPr>
            <w:tcW w:w="1277" w:type="pct"/>
            <w:shd w:val="clear" w:color="auto" w:fill="auto"/>
          </w:tcPr>
          <w:p w:rsidR="0085147E" w:rsidRPr="00AC22FA" w:rsidRDefault="0085147E" w:rsidP="0085147E">
            <w:pPr>
              <w:spacing w:before="40" w:after="40"/>
              <w:rPr>
                <w:sz w:val="16"/>
                <w:szCs w:val="16"/>
              </w:rPr>
            </w:pPr>
            <w:r>
              <w:rPr>
                <w:sz w:val="16"/>
                <w:szCs w:val="16"/>
              </w:rPr>
              <w:t>In favour</w:t>
            </w:r>
          </w:p>
        </w:tc>
        <w:tc>
          <w:tcPr>
            <w:tcW w:w="1280" w:type="pct"/>
            <w:gridSpan w:val="2"/>
            <w:shd w:val="clear" w:color="auto" w:fill="auto"/>
          </w:tcPr>
          <w:p w:rsidR="0085147E" w:rsidRPr="00AC22FA" w:rsidRDefault="00F52C5A" w:rsidP="0085147E">
            <w:pPr>
              <w:spacing w:before="40" w:after="40"/>
              <w:rPr>
                <w:sz w:val="16"/>
                <w:szCs w:val="16"/>
              </w:rPr>
            </w:pPr>
            <w:r>
              <w:rPr>
                <w:sz w:val="16"/>
                <w:szCs w:val="16"/>
              </w:rPr>
              <w:t>Abstain</w:t>
            </w:r>
          </w:p>
        </w:tc>
      </w:tr>
      <w:tr w:rsidR="0085147E" w:rsidRPr="00AC22FA" w:rsidTr="0085147E">
        <w:trPr>
          <w:jc w:val="center"/>
        </w:trPr>
        <w:tc>
          <w:tcPr>
            <w:tcW w:w="1296" w:type="pct"/>
          </w:tcPr>
          <w:p w:rsidR="0085147E" w:rsidRPr="00F52C5A" w:rsidRDefault="0085147E" w:rsidP="0085147E">
            <w:pPr>
              <w:spacing w:before="40" w:after="40"/>
              <w:rPr>
                <w:sz w:val="16"/>
                <w:szCs w:val="16"/>
              </w:rPr>
            </w:pPr>
            <w:r w:rsidRPr="00F52C5A">
              <w:rPr>
                <w:sz w:val="16"/>
                <w:szCs w:val="16"/>
              </w:rPr>
              <w:t>Iain Wright-Chair</w:t>
            </w:r>
          </w:p>
        </w:tc>
        <w:tc>
          <w:tcPr>
            <w:tcW w:w="1147" w:type="pct"/>
            <w:shd w:val="clear" w:color="auto" w:fill="auto"/>
          </w:tcPr>
          <w:p w:rsidR="0085147E" w:rsidRPr="00F52C5A" w:rsidRDefault="00F52C5A" w:rsidP="0085147E">
            <w:pPr>
              <w:spacing w:before="40" w:after="40"/>
              <w:rPr>
                <w:sz w:val="16"/>
                <w:szCs w:val="16"/>
              </w:rPr>
            </w:pPr>
            <w:r w:rsidRPr="00F52C5A">
              <w:rPr>
                <w:sz w:val="16"/>
                <w:szCs w:val="16"/>
              </w:rPr>
              <w:t>Supplier Member</w:t>
            </w:r>
          </w:p>
        </w:tc>
        <w:tc>
          <w:tcPr>
            <w:tcW w:w="1277" w:type="pct"/>
            <w:shd w:val="clear" w:color="auto" w:fill="auto"/>
          </w:tcPr>
          <w:p w:rsidR="0085147E" w:rsidRPr="0085147E" w:rsidRDefault="00F52C5A" w:rsidP="0085147E">
            <w:pPr>
              <w:spacing w:before="40" w:after="40"/>
              <w:rPr>
                <w:sz w:val="16"/>
                <w:szCs w:val="16"/>
                <w:highlight w:val="yellow"/>
              </w:rPr>
            </w:pPr>
            <w:r>
              <w:rPr>
                <w:sz w:val="16"/>
                <w:szCs w:val="16"/>
              </w:rPr>
              <w:t>In favour</w:t>
            </w:r>
          </w:p>
        </w:tc>
        <w:tc>
          <w:tcPr>
            <w:tcW w:w="1280" w:type="pct"/>
            <w:gridSpan w:val="2"/>
            <w:shd w:val="clear" w:color="auto" w:fill="auto"/>
          </w:tcPr>
          <w:p w:rsidR="0085147E" w:rsidRPr="0085147E" w:rsidRDefault="00F52C5A" w:rsidP="0085147E">
            <w:pPr>
              <w:spacing w:before="40" w:after="40"/>
              <w:rPr>
                <w:sz w:val="16"/>
                <w:szCs w:val="16"/>
                <w:highlight w:val="yellow"/>
              </w:rPr>
            </w:pPr>
            <w:r w:rsidRPr="00F52C5A">
              <w:rPr>
                <w:sz w:val="16"/>
                <w:szCs w:val="16"/>
              </w:rPr>
              <w:t>Subject to guarantee</w:t>
            </w:r>
          </w:p>
        </w:tc>
      </w:tr>
      <w:tr w:rsidR="0085147E" w:rsidRPr="00AC22FA" w:rsidTr="0085147E">
        <w:trPr>
          <w:jc w:val="center"/>
        </w:trPr>
        <w:tc>
          <w:tcPr>
            <w:tcW w:w="1296" w:type="pct"/>
          </w:tcPr>
          <w:p w:rsidR="0085147E" w:rsidRPr="00F52C5A" w:rsidRDefault="0085147E" w:rsidP="0085147E">
            <w:pPr>
              <w:spacing w:before="40" w:after="40"/>
              <w:rPr>
                <w:sz w:val="16"/>
                <w:szCs w:val="16"/>
              </w:rPr>
            </w:pPr>
            <w:r w:rsidRPr="00F52C5A">
              <w:rPr>
                <w:sz w:val="16"/>
                <w:szCs w:val="16"/>
              </w:rPr>
              <w:t>Kevin Hannafin</w:t>
            </w:r>
          </w:p>
        </w:tc>
        <w:tc>
          <w:tcPr>
            <w:tcW w:w="1147" w:type="pct"/>
            <w:shd w:val="clear" w:color="auto" w:fill="auto"/>
          </w:tcPr>
          <w:p w:rsidR="0085147E" w:rsidRPr="00F52C5A" w:rsidRDefault="00F52C5A" w:rsidP="0085147E">
            <w:pPr>
              <w:spacing w:before="40" w:after="40"/>
              <w:rPr>
                <w:sz w:val="16"/>
                <w:szCs w:val="16"/>
              </w:rPr>
            </w:pPr>
            <w:r w:rsidRPr="00F52C5A">
              <w:rPr>
                <w:sz w:val="16"/>
                <w:szCs w:val="16"/>
              </w:rPr>
              <w:t>Generator Member</w:t>
            </w:r>
          </w:p>
        </w:tc>
        <w:tc>
          <w:tcPr>
            <w:tcW w:w="1277" w:type="pct"/>
            <w:shd w:val="clear" w:color="auto" w:fill="auto"/>
          </w:tcPr>
          <w:p w:rsidR="0085147E" w:rsidRPr="0085147E" w:rsidRDefault="00F52C5A" w:rsidP="0085147E">
            <w:pPr>
              <w:spacing w:before="40" w:after="40"/>
              <w:rPr>
                <w:sz w:val="16"/>
                <w:szCs w:val="16"/>
                <w:highlight w:val="yellow"/>
              </w:rPr>
            </w:pPr>
            <w:r>
              <w:rPr>
                <w:sz w:val="16"/>
                <w:szCs w:val="16"/>
              </w:rPr>
              <w:t>In favour</w:t>
            </w:r>
          </w:p>
        </w:tc>
        <w:tc>
          <w:tcPr>
            <w:tcW w:w="1280" w:type="pct"/>
            <w:gridSpan w:val="2"/>
            <w:shd w:val="clear" w:color="auto" w:fill="auto"/>
          </w:tcPr>
          <w:p w:rsidR="0085147E" w:rsidRPr="0085147E" w:rsidRDefault="00F52C5A" w:rsidP="0085147E">
            <w:pPr>
              <w:spacing w:before="40" w:after="40"/>
              <w:rPr>
                <w:sz w:val="16"/>
                <w:szCs w:val="16"/>
                <w:highlight w:val="yellow"/>
              </w:rPr>
            </w:pPr>
            <w:r w:rsidRPr="00F52C5A">
              <w:rPr>
                <w:sz w:val="16"/>
                <w:szCs w:val="16"/>
              </w:rPr>
              <w:t>Subject to guarantee</w:t>
            </w:r>
          </w:p>
        </w:tc>
      </w:tr>
      <w:tr w:rsidR="00F52C5A" w:rsidRPr="00AC22FA" w:rsidTr="0085147E">
        <w:trPr>
          <w:jc w:val="center"/>
        </w:trPr>
        <w:tc>
          <w:tcPr>
            <w:tcW w:w="1296" w:type="pct"/>
          </w:tcPr>
          <w:p w:rsidR="00F52C5A" w:rsidRPr="0085147E" w:rsidRDefault="00F52C5A" w:rsidP="008D4104">
            <w:pPr>
              <w:spacing w:before="40" w:after="40"/>
              <w:rPr>
                <w:sz w:val="16"/>
                <w:szCs w:val="16"/>
                <w:highlight w:val="yellow"/>
              </w:rPr>
            </w:pPr>
            <w:r w:rsidRPr="00F52C5A">
              <w:rPr>
                <w:sz w:val="16"/>
                <w:szCs w:val="16"/>
              </w:rPr>
              <w:t>Mary Doorly</w:t>
            </w:r>
          </w:p>
        </w:tc>
        <w:tc>
          <w:tcPr>
            <w:tcW w:w="1147" w:type="pct"/>
            <w:shd w:val="clear" w:color="auto" w:fill="auto"/>
          </w:tcPr>
          <w:p w:rsidR="00F52C5A" w:rsidRPr="0085147E" w:rsidRDefault="00F52C5A" w:rsidP="008D4104">
            <w:pPr>
              <w:spacing w:before="40" w:after="40"/>
              <w:rPr>
                <w:sz w:val="16"/>
                <w:szCs w:val="16"/>
                <w:highlight w:val="yellow"/>
              </w:rPr>
            </w:pPr>
            <w:r w:rsidRPr="00F52C5A">
              <w:rPr>
                <w:sz w:val="16"/>
                <w:szCs w:val="16"/>
              </w:rPr>
              <w:t>Generator Member</w:t>
            </w:r>
          </w:p>
        </w:tc>
        <w:tc>
          <w:tcPr>
            <w:tcW w:w="1277" w:type="pct"/>
            <w:shd w:val="clear" w:color="auto" w:fill="auto"/>
          </w:tcPr>
          <w:p w:rsidR="00F52C5A" w:rsidRPr="0085147E" w:rsidRDefault="00F52C5A" w:rsidP="008D4104">
            <w:pPr>
              <w:spacing w:before="40" w:after="40"/>
              <w:rPr>
                <w:sz w:val="16"/>
                <w:szCs w:val="16"/>
                <w:highlight w:val="yellow"/>
              </w:rPr>
            </w:pPr>
            <w:r>
              <w:rPr>
                <w:sz w:val="16"/>
                <w:szCs w:val="16"/>
              </w:rPr>
              <w:t>In favour</w:t>
            </w:r>
          </w:p>
        </w:tc>
        <w:tc>
          <w:tcPr>
            <w:tcW w:w="1280" w:type="pct"/>
            <w:gridSpan w:val="2"/>
            <w:shd w:val="clear" w:color="auto" w:fill="auto"/>
          </w:tcPr>
          <w:p w:rsidR="00F52C5A" w:rsidRPr="0085147E" w:rsidRDefault="00F52C5A" w:rsidP="008D4104">
            <w:pPr>
              <w:spacing w:before="40" w:after="40"/>
              <w:rPr>
                <w:sz w:val="16"/>
                <w:szCs w:val="16"/>
                <w:highlight w:val="yellow"/>
              </w:rPr>
            </w:pPr>
            <w:r w:rsidRPr="00F52C5A">
              <w:rPr>
                <w:sz w:val="16"/>
                <w:szCs w:val="16"/>
              </w:rPr>
              <w:t>Subject to guarantee</w:t>
            </w:r>
          </w:p>
        </w:tc>
      </w:tr>
      <w:tr w:rsidR="00F52C5A" w:rsidRPr="00AC22FA" w:rsidTr="0085147E">
        <w:trPr>
          <w:jc w:val="center"/>
        </w:trPr>
        <w:tc>
          <w:tcPr>
            <w:tcW w:w="1296" w:type="pct"/>
          </w:tcPr>
          <w:p w:rsidR="00F52C5A" w:rsidRPr="00F52C5A" w:rsidRDefault="00F52C5A" w:rsidP="0085147E">
            <w:pPr>
              <w:spacing w:before="40" w:after="40"/>
              <w:rPr>
                <w:sz w:val="16"/>
                <w:szCs w:val="16"/>
              </w:rPr>
            </w:pPr>
            <w:r>
              <w:rPr>
                <w:sz w:val="16"/>
                <w:szCs w:val="16"/>
              </w:rPr>
              <w:t>Patrick Liddy</w:t>
            </w:r>
          </w:p>
        </w:tc>
        <w:tc>
          <w:tcPr>
            <w:tcW w:w="1147" w:type="pct"/>
            <w:shd w:val="clear" w:color="auto" w:fill="auto"/>
          </w:tcPr>
          <w:p w:rsidR="00F52C5A" w:rsidRPr="00F52C5A" w:rsidRDefault="00F52C5A" w:rsidP="0085147E">
            <w:pPr>
              <w:spacing w:before="40" w:after="40"/>
              <w:rPr>
                <w:sz w:val="16"/>
                <w:szCs w:val="16"/>
              </w:rPr>
            </w:pPr>
            <w:r>
              <w:rPr>
                <w:sz w:val="16"/>
                <w:szCs w:val="16"/>
              </w:rPr>
              <w:t>DSU Member</w:t>
            </w:r>
          </w:p>
        </w:tc>
        <w:tc>
          <w:tcPr>
            <w:tcW w:w="1277" w:type="pct"/>
            <w:shd w:val="clear" w:color="auto" w:fill="auto"/>
          </w:tcPr>
          <w:p w:rsidR="00F52C5A" w:rsidRDefault="00F52C5A" w:rsidP="008D4104">
            <w:pPr>
              <w:spacing w:before="40" w:after="40"/>
              <w:rPr>
                <w:sz w:val="16"/>
                <w:szCs w:val="16"/>
              </w:rPr>
            </w:pPr>
            <w:r>
              <w:rPr>
                <w:sz w:val="16"/>
                <w:szCs w:val="16"/>
              </w:rPr>
              <w:t>In favour</w:t>
            </w:r>
          </w:p>
        </w:tc>
        <w:tc>
          <w:tcPr>
            <w:tcW w:w="1280" w:type="pct"/>
            <w:gridSpan w:val="2"/>
            <w:shd w:val="clear" w:color="auto" w:fill="auto"/>
          </w:tcPr>
          <w:p w:rsidR="00F52C5A" w:rsidRPr="00F52C5A" w:rsidRDefault="00F52C5A" w:rsidP="0085147E">
            <w:pPr>
              <w:spacing w:before="40" w:after="40"/>
              <w:rPr>
                <w:sz w:val="16"/>
                <w:szCs w:val="16"/>
              </w:rPr>
            </w:pPr>
            <w:r>
              <w:rPr>
                <w:sz w:val="16"/>
                <w:szCs w:val="16"/>
              </w:rPr>
              <w:t>Not in favour</w:t>
            </w:r>
          </w:p>
        </w:tc>
      </w:tr>
      <w:tr w:rsidR="00F52C5A" w:rsidRPr="00AC22FA" w:rsidTr="0085147E">
        <w:trPr>
          <w:jc w:val="center"/>
        </w:trPr>
        <w:tc>
          <w:tcPr>
            <w:tcW w:w="1296" w:type="pct"/>
          </w:tcPr>
          <w:p w:rsidR="00F52C5A" w:rsidRPr="0085147E" w:rsidRDefault="00F52C5A" w:rsidP="0085147E">
            <w:pPr>
              <w:spacing w:before="40" w:after="40"/>
              <w:rPr>
                <w:sz w:val="16"/>
                <w:szCs w:val="16"/>
                <w:highlight w:val="yellow"/>
              </w:rPr>
            </w:pPr>
            <w:r w:rsidRPr="00F52C5A">
              <w:rPr>
                <w:sz w:val="16"/>
                <w:szCs w:val="16"/>
              </w:rPr>
              <w:t>Philip Carson</w:t>
            </w:r>
          </w:p>
        </w:tc>
        <w:tc>
          <w:tcPr>
            <w:tcW w:w="1147" w:type="pct"/>
            <w:shd w:val="clear" w:color="auto" w:fill="auto"/>
          </w:tcPr>
          <w:p w:rsidR="00F52C5A" w:rsidRPr="00F52C5A" w:rsidRDefault="00F52C5A" w:rsidP="0085147E">
            <w:pPr>
              <w:spacing w:before="40" w:after="40"/>
              <w:rPr>
                <w:sz w:val="16"/>
                <w:szCs w:val="16"/>
              </w:rPr>
            </w:pPr>
            <w:r>
              <w:rPr>
                <w:sz w:val="16"/>
                <w:szCs w:val="16"/>
              </w:rPr>
              <w:t xml:space="preserve">Supplier Alternate </w:t>
            </w:r>
          </w:p>
        </w:tc>
        <w:tc>
          <w:tcPr>
            <w:tcW w:w="1277" w:type="pct"/>
            <w:shd w:val="clear" w:color="auto" w:fill="auto"/>
          </w:tcPr>
          <w:p w:rsidR="00F52C5A" w:rsidRDefault="00F52C5A" w:rsidP="008D4104">
            <w:pPr>
              <w:spacing w:before="40" w:after="40"/>
              <w:rPr>
                <w:sz w:val="16"/>
                <w:szCs w:val="16"/>
              </w:rPr>
            </w:pPr>
            <w:r>
              <w:rPr>
                <w:sz w:val="16"/>
                <w:szCs w:val="16"/>
              </w:rPr>
              <w:t>In favour</w:t>
            </w:r>
          </w:p>
        </w:tc>
        <w:tc>
          <w:tcPr>
            <w:tcW w:w="1280" w:type="pct"/>
            <w:gridSpan w:val="2"/>
            <w:shd w:val="clear" w:color="auto" w:fill="auto"/>
          </w:tcPr>
          <w:p w:rsidR="00F52C5A" w:rsidRPr="00F52C5A" w:rsidRDefault="00F52C5A" w:rsidP="0085147E">
            <w:pPr>
              <w:spacing w:before="40" w:after="40"/>
              <w:rPr>
                <w:sz w:val="16"/>
                <w:szCs w:val="16"/>
              </w:rPr>
            </w:pPr>
            <w:r w:rsidRPr="00F52C5A">
              <w:rPr>
                <w:sz w:val="16"/>
                <w:szCs w:val="16"/>
              </w:rPr>
              <w:t>Subject to guarantee</w:t>
            </w:r>
          </w:p>
        </w:tc>
      </w:tr>
      <w:tr w:rsidR="00F52C5A" w:rsidRPr="00AC22FA" w:rsidTr="0085147E">
        <w:trPr>
          <w:jc w:val="center"/>
        </w:trPr>
        <w:tc>
          <w:tcPr>
            <w:tcW w:w="1296" w:type="pct"/>
          </w:tcPr>
          <w:p w:rsidR="00F52C5A" w:rsidRPr="00F52C5A" w:rsidRDefault="00F52C5A" w:rsidP="0085147E">
            <w:pPr>
              <w:spacing w:before="40" w:after="40"/>
              <w:rPr>
                <w:sz w:val="16"/>
                <w:szCs w:val="16"/>
              </w:rPr>
            </w:pPr>
            <w:r w:rsidRPr="00F52C5A">
              <w:rPr>
                <w:sz w:val="16"/>
                <w:szCs w:val="16"/>
              </w:rPr>
              <w:t>William Carr</w:t>
            </w:r>
          </w:p>
        </w:tc>
        <w:tc>
          <w:tcPr>
            <w:tcW w:w="1147" w:type="pct"/>
            <w:shd w:val="clear" w:color="auto" w:fill="auto"/>
          </w:tcPr>
          <w:p w:rsidR="00F52C5A" w:rsidRPr="00F52C5A" w:rsidRDefault="00F52C5A" w:rsidP="0085147E">
            <w:pPr>
              <w:spacing w:before="40" w:after="40"/>
              <w:rPr>
                <w:sz w:val="16"/>
                <w:szCs w:val="16"/>
              </w:rPr>
            </w:pPr>
            <w:r w:rsidRPr="00F52C5A">
              <w:rPr>
                <w:sz w:val="16"/>
                <w:szCs w:val="16"/>
              </w:rPr>
              <w:t>Supplier Member</w:t>
            </w:r>
          </w:p>
        </w:tc>
        <w:tc>
          <w:tcPr>
            <w:tcW w:w="1277" w:type="pct"/>
            <w:shd w:val="clear" w:color="auto" w:fill="auto"/>
          </w:tcPr>
          <w:p w:rsidR="00F52C5A" w:rsidRPr="00F52C5A" w:rsidRDefault="00F52C5A" w:rsidP="0085147E">
            <w:pPr>
              <w:spacing w:before="40" w:after="40"/>
              <w:rPr>
                <w:sz w:val="16"/>
                <w:szCs w:val="16"/>
              </w:rPr>
            </w:pPr>
            <w:r w:rsidRPr="00F52C5A">
              <w:rPr>
                <w:sz w:val="16"/>
                <w:szCs w:val="16"/>
              </w:rPr>
              <w:t>Not in favour</w:t>
            </w:r>
          </w:p>
        </w:tc>
        <w:tc>
          <w:tcPr>
            <w:tcW w:w="1280" w:type="pct"/>
            <w:gridSpan w:val="2"/>
            <w:shd w:val="clear" w:color="auto" w:fill="auto"/>
          </w:tcPr>
          <w:p w:rsidR="00F52C5A" w:rsidRPr="00F52C5A" w:rsidRDefault="00F52C5A" w:rsidP="0085147E">
            <w:pPr>
              <w:spacing w:before="40" w:after="40"/>
              <w:rPr>
                <w:sz w:val="16"/>
                <w:szCs w:val="16"/>
              </w:rPr>
            </w:pPr>
            <w:r w:rsidRPr="00F52C5A">
              <w:rPr>
                <w:sz w:val="16"/>
                <w:szCs w:val="16"/>
              </w:rPr>
              <w:t>In favour</w:t>
            </w:r>
          </w:p>
        </w:tc>
      </w:tr>
    </w:tbl>
    <w:p w:rsidR="008D4104" w:rsidRDefault="008D4104" w:rsidP="002F6F11">
      <w:pPr>
        <w:jc w:val="both"/>
        <w:rPr>
          <w:i/>
          <w:highlight w:val="yellow"/>
        </w:rPr>
      </w:pPr>
    </w:p>
    <w:p w:rsidR="008D4104" w:rsidRDefault="008D4104">
      <w:pPr>
        <w:spacing w:before="0" w:after="0" w:line="240" w:lineRule="auto"/>
        <w:rPr>
          <w:i/>
          <w:highlight w:val="yellow"/>
        </w:rPr>
      </w:pPr>
      <w:r>
        <w:rPr>
          <w:i/>
          <w:highlight w:val="yellow"/>
        </w:rPr>
        <w:br w:type="page"/>
      </w:r>
    </w:p>
    <w:p w:rsidR="003C3BB3" w:rsidRPr="00657828" w:rsidRDefault="00DD771E" w:rsidP="003C3BB3">
      <w:pPr>
        <w:pStyle w:val="Heading1"/>
        <w:pageBreakBefore w:val="0"/>
        <w:numPr>
          <w:ilvl w:val="0"/>
          <w:numId w:val="7"/>
        </w:numPr>
        <w:ind w:left="426" w:hanging="426"/>
      </w:pPr>
      <w:bookmarkStart w:id="8" w:name="_Toc364943398"/>
      <w:r>
        <w:lastRenderedPageBreak/>
        <w:t>N</w:t>
      </w:r>
      <w:r w:rsidR="003C3BB3" w:rsidRPr="00657828">
        <w:t>ew Modification Proposals</w:t>
      </w:r>
      <w:bookmarkEnd w:id="8"/>
    </w:p>
    <w:p w:rsidR="003C3BB3" w:rsidRPr="006A3873" w:rsidRDefault="003C3BB3" w:rsidP="002C73D2">
      <w:pPr>
        <w:pStyle w:val="Heading2"/>
        <w:numPr>
          <w:ilvl w:val="0"/>
          <w:numId w:val="9"/>
        </w:numPr>
        <w:jc w:val="both"/>
        <w:rPr>
          <w:b/>
          <w:bCs/>
          <w:smallCaps/>
          <w:color w:val="1F497D"/>
          <w:spacing w:val="5"/>
          <w:u w:val="single"/>
        </w:rPr>
      </w:pPr>
      <w:r w:rsidRPr="006A3873">
        <w:t xml:space="preserve"> </w:t>
      </w:r>
      <w:bookmarkStart w:id="9" w:name="_Toc364943399"/>
      <w:r w:rsidRPr="006A3873">
        <w:rPr>
          <w:rStyle w:val="IntenseReference"/>
          <w:color w:val="1F497D"/>
        </w:rPr>
        <w:t>Mod_0</w:t>
      </w:r>
      <w:r w:rsidR="00657828" w:rsidRPr="006A3873">
        <w:rPr>
          <w:rStyle w:val="IntenseReference"/>
          <w:color w:val="1F497D"/>
        </w:rPr>
        <w:t>9</w:t>
      </w:r>
      <w:r w:rsidRPr="006A3873">
        <w:rPr>
          <w:rStyle w:val="IntenseReference"/>
          <w:color w:val="1F497D"/>
        </w:rPr>
        <w:t xml:space="preserve">_13 </w:t>
      </w:r>
      <w:r w:rsidR="00987C15" w:rsidRPr="006A3873">
        <w:rPr>
          <w:rStyle w:val="IntenseReference"/>
          <w:bCs w:val="0"/>
          <w:color w:val="1F497D"/>
        </w:rPr>
        <w:t>Amendment of AP7 to include the use of e-mail notification and the SEMO public website in the event of a GSF</w:t>
      </w:r>
      <w:bookmarkEnd w:id="9"/>
    </w:p>
    <w:p w:rsidR="00215DF4" w:rsidRDefault="00215DF4" w:rsidP="00215DF4">
      <w:pPr>
        <w:jc w:val="both"/>
        <w:rPr>
          <w:i/>
        </w:rPr>
      </w:pPr>
    </w:p>
    <w:p w:rsidR="00215DF4" w:rsidRPr="00346ABE" w:rsidRDefault="008D4104" w:rsidP="00346ABE">
      <w:pPr>
        <w:jc w:val="both"/>
        <w:rPr>
          <w:rFonts w:ascii="Calibri" w:hAnsi="Calibri" w:cs="Arial"/>
          <w:lang w:val="en-IE" w:eastAsia="en-GB"/>
        </w:rPr>
      </w:pPr>
      <w:r w:rsidRPr="008D4104">
        <w:t xml:space="preserve">MO Member </w:t>
      </w:r>
      <w:r>
        <w:t>presented the proposal clarifying that a General Systems Failure (</w:t>
      </w:r>
      <w:r w:rsidR="00215DF4" w:rsidRPr="008D4104">
        <w:t>GSF</w:t>
      </w:r>
      <w:r>
        <w:t>)</w:t>
      </w:r>
      <w:r w:rsidR="00215DF4" w:rsidRPr="008D4104">
        <w:t xml:space="preserve"> is </w:t>
      </w:r>
      <w:r>
        <w:t xml:space="preserve">where </w:t>
      </w:r>
      <w:r w:rsidR="00346ABE">
        <w:t xml:space="preserve">an </w:t>
      </w:r>
      <w:r w:rsidR="00346ABE" w:rsidRPr="008D4104">
        <w:t>issue</w:t>
      </w:r>
      <w:r w:rsidR="00215DF4" w:rsidRPr="008D4104">
        <w:t xml:space="preserve"> </w:t>
      </w:r>
      <w:r>
        <w:t xml:space="preserve">exists </w:t>
      </w:r>
      <w:r w:rsidR="00215DF4" w:rsidRPr="008D4104">
        <w:t>with</w:t>
      </w:r>
      <w:r>
        <w:t>in the market systems</w:t>
      </w:r>
      <w:r w:rsidR="00062ADF">
        <w:t xml:space="preserve"> and the proposal relates to communication with Participants in the case of a GSF, </w:t>
      </w:r>
      <w:r w:rsidR="004660B5">
        <w:t>(</w:t>
      </w:r>
      <w:r w:rsidR="00062ADF">
        <w:t>not a GCF or LCF</w:t>
      </w:r>
      <w:r w:rsidR="004660B5">
        <w:t>)</w:t>
      </w:r>
      <w:r>
        <w:t>.</w:t>
      </w:r>
      <w:r w:rsidRPr="008D4104">
        <w:t xml:space="preserve"> </w:t>
      </w:r>
      <w:r w:rsidR="00062ADF">
        <w:t xml:space="preserve">The issue was highlighted by the market audit, as the process which has been followed to date has been to use the SEMO website and e-mail alerts to communicate with Participants.   </w:t>
      </w:r>
      <w:r w:rsidRPr="008D4104">
        <w:t>It is proposed to amend AP7 to include the use of the SEMO public website and market message e-mail alerts to supplement the current emergency communication methods. The methods set out in AP7 are fax and telephony based. The use of fax and telephone calls in practice does not lend itself to efficient communication with affected parties in the event of a General Systems Failure whereas using the SEMO public website and e-mail alerts is instant and the established participant communication method.</w:t>
      </w:r>
      <w:r w:rsidR="00346ABE" w:rsidRPr="00346ABE">
        <w:t xml:space="preserve"> MO Member further advised that the proposal seeks </w:t>
      </w:r>
      <w:r w:rsidR="00215DF4" w:rsidRPr="008D4104">
        <w:t>to remove the need to send t</w:t>
      </w:r>
      <w:r w:rsidR="00346ABE">
        <w:t xml:space="preserve">he emergency communication form, which will result in a more expeditious process. </w:t>
      </w:r>
      <w:r w:rsidR="00EB6785">
        <w:t xml:space="preserve">In addition it removes the need for the MO to confirm that it has received acknowledgement from </w:t>
      </w:r>
      <w:r w:rsidR="004660B5">
        <w:t xml:space="preserve">Participants when they are notified of a GSF. </w:t>
      </w:r>
      <w:r w:rsidR="00EB6785">
        <w:t xml:space="preserve"> </w:t>
      </w:r>
      <w:r w:rsidR="00346ABE">
        <w:t>MO Member further advised that additional amendments are necessary to Sections 2.21 and 2.22 of AP7. MO Member advised that the appropriate amendments will be made and the proposal will be resubmitted for Meeting 51.</w:t>
      </w:r>
    </w:p>
    <w:p w:rsidR="00346ABE" w:rsidRDefault="003550ED" w:rsidP="008D4104">
      <w:pPr>
        <w:spacing w:before="0" w:after="0" w:line="240" w:lineRule="auto"/>
        <w:jc w:val="both"/>
      </w:pPr>
      <w:r>
        <w:t>Committee</w:t>
      </w:r>
      <w:r w:rsidR="00346ABE">
        <w:t xml:space="preserve"> consensus was</w:t>
      </w:r>
      <w:r>
        <w:t xml:space="preserve"> that the proposal is sensible. </w:t>
      </w:r>
    </w:p>
    <w:p w:rsidR="00987C15" w:rsidRPr="00893CCE" w:rsidRDefault="00987C15" w:rsidP="00987C15">
      <w:pPr>
        <w:pStyle w:val="IntenseQuote"/>
        <w:spacing w:line="360" w:lineRule="auto"/>
        <w:jc w:val="both"/>
      </w:pPr>
      <w:r w:rsidRPr="00893CCE">
        <w:t xml:space="preserve">Actions </w:t>
      </w:r>
    </w:p>
    <w:p w:rsidR="00346ABE" w:rsidRPr="00893CCE" w:rsidRDefault="00346ABE" w:rsidP="00346ABE">
      <w:pPr>
        <w:pStyle w:val="Bullet1"/>
        <w:numPr>
          <w:ilvl w:val="0"/>
          <w:numId w:val="5"/>
        </w:numPr>
        <w:jc w:val="both"/>
      </w:pPr>
      <w:r>
        <w:t>SEMO to submit alternative version of proposal for consideration at Meeting 51</w:t>
      </w:r>
    </w:p>
    <w:p w:rsidR="00987C15" w:rsidRPr="001E0493" w:rsidRDefault="00987C15" w:rsidP="00987C15">
      <w:pPr>
        <w:pStyle w:val="IntenseQuote"/>
        <w:spacing w:line="360" w:lineRule="auto"/>
        <w:jc w:val="both"/>
      </w:pPr>
      <w:r w:rsidRPr="001E0493">
        <w:t>Decision</w:t>
      </w:r>
    </w:p>
    <w:p w:rsidR="00346ABE" w:rsidRPr="008D4104" w:rsidRDefault="00987C15" w:rsidP="00346ABE">
      <w:pPr>
        <w:pStyle w:val="ListParagraph"/>
        <w:numPr>
          <w:ilvl w:val="0"/>
          <w:numId w:val="5"/>
        </w:numPr>
        <w:spacing w:before="0" w:after="0" w:line="240" w:lineRule="auto"/>
        <w:jc w:val="both"/>
      </w:pPr>
      <w:r w:rsidRPr="001E0493">
        <w:t xml:space="preserve">The proposal was </w:t>
      </w:r>
      <w:r w:rsidR="00346ABE">
        <w:t>deferred (</w:t>
      </w:r>
      <w:r w:rsidR="00346ABE" w:rsidRPr="008D4104">
        <w:t>Agreed in principal</w:t>
      </w:r>
      <w:r w:rsidR="008B1C81">
        <w:t xml:space="preserve">; </w:t>
      </w:r>
      <w:r w:rsidR="00346ABE">
        <w:t>deferred pending updated draft)</w:t>
      </w:r>
    </w:p>
    <w:p w:rsidR="00103138" w:rsidRPr="00512C77" w:rsidRDefault="00103138" w:rsidP="00103138">
      <w:pPr>
        <w:pStyle w:val="Bullet1"/>
        <w:numPr>
          <w:ilvl w:val="0"/>
          <w:numId w:val="0"/>
        </w:numPr>
        <w:rPr>
          <w:rStyle w:val="IntenseReference"/>
          <w:color w:val="1F497D"/>
          <w:highlight w:val="yellow"/>
          <w:u w:val="none"/>
        </w:rPr>
      </w:pPr>
    </w:p>
    <w:p w:rsidR="00C522FA" w:rsidRPr="00215DF4" w:rsidRDefault="00103138" w:rsidP="002C73D2">
      <w:pPr>
        <w:pStyle w:val="Heading2"/>
        <w:numPr>
          <w:ilvl w:val="0"/>
          <w:numId w:val="8"/>
        </w:numPr>
        <w:ind w:left="426" w:hanging="425"/>
        <w:rPr>
          <w:b/>
          <w:bCs/>
          <w:smallCaps/>
          <w:color w:val="1F497D"/>
          <w:spacing w:val="5"/>
          <w:u w:val="single"/>
        </w:rPr>
      </w:pPr>
      <w:bookmarkStart w:id="10" w:name="_Toc342642259"/>
      <w:bookmarkStart w:id="11" w:name="_Toc364943400"/>
      <w:r w:rsidRPr="00215DF4">
        <w:rPr>
          <w:rStyle w:val="IntenseReference"/>
          <w:color w:val="1F497D"/>
        </w:rPr>
        <w:t>AOB/Upcoming Events</w:t>
      </w:r>
      <w:bookmarkEnd w:id="10"/>
      <w:bookmarkEnd w:id="11"/>
    </w:p>
    <w:p w:rsidR="00C522FA" w:rsidRPr="00215DF4" w:rsidRDefault="00C522FA" w:rsidP="00541674"/>
    <w:p w:rsidR="00483FAB" w:rsidRDefault="00483FAB" w:rsidP="00483FAB">
      <w:r>
        <w:t xml:space="preserve">Discussion </w:t>
      </w:r>
      <w:r w:rsidR="000F7642">
        <w:t>took place with regard to</w:t>
      </w:r>
      <w:r>
        <w:t xml:space="preserve"> the RA decision letter in relation to </w:t>
      </w:r>
      <w:r w:rsidR="00215DF4" w:rsidRPr="00215DF4">
        <w:t xml:space="preserve">Mod_21_12 </w:t>
      </w:r>
      <w:hyperlink w:history="1">
        <w:r w:rsidR="0061035E" w:rsidRPr="0061035E">
          <w:t>Amendment to Available Transfer Capacity (ATC) definition</w:t>
        </w:r>
      </w:hyperlink>
      <w:r w:rsidR="00203FD6">
        <w:t>. RA Member provided an overview on the areas of the FRR which the RAs require further information on</w:t>
      </w:r>
      <w:r w:rsidR="00EE5C0A">
        <w:t>. The RAs have advised further clarity in the FRR is required on:</w:t>
      </w:r>
    </w:p>
    <w:p w:rsidR="00EE5C0A" w:rsidRDefault="00EE5C0A" w:rsidP="00541674">
      <w:pPr>
        <w:pStyle w:val="ListParagraph"/>
        <w:numPr>
          <w:ilvl w:val="0"/>
          <w:numId w:val="5"/>
        </w:numPr>
        <w:ind w:left="426"/>
      </w:pPr>
      <w:r>
        <w:t>T</w:t>
      </w:r>
      <w:r w:rsidR="00CE1300">
        <w:t xml:space="preserve">he underlying rationale for the proposal </w:t>
      </w:r>
    </w:p>
    <w:p w:rsidR="00CE1300" w:rsidRDefault="00EE5C0A" w:rsidP="00541674">
      <w:pPr>
        <w:pStyle w:val="ListParagraph"/>
        <w:numPr>
          <w:ilvl w:val="0"/>
          <w:numId w:val="5"/>
        </w:numPr>
        <w:ind w:left="426"/>
      </w:pPr>
      <w:r>
        <w:t>The</w:t>
      </w:r>
      <w:r w:rsidR="00CE1300">
        <w:t xml:space="preserve"> risks of not implementing the proposal and the alternatives that were considered</w:t>
      </w:r>
    </w:p>
    <w:p w:rsidR="002873A5" w:rsidRDefault="00EE5C0A" w:rsidP="00541674">
      <w:pPr>
        <w:pStyle w:val="ListParagraph"/>
        <w:numPr>
          <w:ilvl w:val="0"/>
          <w:numId w:val="5"/>
        </w:numPr>
        <w:ind w:left="426"/>
      </w:pPr>
      <w:r>
        <w:t>The commercial effects of any curtailment of IC flows</w:t>
      </w:r>
    </w:p>
    <w:p w:rsidR="002873A5" w:rsidRPr="00215DF4" w:rsidRDefault="002873A5" w:rsidP="00541674">
      <w:pPr>
        <w:pStyle w:val="ListParagraph"/>
        <w:numPr>
          <w:ilvl w:val="0"/>
          <w:numId w:val="5"/>
        </w:numPr>
        <w:ind w:left="426"/>
      </w:pPr>
      <w:r>
        <w:t xml:space="preserve">Discrimination </w:t>
      </w:r>
      <w:r w:rsidR="00EE5C0A">
        <w:t xml:space="preserve">introduced in the proposal </w:t>
      </w:r>
      <w:r>
        <w:t>against IC Users</w:t>
      </w:r>
      <w:r w:rsidR="00EE5C0A">
        <w:t xml:space="preserve"> and IC Owners</w:t>
      </w:r>
    </w:p>
    <w:p w:rsidR="00541674" w:rsidRDefault="00EE5C0A" w:rsidP="00541674">
      <w:pPr>
        <w:ind w:left="66"/>
      </w:pPr>
      <w:r>
        <w:t>SO Member advised that the TSO will update the FRR with the requested information and all discussions that took place in relation to the proposal.</w:t>
      </w:r>
    </w:p>
    <w:p w:rsidR="004B11A5" w:rsidRDefault="00EE5C0A" w:rsidP="004B11A5">
      <w:pPr>
        <w:ind w:left="66"/>
      </w:pPr>
      <w:r>
        <w:t>DSU Member sought clarity around the Final Recommendation Report (FRR) process.</w:t>
      </w:r>
    </w:p>
    <w:p w:rsidR="004B11A5" w:rsidRDefault="004D3C8A" w:rsidP="004B11A5">
      <w:pPr>
        <w:ind w:left="66"/>
      </w:pPr>
      <w:r>
        <w:t>Secretariat advised</w:t>
      </w:r>
      <w:r w:rsidR="004B11A5">
        <w:t xml:space="preserve"> </w:t>
      </w:r>
      <w:r w:rsidR="00EE5C0A">
        <w:t xml:space="preserve">that the FRR details all Modifications Committee Meeting and Working Group Meeting discussion on the proposals; further </w:t>
      </w:r>
      <w:r>
        <w:t>stating</w:t>
      </w:r>
      <w:r w:rsidR="00EE5C0A">
        <w:t xml:space="preserve"> that the Secretariat draft the FRRs on behalf of the Modifications Committee. The Committee have a review period of the FRR where they can input any views, dissenting or otherwise, for inclusion in</w:t>
      </w:r>
      <w:r>
        <w:t>to</w:t>
      </w:r>
      <w:r w:rsidR="00EE5C0A">
        <w:t xml:space="preserve"> the FRR.</w:t>
      </w:r>
    </w:p>
    <w:p w:rsidR="006E7046" w:rsidRDefault="0084015D" w:rsidP="004B11A5">
      <w:pPr>
        <w:ind w:left="66"/>
      </w:pPr>
      <w:r>
        <w:lastRenderedPageBreak/>
        <w:t xml:space="preserve">Chair </w:t>
      </w:r>
      <w:r w:rsidR="00EE5C0A">
        <w:t>requested that the TSO further</w:t>
      </w:r>
      <w:r w:rsidR="006E7046">
        <w:t xml:space="preserve"> explain </w:t>
      </w:r>
      <w:r w:rsidR="00EE5C0A">
        <w:t xml:space="preserve">the </w:t>
      </w:r>
      <w:r w:rsidR="006E7046">
        <w:t xml:space="preserve">difference between </w:t>
      </w:r>
      <w:r w:rsidR="00EE5C0A">
        <w:t xml:space="preserve">the reality of </w:t>
      </w:r>
      <w:r w:rsidR="0057365D">
        <w:t xml:space="preserve">curtailing the actual flow across the Interconnector </w:t>
      </w:r>
      <w:r w:rsidR="006C59EE">
        <w:t>and the</w:t>
      </w:r>
      <w:r w:rsidR="0057365D">
        <w:t xml:space="preserve"> affect of this on the</w:t>
      </w:r>
      <w:r w:rsidR="006E7046">
        <w:t xml:space="preserve"> market in the updated</w:t>
      </w:r>
      <w:r w:rsidR="00EE5C0A">
        <w:t xml:space="preserve"> FRR. </w:t>
      </w:r>
      <w:r w:rsidR="000F7642">
        <w:t>Also noted that a fundamental problem of discrimination between the owners and users of the IC exists with implementation of the proposal.</w:t>
      </w:r>
    </w:p>
    <w:p w:rsidR="00735D12" w:rsidRDefault="001D07F2" w:rsidP="004B11A5">
      <w:pPr>
        <w:ind w:left="66"/>
      </w:pPr>
      <w:r>
        <w:t xml:space="preserve">Discussion ensued on whether it would be viable to have a subsequent vote on </w:t>
      </w:r>
      <w:r w:rsidR="000F7642">
        <w:t>a version of the</w:t>
      </w:r>
      <w:r>
        <w:t xml:space="preserve"> proposal. </w:t>
      </w:r>
      <w:r w:rsidR="00735D12">
        <w:t>Sec</w:t>
      </w:r>
      <w:r>
        <w:t xml:space="preserve">retariat advised that </w:t>
      </w:r>
      <w:r w:rsidR="004D3C8A">
        <w:t xml:space="preserve">as </w:t>
      </w:r>
      <w:r>
        <w:t xml:space="preserve">the proposal has been Recommended for Approval by </w:t>
      </w:r>
      <w:r w:rsidR="004D3C8A">
        <w:t xml:space="preserve">the Modifications Committee, </w:t>
      </w:r>
      <w:r>
        <w:t xml:space="preserve">there is no provision in the T&amp;SC to allow for another vote once the proposal has been issued to the RAs for final decision. Secretariat advised that in order for another vote, </w:t>
      </w:r>
      <w:r w:rsidR="004D3C8A">
        <w:t>it would be necessary for the RAs</w:t>
      </w:r>
      <w:r>
        <w:t xml:space="preserve"> to reject the proposal and </w:t>
      </w:r>
      <w:r w:rsidR="00253B77">
        <w:t>that</w:t>
      </w:r>
      <w:r>
        <w:t xml:space="preserve"> the TSO </w:t>
      </w:r>
      <w:r w:rsidR="00253B77">
        <w:t>would have to</w:t>
      </w:r>
      <w:r>
        <w:t xml:space="preserve"> raise a subsequent proposal for consideration by the Modifications panel.</w:t>
      </w:r>
    </w:p>
    <w:p w:rsidR="008B1C81" w:rsidRDefault="001D07F2" w:rsidP="008B1C81">
      <w:pPr>
        <w:ind w:left="66"/>
      </w:pPr>
      <w:r>
        <w:t xml:space="preserve">RA Member </w:t>
      </w:r>
      <w:r w:rsidR="00D538B0">
        <w:t>requested</w:t>
      </w:r>
      <w:r>
        <w:t xml:space="preserve"> that the updated draft of the FRR should copy IC Owners an</w:t>
      </w:r>
      <w:r w:rsidR="00D538B0">
        <w:t>d IC Users for review purposes, which was noted by the Secretariat.</w:t>
      </w:r>
    </w:p>
    <w:p w:rsidR="00837FBC" w:rsidRDefault="00111621" w:rsidP="00837FBC">
      <w:r>
        <w:t xml:space="preserve">RA </w:t>
      </w:r>
      <w:r w:rsidR="00F7640F">
        <w:t>Member</w:t>
      </w:r>
      <w:r>
        <w:t xml:space="preserve"> queried as to the number of vendor hours that would be used in the November 2013 Release. MO Member clarified that the November 2013 Release would take up 1</w:t>
      </w:r>
      <w:r w:rsidR="00DE4CE1">
        <w:t>,</w:t>
      </w:r>
      <w:r>
        <w:t>994 hours.</w:t>
      </w:r>
    </w:p>
    <w:p w:rsidR="0084015D" w:rsidRPr="006818D0" w:rsidRDefault="0084015D" w:rsidP="004B11A5">
      <w:pPr>
        <w:ind w:left="66"/>
      </w:pPr>
    </w:p>
    <w:p w:rsidR="00103138" w:rsidRPr="006818D0" w:rsidRDefault="00103138" w:rsidP="002F6F11">
      <w:pPr>
        <w:pStyle w:val="IntenseQuote"/>
        <w:jc w:val="both"/>
      </w:pPr>
      <w:r w:rsidRPr="006818D0">
        <w:t>Calendar updates</w:t>
      </w:r>
    </w:p>
    <w:p w:rsidR="0005146D" w:rsidRPr="006818D0" w:rsidRDefault="0005146D" w:rsidP="0005146D">
      <w:pPr>
        <w:pStyle w:val="ListParagraph"/>
        <w:numPr>
          <w:ilvl w:val="0"/>
          <w:numId w:val="13"/>
        </w:numPr>
        <w:jc w:val="both"/>
        <w:rPr>
          <w:rFonts w:cs="Arial"/>
          <w:lang w:val="en-IE"/>
        </w:rPr>
      </w:pPr>
      <w:r w:rsidRPr="006818D0">
        <w:rPr>
          <w:rFonts w:cs="Arial"/>
          <w:lang w:val="en-IE"/>
        </w:rPr>
        <w:t>24</w:t>
      </w:r>
      <w:r w:rsidRPr="006818D0">
        <w:rPr>
          <w:rFonts w:cs="Arial"/>
          <w:vertAlign w:val="superscript"/>
          <w:lang w:val="en-IE"/>
        </w:rPr>
        <w:t>th</w:t>
      </w:r>
      <w:r w:rsidRPr="006818D0">
        <w:rPr>
          <w:rFonts w:cs="Arial"/>
          <w:lang w:val="en-IE"/>
        </w:rPr>
        <w:t xml:space="preserve"> September  2013 - Mod Proposal submission deadline</w:t>
      </w:r>
    </w:p>
    <w:p w:rsidR="0005146D" w:rsidRPr="006818D0" w:rsidRDefault="0005146D" w:rsidP="0005146D">
      <w:pPr>
        <w:pStyle w:val="ListParagraph"/>
        <w:numPr>
          <w:ilvl w:val="0"/>
          <w:numId w:val="13"/>
        </w:numPr>
        <w:jc w:val="both"/>
      </w:pPr>
      <w:r w:rsidRPr="006818D0">
        <w:rPr>
          <w:rFonts w:cs="Arial"/>
          <w:lang w:val="en-IE"/>
        </w:rPr>
        <w:t>8</w:t>
      </w:r>
      <w:r w:rsidRPr="006818D0">
        <w:rPr>
          <w:rFonts w:cs="Arial"/>
          <w:vertAlign w:val="superscript"/>
          <w:lang w:val="en-IE"/>
        </w:rPr>
        <w:t>th</w:t>
      </w:r>
      <w:r w:rsidRPr="006818D0">
        <w:rPr>
          <w:rFonts w:cs="Arial"/>
          <w:lang w:val="en-IE"/>
        </w:rPr>
        <w:t xml:space="preserve"> October  2013 - Mods Meeting 50 Belfast</w:t>
      </w:r>
    </w:p>
    <w:p w:rsidR="00103138" w:rsidRPr="006818D0" w:rsidRDefault="00103138" w:rsidP="00F7640F">
      <w:pPr>
        <w:pStyle w:val="ListParagraph"/>
        <w:numPr>
          <w:ilvl w:val="0"/>
          <w:numId w:val="13"/>
        </w:numPr>
        <w:jc w:val="both"/>
      </w:pPr>
      <w:r w:rsidRPr="006818D0">
        <w:br w:type="page"/>
      </w:r>
    </w:p>
    <w:p w:rsidR="00B37C09" w:rsidRPr="00A04AEA" w:rsidRDefault="00BB7570" w:rsidP="00234374">
      <w:pPr>
        <w:pStyle w:val="Heading1"/>
        <w:pageBreakBefore w:val="0"/>
        <w:numPr>
          <w:ilvl w:val="0"/>
          <w:numId w:val="0"/>
        </w:numPr>
        <w:ind w:left="432" w:hanging="432"/>
      </w:pPr>
      <w:bookmarkStart w:id="12" w:name="_Toc364943401"/>
      <w:r w:rsidRPr="00A04AEA">
        <w:lastRenderedPageBreak/>
        <w:t>Appendices</w:t>
      </w:r>
      <w:bookmarkEnd w:id="12"/>
    </w:p>
    <w:p w:rsidR="00B37C09" w:rsidRPr="00A04AEA" w:rsidRDefault="00B37C09" w:rsidP="007C6BE1"/>
    <w:p w:rsidR="00197A86" w:rsidRPr="00A04AEA" w:rsidRDefault="00695153" w:rsidP="007C6BE1">
      <w:pPr>
        <w:pStyle w:val="Heading2"/>
        <w:numPr>
          <w:ilvl w:val="0"/>
          <w:numId w:val="0"/>
        </w:numPr>
        <w:ind w:left="567" w:hanging="567"/>
        <w:rPr>
          <w:rStyle w:val="IntenseReference"/>
          <w:color w:val="1F497D"/>
        </w:rPr>
      </w:pPr>
      <w:bookmarkStart w:id="13" w:name="_Appendix_1_-"/>
      <w:bookmarkStart w:id="14" w:name="_Ref276481628"/>
      <w:bookmarkStart w:id="15" w:name="_Toc364943402"/>
      <w:bookmarkEnd w:id="13"/>
      <w:r w:rsidRPr="00A04AEA">
        <w:rPr>
          <w:rStyle w:val="IntenseReference"/>
          <w:color w:val="1F497D"/>
        </w:rPr>
        <w:t>Appendix 1 - Secretariat Programme of Work</w:t>
      </w:r>
      <w:bookmarkEnd w:id="14"/>
      <w:bookmarkEnd w:id="15"/>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6C59EE" w:rsidRPr="00530840" w:rsidTr="006C59EE">
        <w:trPr>
          <w:jc w:val="center"/>
        </w:trPr>
        <w:tc>
          <w:tcPr>
            <w:tcW w:w="8783" w:type="dxa"/>
            <w:gridSpan w:val="5"/>
            <w:shd w:val="clear" w:color="auto" w:fill="548DD4"/>
            <w:vAlign w:val="center"/>
          </w:tcPr>
          <w:p w:rsidR="006C59EE" w:rsidRPr="00530840" w:rsidRDefault="006C59EE" w:rsidP="006C59EE">
            <w:pPr>
              <w:spacing w:before="40" w:after="40"/>
              <w:jc w:val="center"/>
              <w:rPr>
                <w:b/>
                <w:color w:val="FFFFFF"/>
                <w:sz w:val="24"/>
                <w:szCs w:val="24"/>
                <w:highlight w:val="yellow"/>
              </w:rPr>
            </w:pPr>
            <w:r>
              <w:rPr>
                <w:b/>
                <w:color w:val="FFFFFF"/>
                <w:sz w:val="24"/>
                <w:szCs w:val="24"/>
              </w:rPr>
              <w:t>Status as at 15 August 2013</w:t>
            </w:r>
          </w:p>
        </w:tc>
      </w:tr>
      <w:tr w:rsidR="006C59EE" w:rsidRPr="0042286F" w:rsidTr="006C59EE">
        <w:trPr>
          <w:jc w:val="center"/>
        </w:trPr>
        <w:tc>
          <w:tcPr>
            <w:tcW w:w="8783" w:type="dxa"/>
            <w:gridSpan w:val="5"/>
            <w:shd w:val="clear" w:color="auto" w:fill="DBE5F1"/>
            <w:vAlign w:val="center"/>
          </w:tcPr>
          <w:p w:rsidR="006C59EE" w:rsidRPr="00940F39" w:rsidRDefault="006C59EE" w:rsidP="006C59EE">
            <w:pPr>
              <w:spacing w:before="120" w:after="120"/>
              <w:jc w:val="center"/>
              <w:rPr>
                <w:rFonts w:cs="Arial"/>
                <w:color w:val="1F497D"/>
                <w:sz w:val="18"/>
                <w:szCs w:val="18"/>
              </w:rPr>
            </w:pPr>
            <w:r w:rsidRPr="00940F39">
              <w:rPr>
                <w:rFonts w:cs="Arial"/>
                <w:b/>
                <w:bCs/>
                <w:color w:val="1F497D"/>
              </w:rPr>
              <w:t>FRRs  ‘Recommended for Approval’ without systems impacts awaiting RA Decision</w:t>
            </w:r>
          </w:p>
        </w:tc>
      </w:tr>
      <w:tr w:rsidR="006C59EE" w:rsidRPr="0042286F" w:rsidTr="006C59EE">
        <w:trPr>
          <w:jc w:val="center"/>
        </w:trPr>
        <w:tc>
          <w:tcPr>
            <w:tcW w:w="3969" w:type="dxa"/>
            <w:vAlign w:val="center"/>
          </w:tcPr>
          <w:p w:rsidR="006C59EE" w:rsidRPr="00940F39" w:rsidRDefault="006C59EE" w:rsidP="006C59EE">
            <w:pPr>
              <w:spacing w:before="60" w:after="60"/>
              <w:jc w:val="center"/>
              <w:rPr>
                <w:rFonts w:cs="Arial"/>
                <w:color w:val="1F497D"/>
                <w:sz w:val="18"/>
                <w:szCs w:val="18"/>
              </w:rPr>
            </w:pPr>
            <w:r w:rsidRPr="00940F39">
              <w:rPr>
                <w:rFonts w:cs="Arial"/>
                <w:b/>
                <w:bCs/>
                <w:color w:val="1F497D"/>
                <w:sz w:val="18"/>
                <w:szCs w:val="18"/>
              </w:rPr>
              <w:t>Title</w:t>
            </w:r>
          </w:p>
        </w:tc>
        <w:tc>
          <w:tcPr>
            <w:tcW w:w="2693" w:type="dxa"/>
            <w:gridSpan w:val="2"/>
            <w:vAlign w:val="center"/>
          </w:tcPr>
          <w:p w:rsidR="006C59EE" w:rsidRPr="00940F39" w:rsidRDefault="006C59EE" w:rsidP="006C59EE">
            <w:pPr>
              <w:spacing w:before="60" w:after="60"/>
              <w:jc w:val="center"/>
              <w:rPr>
                <w:rFonts w:cs="Arial"/>
                <w:color w:val="1F497D"/>
                <w:sz w:val="18"/>
                <w:szCs w:val="18"/>
              </w:rPr>
            </w:pPr>
            <w:r w:rsidRPr="00940F39">
              <w:rPr>
                <w:rFonts w:cs="Arial"/>
                <w:b/>
                <w:bCs/>
                <w:color w:val="1F497D"/>
                <w:sz w:val="18"/>
                <w:szCs w:val="18"/>
              </w:rPr>
              <w:t>Sections Modified</w:t>
            </w:r>
          </w:p>
        </w:tc>
        <w:tc>
          <w:tcPr>
            <w:tcW w:w="2121" w:type="dxa"/>
            <w:gridSpan w:val="2"/>
            <w:vAlign w:val="center"/>
          </w:tcPr>
          <w:p w:rsidR="006C59EE" w:rsidRPr="00940F39" w:rsidRDefault="006C59EE" w:rsidP="006C59EE">
            <w:pPr>
              <w:spacing w:before="60" w:after="60"/>
              <w:jc w:val="center"/>
              <w:rPr>
                <w:rFonts w:cs="Arial"/>
                <w:color w:val="1F497D"/>
                <w:sz w:val="18"/>
                <w:szCs w:val="18"/>
              </w:rPr>
            </w:pPr>
            <w:r w:rsidRPr="00940F39">
              <w:rPr>
                <w:rFonts w:cs="Arial"/>
                <w:b/>
                <w:bCs/>
                <w:color w:val="1F497D"/>
                <w:sz w:val="18"/>
                <w:szCs w:val="18"/>
              </w:rPr>
              <w:t>Sent</w:t>
            </w:r>
          </w:p>
        </w:tc>
      </w:tr>
      <w:tr w:rsidR="006C59EE" w:rsidRPr="0042286F" w:rsidTr="006C59EE">
        <w:trPr>
          <w:trHeight w:val="578"/>
          <w:jc w:val="center"/>
        </w:trPr>
        <w:tc>
          <w:tcPr>
            <w:tcW w:w="3969" w:type="dxa"/>
            <w:vAlign w:val="center"/>
          </w:tcPr>
          <w:p w:rsidR="006C59EE" w:rsidRPr="00940F39" w:rsidRDefault="006C59EE" w:rsidP="006C59EE">
            <w:pPr>
              <w:spacing w:before="60" w:after="60"/>
              <w:rPr>
                <w:rFonts w:cs="Arial"/>
                <w:sz w:val="18"/>
                <w:szCs w:val="18"/>
              </w:rPr>
            </w:pPr>
            <w:r w:rsidRPr="00940F39">
              <w:rPr>
                <w:rFonts w:cs="Arial"/>
                <w:sz w:val="18"/>
                <w:szCs w:val="18"/>
              </w:rPr>
              <w:t>Mod_18_11 Definition of ‘Availability’</w:t>
            </w:r>
          </w:p>
        </w:tc>
        <w:tc>
          <w:tcPr>
            <w:tcW w:w="2693" w:type="dxa"/>
            <w:gridSpan w:val="2"/>
            <w:vAlign w:val="center"/>
          </w:tcPr>
          <w:p w:rsidR="006C59EE" w:rsidRPr="00940F39" w:rsidRDefault="006C59EE" w:rsidP="006C59EE">
            <w:pPr>
              <w:spacing w:before="60" w:after="60"/>
              <w:rPr>
                <w:rFonts w:cs="Arial"/>
                <w:sz w:val="18"/>
                <w:szCs w:val="18"/>
              </w:rPr>
            </w:pPr>
            <w:r w:rsidRPr="00940F39">
              <w:rPr>
                <w:rFonts w:cs="Arial"/>
                <w:sz w:val="18"/>
                <w:szCs w:val="18"/>
              </w:rPr>
              <w:t>T&amp;SC Glossary</w:t>
            </w:r>
          </w:p>
        </w:tc>
        <w:tc>
          <w:tcPr>
            <w:tcW w:w="2121" w:type="dxa"/>
            <w:gridSpan w:val="2"/>
            <w:vAlign w:val="center"/>
          </w:tcPr>
          <w:p w:rsidR="006C59EE" w:rsidRPr="00940F39" w:rsidRDefault="006C59EE" w:rsidP="006C59EE">
            <w:pPr>
              <w:spacing w:before="60" w:after="60"/>
              <w:rPr>
                <w:rFonts w:cs="Arial"/>
                <w:sz w:val="18"/>
                <w:szCs w:val="18"/>
              </w:rPr>
            </w:pPr>
            <w:r w:rsidRPr="00940F39">
              <w:rPr>
                <w:rFonts w:cs="Arial"/>
                <w:sz w:val="18"/>
                <w:szCs w:val="18"/>
              </w:rPr>
              <w:t>08 September 2011</w:t>
            </w:r>
          </w:p>
        </w:tc>
      </w:tr>
      <w:tr w:rsidR="006C59EE" w:rsidRPr="0042286F" w:rsidTr="006C59EE">
        <w:trPr>
          <w:jc w:val="center"/>
        </w:trPr>
        <w:tc>
          <w:tcPr>
            <w:tcW w:w="8783" w:type="dxa"/>
            <w:gridSpan w:val="5"/>
            <w:shd w:val="clear" w:color="auto" w:fill="DBE5F1"/>
            <w:vAlign w:val="center"/>
          </w:tcPr>
          <w:p w:rsidR="006C59EE" w:rsidRPr="00940F39" w:rsidRDefault="006C59EE" w:rsidP="006C59EE">
            <w:pPr>
              <w:spacing w:before="120" w:after="120"/>
              <w:jc w:val="center"/>
              <w:rPr>
                <w:rFonts w:cs="Arial"/>
                <w:b/>
                <w:bCs/>
                <w:color w:val="1F497D"/>
              </w:rPr>
            </w:pPr>
            <w:r w:rsidRPr="00D24FB3">
              <w:rPr>
                <w:rFonts w:cs="Arial"/>
                <w:b/>
                <w:bCs/>
                <w:color w:val="1F497D"/>
              </w:rPr>
              <w:t>RA Decision Proposals</w:t>
            </w:r>
            <w:r w:rsidRPr="00940F39">
              <w:rPr>
                <w:rFonts w:cs="Arial"/>
                <w:b/>
                <w:bCs/>
                <w:color w:val="1F497D"/>
              </w:rPr>
              <w:t xml:space="preserve"> </w:t>
            </w:r>
            <w:r>
              <w:rPr>
                <w:rFonts w:cs="Arial"/>
                <w:b/>
                <w:bCs/>
                <w:color w:val="1F497D"/>
              </w:rPr>
              <w:t>Deemed Further Work Required</w:t>
            </w:r>
          </w:p>
        </w:tc>
      </w:tr>
      <w:tr w:rsidR="006C59EE" w:rsidRPr="0042286F" w:rsidTr="006C59EE">
        <w:trPr>
          <w:jc w:val="center"/>
        </w:trPr>
        <w:tc>
          <w:tcPr>
            <w:tcW w:w="4017" w:type="dxa"/>
            <w:gridSpan w:val="2"/>
            <w:shd w:val="clear" w:color="auto" w:fill="auto"/>
            <w:vAlign w:val="center"/>
          </w:tcPr>
          <w:p w:rsidR="006C59EE" w:rsidRPr="00940F39" w:rsidRDefault="006C59EE" w:rsidP="006C59EE">
            <w:pPr>
              <w:spacing w:before="60" w:after="60"/>
              <w:rPr>
                <w:rFonts w:cs="Arial"/>
                <w:sz w:val="18"/>
                <w:szCs w:val="18"/>
              </w:rPr>
            </w:pPr>
            <w:r w:rsidRPr="00940F39">
              <w:rPr>
                <w:rFonts w:cs="Arial"/>
                <w:sz w:val="18"/>
                <w:szCs w:val="18"/>
              </w:rPr>
              <w:t>Mod_21_12 Amendment to Available Transfer Capacity (ATC) definition</w:t>
            </w:r>
          </w:p>
        </w:tc>
        <w:tc>
          <w:tcPr>
            <w:tcW w:w="2693" w:type="dxa"/>
            <w:gridSpan w:val="2"/>
            <w:shd w:val="clear" w:color="auto" w:fill="auto"/>
            <w:vAlign w:val="center"/>
          </w:tcPr>
          <w:p w:rsidR="006C59EE" w:rsidRPr="00940F39" w:rsidRDefault="006C59EE" w:rsidP="006C59EE">
            <w:pPr>
              <w:spacing w:before="60" w:after="60"/>
              <w:rPr>
                <w:rFonts w:cs="Arial"/>
                <w:sz w:val="18"/>
                <w:szCs w:val="18"/>
              </w:rPr>
            </w:pPr>
            <w:r w:rsidRPr="00940F39">
              <w:rPr>
                <w:rFonts w:cs="Arial"/>
                <w:sz w:val="18"/>
                <w:szCs w:val="18"/>
              </w:rPr>
              <w:t xml:space="preserve">T&amp;SC Section 5; T&amp;SC Appendix K </w:t>
            </w:r>
          </w:p>
        </w:tc>
        <w:tc>
          <w:tcPr>
            <w:tcW w:w="2073" w:type="dxa"/>
            <w:shd w:val="clear" w:color="auto" w:fill="auto"/>
            <w:vAlign w:val="center"/>
          </w:tcPr>
          <w:p w:rsidR="006C59EE" w:rsidRPr="00940F39" w:rsidRDefault="006C59EE" w:rsidP="006C59EE">
            <w:pPr>
              <w:spacing w:before="60" w:after="60"/>
              <w:rPr>
                <w:rFonts w:cs="Arial"/>
                <w:sz w:val="18"/>
                <w:szCs w:val="18"/>
              </w:rPr>
            </w:pPr>
            <w:r w:rsidRPr="00940F39">
              <w:rPr>
                <w:rFonts w:cs="Arial"/>
                <w:sz w:val="18"/>
                <w:szCs w:val="18"/>
              </w:rPr>
              <w:t>21 November 2012</w:t>
            </w:r>
          </w:p>
        </w:tc>
      </w:tr>
      <w:tr w:rsidR="006C59EE" w:rsidRPr="0042286F" w:rsidTr="006C59EE">
        <w:trPr>
          <w:jc w:val="center"/>
        </w:trPr>
        <w:tc>
          <w:tcPr>
            <w:tcW w:w="8783" w:type="dxa"/>
            <w:gridSpan w:val="5"/>
            <w:shd w:val="clear" w:color="auto" w:fill="DBE5F1"/>
            <w:vAlign w:val="center"/>
          </w:tcPr>
          <w:p w:rsidR="006C59EE" w:rsidRPr="00940F39" w:rsidRDefault="006C59EE" w:rsidP="006C59EE">
            <w:pPr>
              <w:spacing w:before="120" w:after="120"/>
              <w:jc w:val="center"/>
              <w:rPr>
                <w:rFonts w:cs="Arial"/>
                <w:b/>
                <w:bCs/>
                <w:color w:val="1F497D"/>
              </w:rPr>
            </w:pPr>
            <w:r w:rsidRPr="00940F39">
              <w:rPr>
                <w:rFonts w:cs="Arial"/>
                <w:b/>
                <w:bCs/>
                <w:color w:val="1F497D"/>
              </w:rPr>
              <w:t>RA Decision Approved Modifications with System Impacts</w:t>
            </w:r>
          </w:p>
        </w:tc>
      </w:tr>
      <w:tr w:rsidR="006C59EE" w:rsidRPr="0042286F" w:rsidTr="006C59EE">
        <w:trPr>
          <w:trHeight w:val="416"/>
          <w:jc w:val="center"/>
        </w:trPr>
        <w:tc>
          <w:tcPr>
            <w:tcW w:w="3969" w:type="dxa"/>
            <w:shd w:val="clear" w:color="auto" w:fill="FFFFFF"/>
            <w:vAlign w:val="center"/>
          </w:tcPr>
          <w:p w:rsidR="006C59EE" w:rsidRPr="00940F39" w:rsidRDefault="006C59EE" w:rsidP="006C59EE">
            <w:pPr>
              <w:spacing w:before="120" w:after="120"/>
              <w:jc w:val="center"/>
              <w:rPr>
                <w:rFonts w:cs="Arial"/>
                <w:color w:val="1F497D"/>
                <w:sz w:val="18"/>
                <w:szCs w:val="18"/>
              </w:rPr>
            </w:pPr>
            <w:r w:rsidRPr="00940F39">
              <w:rPr>
                <w:rFonts w:cs="Arial"/>
                <w:b/>
                <w:bCs/>
                <w:color w:val="1F497D"/>
                <w:sz w:val="18"/>
                <w:szCs w:val="18"/>
              </w:rPr>
              <w:t>Title</w:t>
            </w:r>
          </w:p>
        </w:tc>
        <w:tc>
          <w:tcPr>
            <w:tcW w:w="2693" w:type="dxa"/>
            <w:gridSpan w:val="2"/>
            <w:shd w:val="clear" w:color="auto" w:fill="FFFFFF"/>
            <w:vAlign w:val="center"/>
          </w:tcPr>
          <w:p w:rsidR="006C59EE" w:rsidRPr="00940F39" w:rsidRDefault="006C59EE" w:rsidP="006C59EE">
            <w:pPr>
              <w:spacing w:before="120" w:after="120"/>
              <w:jc w:val="center"/>
              <w:rPr>
                <w:rFonts w:cs="Arial"/>
                <w:color w:val="1F497D"/>
                <w:sz w:val="18"/>
                <w:szCs w:val="18"/>
              </w:rPr>
            </w:pPr>
            <w:r w:rsidRPr="00940F39">
              <w:rPr>
                <w:rFonts w:cs="Arial"/>
                <w:b/>
                <w:bCs/>
                <w:color w:val="1F497D"/>
                <w:sz w:val="18"/>
                <w:szCs w:val="18"/>
              </w:rPr>
              <w:t>Sections Modified</w:t>
            </w:r>
          </w:p>
        </w:tc>
        <w:tc>
          <w:tcPr>
            <w:tcW w:w="2121" w:type="dxa"/>
            <w:gridSpan w:val="2"/>
            <w:shd w:val="clear" w:color="auto" w:fill="FFFFFF"/>
            <w:vAlign w:val="center"/>
          </w:tcPr>
          <w:p w:rsidR="006C59EE" w:rsidRPr="00940F39" w:rsidRDefault="006C59EE" w:rsidP="006C59EE">
            <w:pPr>
              <w:spacing w:before="120" w:after="120"/>
              <w:jc w:val="center"/>
              <w:rPr>
                <w:rFonts w:cs="Arial"/>
                <w:color w:val="1F497D"/>
                <w:sz w:val="18"/>
                <w:szCs w:val="18"/>
              </w:rPr>
            </w:pPr>
            <w:r w:rsidRPr="00940F39">
              <w:rPr>
                <w:rFonts w:cs="Arial"/>
                <w:b/>
                <w:bCs/>
                <w:color w:val="1F497D"/>
                <w:sz w:val="18"/>
                <w:szCs w:val="18"/>
              </w:rPr>
              <w:t>Effective Date</w:t>
            </w:r>
          </w:p>
        </w:tc>
      </w:tr>
      <w:tr w:rsidR="006C59EE" w:rsidRPr="0042286F" w:rsidTr="006C59EE">
        <w:trPr>
          <w:jc w:val="center"/>
        </w:trPr>
        <w:tc>
          <w:tcPr>
            <w:tcW w:w="3969" w:type="dxa"/>
            <w:vAlign w:val="center"/>
          </w:tcPr>
          <w:p w:rsidR="006C59EE" w:rsidRPr="00940F39" w:rsidRDefault="006C59EE" w:rsidP="006C59EE">
            <w:pPr>
              <w:spacing w:before="60" w:after="60"/>
              <w:rPr>
                <w:rFonts w:cs="Arial"/>
                <w:sz w:val="18"/>
                <w:szCs w:val="18"/>
              </w:rPr>
            </w:pPr>
            <w:r>
              <w:rPr>
                <w:rFonts w:cs="Arial"/>
                <w:sz w:val="18"/>
                <w:szCs w:val="18"/>
              </w:rPr>
              <w:t>N/A</w:t>
            </w:r>
          </w:p>
        </w:tc>
        <w:tc>
          <w:tcPr>
            <w:tcW w:w="2693" w:type="dxa"/>
            <w:gridSpan w:val="2"/>
            <w:vAlign w:val="center"/>
          </w:tcPr>
          <w:p w:rsidR="006C59EE" w:rsidRPr="00940F39" w:rsidRDefault="006C59EE" w:rsidP="006C59EE">
            <w:pPr>
              <w:spacing w:before="60" w:after="60"/>
              <w:rPr>
                <w:rFonts w:cs="Arial"/>
                <w:sz w:val="18"/>
                <w:szCs w:val="18"/>
              </w:rPr>
            </w:pPr>
            <w:r>
              <w:rPr>
                <w:rFonts w:cs="Arial"/>
                <w:sz w:val="18"/>
                <w:szCs w:val="18"/>
              </w:rPr>
              <w:t>N/A</w:t>
            </w:r>
          </w:p>
        </w:tc>
        <w:tc>
          <w:tcPr>
            <w:tcW w:w="2121" w:type="dxa"/>
            <w:gridSpan w:val="2"/>
            <w:vAlign w:val="center"/>
          </w:tcPr>
          <w:p w:rsidR="006C59EE" w:rsidRPr="00940F39" w:rsidRDefault="006C59EE" w:rsidP="006C59EE">
            <w:pPr>
              <w:spacing w:before="60" w:after="60"/>
              <w:rPr>
                <w:rFonts w:cs="Arial"/>
                <w:sz w:val="18"/>
                <w:szCs w:val="18"/>
              </w:rPr>
            </w:pPr>
            <w:r>
              <w:rPr>
                <w:rFonts w:cs="Arial"/>
                <w:sz w:val="18"/>
                <w:szCs w:val="18"/>
              </w:rPr>
              <w:t>N/A</w:t>
            </w:r>
          </w:p>
        </w:tc>
      </w:tr>
      <w:tr w:rsidR="006C59EE" w:rsidRPr="0042286F" w:rsidTr="006C59EE">
        <w:trPr>
          <w:jc w:val="center"/>
        </w:trPr>
        <w:tc>
          <w:tcPr>
            <w:tcW w:w="8783" w:type="dxa"/>
            <w:gridSpan w:val="5"/>
            <w:shd w:val="clear" w:color="auto" w:fill="DBE5F1"/>
            <w:vAlign w:val="center"/>
          </w:tcPr>
          <w:p w:rsidR="006C59EE" w:rsidRPr="00940F39" w:rsidRDefault="006C59EE" w:rsidP="006C59EE">
            <w:pPr>
              <w:spacing w:before="120" w:after="120"/>
              <w:jc w:val="center"/>
              <w:rPr>
                <w:rFonts w:cs="Arial"/>
                <w:b/>
                <w:bCs/>
                <w:color w:val="1F497D"/>
              </w:rPr>
            </w:pPr>
            <w:r w:rsidRPr="00940F39">
              <w:rPr>
                <w:rFonts w:cs="Arial"/>
                <w:b/>
                <w:bCs/>
                <w:color w:val="1F497D"/>
              </w:rPr>
              <w:t>RA Decision Approved Modifications without System Impacts</w:t>
            </w:r>
          </w:p>
        </w:tc>
      </w:tr>
      <w:tr w:rsidR="006C59EE" w:rsidRPr="0042286F" w:rsidTr="006C59EE">
        <w:trPr>
          <w:jc w:val="center"/>
        </w:trPr>
        <w:tc>
          <w:tcPr>
            <w:tcW w:w="3969" w:type="dxa"/>
            <w:shd w:val="clear" w:color="auto" w:fill="auto"/>
            <w:vAlign w:val="center"/>
          </w:tcPr>
          <w:p w:rsidR="006C59EE" w:rsidRPr="00940F39" w:rsidRDefault="006C59EE" w:rsidP="006C59EE">
            <w:pPr>
              <w:spacing w:before="60" w:after="60"/>
              <w:rPr>
                <w:rFonts w:cs="Arial"/>
                <w:sz w:val="18"/>
                <w:szCs w:val="18"/>
              </w:rPr>
            </w:pPr>
            <w:r>
              <w:rPr>
                <w:rFonts w:cs="Arial"/>
                <w:sz w:val="18"/>
                <w:szCs w:val="18"/>
              </w:rPr>
              <w:t>Mod_05_13 Definition of  Working Day</w:t>
            </w:r>
          </w:p>
        </w:tc>
        <w:tc>
          <w:tcPr>
            <w:tcW w:w="2693" w:type="dxa"/>
            <w:gridSpan w:val="2"/>
            <w:shd w:val="clear" w:color="auto" w:fill="auto"/>
            <w:vAlign w:val="center"/>
          </w:tcPr>
          <w:p w:rsidR="006C59EE" w:rsidRPr="00940F39" w:rsidRDefault="006C59EE" w:rsidP="006C59EE">
            <w:pPr>
              <w:spacing w:before="60" w:after="60"/>
              <w:rPr>
                <w:rFonts w:cs="Arial"/>
                <w:sz w:val="18"/>
                <w:szCs w:val="18"/>
              </w:rPr>
            </w:pPr>
            <w:r w:rsidRPr="00A4347F">
              <w:rPr>
                <w:rFonts w:cs="Arial"/>
                <w:sz w:val="18"/>
                <w:szCs w:val="18"/>
              </w:rPr>
              <w:t>T&amp;SC Glossary</w:t>
            </w:r>
          </w:p>
        </w:tc>
        <w:tc>
          <w:tcPr>
            <w:tcW w:w="2121" w:type="dxa"/>
            <w:gridSpan w:val="2"/>
            <w:shd w:val="clear" w:color="auto" w:fill="auto"/>
            <w:vAlign w:val="center"/>
          </w:tcPr>
          <w:p w:rsidR="006C59EE" w:rsidRPr="00940F39" w:rsidRDefault="006C59EE" w:rsidP="006C59EE">
            <w:pPr>
              <w:spacing w:before="60" w:after="60"/>
              <w:rPr>
                <w:rFonts w:cs="Arial"/>
                <w:sz w:val="18"/>
                <w:szCs w:val="18"/>
              </w:rPr>
            </w:pPr>
            <w:r>
              <w:rPr>
                <w:rFonts w:cs="Arial"/>
                <w:sz w:val="18"/>
                <w:szCs w:val="18"/>
              </w:rPr>
              <w:t>17 July 2013</w:t>
            </w:r>
          </w:p>
        </w:tc>
      </w:tr>
      <w:tr w:rsidR="006C59EE" w:rsidRPr="0042286F" w:rsidTr="006C59EE">
        <w:trPr>
          <w:trHeight w:val="717"/>
          <w:jc w:val="center"/>
        </w:trPr>
        <w:tc>
          <w:tcPr>
            <w:tcW w:w="3969" w:type="dxa"/>
            <w:shd w:val="clear" w:color="auto" w:fill="auto"/>
            <w:vAlign w:val="center"/>
          </w:tcPr>
          <w:p w:rsidR="006C59EE" w:rsidRPr="00A4347F" w:rsidRDefault="006C59EE" w:rsidP="006C59EE">
            <w:pPr>
              <w:spacing w:before="60" w:after="60"/>
              <w:rPr>
                <w:rFonts w:cs="Arial"/>
                <w:sz w:val="18"/>
                <w:szCs w:val="18"/>
              </w:rPr>
            </w:pPr>
            <w:r>
              <w:rPr>
                <w:rFonts w:cs="Arial"/>
                <w:sz w:val="18"/>
                <w:szCs w:val="18"/>
              </w:rPr>
              <w:t>Mod</w:t>
            </w:r>
            <w:r w:rsidRPr="00A4347F">
              <w:rPr>
                <w:rFonts w:cs="Arial"/>
                <w:sz w:val="18"/>
                <w:szCs w:val="18"/>
              </w:rPr>
              <w:t xml:space="preserve">_07_13 </w:t>
            </w:r>
            <w:hyperlink w:history="1">
              <w:r w:rsidRPr="00A4347F">
                <w:rPr>
                  <w:rFonts w:cs="Arial"/>
                  <w:sz w:val="18"/>
                  <w:szCs w:val="18"/>
                </w:rPr>
                <w:t>Clarification regarding the rules for Instruction Profiling in Appendix O</w:t>
              </w:r>
            </w:hyperlink>
          </w:p>
          <w:p w:rsidR="006C59EE" w:rsidRDefault="006C59EE" w:rsidP="006C59EE">
            <w:pPr>
              <w:spacing w:before="60" w:after="60"/>
              <w:rPr>
                <w:rFonts w:cs="Arial"/>
                <w:sz w:val="18"/>
                <w:szCs w:val="18"/>
              </w:rPr>
            </w:pPr>
          </w:p>
        </w:tc>
        <w:tc>
          <w:tcPr>
            <w:tcW w:w="2693" w:type="dxa"/>
            <w:gridSpan w:val="2"/>
            <w:shd w:val="clear" w:color="auto" w:fill="auto"/>
          </w:tcPr>
          <w:p w:rsidR="006C59EE" w:rsidRDefault="006C59EE" w:rsidP="006C59EE">
            <w:pPr>
              <w:spacing w:before="60" w:after="60"/>
              <w:rPr>
                <w:rFonts w:cs="Arial"/>
                <w:sz w:val="18"/>
                <w:szCs w:val="18"/>
              </w:rPr>
            </w:pPr>
            <w:r w:rsidRPr="00A4347F">
              <w:rPr>
                <w:rFonts w:cs="Arial"/>
                <w:sz w:val="18"/>
                <w:szCs w:val="18"/>
              </w:rPr>
              <w:t>Appendix O</w:t>
            </w:r>
          </w:p>
        </w:tc>
        <w:tc>
          <w:tcPr>
            <w:tcW w:w="2121" w:type="dxa"/>
            <w:gridSpan w:val="2"/>
            <w:shd w:val="clear" w:color="auto" w:fill="auto"/>
          </w:tcPr>
          <w:p w:rsidR="006C59EE" w:rsidRDefault="006C59EE" w:rsidP="006C59EE">
            <w:pPr>
              <w:spacing w:before="60" w:after="60"/>
              <w:rPr>
                <w:rFonts w:cs="Arial"/>
                <w:sz w:val="18"/>
                <w:szCs w:val="18"/>
              </w:rPr>
            </w:pPr>
            <w:r>
              <w:rPr>
                <w:rFonts w:cs="Arial"/>
                <w:sz w:val="18"/>
                <w:szCs w:val="18"/>
              </w:rPr>
              <w:t xml:space="preserve">17th July </w:t>
            </w:r>
            <w:r w:rsidRPr="00A4347F">
              <w:rPr>
                <w:rFonts w:cs="Arial"/>
                <w:sz w:val="18"/>
                <w:szCs w:val="18"/>
              </w:rPr>
              <w:t>2013</w:t>
            </w:r>
          </w:p>
        </w:tc>
      </w:tr>
      <w:tr w:rsidR="006C59EE" w:rsidRPr="00940F39" w:rsidTr="006C59EE">
        <w:trPr>
          <w:jc w:val="center"/>
        </w:trPr>
        <w:tc>
          <w:tcPr>
            <w:tcW w:w="8783" w:type="dxa"/>
            <w:gridSpan w:val="5"/>
            <w:shd w:val="clear" w:color="auto" w:fill="DBE5F1"/>
            <w:vAlign w:val="center"/>
          </w:tcPr>
          <w:p w:rsidR="006C59EE" w:rsidRPr="00940F39" w:rsidRDefault="006C59EE" w:rsidP="006C59EE">
            <w:pPr>
              <w:spacing w:before="120" w:after="120"/>
              <w:jc w:val="center"/>
              <w:rPr>
                <w:rFonts w:cs="Arial"/>
                <w:b/>
                <w:bCs/>
                <w:color w:val="1F497D"/>
                <w:highlight w:val="yellow"/>
              </w:rPr>
            </w:pPr>
            <w:r>
              <w:rPr>
                <w:rFonts w:cs="Arial"/>
                <w:b/>
                <w:bCs/>
                <w:color w:val="1F497D"/>
              </w:rPr>
              <w:t>AP Notifications</w:t>
            </w:r>
          </w:p>
        </w:tc>
      </w:tr>
      <w:tr w:rsidR="006C59EE" w:rsidRPr="00940F39" w:rsidTr="006C59EE">
        <w:trPr>
          <w:jc w:val="center"/>
        </w:trPr>
        <w:tc>
          <w:tcPr>
            <w:tcW w:w="3969" w:type="dxa"/>
            <w:shd w:val="clear" w:color="auto" w:fill="auto"/>
            <w:vAlign w:val="center"/>
          </w:tcPr>
          <w:p w:rsidR="006C59EE" w:rsidRDefault="006C59EE" w:rsidP="006C59EE">
            <w:pPr>
              <w:spacing w:before="60" w:after="60"/>
              <w:rPr>
                <w:rFonts w:cs="Arial"/>
                <w:sz w:val="18"/>
                <w:szCs w:val="18"/>
              </w:rPr>
            </w:pPr>
            <w:r>
              <w:rPr>
                <w:rFonts w:cs="Arial"/>
                <w:sz w:val="18"/>
                <w:szCs w:val="18"/>
              </w:rPr>
              <w:t>Mod_06_13 Housekeeping 6</w:t>
            </w:r>
          </w:p>
        </w:tc>
        <w:tc>
          <w:tcPr>
            <w:tcW w:w="2693" w:type="dxa"/>
            <w:gridSpan w:val="2"/>
            <w:shd w:val="clear" w:color="auto" w:fill="auto"/>
            <w:vAlign w:val="center"/>
          </w:tcPr>
          <w:p w:rsidR="006C59EE" w:rsidRDefault="006C59EE" w:rsidP="006C59EE">
            <w:pPr>
              <w:spacing w:before="60" w:after="60"/>
              <w:rPr>
                <w:rFonts w:cs="Arial"/>
                <w:sz w:val="18"/>
                <w:szCs w:val="18"/>
              </w:rPr>
            </w:pPr>
            <w:r>
              <w:rPr>
                <w:rFonts w:cs="Arial"/>
                <w:sz w:val="18"/>
                <w:szCs w:val="18"/>
              </w:rPr>
              <w:t>AP1, AP6</w:t>
            </w:r>
          </w:p>
        </w:tc>
        <w:tc>
          <w:tcPr>
            <w:tcW w:w="2121" w:type="dxa"/>
            <w:gridSpan w:val="2"/>
            <w:shd w:val="clear" w:color="auto" w:fill="auto"/>
            <w:vAlign w:val="center"/>
          </w:tcPr>
          <w:p w:rsidR="006C59EE" w:rsidRDefault="006C59EE" w:rsidP="006C59EE">
            <w:pPr>
              <w:spacing w:before="60" w:after="60"/>
              <w:rPr>
                <w:rFonts w:cs="Arial"/>
                <w:sz w:val="18"/>
                <w:szCs w:val="18"/>
              </w:rPr>
            </w:pPr>
            <w:r>
              <w:rPr>
                <w:rFonts w:cs="Arial"/>
                <w:sz w:val="18"/>
                <w:szCs w:val="18"/>
              </w:rPr>
              <w:t>28 June 2013</w:t>
            </w:r>
          </w:p>
        </w:tc>
      </w:tr>
      <w:tr w:rsidR="006C59EE" w:rsidRPr="00940F39" w:rsidTr="006C59EE">
        <w:trPr>
          <w:jc w:val="center"/>
        </w:trPr>
        <w:tc>
          <w:tcPr>
            <w:tcW w:w="3969" w:type="dxa"/>
            <w:shd w:val="clear" w:color="auto" w:fill="auto"/>
            <w:vAlign w:val="center"/>
          </w:tcPr>
          <w:p w:rsidR="006C59EE" w:rsidRPr="00A4347F" w:rsidRDefault="006C59EE" w:rsidP="006C59EE">
            <w:pPr>
              <w:spacing w:before="60" w:after="60"/>
              <w:rPr>
                <w:rFonts w:cs="Arial"/>
                <w:sz w:val="18"/>
                <w:szCs w:val="18"/>
              </w:rPr>
            </w:pPr>
            <w:r>
              <w:rPr>
                <w:rFonts w:cs="Arial"/>
                <w:sz w:val="18"/>
                <w:szCs w:val="18"/>
              </w:rPr>
              <w:t>Mod</w:t>
            </w:r>
            <w:r w:rsidRPr="00A4347F">
              <w:rPr>
                <w:rFonts w:cs="Arial"/>
                <w:sz w:val="18"/>
                <w:szCs w:val="18"/>
              </w:rPr>
              <w:t xml:space="preserve">_08_13 </w:t>
            </w:r>
            <w:hyperlink w:history="1">
              <w:r w:rsidRPr="00A4347F">
                <w:rPr>
                  <w:rFonts w:cs="Arial"/>
                  <w:sz w:val="18"/>
                  <w:szCs w:val="18"/>
                </w:rPr>
                <w:t>Amendment to number of days granted to the MO for the issuing of Party Accession Deeds</w:t>
              </w:r>
            </w:hyperlink>
          </w:p>
          <w:p w:rsidR="006C59EE" w:rsidRDefault="006C59EE" w:rsidP="006C59EE">
            <w:pPr>
              <w:spacing w:before="60" w:after="60"/>
              <w:rPr>
                <w:rFonts w:cs="Arial"/>
                <w:sz w:val="18"/>
                <w:szCs w:val="18"/>
              </w:rPr>
            </w:pPr>
          </w:p>
        </w:tc>
        <w:tc>
          <w:tcPr>
            <w:tcW w:w="2693" w:type="dxa"/>
            <w:gridSpan w:val="2"/>
            <w:shd w:val="clear" w:color="auto" w:fill="auto"/>
          </w:tcPr>
          <w:p w:rsidR="006C59EE" w:rsidRDefault="006C59EE" w:rsidP="006C59EE">
            <w:pPr>
              <w:spacing w:before="60" w:after="60"/>
              <w:rPr>
                <w:rFonts w:cs="Arial"/>
                <w:sz w:val="18"/>
                <w:szCs w:val="18"/>
              </w:rPr>
            </w:pPr>
            <w:r>
              <w:rPr>
                <w:rFonts w:cs="Arial"/>
                <w:sz w:val="18"/>
                <w:szCs w:val="18"/>
              </w:rPr>
              <w:t>AP1</w:t>
            </w:r>
          </w:p>
        </w:tc>
        <w:tc>
          <w:tcPr>
            <w:tcW w:w="2121" w:type="dxa"/>
            <w:gridSpan w:val="2"/>
            <w:shd w:val="clear" w:color="auto" w:fill="auto"/>
          </w:tcPr>
          <w:p w:rsidR="006C59EE" w:rsidRDefault="006C59EE" w:rsidP="006C59EE">
            <w:pPr>
              <w:spacing w:before="60" w:after="60"/>
              <w:rPr>
                <w:rFonts w:cs="Arial"/>
                <w:sz w:val="18"/>
                <w:szCs w:val="18"/>
              </w:rPr>
            </w:pPr>
            <w:r w:rsidRPr="00A4347F">
              <w:rPr>
                <w:rFonts w:cs="Arial"/>
                <w:sz w:val="18"/>
                <w:szCs w:val="18"/>
              </w:rPr>
              <w:t>28th Jun 2013</w:t>
            </w:r>
          </w:p>
        </w:tc>
      </w:tr>
      <w:tr w:rsidR="006C59EE" w:rsidRPr="00940F39" w:rsidTr="006C59EE">
        <w:trPr>
          <w:jc w:val="center"/>
        </w:trPr>
        <w:tc>
          <w:tcPr>
            <w:tcW w:w="8783" w:type="dxa"/>
            <w:gridSpan w:val="5"/>
            <w:shd w:val="clear" w:color="auto" w:fill="DBE5F1" w:themeFill="accent1" w:themeFillTint="33"/>
            <w:vAlign w:val="center"/>
          </w:tcPr>
          <w:p w:rsidR="006C59EE" w:rsidRPr="00C566FD" w:rsidRDefault="006C59EE" w:rsidP="006C59EE">
            <w:pPr>
              <w:spacing w:before="120" w:after="120"/>
              <w:jc w:val="center"/>
              <w:rPr>
                <w:rFonts w:cs="Arial"/>
                <w:b/>
                <w:bCs/>
                <w:color w:val="1F497D"/>
              </w:rPr>
            </w:pPr>
            <w:r w:rsidRPr="0003276F">
              <w:rPr>
                <w:rFonts w:cs="Arial"/>
                <w:b/>
                <w:bCs/>
                <w:color w:val="1F497D"/>
              </w:rPr>
              <w:t>Modification Proposal Extensions</w:t>
            </w:r>
          </w:p>
        </w:tc>
      </w:tr>
      <w:tr w:rsidR="006C59EE" w:rsidRPr="00940F39" w:rsidTr="006C59EE">
        <w:trPr>
          <w:trHeight w:val="680"/>
          <w:jc w:val="center"/>
        </w:trPr>
        <w:tc>
          <w:tcPr>
            <w:tcW w:w="3969" w:type="dxa"/>
            <w:shd w:val="clear" w:color="auto" w:fill="auto"/>
            <w:vAlign w:val="center"/>
          </w:tcPr>
          <w:p w:rsidR="006C59EE" w:rsidRPr="00C566FD" w:rsidRDefault="006C59EE" w:rsidP="006C59EE">
            <w:pPr>
              <w:spacing w:before="60" w:after="60"/>
              <w:rPr>
                <w:rFonts w:cs="Arial"/>
                <w:b/>
                <w:bCs/>
                <w:color w:val="1F497D"/>
              </w:rPr>
            </w:pPr>
            <w:r w:rsidRPr="00C566FD">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6C59EE" w:rsidRPr="00C566FD" w:rsidRDefault="006C59EE" w:rsidP="006C59EE">
            <w:pPr>
              <w:spacing w:before="60" w:after="60"/>
              <w:rPr>
                <w:rFonts w:cs="Arial"/>
                <w:sz w:val="18"/>
                <w:szCs w:val="18"/>
              </w:rPr>
            </w:pPr>
            <w:r w:rsidRPr="00C566FD">
              <w:rPr>
                <w:rFonts w:cs="Arial"/>
                <w:sz w:val="18"/>
                <w:szCs w:val="18"/>
              </w:rPr>
              <w:t xml:space="preserve">Extension </w:t>
            </w:r>
            <w:r>
              <w:rPr>
                <w:rFonts w:cs="Arial"/>
                <w:sz w:val="18"/>
                <w:szCs w:val="18"/>
              </w:rPr>
              <w:t>Granted</w:t>
            </w:r>
          </w:p>
        </w:tc>
        <w:tc>
          <w:tcPr>
            <w:tcW w:w="2121" w:type="dxa"/>
            <w:gridSpan w:val="2"/>
            <w:shd w:val="clear" w:color="auto" w:fill="auto"/>
            <w:vAlign w:val="center"/>
          </w:tcPr>
          <w:p w:rsidR="006C59EE" w:rsidRPr="00C566FD" w:rsidRDefault="006C59EE" w:rsidP="006C59EE">
            <w:pPr>
              <w:spacing w:before="60" w:after="60"/>
              <w:rPr>
                <w:rFonts w:cs="Arial"/>
                <w:sz w:val="18"/>
                <w:szCs w:val="18"/>
              </w:rPr>
            </w:pPr>
            <w:r>
              <w:rPr>
                <w:rFonts w:cs="Arial"/>
                <w:sz w:val="18"/>
                <w:szCs w:val="18"/>
              </w:rPr>
              <w:t>18 October 2013</w:t>
            </w:r>
            <w:r w:rsidRPr="00C566FD">
              <w:rPr>
                <w:rFonts w:cs="Arial"/>
                <w:sz w:val="18"/>
                <w:szCs w:val="18"/>
              </w:rPr>
              <w:t xml:space="preserve"> </w:t>
            </w:r>
          </w:p>
        </w:tc>
      </w:tr>
      <w:tr w:rsidR="006C59EE" w:rsidRPr="00940F39" w:rsidTr="006C59EE">
        <w:trPr>
          <w:trHeight w:val="680"/>
          <w:jc w:val="center"/>
        </w:trPr>
        <w:tc>
          <w:tcPr>
            <w:tcW w:w="3969" w:type="dxa"/>
            <w:shd w:val="clear" w:color="auto" w:fill="auto"/>
            <w:vAlign w:val="center"/>
          </w:tcPr>
          <w:p w:rsidR="006C59EE" w:rsidRPr="00C566FD" w:rsidRDefault="006C59EE" w:rsidP="006C59EE">
            <w:pPr>
              <w:spacing w:before="60" w:after="60"/>
              <w:rPr>
                <w:rFonts w:cs="Arial"/>
                <w:sz w:val="18"/>
                <w:szCs w:val="18"/>
              </w:rPr>
            </w:pPr>
            <w:r>
              <w:rPr>
                <w:rFonts w:cs="Arial"/>
                <w:sz w:val="18"/>
                <w:szCs w:val="18"/>
              </w:rPr>
              <w:t xml:space="preserve">Mod_25_12 </w:t>
            </w:r>
            <w:r w:rsidRPr="00571E3C">
              <w:rPr>
                <w:rFonts w:cs="Arial"/>
                <w:sz w:val="18"/>
                <w:szCs w:val="18"/>
              </w:rPr>
              <w:t>Suspension of Interconnector Unit on instruction of Interconnector Owner due to breach of Access Rules</w:t>
            </w:r>
          </w:p>
        </w:tc>
        <w:tc>
          <w:tcPr>
            <w:tcW w:w="2693" w:type="dxa"/>
            <w:gridSpan w:val="2"/>
            <w:shd w:val="clear" w:color="auto" w:fill="auto"/>
            <w:vAlign w:val="center"/>
          </w:tcPr>
          <w:p w:rsidR="006C59EE" w:rsidRPr="00C566FD" w:rsidRDefault="006C59EE" w:rsidP="006C59EE">
            <w:pPr>
              <w:spacing w:before="60" w:after="60"/>
              <w:rPr>
                <w:rFonts w:cs="Arial"/>
                <w:sz w:val="18"/>
                <w:szCs w:val="18"/>
              </w:rPr>
            </w:pPr>
            <w:r w:rsidRPr="00C566FD">
              <w:rPr>
                <w:rFonts w:cs="Arial"/>
                <w:sz w:val="18"/>
                <w:szCs w:val="18"/>
              </w:rPr>
              <w:t xml:space="preserve">Extension </w:t>
            </w:r>
            <w:r>
              <w:rPr>
                <w:rFonts w:cs="Arial"/>
                <w:sz w:val="18"/>
                <w:szCs w:val="18"/>
              </w:rPr>
              <w:t>Granted</w:t>
            </w:r>
          </w:p>
        </w:tc>
        <w:tc>
          <w:tcPr>
            <w:tcW w:w="2121" w:type="dxa"/>
            <w:gridSpan w:val="2"/>
            <w:shd w:val="clear" w:color="auto" w:fill="auto"/>
            <w:vAlign w:val="center"/>
          </w:tcPr>
          <w:p w:rsidR="006C59EE" w:rsidRDefault="006C59EE" w:rsidP="00C87A95">
            <w:pPr>
              <w:spacing w:before="60" w:after="60"/>
              <w:rPr>
                <w:rFonts w:cs="Arial"/>
                <w:sz w:val="18"/>
                <w:szCs w:val="18"/>
              </w:rPr>
            </w:pPr>
            <w:r>
              <w:rPr>
                <w:rFonts w:cs="Arial"/>
                <w:sz w:val="18"/>
                <w:szCs w:val="18"/>
              </w:rPr>
              <w:t>31 January 201</w:t>
            </w:r>
            <w:r w:rsidR="00C87A95">
              <w:rPr>
                <w:rFonts w:cs="Arial"/>
                <w:sz w:val="18"/>
                <w:szCs w:val="18"/>
              </w:rPr>
              <w:t>4</w:t>
            </w:r>
          </w:p>
        </w:tc>
      </w:tr>
      <w:tr w:rsidR="006C59EE" w:rsidRPr="00940F39" w:rsidTr="006C59EE">
        <w:trPr>
          <w:jc w:val="center"/>
        </w:trPr>
        <w:tc>
          <w:tcPr>
            <w:tcW w:w="8783" w:type="dxa"/>
            <w:gridSpan w:val="5"/>
            <w:shd w:val="clear" w:color="auto" w:fill="DBE5F1" w:themeFill="accent1" w:themeFillTint="33"/>
            <w:vAlign w:val="center"/>
          </w:tcPr>
          <w:p w:rsidR="006C59EE" w:rsidRDefault="006C59EE" w:rsidP="006C59EE">
            <w:pPr>
              <w:spacing w:before="120" w:after="120"/>
              <w:jc w:val="center"/>
              <w:rPr>
                <w:rFonts w:cs="Arial"/>
                <w:b/>
                <w:bCs/>
                <w:color w:val="1F497D"/>
                <w:sz w:val="18"/>
                <w:szCs w:val="18"/>
              </w:rPr>
            </w:pPr>
            <w:r>
              <w:rPr>
                <w:rFonts w:cs="Arial"/>
                <w:b/>
                <w:bCs/>
                <w:color w:val="1F497D"/>
              </w:rPr>
              <w:t>CMS cut-off date</w:t>
            </w:r>
          </w:p>
        </w:tc>
      </w:tr>
      <w:tr w:rsidR="006C59EE" w:rsidRPr="00940F39" w:rsidTr="006C59EE">
        <w:trPr>
          <w:jc w:val="center"/>
        </w:trPr>
        <w:tc>
          <w:tcPr>
            <w:tcW w:w="4017" w:type="dxa"/>
            <w:gridSpan w:val="2"/>
            <w:shd w:val="clear" w:color="auto" w:fill="auto"/>
            <w:vAlign w:val="center"/>
          </w:tcPr>
          <w:p w:rsidR="006C59EE" w:rsidRDefault="006C59EE" w:rsidP="006C59EE">
            <w:pPr>
              <w:spacing w:before="60" w:after="60"/>
              <w:rPr>
                <w:rFonts w:cs="Arial"/>
                <w:b/>
                <w:bCs/>
                <w:color w:val="1F497D"/>
              </w:rPr>
            </w:pPr>
            <w:r w:rsidRPr="0003276F">
              <w:rPr>
                <w:rFonts w:cs="Arial"/>
                <w:sz w:val="18"/>
                <w:szCs w:val="18"/>
              </w:rPr>
              <w:t>April 2014 CMS Release</w:t>
            </w:r>
          </w:p>
        </w:tc>
        <w:tc>
          <w:tcPr>
            <w:tcW w:w="2693" w:type="dxa"/>
            <w:gridSpan w:val="2"/>
            <w:shd w:val="clear" w:color="auto" w:fill="auto"/>
            <w:vAlign w:val="center"/>
          </w:tcPr>
          <w:p w:rsidR="006C59EE" w:rsidRDefault="006C59EE" w:rsidP="006C59EE">
            <w:pPr>
              <w:spacing w:before="120" w:after="120"/>
              <w:jc w:val="center"/>
              <w:rPr>
                <w:rFonts w:cs="Arial"/>
                <w:b/>
                <w:bCs/>
                <w:color w:val="1F497D"/>
              </w:rPr>
            </w:pPr>
            <w:r w:rsidRPr="005D0528">
              <w:rPr>
                <w:rFonts w:cs="Arial"/>
                <w:sz w:val="18"/>
                <w:szCs w:val="18"/>
              </w:rPr>
              <w:t xml:space="preserve">RA Decision Approved </w:t>
            </w:r>
            <w:proofErr w:type="spellStart"/>
            <w:r w:rsidRPr="005D0528">
              <w:rPr>
                <w:rFonts w:cs="Arial"/>
                <w:sz w:val="18"/>
                <w:szCs w:val="18"/>
              </w:rPr>
              <w:t>Mods</w:t>
            </w:r>
            <w:proofErr w:type="spellEnd"/>
            <w:r w:rsidRPr="005D0528">
              <w:rPr>
                <w:rFonts w:cs="Arial"/>
                <w:sz w:val="18"/>
                <w:szCs w:val="18"/>
              </w:rPr>
              <w:t xml:space="preserve"> only</w:t>
            </w:r>
          </w:p>
        </w:tc>
        <w:tc>
          <w:tcPr>
            <w:tcW w:w="2073" w:type="dxa"/>
            <w:shd w:val="clear" w:color="auto" w:fill="auto"/>
            <w:vAlign w:val="center"/>
          </w:tcPr>
          <w:p w:rsidR="006C59EE" w:rsidRDefault="006C59EE" w:rsidP="006C59EE">
            <w:pPr>
              <w:spacing w:before="120" w:after="120"/>
              <w:jc w:val="center"/>
              <w:rPr>
                <w:rFonts w:cs="Arial"/>
                <w:b/>
                <w:bCs/>
                <w:color w:val="1F497D"/>
              </w:rPr>
            </w:pPr>
            <w:r w:rsidRPr="00D42F71">
              <w:rPr>
                <w:rFonts w:cs="Arial"/>
                <w:sz w:val="18"/>
                <w:szCs w:val="18"/>
              </w:rPr>
              <w:t>27 September 2013</w:t>
            </w:r>
          </w:p>
        </w:tc>
      </w:tr>
      <w:tr w:rsidR="006C59EE" w:rsidRPr="00940F39" w:rsidTr="006C59EE">
        <w:trPr>
          <w:jc w:val="center"/>
        </w:trPr>
        <w:tc>
          <w:tcPr>
            <w:tcW w:w="8783" w:type="dxa"/>
            <w:gridSpan w:val="5"/>
            <w:shd w:val="clear" w:color="auto" w:fill="DBE5F1" w:themeFill="accent1" w:themeFillTint="33"/>
            <w:vAlign w:val="center"/>
          </w:tcPr>
          <w:p w:rsidR="006C59EE" w:rsidRPr="0084312E" w:rsidRDefault="006C59EE" w:rsidP="006C59EE">
            <w:pPr>
              <w:spacing w:before="120" w:after="120"/>
              <w:jc w:val="center"/>
              <w:rPr>
                <w:rFonts w:cs="Arial"/>
                <w:b/>
                <w:bCs/>
                <w:color w:val="1F497D"/>
                <w:highlight w:val="yellow"/>
              </w:rPr>
            </w:pPr>
            <w:r>
              <w:rPr>
                <w:rFonts w:cs="Arial"/>
                <w:b/>
                <w:bCs/>
                <w:color w:val="1F497D"/>
                <w:sz w:val="18"/>
                <w:szCs w:val="18"/>
              </w:rPr>
              <w:t>T&amp;SC Version 13 –</w:t>
            </w:r>
            <w:r w:rsidRPr="007126F2">
              <w:rPr>
                <w:rFonts w:cs="Arial"/>
                <w:b/>
                <w:bCs/>
                <w:color w:val="1F497D"/>
                <w:sz w:val="18"/>
                <w:szCs w:val="18"/>
              </w:rPr>
              <w:t xml:space="preserve"> </w:t>
            </w:r>
            <w:r>
              <w:rPr>
                <w:rFonts w:cs="Arial"/>
                <w:b/>
                <w:bCs/>
                <w:color w:val="1F497D"/>
                <w:sz w:val="18"/>
                <w:szCs w:val="18"/>
              </w:rPr>
              <w:t>10 May</w:t>
            </w:r>
            <w:r w:rsidRPr="007126F2">
              <w:rPr>
                <w:rFonts w:cs="Arial"/>
                <w:b/>
                <w:bCs/>
                <w:color w:val="1F497D"/>
                <w:sz w:val="18"/>
                <w:szCs w:val="18"/>
              </w:rPr>
              <w:t xml:space="preserve"> 201</w:t>
            </w:r>
            <w:r>
              <w:rPr>
                <w:rFonts w:cs="Arial"/>
                <w:b/>
                <w:bCs/>
                <w:color w:val="1F497D"/>
                <w:sz w:val="18"/>
                <w:szCs w:val="18"/>
              </w:rPr>
              <w:t>3</w:t>
            </w:r>
          </w:p>
        </w:tc>
      </w:tr>
      <w:tr w:rsidR="006C59EE" w:rsidRPr="00940F39" w:rsidTr="006C59EE">
        <w:trPr>
          <w:jc w:val="center"/>
        </w:trPr>
        <w:tc>
          <w:tcPr>
            <w:tcW w:w="8783" w:type="dxa"/>
            <w:gridSpan w:val="5"/>
            <w:shd w:val="clear" w:color="auto" w:fill="auto"/>
            <w:vAlign w:val="center"/>
          </w:tcPr>
          <w:p w:rsidR="006C59EE" w:rsidRDefault="006C59EE" w:rsidP="006C59EE">
            <w:pPr>
              <w:spacing w:before="120" w:after="120"/>
              <w:jc w:val="center"/>
              <w:rPr>
                <w:rFonts w:cs="Arial"/>
                <w:b/>
                <w:bCs/>
                <w:color w:val="1F497D"/>
                <w:sz w:val="18"/>
                <w:szCs w:val="18"/>
              </w:rPr>
            </w:pPr>
            <w:r w:rsidRPr="007126F2">
              <w:rPr>
                <w:rFonts w:cs="Arial"/>
                <w:sz w:val="18"/>
                <w:szCs w:val="18"/>
              </w:rPr>
              <w:t>Version 1</w:t>
            </w:r>
            <w:r>
              <w:rPr>
                <w:rFonts w:cs="Arial"/>
                <w:sz w:val="18"/>
                <w:szCs w:val="18"/>
              </w:rPr>
              <w:t>3</w:t>
            </w:r>
            <w:r w:rsidRPr="007126F2">
              <w:rPr>
                <w:rFonts w:cs="Arial"/>
                <w:sz w:val="18"/>
                <w:szCs w:val="18"/>
              </w:rPr>
              <w:t>.0 of the Code</w:t>
            </w:r>
            <w:r>
              <w:rPr>
                <w:rFonts w:cs="Arial"/>
                <w:sz w:val="18"/>
                <w:szCs w:val="18"/>
              </w:rPr>
              <w:t xml:space="preserve"> &amp; Agreed Procedures published on 10 May 2013</w:t>
            </w:r>
          </w:p>
        </w:tc>
      </w:tr>
    </w:tbl>
    <w:p w:rsidR="006C59EE" w:rsidRPr="00530840" w:rsidRDefault="006C59EE" w:rsidP="006C59EE"/>
    <w:sectPr w:rsidR="006C59EE" w:rsidRPr="00530840" w:rsidSect="00DD2B54">
      <w:headerReference w:type="default" r:id="rId18"/>
      <w:footerReference w:type="default" r:id="rId19"/>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EE" w:rsidRDefault="006C59EE">
      <w:r>
        <w:separator/>
      </w:r>
    </w:p>
  </w:endnote>
  <w:endnote w:type="continuationSeparator" w:id="0">
    <w:p w:rsidR="006C59EE" w:rsidRDefault="006C5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EE" w:rsidRPr="0019258D" w:rsidRDefault="006C59EE" w:rsidP="0019258D">
    <w:pPr>
      <w:pStyle w:val="Footer"/>
      <w:spacing w:before="0" w:after="0"/>
      <w:rPr>
        <w:sz w:val="12"/>
        <w:szCs w:val="12"/>
      </w:rPr>
    </w:pPr>
  </w:p>
  <w:p w:rsidR="006C59EE" w:rsidRPr="00A53010" w:rsidRDefault="006C59E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6C58DA" w:rsidRPr="00A53010">
      <w:rPr>
        <w:rStyle w:val="PageNumber"/>
        <w:sz w:val="18"/>
        <w:szCs w:val="18"/>
      </w:rPr>
      <w:fldChar w:fldCharType="begin"/>
    </w:r>
    <w:r w:rsidRPr="00A53010">
      <w:rPr>
        <w:rStyle w:val="PageNumber"/>
        <w:sz w:val="18"/>
        <w:szCs w:val="18"/>
      </w:rPr>
      <w:instrText xml:space="preserve">PAGE  </w:instrText>
    </w:r>
    <w:r w:rsidR="006C58DA" w:rsidRPr="00A53010">
      <w:rPr>
        <w:rStyle w:val="PageNumber"/>
        <w:sz w:val="18"/>
        <w:szCs w:val="18"/>
      </w:rPr>
      <w:fldChar w:fldCharType="separate"/>
    </w:r>
    <w:r w:rsidR="002745E9">
      <w:rPr>
        <w:rStyle w:val="PageNumber"/>
        <w:noProof/>
        <w:sz w:val="18"/>
        <w:szCs w:val="18"/>
      </w:rPr>
      <w:t>3</w:t>
    </w:r>
    <w:r w:rsidR="006C58DA" w:rsidRPr="00A53010">
      <w:rPr>
        <w:rStyle w:val="PageNumber"/>
        <w:sz w:val="18"/>
        <w:szCs w:val="18"/>
      </w:rPr>
      <w:fldChar w:fldCharType="end"/>
    </w:r>
    <w:r w:rsidRPr="00A53010">
      <w:rPr>
        <w:rStyle w:val="PageNumber"/>
        <w:sz w:val="18"/>
        <w:szCs w:val="18"/>
      </w:rPr>
      <w:t xml:space="preserve"> of </w:t>
    </w:r>
    <w:r w:rsidR="006C58DA" w:rsidRPr="00A53010">
      <w:rPr>
        <w:rStyle w:val="PageNumber"/>
        <w:sz w:val="18"/>
        <w:szCs w:val="18"/>
      </w:rPr>
      <w:fldChar w:fldCharType="begin"/>
    </w:r>
    <w:r w:rsidRPr="00A53010">
      <w:rPr>
        <w:rStyle w:val="PageNumber"/>
        <w:sz w:val="18"/>
        <w:szCs w:val="18"/>
      </w:rPr>
      <w:instrText xml:space="preserve"> NUMPAGES </w:instrText>
    </w:r>
    <w:r w:rsidR="006C58DA" w:rsidRPr="00A53010">
      <w:rPr>
        <w:rStyle w:val="PageNumber"/>
        <w:sz w:val="18"/>
        <w:szCs w:val="18"/>
      </w:rPr>
      <w:fldChar w:fldCharType="separate"/>
    </w:r>
    <w:r w:rsidR="002745E9">
      <w:rPr>
        <w:rStyle w:val="PageNumber"/>
        <w:noProof/>
        <w:sz w:val="18"/>
        <w:szCs w:val="18"/>
      </w:rPr>
      <w:t>12</w:t>
    </w:r>
    <w:r w:rsidR="006C58DA" w:rsidRPr="00A53010">
      <w:rPr>
        <w:rStyle w:val="PageNumber"/>
        <w:sz w:val="18"/>
        <w:szCs w:val="18"/>
      </w:rPr>
      <w:fldChar w:fldCharType="end"/>
    </w:r>
  </w:p>
  <w:p w:rsidR="006C59EE" w:rsidRPr="00A53010" w:rsidRDefault="006C59EE"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EE" w:rsidRDefault="006C59EE">
      <w:r>
        <w:separator/>
      </w:r>
    </w:p>
  </w:footnote>
  <w:footnote w:type="continuationSeparator" w:id="0">
    <w:p w:rsidR="006C59EE" w:rsidRDefault="006C5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EE" w:rsidRPr="00160A78" w:rsidRDefault="006C59E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6C59EE" w:rsidRDefault="006C59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C0A0C8E"/>
    <w:multiLevelType w:val="hybridMultilevel"/>
    <w:tmpl w:val="D1040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3">
    <w:nsid w:val="15B56296"/>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0E7FFC"/>
    <w:multiLevelType w:val="hybridMultilevel"/>
    <w:tmpl w:val="57803416"/>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43AE2CDF"/>
    <w:multiLevelType w:val="hybridMultilevel"/>
    <w:tmpl w:val="28A4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814E2"/>
    <w:multiLevelType w:val="hybridMultilevel"/>
    <w:tmpl w:val="CE925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0">
    <w:nsid w:val="77C05C87"/>
    <w:multiLevelType w:val="hybridMultilevel"/>
    <w:tmpl w:val="DE5C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7E6A762C"/>
    <w:multiLevelType w:val="hybridMultilevel"/>
    <w:tmpl w:val="18B2C05A"/>
    <w:lvl w:ilvl="0" w:tplc="D0CCDD4A">
      <w:start w:val="1"/>
      <w:numFmt w:val="upperRoman"/>
      <w:lvlText w:val="%1."/>
      <w:lvlJc w:val="left"/>
      <w:pPr>
        <w:ind w:left="720" w:hanging="720"/>
      </w:pPr>
      <w:rPr>
        <w:rFonts w:cs="Times New Roman" w:hint="default"/>
        <w:color w:val="1F497D"/>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9"/>
  </w:num>
  <w:num w:numId="3">
    <w:abstractNumId w:val="2"/>
  </w:num>
  <w:num w:numId="4">
    <w:abstractNumId w:val="5"/>
  </w:num>
  <w:num w:numId="5">
    <w:abstractNumId w:val="7"/>
  </w:num>
  <w:num w:numId="6">
    <w:abstractNumId w:val="8"/>
  </w:num>
  <w:num w:numId="7">
    <w:abstractNumId w:val="0"/>
  </w:num>
  <w:num w:numId="8">
    <w:abstractNumId w:val="3"/>
  </w:num>
  <w:num w:numId="9">
    <w:abstractNumId w:val="12"/>
  </w:num>
  <w:num w:numId="10">
    <w:abstractNumId w:val="1"/>
  </w:num>
  <w:num w:numId="11">
    <w:abstractNumId w:val="4"/>
  </w:num>
  <w:num w:numId="12">
    <w:abstractNumId w:val="10"/>
  </w:num>
  <w:num w:numId="13">
    <w:abstractNumId w:val="6"/>
  </w:num>
  <w:num w:numId="1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79873"/>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75E"/>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0DA"/>
    <w:rsid w:val="00012395"/>
    <w:rsid w:val="0001287B"/>
    <w:rsid w:val="00012FBC"/>
    <w:rsid w:val="00013840"/>
    <w:rsid w:val="00013DA3"/>
    <w:rsid w:val="0001405F"/>
    <w:rsid w:val="00014ECB"/>
    <w:rsid w:val="000168DD"/>
    <w:rsid w:val="00016A7F"/>
    <w:rsid w:val="00017A45"/>
    <w:rsid w:val="00017A91"/>
    <w:rsid w:val="00020354"/>
    <w:rsid w:val="00022325"/>
    <w:rsid w:val="0002244C"/>
    <w:rsid w:val="0002260F"/>
    <w:rsid w:val="00022617"/>
    <w:rsid w:val="00022980"/>
    <w:rsid w:val="0002330C"/>
    <w:rsid w:val="00023DE3"/>
    <w:rsid w:val="00025105"/>
    <w:rsid w:val="0002615B"/>
    <w:rsid w:val="00027F80"/>
    <w:rsid w:val="000308A6"/>
    <w:rsid w:val="00031101"/>
    <w:rsid w:val="00031694"/>
    <w:rsid w:val="00031DAD"/>
    <w:rsid w:val="000323E2"/>
    <w:rsid w:val="0003241C"/>
    <w:rsid w:val="00032747"/>
    <w:rsid w:val="0003293E"/>
    <w:rsid w:val="0003328F"/>
    <w:rsid w:val="00033798"/>
    <w:rsid w:val="00033EE0"/>
    <w:rsid w:val="00034111"/>
    <w:rsid w:val="00034774"/>
    <w:rsid w:val="00034EC5"/>
    <w:rsid w:val="000353DB"/>
    <w:rsid w:val="0003645E"/>
    <w:rsid w:val="00036773"/>
    <w:rsid w:val="000368AA"/>
    <w:rsid w:val="00036D26"/>
    <w:rsid w:val="00037136"/>
    <w:rsid w:val="00040E96"/>
    <w:rsid w:val="00040ECD"/>
    <w:rsid w:val="00041564"/>
    <w:rsid w:val="00041C7F"/>
    <w:rsid w:val="00042B67"/>
    <w:rsid w:val="0004311A"/>
    <w:rsid w:val="00043B16"/>
    <w:rsid w:val="00043B6C"/>
    <w:rsid w:val="00043C30"/>
    <w:rsid w:val="00044043"/>
    <w:rsid w:val="00044318"/>
    <w:rsid w:val="000447E2"/>
    <w:rsid w:val="00045550"/>
    <w:rsid w:val="000456BC"/>
    <w:rsid w:val="00045ADC"/>
    <w:rsid w:val="0004602A"/>
    <w:rsid w:val="00047456"/>
    <w:rsid w:val="0004793C"/>
    <w:rsid w:val="00051121"/>
    <w:rsid w:val="0005146D"/>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A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2517"/>
    <w:rsid w:val="00073034"/>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A8E"/>
    <w:rsid w:val="00082B7A"/>
    <w:rsid w:val="00083395"/>
    <w:rsid w:val="00083471"/>
    <w:rsid w:val="000839C7"/>
    <w:rsid w:val="00084107"/>
    <w:rsid w:val="000841AD"/>
    <w:rsid w:val="00084822"/>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981"/>
    <w:rsid w:val="0009403C"/>
    <w:rsid w:val="000944A8"/>
    <w:rsid w:val="00094614"/>
    <w:rsid w:val="000954BF"/>
    <w:rsid w:val="00096BCE"/>
    <w:rsid w:val="00096E45"/>
    <w:rsid w:val="0009753A"/>
    <w:rsid w:val="0009763E"/>
    <w:rsid w:val="00097FA6"/>
    <w:rsid w:val="000A0515"/>
    <w:rsid w:val="000A0D3C"/>
    <w:rsid w:val="000A13FB"/>
    <w:rsid w:val="000A2169"/>
    <w:rsid w:val="000A21F3"/>
    <w:rsid w:val="000A2244"/>
    <w:rsid w:val="000A2392"/>
    <w:rsid w:val="000A2734"/>
    <w:rsid w:val="000A28AE"/>
    <w:rsid w:val="000A2C21"/>
    <w:rsid w:val="000A2E88"/>
    <w:rsid w:val="000A3DA0"/>
    <w:rsid w:val="000A3E59"/>
    <w:rsid w:val="000A431C"/>
    <w:rsid w:val="000A47CB"/>
    <w:rsid w:val="000A580F"/>
    <w:rsid w:val="000A71FD"/>
    <w:rsid w:val="000A7DBE"/>
    <w:rsid w:val="000B00AC"/>
    <w:rsid w:val="000B0DCB"/>
    <w:rsid w:val="000B1081"/>
    <w:rsid w:val="000B10FF"/>
    <w:rsid w:val="000B1852"/>
    <w:rsid w:val="000B2017"/>
    <w:rsid w:val="000B20F2"/>
    <w:rsid w:val="000B23F3"/>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C064E"/>
    <w:rsid w:val="000C0842"/>
    <w:rsid w:val="000C1DFD"/>
    <w:rsid w:val="000C23D6"/>
    <w:rsid w:val="000C2417"/>
    <w:rsid w:val="000C27A2"/>
    <w:rsid w:val="000C304A"/>
    <w:rsid w:val="000C30EC"/>
    <w:rsid w:val="000C314A"/>
    <w:rsid w:val="000C3645"/>
    <w:rsid w:val="000C47B9"/>
    <w:rsid w:val="000C4ABA"/>
    <w:rsid w:val="000C4AE2"/>
    <w:rsid w:val="000C4F43"/>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A63"/>
    <w:rsid w:val="000D6EC0"/>
    <w:rsid w:val="000D6F52"/>
    <w:rsid w:val="000D6FA9"/>
    <w:rsid w:val="000D7912"/>
    <w:rsid w:val="000E014F"/>
    <w:rsid w:val="000E0285"/>
    <w:rsid w:val="000E036E"/>
    <w:rsid w:val="000E1B52"/>
    <w:rsid w:val="000E1E62"/>
    <w:rsid w:val="000E1EA2"/>
    <w:rsid w:val="000E2049"/>
    <w:rsid w:val="000E2241"/>
    <w:rsid w:val="000E2738"/>
    <w:rsid w:val="000E3684"/>
    <w:rsid w:val="000E3D9E"/>
    <w:rsid w:val="000E4E40"/>
    <w:rsid w:val="000E58AE"/>
    <w:rsid w:val="000E5972"/>
    <w:rsid w:val="000E5B8F"/>
    <w:rsid w:val="000E68F8"/>
    <w:rsid w:val="000E7752"/>
    <w:rsid w:val="000E7DBB"/>
    <w:rsid w:val="000F0C08"/>
    <w:rsid w:val="000F0E76"/>
    <w:rsid w:val="000F106D"/>
    <w:rsid w:val="000F1748"/>
    <w:rsid w:val="000F17EC"/>
    <w:rsid w:val="000F18AE"/>
    <w:rsid w:val="000F1B48"/>
    <w:rsid w:val="000F24C9"/>
    <w:rsid w:val="000F280D"/>
    <w:rsid w:val="000F36B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44A"/>
    <w:rsid w:val="001028B9"/>
    <w:rsid w:val="00102CC6"/>
    <w:rsid w:val="001030C9"/>
    <w:rsid w:val="00103138"/>
    <w:rsid w:val="00103F28"/>
    <w:rsid w:val="0010430A"/>
    <w:rsid w:val="00104B8F"/>
    <w:rsid w:val="00105085"/>
    <w:rsid w:val="00105455"/>
    <w:rsid w:val="0010557F"/>
    <w:rsid w:val="00105984"/>
    <w:rsid w:val="001061E0"/>
    <w:rsid w:val="001062A9"/>
    <w:rsid w:val="00106528"/>
    <w:rsid w:val="00106B6E"/>
    <w:rsid w:val="0010720C"/>
    <w:rsid w:val="0011071D"/>
    <w:rsid w:val="00110A8F"/>
    <w:rsid w:val="001110D8"/>
    <w:rsid w:val="0011131A"/>
    <w:rsid w:val="001114F4"/>
    <w:rsid w:val="00111621"/>
    <w:rsid w:val="0011228E"/>
    <w:rsid w:val="00112404"/>
    <w:rsid w:val="001125F6"/>
    <w:rsid w:val="00112C26"/>
    <w:rsid w:val="00112E1D"/>
    <w:rsid w:val="00113082"/>
    <w:rsid w:val="00114BEF"/>
    <w:rsid w:val="00115111"/>
    <w:rsid w:val="001157E4"/>
    <w:rsid w:val="001164AF"/>
    <w:rsid w:val="00116757"/>
    <w:rsid w:val="00116D87"/>
    <w:rsid w:val="00117E99"/>
    <w:rsid w:val="0012038D"/>
    <w:rsid w:val="0012088C"/>
    <w:rsid w:val="00120A6C"/>
    <w:rsid w:val="00120CBF"/>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03F"/>
    <w:rsid w:val="0014425F"/>
    <w:rsid w:val="00144484"/>
    <w:rsid w:val="00144A33"/>
    <w:rsid w:val="00145A77"/>
    <w:rsid w:val="00145FB5"/>
    <w:rsid w:val="001464AE"/>
    <w:rsid w:val="001469C6"/>
    <w:rsid w:val="00150CE4"/>
    <w:rsid w:val="00151045"/>
    <w:rsid w:val="00151234"/>
    <w:rsid w:val="0015130F"/>
    <w:rsid w:val="0015187D"/>
    <w:rsid w:val="00151BAA"/>
    <w:rsid w:val="00151CA1"/>
    <w:rsid w:val="00151EE1"/>
    <w:rsid w:val="00152EFA"/>
    <w:rsid w:val="001531E7"/>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297A"/>
    <w:rsid w:val="00162A84"/>
    <w:rsid w:val="00162EEE"/>
    <w:rsid w:val="001630AF"/>
    <w:rsid w:val="00164A96"/>
    <w:rsid w:val="00164D4C"/>
    <w:rsid w:val="00164F05"/>
    <w:rsid w:val="00165393"/>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590"/>
    <w:rsid w:val="0017277A"/>
    <w:rsid w:val="00172931"/>
    <w:rsid w:val="00173583"/>
    <w:rsid w:val="00173E98"/>
    <w:rsid w:val="00174532"/>
    <w:rsid w:val="00175389"/>
    <w:rsid w:val="00175D48"/>
    <w:rsid w:val="001769C8"/>
    <w:rsid w:val="00177FFB"/>
    <w:rsid w:val="0018098A"/>
    <w:rsid w:val="001809AE"/>
    <w:rsid w:val="0018142F"/>
    <w:rsid w:val="001819EB"/>
    <w:rsid w:val="00181AD3"/>
    <w:rsid w:val="00181BB8"/>
    <w:rsid w:val="00181C87"/>
    <w:rsid w:val="00183A86"/>
    <w:rsid w:val="0018461C"/>
    <w:rsid w:val="001847B6"/>
    <w:rsid w:val="00185404"/>
    <w:rsid w:val="001855D9"/>
    <w:rsid w:val="0018594E"/>
    <w:rsid w:val="00185E12"/>
    <w:rsid w:val="00185EDA"/>
    <w:rsid w:val="0018696B"/>
    <w:rsid w:val="00186A34"/>
    <w:rsid w:val="00186B20"/>
    <w:rsid w:val="00186FAE"/>
    <w:rsid w:val="00187438"/>
    <w:rsid w:val="00190208"/>
    <w:rsid w:val="00190BFD"/>
    <w:rsid w:val="0019258D"/>
    <w:rsid w:val="00192D52"/>
    <w:rsid w:val="001938CA"/>
    <w:rsid w:val="0019391A"/>
    <w:rsid w:val="00194F00"/>
    <w:rsid w:val="0019514C"/>
    <w:rsid w:val="00196AEE"/>
    <w:rsid w:val="00196CBB"/>
    <w:rsid w:val="00196F2D"/>
    <w:rsid w:val="00197072"/>
    <w:rsid w:val="00197A0C"/>
    <w:rsid w:val="00197A86"/>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BC8"/>
    <w:rsid w:val="001B1BE9"/>
    <w:rsid w:val="001B1C0B"/>
    <w:rsid w:val="001B1DC5"/>
    <w:rsid w:val="001B2B60"/>
    <w:rsid w:val="001B2E29"/>
    <w:rsid w:val="001B2EF8"/>
    <w:rsid w:val="001B2F3E"/>
    <w:rsid w:val="001B31C6"/>
    <w:rsid w:val="001B437A"/>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1CE"/>
    <w:rsid w:val="001D0500"/>
    <w:rsid w:val="001D058E"/>
    <w:rsid w:val="001D07F2"/>
    <w:rsid w:val="001D120E"/>
    <w:rsid w:val="001D1B7F"/>
    <w:rsid w:val="001D1CC7"/>
    <w:rsid w:val="001D201B"/>
    <w:rsid w:val="001D29BF"/>
    <w:rsid w:val="001D2E9A"/>
    <w:rsid w:val="001D3591"/>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9E0"/>
    <w:rsid w:val="001D7A56"/>
    <w:rsid w:val="001E0493"/>
    <w:rsid w:val="001E0F89"/>
    <w:rsid w:val="001E10AE"/>
    <w:rsid w:val="001E11B5"/>
    <w:rsid w:val="001E1DAE"/>
    <w:rsid w:val="001E297C"/>
    <w:rsid w:val="001E2BFE"/>
    <w:rsid w:val="001E4218"/>
    <w:rsid w:val="001E4AD2"/>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0F6F"/>
    <w:rsid w:val="001F26DA"/>
    <w:rsid w:val="001F41E3"/>
    <w:rsid w:val="001F4467"/>
    <w:rsid w:val="001F4E16"/>
    <w:rsid w:val="001F57FD"/>
    <w:rsid w:val="001F5B19"/>
    <w:rsid w:val="001F5F33"/>
    <w:rsid w:val="001F5F4D"/>
    <w:rsid w:val="001F67BA"/>
    <w:rsid w:val="001F7671"/>
    <w:rsid w:val="001F771C"/>
    <w:rsid w:val="001F7BA1"/>
    <w:rsid w:val="002009EF"/>
    <w:rsid w:val="00200A56"/>
    <w:rsid w:val="00200ADB"/>
    <w:rsid w:val="00200D98"/>
    <w:rsid w:val="00201A01"/>
    <w:rsid w:val="00201ADF"/>
    <w:rsid w:val="0020317A"/>
    <w:rsid w:val="00203FD6"/>
    <w:rsid w:val="002045E4"/>
    <w:rsid w:val="00204EA0"/>
    <w:rsid w:val="00205195"/>
    <w:rsid w:val="00205D79"/>
    <w:rsid w:val="00205FC0"/>
    <w:rsid w:val="00206200"/>
    <w:rsid w:val="00206C3F"/>
    <w:rsid w:val="00206D68"/>
    <w:rsid w:val="0020705E"/>
    <w:rsid w:val="002103F4"/>
    <w:rsid w:val="00210A5B"/>
    <w:rsid w:val="0021220C"/>
    <w:rsid w:val="00212F93"/>
    <w:rsid w:val="00213452"/>
    <w:rsid w:val="00213FC0"/>
    <w:rsid w:val="0021409D"/>
    <w:rsid w:val="0021547A"/>
    <w:rsid w:val="00215727"/>
    <w:rsid w:val="002158D1"/>
    <w:rsid w:val="00215DF4"/>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9A8"/>
    <w:rsid w:val="00225C38"/>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BFD"/>
    <w:rsid w:val="00235FCC"/>
    <w:rsid w:val="00236376"/>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EC6"/>
    <w:rsid w:val="0025130F"/>
    <w:rsid w:val="002519DB"/>
    <w:rsid w:val="00251AB0"/>
    <w:rsid w:val="00251BB9"/>
    <w:rsid w:val="00251E07"/>
    <w:rsid w:val="00252CE3"/>
    <w:rsid w:val="00252EE6"/>
    <w:rsid w:val="002539F8"/>
    <w:rsid w:val="00253B77"/>
    <w:rsid w:val="00254242"/>
    <w:rsid w:val="002544E8"/>
    <w:rsid w:val="00255786"/>
    <w:rsid w:val="0025594D"/>
    <w:rsid w:val="00256FFD"/>
    <w:rsid w:val="00257123"/>
    <w:rsid w:val="00257A4F"/>
    <w:rsid w:val="00260050"/>
    <w:rsid w:val="002612E2"/>
    <w:rsid w:val="002617A9"/>
    <w:rsid w:val="00261819"/>
    <w:rsid w:val="00261848"/>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33C4"/>
    <w:rsid w:val="00273746"/>
    <w:rsid w:val="00273D2B"/>
    <w:rsid w:val="00273D38"/>
    <w:rsid w:val="002744D4"/>
    <w:rsid w:val="002745E9"/>
    <w:rsid w:val="00275286"/>
    <w:rsid w:val="00275426"/>
    <w:rsid w:val="00275C0A"/>
    <w:rsid w:val="00276390"/>
    <w:rsid w:val="00276F4B"/>
    <w:rsid w:val="002774D8"/>
    <w:rsid w:val="0027777C"/>
    <w:rsid w:val="00277F18"/>
    <w:rsid w:val="00281102"/>
    <w:rsid w:val="00281706"/>
    <w:rsid w:val="00281745"/>
    <w:rsid w:val="00281EC6"/>
    <w:rsid w:val="002826B9"/>
    <w:rsid w:val="00282711"/>
    <w:rsid w:val="00282B91"/>
    <w:rsid w:val="00283054"/>
    <w:rsid w:val="00283416"/>
    <w:rsid w:val="00283427"/>
    <w:rsid w:val="002838BF"/>
    <w:rsid w:val="00283D55"/>
    <w:rsid w:val="00283E81"/>
    <w:rsid w:val="00284A4D"/>
    <w:rsid w:val="00284B0D"/>
    <w:rsid w:val="00285272"/>
    <w:rsid w:val="002858E2"/>
    <w:rsid w:val="00285D08"/>
    <w:rsid w:val="002873A5"/>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4BCB"/>
    <w:rsid w:val="00295314"/>
    <w:rsid w:val="0029551D"/>
    <w:rsid w:val="00295DD1"/>
    <w:rsid w:val="002961F6"/>
    <w:rsid w:val="00296F5A"/>
    <w:rsid w:val="002973A4"/>
    <w:rsid w:val="0029788E"/>
    <w:rsid w:val="002978FB"/>
    <w:rsid w:val="002A0E1C"/>
    <w:rsid w:val="002A15BE"/>
    <w:rsid w:val="002A17C5"/>
    <w:rsid w:val="002A17CF"/>
    <w:rsid w:val="002A2C41"/>
    <w:rsid w:val="002A2C94"/>
    <w:rsid w:val="002A3B8D"/>
    <w:rsid w:val="002A3F7C"/>
    <w:rsid w:val="002A41C6"/>
    <w:rsid w:val="002A46CA"/>
    <w:rsid w:val="002A4F35"/>
    <w:rsid w:val="002A5010"/>
    <w:rsid w:val="002A51D3"/>
    <w:rsid w:val="002A6092"/>
    <w:rsid w:val="002A656E"/>
    <w:rsid w:val="002A798F"/>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F9"/>
    <w:rsid w:val="002B6B46"/>
    <w:rsid w:val="002B75E0"/>
    <w:rsid w:val="002C008E"/>
    <w:rsid w:val="002C0C7E"/>
    <w:rsid w:val="002C1033"/>
    <w:rsid w:val="002C10EE"/>
    <w:rsid w:val="002C2938"/>
    <w:rsid w:val="002C32A8"/>
    <w:rsid w:val="002C3B66"/>
    <w:rsid w:val="002C46EB"/>
    <w:rsid w:val="002C4A84"/>
    <w:rsid w:val="002C4AAC"/>
    <w:rsid w:val="002C4C5D"/>
    <w:rsid w:val="002C569C"/>
    <w:rsid w:val="002C591E"/>
    <w:rsid w:val="002C5A74"/>
    <w:rsid w:val="002C60BC"/>
    <w:rsid w:val="002C64E0"/>
    <w:rsid w:val="002C6843"/>
    <w:rsid w:val="002C73D2"/>
    <w:rsid w:val="002C74F5"/>
    <w:rsid w:val="002C78C4"/>
    <w:rsid w:val="002C7BBA"/>
    <w:rsid w:val="002D052B"/>
    <w:rsid w:val="002D0674"/>
    <w:rsid w:val="002D0843"/>
    <w:rsid w:val="002D0FC1"/>
    <w:rsid w:val="002D173D"/>
    <w:rsid w:val="002D1EF9"/>
    <w:rsid w:val="002D20A6"/>
    <w:rsid w:val="002D2149"/>
    <w:rsid w:val="002D268D"/>
    <w:rsid w:val="002D2E88"/>
    <w:rsid w:val="002D3A35"/>
    <w:rsid w:val="002D40B5"/>
    <w:rsid w:val="002D4321"/>
    <w:rsid w:val="002D55CB"/>
    <w:rsid w:val="002D6137"/>
    <w:rsid w:val="002D61A7"/>
    <w:rsid w:val="002D63A8"/>
    <w:rsid w:val="002D7EF1"/>
    <w:rsid w:val="002E1168"/>
    <w:rsid w:val="002E179A"/>
    <w:rsid w:val="002E1A7C"/>
    <w:rsid w:val="002E1D62"/>
    <w:rsid w:val="002E22B9"/>
    <w:rsid w:val="002E25E9"/>
    <w:rsid w:val="002E2724"/>
    <w:rsid w:val="002E2AB8"/>
    <w:rsid w:val="002E2F42"/>
    <w:rsid w:val="002E305B"/>
    <w:rsid w:val="002E4CE8"/>
    <w:rsid w:val="002E53A3"/>
    <w:rsid w:val="002E5858"/>
    <w:rsid w:val="002E5998"/>
    <w:rsid w:val="002E5AFD"/>
    <w:rsid w:val="002E66AC"/>
    <w:rsid w:val="002E68E3"/>
    <w:rsid w:val="002E6AFD"/>
    <w:rsid w:val="002E71A3"/>
    <w:rsid w:val="002F07E5"/>
    <w:rsid w:val="002F1225"/>
    <w:rsid w:val="002F13C8"/>
    <w:rsid w:val="002F14ED"/>
    <w:rsid w:val="002F1AC9"/>
    <w:rsid w:val="002F1C5E"/>
    <w:rsid w:val="002F229A"/>
    <w:rsid w:val="002F24D3"/>
    <w:rsid w:val="002F2504"/>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7813"/>
    <w:rsid w:val="00307925"/>
    <w:rsid w:val="00307A5A"/>
    <w:rsid w:val="00310016"/>
    <w:rsid w:val="003107A8"/>
    <w:rsid w:val="00310AA9"/>
    <w:rsid w:val="00310EB0"/>
    <w:rsid w:val="00311357"/>
    <w:rsid w:val="003126D6"/>
    <w:rsid w:val="003128CC"/>
    <w:rsid w:val="00313E6E"/>
    <w:rsid w:val="00313E9C"/>
    <w:rsid w:val="00314619"/>
    <w:rsid w:val="00314AE0"/>
    <w:rsid w:val="00314C5F"/>
    <w:rsid w:val="00314CCA"/>
    <w:rsid w:val="00315028"/>
    <w:rsid w:val="0031543F"/>
    <w:rsid w:val="00315A7C"/>
    <w:rsid w:val="00315C6E"/>
    <w:rsid w:val="003160FA"/>
    <w:rsid w:val="003161AA"/>
    <w:rsid w:val="003165C5"/>
    <w:rsid w:val="00317088"/>
    <w:rsid w:val="00317604"/>
    <w:rsid w:val="00320766"/>
    <w:rsid w:val="00320E56"/>
    <w:rsid w:val="00321039"/>
    <w:rsid w:val="0032185D"/>
    <w:rsid w:val="00321F44"/>
    <w:rsid w:val="00322039"/>
    <w:rsid w:val="00322609"/>
    <w:rsid w:val="00322A97"/>
    <w:rsid w:val="003249B2"/>
    <w:rsid w:val="00324A7B"/>
    <w:rsid w:val="00324E06"/>
    <w:rsid w:val="00324F57"/>
    <w:rsid w:val="00326D02"/>
    <w:rsid w:val="00327334"/>
    <w:rsid w:val="00327527"/>
    <w:rsid w:val="00330F0E"/>
    <w:rsid w:val="00331C2E"/>
    <w:rsid w:val="00331D03"/>
    <w:rsid w:val="003327C0"/>
    <w:rsid w:val="003331F6"/>
    <w:rsid w:val="003334A4"/>
    <w:rsid w:val="00333758"/>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5829"/>
    <w:rsid w:val="00346ABE"/>
    <w:rsid w:val="00346AE1"/>
    <w:rsid w:val="00346DA4"/>
    <w:rsid w:val="003475E9"/>
    <w:rsid w:val="0034791B"/>
    <w:rsid w:val="0035007B"/>
    <w:rsid w:val="0035045B"/>
    <w:rsid w:val="003514EC"/>
    <w:rsid w:val="0035188C"/>
    <w:rsid w:val="00352D21"/>
    <w:rsid w:val="0035334C"/>
    <w:rsid w:val="0035358C"/>
    <w:rsid w:val="003550ED"/>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3C0"/>
    <w:rsid w:val="00366881"/>
    <w:rsid w:val="003679A7"/>
    <w:rsid w:val="00367EF5"/>
    <w:rsid w:val="003706F9"/>
    <w:rsid w:val="003708D8"/>
    <w:rsid w:val="003709A0"/>
    <w:rsid w:val="00370E9A"/>
    <w:rsid w:val="00371495"/>
    <w:rsid w:val="00371579"/>
    <w:rsid w:val="00371AAE"/>
    <w:rsid w:val="00371E50"/>
    <w:rsid w:val="0037263D"/>
    <w:rsid w:val="0037293C"/>
    <w:rsid w:val="00373973"/>
    <w:rsid w:val="00373A8D"/>
    <w:rsid w:val="00373ED8"/>
    <w:rsid w:val="003752BF"/>
    <w:rsid w:val="00376C85"/>
    <w:rsid w:val="00376D40"/>
    <w:rsid w:val="0037712E"/>
    <w:rsid w:val="003807E5"/>
    <w:rsid w:val="00381F42"/>
    <w:rsid w:val="00382A39"/>
    <w:rsid w:val="003833E6"/>
    <w:rsid w:val="00383F58"/>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937"/>
    <w:rsid w:val="00393BC8"/>
    <w:rsid w:val="00393C78"/>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BE"/>
    <w:rsid w:val="003A27D8"/>
    <w:rsid w:val="003A285F"/>
    <w:rsid w:val="003A2B22"/>
    <w:rsid w:val="003A3BC7"/>
    <w:rsid w:val="003A3DF6"/>
    <w:rsid w:val="003A4861"/>
    <w:rsid w:val="003A49CE"/>
    <w:rsid w:val="003A5071"/>
    <w:rsid w:val="003A5256"/>
    <w:rsid w:val="003A5586"/>
    <w:rsid w:val="003A5AA7"/>
    <w:rsid w:val="003A5B64"/>
    <w:rsid w:val="003A5CDC"/>
    <w:rsid w:val="003A5F1F"/>
    <w:rsid w:val="003A6585"/>
    <w:rsid w:val="003A72AB"/>
    <w:rsid w:val="003A748C"/>
    <w:rsid w:val="003A74BA"/>
    <w:rsid w:val="003A7588"/>
    <w:rsid w:val="003B0264"/>
    <w:rsid w:val="003B0277"/>
    <w:rsid w:val="003B0536"/>
    <w:rsid w:val="003B0650"/>
    <w:rsid w:val="003B13CF"/>
    <w:rsid w:val="003B16ED"/>
    <w:rsid w:val="003B16F3"/>
    <w:rsid w:val="003B1C7E"/>
    <w:rsid w:val="003B1DFB"/>
    <w:rsid w:val="003B1EE4"/>
    <w:rsid w:val="003B1F77"/>
    <w:rsid w:val="003B3090"/>
    <w:rsid w:val="003B35E1"/>
    <w:rsid w:val="003B364A"/>
    <w:rsid w:val="003B391D"/>
    <w:rsid w:val="003B3CE4"/>
    <w:rsid w:val="003B45C8"/>
    <w:rsid w:val="003B4935"/>
    <w:rsid w:val="003B4EAF"/>
    <w:rsid w:val="003B5FE4"/>
    <w:rsid w:val="003B6292"/>
    <w:rsid w:val="003B6B46"/>
    <w:rsid w:val="003B7A8C"/>
    <w:rsid w:val="003B7AC7"/>
    <w:rsid w:val="003B7D08"/>
    <w:rsid w:val="003B7F2C"/>
    <w:rsid w:val="003C020C"/>
    <w:rsid w:val="003C0DD5"/>
    <w:rsid w:val="003C1198"/>
    <w:rsid w:val="003C1430"/>
    <w:rsid w:val="003C1595"/>
    <w:rsid w:val="003C1804"/>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D12"/>
    <w:rsid w:val="003C7E13"/>
    <w:rsid w:val="003D1476"/>
    <w:rsid w:val="003D1C63"/>
    <w:rsid w:val="003D2165"/>
    <w:rsid w:val="003D2339"/>
    <w:rsid w:val="003D2580"/>
    <w:rsid w:val="003D3087"/>
    <w:rsid w:val="003D3544"/>
    <w:rsid w:val="003D4571"/>
    <w:rsid w:val="003D4BF2"/>
    <w:rsid w:val="003D5177"/>
    <w:rsid w:val="003D5CEE"/>
    <w:rsid w:val="003D6118"/>
    <w:rsid w:val="003D6592"/>
    <w:rsid w:val="003D65C3"/>
    <w:rsid w:val="003E01B1"/>
    <w:rsid w:val="003E0FF4"/>
    <w:rsid w:val="003E2400"/>
    <w:rsid w:val="003E2506"/>
    <w:rsid w:val="003E2DB5"/>
    <w:rsid w:val="003E2E61"/>
    <w:rsid w:val="003E3C31"/>
    <w:rsid w:val="003E3D6F"/>
    <w:rsid w:val="003E50FA"/>
    <w:rsid w:val="003E52DA"/>
    <w:rsid w:val="003E5873"/>
    <w:rsid w:val="003E5BA2"/>
    <w:rsid w:val="003E5C37"/>
    <w:rsid w:val="003E645F"/>
    <w:rsid w:val="003E6799"/>
    <w:rsid w:val="003E6938"/>
    <w:rsid w:val="003E7935"/>
    <w:rsid w:val="003E79FF"/>
    <w:rsid w:val="003F0A6F"/>
    <w:rsid w:val="003F10DE"/>
    <w:rsid w:val="003F17FB"/>
    <w:rsid w:val="003F18FD"/>
    <w:rsid w:val="003F33C2"/>
    <w:rsid w:val="003F33E4"/>
    <w:rsid w:val="003F3C08"/>
    <w:rsid w:val="003F46AF"/>
    <w:rsid w:val="003F4FAB"/>
    <w:rsid w:val="003F51D2"/>
    <w:rsid w:val="003F5506"/>
    <w:rsid w:val="003F55B6"/>
    <w:rsid w:val="003F56F9"/>
    <w:rsid w:val="003F58A5"/>
    <w:rsid w:val="003F5A64"/>
    <w:rsid w:val="003F5E96"/>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71D8"/>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38BB"/>
    <w:rsid w:val="004449C1"/>
    <w:rsid w:val="00444C8A"/>
    <w:rsid w:val="00445E31"/>
    <w:rsid w:val="00445F83"/>
    <w:rsid w:val="00446023"/>
    <w:rsid w:val="00446679"/>
    <w:rsid w:val="00446F2F"/>
    <w:rsid w:val="0044710F"/>
    <w:rsid w:val="00450813"/>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65B"/>
    <w:rsid w:val="00463719"/>
    <w:rsid w:val="00463A1F"/>
    <w:rsid w:val="00463CF3"/>
    <w:rsid w:val="004643B4"/>
    <w:rsid w:val="00464FFE"/>
    <w:rsid w:val="00465139"/>
    <w:rsid w:val="004651E0"/>
    <w:rsid w:val="004654C1"/>
    <w:rsid w:val="00465583"/>
    <w:rsid w:val="0046558F"/>
    <w:rsid w:val="004660B5"/>
    <w:rsid w:val="00466820"/>
    <w:rsid w:val="00466CB8"/>
    <w:rsid w:val="004676DD"/>
    <w:rsid w:val="00467760"/>
    <w:rsid w:val="00467D2B"/>
    <w:rsid w:val="00470795"/>
    <w:rsid w:val="00470C94"/>
    <w:rsid w:val="00470E2E"/>
    <w:rsid w:val="004711B1"/>
    <w:rsid w:val="004719DA"/>
    <w:rsid w:val="00471D28"/>
    <w:rsid w:val="00471D98"/>
    <w:rsid w:val="004721B4"/>
    <w:rsid w:val="00473832"/>
    <w:rsid w:val="004746A9"/>
    <w:rsid w:val="00475543"/>
    <w:rsid w:val="004768A7"/>
    <w:rsid w:val="004768F1"/>
    <w:rsid w:val="0047719D"/>
    <w:rsid w:val="00477AFF"/>
    <w:rsid w:val="00477D3E"/>
    <w:rsid w:val="004801BF"/>
    <w:rsid w:val="0048030B"/>
    <w:rsid w:val="004806C2"/>
    <w:rsid w:val="0048075C"/>
    <w:rsid w:val="004816EF"/>
    <w:rsid w:val="004817AA"/>
    <w:rsid w:val="00481945"/>
    <w:rsid w:val="00481B65"/>
    <w:rsid w:val="00481CCF"/>
    <w:rsid w:val="0048225A"/>
    <w:rsid w:val="0048228D"/>
    <w:rsid w:val="00482763"/>
    <w:rsid w:val="00482BA8"/>
    <w:rsid w:val="0048328A"/>
    <w:rsid w:val="004836B2"/>
    <w:rsid w:val="00483FAB"/>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471"/>
    <w:rsid w:val="004A05E8"/>
    <w:rsid w:val="004A080E"/>
    <w:rsid w:val="004A0A5D"/>
    <w:rsid w:val="004A0EFE"/>
    <w:rsid w:val="004A0F33"/>
    <w:rsid w:val="004A1676"/>
    <w:rsid w:val="004A237B"/>
    <w:rsid w:val="004A2912"/>
    <w:rsid w:val="004A2D19"/>
    <w:rsid w:val="004A31A0"/>
    <w:rsid w:val="004A3670"/>
    <w:rsid w:val="004A47A7"/>
    <w:rsid w:val="004A480D"/>
    <w:rsid w:val="004A487C"/>
    <w:rsid w:val="004A4DBA"/>
    <w:rsid w:val="004A4F62"/>
    <w:rsid w:val="004A52C8"/>
    <w:rsid w:val="004A5703"/>
    <w:rsid w:val="004A5A0E"/>
    <w:rsid w:val="004A5B25"/>
    <w:rsid w:val="004A5DA0"/>
    <w:rsid w:val="004A782D"/>
    <w:rsid w:val="004A7A5D"/>
    <w:rsid w:val="004B0744"/>
    <w:rsid w:val="004B0D3D"/>
    <w:rsid w:val="004B1007"/>
    <w:rsid w:val="004B11A5"/>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319"/>
    <w:rsid w:val="004C5607"/>
    <w:rsid w:val="004C5E83"/>
    <w:rsid w:val="004C6CF6"/>
    <w:rsid w:val="004C75E5"/>
    <w:rsid w:val="004C7811"/>
    <w:rsid w:val="004C7E0C"/>
    <w:rsid w:val="004D09C3"/>
    <w:rsid w:val="004D0A7D"/>
    <w:rsid w:val="004D0BCE"/>
    <w:rsid w:val="004D0F4B"/>
    <w:rsid w:val="004D1046"/>
    <w:rsid w:val="004D10DF"/>
    <w:rsid w:val="004D11EA"/>
    <w:rsid w:val="004D15E6"/>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23D6"/>
    <w:rsid w:val="004E24D5"/>
    <w:rsid w:val="004E28AC"/>
    <w:rsid w:val="004E2C33"/>
    <w:rsid w:val="004E357B"/>
    <w:rsid w:val="004E37C7"/>
    <w:rsid w:val="004E3CF4"/>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C78"/>
    <w:rsid w:val="004F41D5"/>
    <w:rsid w:val="004F4A04"/>
    <w:rsid w:val="004F4C5F"/>
    <w:rsid w:val="004F56B0"/>
    <w:rsid w:val="004F5C88"/>
    <w:rsid w:val="004F6088"/>
    <w:rsid w:val="004F71DA"/>
    <w:rsid w:val="004F7FDE"/>
    <w:rsid w:val="005002B7"/>
    <w:rsid w:val="00500E02"/>
    <w:rsid w:val="00500E58"/>
    <w:rsid w:val="005011C8"/>
    <w:rsid w:val="00501D82"/>
    <w:rsid w:val="005023F3"/>
    <w:rsid w:val="00502591"/>
    <w:rsid w:val="005027E1"/>
    <w:rsid w:val="00502D74"/>
    <w:rsid w:val="00502FE9"/>
    <w:rsid w:val="00503681"/>
    <w:rsid w:val="005037A8"/>
    <w:rsid w:val="00503E8F"/>
    <w:rsid w:val="00503F8D"/>
    <w:rsid w:val="00504109"/>
    <w:rsid w:val="005060D2"/>
    <w:rsid w:val="00506D6C"/>
    <w:rsid w:val="00507ADC"/>
    <w:rsid w:val="005102EF"/>
    <w:rsid w:val="0051102C"/>
    <w:rsid w:val="005114D5"/>
    <w:rsid w:val="00511CF6"/>
    <w:rsid w:val="00511E23"/>
    <w:rsid w:val="00512651"/>
    <w:rsid w:val="00512B10"/>
    <w:rsid w:val="00512C68"/>
    <w:rsid w:val="00512C77"/>
    <w:rsid w:val="00512E3E"/>
    <w:rsid w:val="00513D24"/>
    <w:rsid w:val="005149A8"/>
    <w:rsid w:val="005149D1"/>
    <w:rsid w:val="00514F7E"/>
    <w:rsid w:val="0051506D"/>
    <w:rsid w:val="0051536A"/>
    <w:rsid w:val="0051542C"/>
    <w:rsid w:val="005156DA"/>
    <w:rsid w:val="0051581F"/>
    <w:rsid w:val="005158A6"/>
    <w:rsid w:val="005158C8"/>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6D8"/>
    <w:rsid w:val="00523787"/>
    <w:rsid w:val="00523A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220"/>
    <w:rsid w:val="00530CB7"/>
    <w:rsid w:val="0053100A"/>
    <w:rsid w:val="00531E51"/>
    <w:rsid w:val="00532644"/>
    <w:rsid w:val="005328DD"/>
    <w:rsid w:val="005331E4"/>
    <w:rsid w:val="005344D7"/>
    <w:rsid w:val="0053479C"/>
    <w:rsid w:val="00534C5C"/>
    <w:rsid w:val="00534CE0"/>
    <w:rsid w:val="00534EC2"/>
    <w:rsid w:val="005354C8"/>
    <w:rsid w:val="0053631E"/>
    <w:rsid w:val="0053635E"/>
    <w:rsid w:val="0053651D"/>
    <w:rsid w:val="0053680F"/>
    <w:rsid w:val="00536BD2"/>
    <w:rsid w:val="00540B90"/>
    <w:rsid w:val="00540D63"/>
    <w:rsid w:val="00541674"/>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427"/>
    <w:rsid w:val="0055641C"/>
    <w:rsid w:val="0055646C"/>
    <w:rsid w:val="005566C2"/>
    <w:rsid w:val="00556A7F"/>
    <w:rsid w:val="00556B2C"/>
    <w:rsid w:val="0055753A"/>
    <w:rsid w:val="005578EC"/>
    <w:rsid w:val="00557A2E"/>
    <w:rsid w:val="0056005F"/>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0FF8"/>
    <w:rsid w:val="005716AC"/>
    <w:rsid w:val="005717EE"/>
    <w:rsid w:val="00571853"/>
    <w:rsid w:val="0057185D"/>
    <w:rsid w:val="005728A8"/>
    <w:rsid w:val="0057347B"/>
    <w:rsid w:val="0057365D"/>
    <w:rsid w:val="0057386E"/>
    <w:rsid w:val="00573B28"/>
    <w:rsid w:val="005751A2"/>
    <w:rsid w:val="00575221"/>
    <w:rsid w:val="005768D8"/>
    <w:rsid w:val="0057721A"/>
    <w:rsid w:val="00577760"/>
    <w:rsid w:val="00577FF9"/>
    <w:rsid w:val="00580798"/>
    <w:rsid w:val="00581507"/>
    <w:rsid w:val="005816E1"/>
    <w:rsid w:val="005825D1"/>
    <w:rsid w:val="00582689"/>
    <w:rsid w:val="00582955"/>
    <w:rsid w:val="00582C24"/>
    <w:rsid w:val="00582CF0"/>
    <w:rsid w:val="00582F4B"/>
    <w:rsid w:val="00583358"/>
    <w:rsid w:val="0058361B"/>
    <w:rsid w:val="005836E7"/>
    <w:rsid w:val="00583E47"/>
    <w:rsid w:val="00584A7B"/>
    <w:rsid w:val="00585AC8"/>
    <w:rsid w:val="005863E1"/>
    <w:rsid w:val="005864D4"/>
    <w:rsid w:val="00587C42"/>
    <w:rsid w:val="00587CDC"/>
    <w:rsid w:val="005904D8"/>
    <w:rsid w:val="00590AB4"/>
    <w:rsid w:val="00590F82"/>
    <w:rsid w:val="005921BF"/>
    <w:rsid w:val="00592EC7"/>
    <w:rsid w:val="0059314A"/>
    <w:rsid w:val="00593150"/>
    <w:rsid w:val="00593682"/>
    <w:rsid w:val="005937A0"/>
    <w:rsid w:val="00593F0B"/>
    <w:rsid w:val="005945D1"/>
    <w:rsid w:val="0059498A"/>
    <w:rsid w:val="00595256"/>
    <w:rsid w:val="005956B1"/>
    <w:rsid w:val="00595A33"/>
    <w:rsid w:val="00595CA9"/>
    <w:rsid w:val="005960FF"/>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062"/>
    <w:rsid w:val="005B0A3E"/>
    <w:rsid w:val="005B0E14"/>
    <w:rsid w:val="005B0F2E"/>
    <w:rsid w:val="005B107B"/>
    <w:rsid w:val="005B15D8"/>
    <w:rsid w:val="005B16BC"/>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476"/>
    <w:rsid w:val="005B5551"/>
    <w:rsid w:val="005B5905"/>
    <w:rsid w:val="005B5A8D"/>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077E"/>
    <w:rsid w:val="005F08D7"/>
    <w:rsid w:val="005F1064"/>
    <w:rsid w:val="005F11B2"/>
    <w:rsid w:val="005F149C"/>
    <w:rsid w:val="005F1A6F"/>
    <w:rsid w:val="005F299D"/>
    <w:rsid w:val="005F350C"/>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3CA6"/>
    <w:rsid w:val="006041AA"/>
    <w:rsid w:val="00604361"/>
    <w:rsid w:val="0060483B"/>
    <w:rsid w:val="0060545C"/>
    <w:rsid w:val="00605820"/>
    <w:rsid w:val="006066BE"/>
    <w:rsid w:val="00607676"/>
    <w:rsid w:val="00607C63"/>
    <w:rsid w:val="00607F45"/>
    <w:rsid w:val="0061035E"/>
    <w:rsid w:val="006107C7"/>
    <w:rsid w:val="00610932"/>
    <w:rsid w:val="00611323"/>
    <w:rsid w:val="00611470"/>
    <w:rsid w:val="0061225B"/>
    <w:rsid w:val="006126FA"/>
    <w:rsid w:val="00612833"/>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9A4"/>
    <w:rsid w:val="00625B97"/>
    <w:rsid w:val="00625BD4"/>
    <w:rsid w:val="00625BFD"/>
    <w:rsid w:val="00625F49"/>
    <w:rsid w:val="00626160"/>
    <w:rsid w:val="00626261"/>
    <w:rsid w:val="00626628"/>
    <w:rsid w:val="0062669D"/>
    <w:rsid w:val="00626C86"/>
    <w:rsid w:val="006301CF"/>
    <w:rsid w:val="0063039E"/>
    <w:rsid w:val="00630F63"/>
    <w:rsid w:val="00632656"/>
    <w:rsid w:val="006329DC"/>
    <w:rsid w:val="0063341E"/>
    <w:rsid w:val="006337CE"/>
    <w:rsid w:val="00634389"/>
    <w:rsid w:val="00634978"/>
    <w:rsid w:val="00635CDC"/>
    <w:rsid w:val="0063611C"/>
    <w:rsid w:val="00636526"/>
    <w:rsid w:val="006368BB"/>
    <w:rsid w:val="00636ACC"/>
    <w:rsid w:val="00636CF9"/>
    <w:rsid w:val="00637116"/>
    <w:rsid w:val="00637624"/>
    <w:rsid w:val="00637B21"/>
    <w:rsid w:val="00637CFC"/>
    <w:rsid w:val="00637D8E"/>
    <w:rsid w:val="00640C77"/>
    <w:rsid w:val="006426C9"/>
    <w:rsid w:val="00642EA4"/>
    <w:rsid w:val="0064301F"/>
    <w:rsid w:val="00643891"/>
    <w:rsid w:val="00643E25"/>
    <w:rsid w:val="00645026"/>
    <w:rsid w:val="00645E37"/>
    <w:rsid w:val="00646026"/>
    <w:rsid w:val="00646492"/>
    <w:rsid w:val="00647097"/>
    <w:rsid w:val="00652342"/>
    <w:rsid w:val="006525F1"/>
    <w:rsid w:val="006528C1"/>
    <w:rsid w:val="006543B1"/>
    <w:rsid w:val="00654989"/>
    <w:rsid w:val="00655D8B"/>
    <w:rsid w:val="00656109"/>
    <w:rsid w:val="006564A3"/>
    <w:rsid w:val="00656831"/>
    <w:rsid w:val="00656C8B"/>
    <w:rsid w:val="006570E1"/>
    <w:rsid w:val="00657699"/>
    <w:rsid w:val="00657828"/>
    <w:rsid w:val="00657D03"/>
    <w:rsid w:val="0066008C"/>
    <w:rsid w:val="006608D3"/>
    <w:rsid w:val="00660ADA"/>
    <w:rsid w:val="00660FA1"/>
    <w:rsid w:val="00662460"/>
    <w:rsid w:val="00662A51"/>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BF6"/>
    <w:rsid w:val="00675052"/>
    <w:rsid w:val="006750CB"/>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346"/>
    <w:rsid w:val="006A150C"/>
    <w:rsid w:val="006A16F3"/>
    <w:rsid w:val="006A171C"/>
    <w:rsid w:val="006A1CF9"/>
    <w:rsid w:val="006A223A"/>
    <w:rsid w:val="006A2618"/>
    <w:rsid w:val="006A2C52"/>
    <w:rsid w:val="006A2D7E"/>
    <w:rsid w:val="006A343B"/>
    <w:rsid w:val="006A385D"/>
    <w:rsid w:val="006A3873"/>
    <w:rsid w:val="006A3FD1"/>
    <w:rsid w:val="006A4644"/>
    <w:rsid w:val="006A4912"/>
    <w:rsid w:val="006A49E0"/>
    <w:rsid w:val="006A4FFB"/>
    <w:rsid w:val="006A5116"/>
    <w:rsid w:val="006A51D1"/>
    <w:rsid w:val="006A66CE"/>
    <w:rsid w:val="006A6B13"/>
    <w:rsid w:val="006A7D56"/>
    <w:rsid w:val="006B077B"/>
    <w:rsid w:val="006B0B42"/>
    <w:rsid w:val="006B0CB8"/>
    <w:rsid w:val="006B0CBF"/>
    <w:rsid w:val="006B1AC1"/>
    <w:rsid w:val="006B25E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8DA"/>
    <w:rsid w:val="006C59EE"/>
    <w:rsid w:val="006C5D45"/>
    <w:rsid w:val="006C60D8"/>
    <w:rsid w:val="006C6576"/>
    <w:rsid w:val="006C6851"/>
    <w:rsid w:val="006C6C9E"/>
    <w:rsid w:val="006C7EF5"/>
    <w:rsid w:val="006D008B"/>
    <w:rsid w:val="006D022A"/>
    <w:rsid w:val="006D0F9A"/>
    <w:rsid w:val="006D0FEF"/>
    <w:rsid w:val="006D1CDF"/>
    <w:rsid w:val="006D2031"/>
    <w:rsid w:val="006D20D2"/>
    <w:rsid w:val="006D2B55"/>
    <w:rsid w:val="006D2BA0"/>
    <w:rsid w:val="006D2FD1"/>
    <w:rsid w:val="006D3848"/>
    <w:rsid w:val="006D4353"/>
    <w:rsid w:val="006D4414"/>
    <w:rsid w:val="006D4A83"/>
    <w:rsid w:val="006D503A"/>
    <w:rsid w:val="006D615E"/>
    <w:rsid w:val="006D7012"/>
    <w:rsid w:val="006D736A"/>
    <w:rsid w:val="006D7481"/>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724"/>
    <w:rsid w:val="006E4E61"/>
    <w:rsid w:val="006E5721"/>
    <w:rsid w:val="006E5944"/>
    <w:rsid w:val="006E5FDA"/>
    <w:rsid w:val="006E642A"/>
    <w:rsid w:val="006E65FA"/>
    <w:rsid w:val="006E6FAB"/>
    <w:rsid w:val="006E7046"/>
    <w:rsid w:val="006E710D"/>
    <w:rsid w:val="006E7640"/>
    <w:rsid w:val="006E77CB"/>
    <w:rsid w:val="006E78D0"/>
    <w:rsid w:val="006E7BCD"/>
    <w:rsid w:val="006F0223"/>
    <w:rsid w:val="006F0CD7"/>
    <w:rsid w:val="006F1876"/>
    <w:rsid w:val="006F2239"/>
    <w:rsid w:val="006F333A"/>
    <w:rsid w:val="006F353D"/>
    <w:rsid w:val="006F429E"/>
    <w:rsid w:val="006F47F5"/>
    <w:rsid w:val="006F4AA4"/>
    <w:rsid w:val="006F4D29"/>
    <w:rsid w:val="006F596E"/>
    <w:rsid w:val="006F6415"/>
    <w:rsid w:val="006F714E"/>
    <w:rsid w:val="006F753C"/>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8C"/>
    <w:rsid w:val="007058EA"/>
    <w:rsid w:val="00705BA3"/>
    <w:rsid w:val="00706053"/>
    <w:rsid w:val="00706DCB"/>
    <w:rsid w:val="007070F3"/>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9B9"/>
    <w:rsid w:val="00720F8E"/>
    <w:rsid w:val="0072112C"/>
    <w:rsid w:val="007213D1"/>
    <w:rsid w:val="00721D10"/>
    <w:rsid w:val="00721DB9"/>
    <w:rsid w:val="00721F61"/>
    <w:rsid w:val="007226A0"/>
    <w:rsid w:val="00722C90"/>
    <w:rsid w:val="00723E67"/>
    <w:rsid w:val="007244C3"/>
    <w:rsid w:val="007247FE"/>
    <w:rsid w:val="007251A9"/>
    <w:rsid w:val="00725885"/>
    <w:rsid w:val="00725A73"/>
    <w:rsid w:val="00726568"/>
    <w:rsid w:val="00726595"/>
    <w:rsid w:val="00726B22"/>
    <w:rsid w:val="00726E8B"/>
    <w:rsid w:val="007272D7"/>
    <w:rsid w:val="00727A5E"/>
    <w:rsid w:val="00731378"/>
    <w:rsid w:val="00731A58"/>
    <w:rsid w:val="00732006"/>
    <w:rsid w:val="0073201B"/>
    <w:rsid w:val="0073230D"/>
    <w:rsid w:val="00734322"/>
    <w:rsid w:val="00734332"/>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AF8"/>
    <w:rsid w:val="00741808"/>
    <w:rsid w:val="00741D1A"/>
    <w:rsid w:val="00742475"/>
    <w:rsid w:val="00742F20"/>
    <w:rsid w:val="00743468"/>
    <w:rsid w:val="00743BA1"/>
    <w:rsid w:val="00744495"/>
    <w:rsid w:val="00744744"/>
    <w:rsid w:val="007448EA"/>
    <w:rsid w:val="00745486"/>
    <w:rsid w:val="00747381"/>
    <w:rsid w:val="00747BF4"/>
    <w:rsid w:val="00750748"/>
    <w:rsid w:val="007508DC"/>
    <w:rsid w:val="00750956"/>
    <w:rsid w:val="00750A57"/>
    <w:rsid w:val="00750C8C"/>
    <w:rsid w:val="0075165F"/>
    <w:rsid w:val="00751AA6"/>
    <w:rsid w:val="00751DE9"/>
    <w:rsid w:val="00752B91"/>
    <w:rsid w:val="00752D4E"/>
    <w:rsid w:val="00753624"/>
    <w:rsid w:val="00753675"/>
    <w:rsid w:val="00753731"/>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60B88"/>
    <w:rsid w:val="0076219A"/>
    <w:rsid w:val="00762454"/>
    <w:rsid w:val="007626F9"/>
    <w:rsid w:val="00762A12"/>
    <w:rsid w:val="00762CC7"/>
    <w:rsid w:val="007632CA"/>
    <w:rsid w:val="00763607"/>
    <w:rsid w:val="007637D9"/>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805B7"/>
    <w:rsid w:val="00780B39"/>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990"/>
    <w:rsid w:val="00790B36"/>
    <w:rsid w:val="00791FB3"/>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D6F"/>
    <w:rsid w:val="007A3EA7"/>
    <w:rsid w:val="007A3EF1"/>
    <w:rsid w:val="007A5DB9"/>
    <w:rsid w:val="007A60F1"/>
    <w:rsid w:val="007A65ED"/>
    <w:rsid w:val="007A68F3"/>
    <w:rsid w:val="007A6B77"/>
    <w:rsid w:val="007A6FA8"/>
    <w:rsid w:val="007A7525"/>
    <w:rsid w:val="007A755B"/>
    <w:rsid w:val="007A7A2B"/>
    <w:rsid w:val="007A7EA6"/>
    <w:rsid w:val="007A7EF7"/>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EC3"/>
    <w:rsid w:val="007B5461"/>
    <w:rsid w:val="007B56AF"/>
    <w:rsid w:val="007B56BA"/>
    <w:rsid w:val="007B58AB"/>
    <w:rsid w:val="007B5967"/>
    <w:rsid w:val="007B5C39"/>
    <w:rsid w:val="007B5E36"/>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EEA"/>
    <w:rsid w:val="007D140A"/>
    <w:rsid w:val="007D145E"/>
    <w:rsid w:val="007D1D0C"/>
    <w:rsid w:val="007D1F46"/>
    <w:rsid w:val="007D2775"/>
    <w:rsid w:val="007D2CEF"/>
    <w:rsid w:val="007D2E2D"/>
    <w:rsid w:val="007D3C13"/>
    <w:rsid w:val="007D3DAD"/>
    <w:rsid w:val="007D42F0"/>
    <w:rsid w:val="007D4A97"/>
    <w:rsid w:val="007D5A19"/>
    <w:rsid w:val="007D5C25"/>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1C16"/>
    <w:rsid w:val="007F202E"/>
    <w:rsid w:val="007F2218"/>
    <w:rsid w:val="007F2A07"/>
    <w:rsid w:val="007F33DE"/>
    <w:rsid w:val="007F3809"/>
    <w:rsid w:val="007F3B21"/>
    <w:rsid w:val="007F3EBD"/>
    <w:rsid w:val="007F3F51"/>
    <w:rsid w:val="007F46E2"/>
    <w:rsid w:val="007F4BA2"/>
    <w:rsid w:val="007F4DBD"/>
    <w:rsid w:val="007F5B90"/>
    <w:rsid w:val="007F65FA"/>
    <w:rsid w:val="007F6F07"/>
    <w:rsid w:val="007F7FC3"/>
    <w:rsid w:val="00800BAF"/>
    <w:rsid w:val="00800D0B"/>
    <w:rsid w:val="00801B9E"/>
    <w:rsid w:val="00801C2C"/>
    <w:rsid w:val="008023F2"/>
    <w:rsid w:val="008028DF"/>
    <w:rsid w:val="00802F22"/>
    <w:rsid w:val="00803532"/>
    <w:rsid w:val="00803963"/>
    <w:rsid w:val="00804AC9"/>
    <w:rsid w:val="008054F8"/>
    <w:rsid w:val="00805938"/>
    <w:rsid w:val="00806393"/>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46"/>
    <w:rsid w:val="00816570"/>
    <w:rsid w:val="00816781"/>
    <w:rsid w:val="00816FF5"/>
    <w:rsid w:val="0081768C"/>
    <w:rsid w:val="00817CEF"/>
    <w:rsid w:val="00817DE7"/>
    <w:rsid w:val="00817F5C"/>
    <w:rsid w:val="0082055F"/>
    <w:rsid w:val="00821153"/>
    <w:rsid w:val="0082190F"/>
    <w:rsid w:val="0082207E"/>
    <w:rsid w:val="008228B4"/>
    <w:rsid w:val="00822AE2"/>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3B1"/>
    <w:rsid w:val="0083556D"/>
    <w:rsid w:val="00835837"/>
    <w:rsid w:val="0083673C"/>
    <w:rsid w:val="00837075"/>
    <w:rsid w:val="008372E1"/>
    <w:rsid w:val="008379CE"/>
    <w:rsid w:val="00837CC9"/>
    <w:rsid w:val="00837FBC"/>
    <w:rsid w:val="0084015D"/>
    <w:rsid w:val="00840843"/>
    <w:rsid w:val="00841001"/>
    <w:rsid w:val="0084129C"/>
    <w:rsid w:val="00841A42"/>
    <w:rsid w:val="00841EB2"/>
    <w:rsid w:val="008430F2"/>
    <w:rsid w:val="0084516F"/>
    <w:rsid w:val="008456FE"/>
    <w:rsid w:val="00845B28"/>
    <w:rsid w:val="00845CB1"/>
    <w:rsid w:val="00846564"/>
    <w:rsid w:val="00846754"/>
    <w:rsid w:val="00846F32"/>
    <w:rsid w:val="00847AA8"/>
    <w:rsid w:val="00847C19"/>
    <w:rsid w:val="00847D60"/>
    <w:rsid w:val="00847F9C"/>
    <w:rsid w:val="00850624"/>
    <w:rsid w:val="008508AB"/>
    <w:rsid w:val="00850BE6"/>
    <w:rsid w:val="0085147E"/>
    <w:rsid w:val="008518C0"/>
    <w:rsid w:val="00851B3E"/>
    <w:rsid w:val="00852443"/>
    <w:rsid w:val="0085369E"/>
    <w:rsid w:val="008541C6"/>
    <w:rsid w:val="008544AB"/>
    <w:rsid w:val="008546EA"/>
    <w:rsid w:val="00854795"/>
    <w:rsid w:val="00854859"/>
    <w:rsid w:val="00854B7E"/>
    <w:rsid w:val="00854BDD"/>
    <w:rsid w:val="00855522"/>
    <w:rsid w:val="008557E0"/>
    <w:rsid w:val="008558DB"/>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833"/>
    <w:rsid w:val="008638B0"/>
    <w:rsid w:val="008638EE"/>
    <w:rsid w:val="0086399A"/>
    <w:rsid w:val="00864875"/>
    <w:rsid w:val="008648CF"/>
    <w:rsid w:val="00864AF6"/>
    <w:rsid w:val="00864D7F"/>
    <w:rsid w:val="00867BC6"/>
    <w:rsid w:val="00867F9E"/>
    <w:rsid w:val="00870042"/>
    <w:rsid w:val="00870189"/>
    <w:rsid w:val="0087054B"/>
    <w:rsid w:val="00871395"/>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A86"/>
    <w:rsid w:val="00877E51"/>
    <w:rsid w:val="008801F5"/>
    <w:rsid w:val="00880BD6"/>
    <w:rsid w:val="00881B7C"/>
    <w:rsid w:val="00881CB6"/>
    <w:rsid w:val="00881F98"/>
    <w:rsid w:val="008826C1"/>
    <w:rsid w:val="008832A9"/>
    <w:rsid w:val="0088345B"/>
    <w:rsid w:val="008846DF"/>
    <w:rsid w:val="00884A83"/>
    <w:rsid w:val="00884CF6"/>
    <w:rsid w:val="0088520B"/>
    <w:rsid w:val="00885215"/>
    <w:rsid w:val="00885312"/>
    <w:rsid w:val="0088552B"/>
    <w:rsid w:val="00885ACF"/>
    <w:rsid w:val="008867C9"/>
    <w:rsid w:val="008867F6"/>
    <w:rsid w:val="00887D9A"/>
    <w:rsid w:val="00890BC2"/>
    <w:rsid w:val="00890E1C"/>
    <w:rsid w:val="00891692"/>
    <w:rsid w:val="008917A8"/>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6CC4"/>
    <w:rsid w:val="00897096"/>
    <w:rsid w:val="008974C0"/>
    <w:rsid w:val="0089792C"/>
    <w:rsid w:val="008A02D7"/>
    <w:rsid w:val="008A0449"/>
    <w:rsid w:val="008A0941"/>
    <w:rsid w:val="008A140C"/>
    <w:rsid w:val="008A175F"/>
    <w:rsid w:val="008A28FE"/>
    <w:rsid w:val="008A33A6"/>
    <w:rsid w:val="008A33E0"/>
    <w:rsid w:val="008A3E10"/>
    <w:rsid w:val="008A3EF6"/>
    <w:rsid w:val="008A4755"/>
    <w:rsid w:val="008A4B97"/>
    <w:rsid w:val="008A4DE5"/>
    <w:rsid w:val="008A4EEE"/>
    <w:rsid w:val="008A5068"/>
    <w:rsid w:val="008A5428"/>
    <w:rsid w:val="008A5B42"/>
    <w:rsid w:val="008A5C1E"/>
    <w:rsid w:val="008A6D4B"/>
    <w:rsid w:val="008B00CF"/>
    <w:rsid w:val="008B0974"/>
    <w:rsid w:val="008B0C7C"/>
    <w:rsid w:val="008B108F"/>
    <w:rsid w:val="008B134C"/>
    <w:rsid w:val="008B1766"/>
    <w:rsid w:val="008B1AA5"/>
    <w:rsid w:val="008B1C81"/>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08C"/>
    <w:rsid w:val="008C2520"/>
    <w:rsid w:val="008C2671"/>
    <w:rsid w:val="008C2710"/>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C7B0F"/>
    <w:rsid w:val="008D0201"/>
    <w:rsid w:val="008D0253"/>
    <w:rsid w:val="008D0283"/>
    <w:rsid w:val="008D036C"/>
    <w:rsid w:val="008D12FE"/>
    <w:rsid w:val="008D13D0"/>
    <w:rsid w:val="008D1E0D"/>
    <w:rsid w:val="008D21DC"/>
    <w:rsid w:val="008D21E6"/>
    <w:rsid w:val="008D2391"/>
    <w:rsid w:val="008D3D41"/>
    <w:rsid w:val="008D4104"/>
    <w:rsid w:val="008D428C"/>
    <w:rsid w:val="008D4F56"/>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5DCC"/>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F87"/>
    <w:rsid w:val="009079D3"/>
    <w:rsid w:val="00910B8D"/>
    <w:rsid w:val="00911643"/>
    <w:rsid w:val="00911929"/>
    <w:rsid w:val="009128C1"/>
    <w:rsid w:val="00912CDF"/>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C2"/>
    <w:rsid w:val="00934045"/>
    <w:rsid w:val="00934171"/>
    <w:rsid w:val="0093453B"/>
    <w:rsid w:val="00934C08"/>
    <w:rsid w:val="0093547E"/>
    <w:rsid w:val="00935665"/>
    <w:rsid w:val="00935940"/>
    <w:rsid w:val="00935A30"/>
    <w:rsid w:val="00935FB4"/>
    <w:rsid w:val="00936839"/>
    <w:rsid w:val="009369BA"/>
    <w:rsid w:val="0093763F"/>
    <w:rsid w:val="009377B4"/>
    <w:rsid w:val="00937F21"/>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73A"/>
    <w:rsid w:val="00950B92"/>
    <w:rsid w:val="00950F66"/>
    <w:rsid w:val="00951A3E"/>
    <w:rsid w:val="00951F8F"/>
    <w:rsid w:val="009521CA"/>
    <w:rsid w:val="009526EC"/>
    <w:rsid w:val="0095279F"/>
    <w:rsid w:val="00952A57"/>
    <w:rsid w:val="009544B9"/>
    <w:rsid w:val="00954F05"/>
    <w:rsid w:val="00955164"/>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7AD"/>
    <w:rsid w:val="00967830"/>
    <w:rsid w:val="00967B9A"/>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BA2"/>
    <w:rsid w:val="00985BE8"/>
    <w:rsid w:val="009863B0"/>
    <w:rsid w:val="009865CD"/>
    <w:rsid w:val="00987106"/>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7156"/>
    <w:rsid w:val="009971CB"/>
    <w:rsid w:val="009976AD"/>
    <w:rsid w:val="00997AA3"/>
    <w:rsid w:val="00997D7F"/>
    <w:rsid w:val="009A0442"/>
    <w:rsid w:val="009A09FD"/>
    <w:rsid w:val="009A0D8D"/>
    <w:rsid w:val="009A0E7F"/>
    <w:rsid w:val="009A1011"/>
    <w:rsid w:val="009A1379"/>
    <w:rsid w:val="009A19B3"/>
    <w:rsid w:val="009A1ABD"/>
    <w:rsid w:val="009A1ACA"/>
    <w:rsid w:val="009A1C84"/>
    <w:rsid w:val="009A21AF"/>
    <w:rsid w:val="009A22EF"/>
    <w:rsid w:val="009A2547"/>
    <w:rsid w:val="009A276D"/>
    <w:rsid w:val="009A2A48"/>
    <w:rsid w:val="009A3512"/>
    <w:rsid w:val="009A37B7"/>
    <w:rsid w:val="009A3A89"/>
    <w:rsid w:val="009A3F3B"/>
    <w:rsid w:val="009A4BAF"/>
    <w:rsid w:val="009A542C"/>
    <w:rsid w:val="009A54B7"/>
    <w:rsid w:val="009A57FF"/>
    <w:rsid w:val="009A6985"/>
    <w:rsid w:val="009A6AFA"/>
    <w:rsid w:val="009A6D7A"/>
    <w:rsid w:val="009A6E5E"/>
    <w:rsid w:val="009A6F0B"/>
    <w:rsid w:val="009A7A9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9ED"/>
    <w:rsid w:val="009C6EDF"/>
    <w:rsid w:val="009C70CF"/>
    <w:rsid w:val="009D0904"/>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602"/>
    <w:rsid w:val="009E08FA"/>
    <w:rsid w:val="009E0EBE"/>
    <w:rsid w:val="009E176E"/>
    <w:rsid w:val="009E1933"/>
    <w:rsid w:val="009E1F49"/>
    <w:rsid w:val="009E22AA"/>
    <w:rsid w:val="009E2381"/>
    <w:rsid w:val="009E277F"/>
    <w:rsid w:val="009E2CBF"/>
    <w:rsid w:val="009E2E41"/>
    <w:rsid w:val="009E2EA6"/>
    <w:rsid w:val="009E381C"/>
    <w:rsid w:val="009E4446"/>
    <w:rsid w:val="009E4BEC"/>
    <w:rsid w:val="009E4EE1"/>
    <w:rsid w:val="009E63CF"/>
    <w:rsid w:val="009E689E"/>
    <w:rsid w:val="009E6A36"/>
    <w:rsid w:val="009E6C2F"/>
    <w:rsid w:val="009E7C24"/>
    <w:rsid w:val="009F0862"/>
    <w:rsid w:val="009F0DD5"/>
    <w:rsid w:val="009F12EF"/>
    <w:rsid w:val="009F1AF3"/>
    <w:rsid w:val="009F30B7"/>
    <w:rsid w:val="009F394A"/>
    <w:rsid w:val="009F3B85"/>
    <w:rsid w:val="009F3E2A"/>
    <w:rsid w:val="009F4153"/>
    <w:rsid w:val="009F5E76"/>
    <w:rsid w:val="009F5ED8"/>
    <w:rsid w:val="009F687C"/>
    <w:rsid w:val="009F6902"/>
    <w:rsid w:val="009F6C0D"/>
    <w:rsid w:val="009F7D09"/>
    <w:rsid w:val="00A003BB"/>
    <w:rsid w:val="00A009AA"/>
    <w:rsid w:val="00A00A8B"/>
    <w:rsid w:val="00A00BFB"/>
    <w:rsid w:val="00A01503"/>
    <w:rsid w:val="00A01737"/>
    <w:rsid w:val="00A01A91"/>
    <w:rsid w:val="00A01B27"/>
    <w:rsid w:val="00A0231E"/>
    <w:rsid w:val="00A025EC"/>
    <w:rsid w:val="00A02958"/>
    <w:rsid w:val="00A02C50"/>
    <w:rsid w:val="00A03816"/>
    <w:rsid w:val="00A03B41"/>
    <w:rsid w:val="00A03D0E"/>
    <w:rsid w:val="00A0462F"/>
    <w:rsid w:val="00A04AEA"/>
    <w:rsid w:val="00A04E81"/>
    <w:rsid w:val="00A0594B"/>
    <w:rsid w:val="00A1070A"/>
    <w:rsid w:val="00A108FA"/>
    <w:rsid w:val="00A10B10"/>
    <w:rsid w:val="00A1136E"/>
    <w:rsid w:val="00A11890"/>
    <w:rsid w:val="00A11C32"/>
    <w:rsid w:val="00A12348"/>
    <w:rsid w:val="00A12E5C"/>
    <w:rsid w:val="00A1389B"/>
    <w:rsid w:val="00A1396F"/>
    <w:rsid w:val="00A14024"/>
    <w:rsid w:val="00A1463A"/>
    <w:rsid w:val="00A15E25"/>
    <w:rsid w:val="00A16C15"/>
    <w:rsid w:val="00A17C5D"/>
    <w:rsid w:val="00A21212"/>
    <w:rsid w:val="00A21295"/>
    <w:rsid w:val="00A218F0"/>
    <w:rsid w:val="00A227A7"/>
    <w:rsid w:val="00A235C4"/>
    <w:rsid w:val="00A237F0"/>
    <w:rsid w:val="00A23B31"/>
    <w:rsid w:val="00A24056"/>
    <w:rsid w:val="00A241B2"/>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5B13"/>
    <w:rsid w:val="00A4604C"/>
    <w:rsid w:val="00A46221"/>
    <w:rsid w:val="00A46E50"/>
    <w:rsid w:val="00A46F1A"/>
    <w:rsid w:val="00A47E37"/>
    <w:rsid w:val="00A50380"/>
    <w:rsid w:val="00A50415"/>
    <w:rsid w:val="00A5054A"/>
    <w:rsid w:val="00A50B5E"/>
    <w:rsid w:val="00A51816"/>
    <w:rsid w:val="00A524E0"/>
    <w:rsid w:val="00A52BB2"/>
    <w:rsid w:val="00A53010"/>
    <w:rsid w:val="00A53918"/>
    <w:rsid w:val="00A54AD7"/>
    <w:rsid w:val="00A54DCD"/>
    <w:rsid w:val="00A54F25"/>
    <w:rsid w:val="00A55346"/>
    <w:rsid w:val="00A55705"/>
    <w:rsid w:val="00A55AA9"/>
    <w:rsid w:val="00A56028"/>
    <w:rsid w:val="00A5625F"/>
    <w:rsid w:val="00A56467"/>
    <w:rsid w:val="00A572DA"/>
    <w:rsid w:val="00A573EC"/>
    <w:rsid w:val="00A5758F"/>
    <w:rsid w:val="00A60207"/>
    <w:rsid w:val="00A602E0"/>
    <w:rsid w:val="00A60A45"/>
    <w:rsid w:val="00A60A85"/>
    <w:rsid w:val="00A60B5A"/>
    <w:rsid w:val="00A61E1C"/>
    <w:rsid w:val="00A62A54"/>
    <w:rsid w:val="00A633B7"/>
    <w:rsid w:val="00A63B5A"/>
    <w:rsid w:val="00A63F72"/>
    <w:rsid w:val="00A645C9"/>
    <w:rsid w:val="00A6599E"/>
    <w:rsid w:val="00A66649"/>
    <w:rsid w:val="00A66BB4"/>
    <w:rsid w:val="00A66FA9"/>
    <w:rsid w:val="00A67785"/>
    <w:rsid w:val="00A677C0"/>
    <w:rsid w:val="00A70069"/>
    <w:rsid w:val="00A704E1"/>
    <w:rsid w:val="00A70B51"/>
    <w:rsid w:val="00A7150F"/>
    <w:rsid w:val="00A71E40"/>
    <w:rsid w:val="00A72F31"/>
    <w:rsid w:val="00A73365"/>
    <w:rsid w:val="00A7363B"/>
    <w:rsid w:val="00A73AE5"/>
    <w:rsid w:val="00A73CAA"/>
    <w:rsid w:val="00A73CD5"/>
    <w:rsid w:val="00A7416C"/>
    <w:rsid w:val="00A74B33"/>
    <w:rsid w:val="00A753F5"/>
    <w:rsid w:val="00A7542C"/>
    <w:rsid w:val="00A7571B"/>
    <w:rsid w:val="00A75B9E"/>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55C"/>
    <w:rsid w:val="00A9125D"/>
    <w:rsid w:val="00A9132B"/>
    <w:rsid w:val="00A92D64"/>
    <w:rsid w:val="00A92EFE"/>
    <w:rsid w:val="00A9315A"/>
    <w:rsid w:val="00A938E1"/>
    <w:rsid w:val="00A941B0"/>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017"/>
    <w:rsid w:val="00AA2268"/>
    <w:rsid w:val="00AA22D5"/>
    <w:rsid w:val="00AA2C41"/>
    <w:rsid w:val="00AA4D3D"/>
    <w:rsid w:val="00AA57E9"/>
    <w:rsid w:val="00AA5D89"/>
    <w:rsid w:val="00AA62BA"/>
    <w:rsid w:val="00AA643A"/>
    <w:rsid w:val="00AA683C"/>
    <w:rsid w:val="00AA73BA"/>
    <w:rsid w:val="00AA7489"/>
    <w:rsid w:val="00AA75B7"/>
    <w:rsid w:val="00AA7E54"/>
    <w:rsid w:val="00AB046D"/>
    <w:rsid w:val="00AB110D"/>
    <w:rsid w:val="00AB15A8"/>
    <w:rsid w:val="00AB27E5"/>
    <w:rsid w:val="00AB31F2"/>
    <w:rsid w:val="00AB6089"/>
    <w:rsid w:val="00AB6BEF"/>
    <w:rsid w:val="00AB6DCA"/>
    <w:rsid w:val="00AB6F7F"/>
    <w:rsid w:val="00AB7218"/>
    <w:rsid w:val="00AB7DC8"/>
    <w:rsid w:val="00AC09CC"/>
    <w:rsid w:val="00AC0AB7"/>
    <w:rsid w:val="00AC0B4E"/>
    <w:rsid w:val="00AC190C"/>
    <w:rsid w:val="00AC194B"/>
    <w:rsid w:val="00AC22FA"/>
    <w:rsid w:val="00AC3060"/>
    <w:rsid w:val="00AC3EDF"/>
    <w:rsid w:val="00AC42BC"/>
    <w:rsid w:val="00AC442E"/>
    <w:rsid w:val="00AC55B9"/>
    <w:rsid w:val="00AC569B"/>
    <w:rsid w:val="00AC6090"/>
    <w:rsid w:val="00AC641F"/>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0D7B"/>
    <w:rsid w:val="00AE1254"/>
    <w:rsid w:val="00AE171D"/>
    <w:rsid w:val="00AE1891"/>
    <w:rsid w:val="00AE1BAE"/>
    <w:rsid w:val="00AE1C26"/>
    <w:rsid w:val="00AE1C37"/>
    <w:rsid w:val="00AE2CA9"/>
    <w:rsid w:val="00AE42C2"/>
    <w:rsid w:val="00AE55D4"/>
    <w:rsid w:val="00AE680C"/>
    <w:rsid w:val="00AE68DB"/>
    <w:rsid w:val="00AE7EFF"/>
    <w:rsid w:val="00AF203C"/>
    <w:rsid w:val="00AF2359"/>
    <w:rsid w:val="00AF2735"/>
    <w:rsid w:val="00AF33C4"/>
    <w:rsid w:val="00AF346F"/>
    <w:rsid w:val="00AF3A01"/>
    <w:rsid w:val="00AF3D2E"/>
    <w:rsid w:val="00AF4CC7"/>
    <w:rsid w:val="00AF5533"/>
    <w:rsid w:val="00AF5761"/>
    <w:rsid w:val="00AF58F0"/>
    <w:rsid w:val="00AF592F"/>
    <w:rsid w:val="00AF73AB"/>
    <w:rsid w:val="00B004E8"/>
    <w:rsid w:val="00B00F9E"/>
    <w:rsid w:val="00B01498"/>
    <w:rsid w:val="00B015F5"/>
    <w:rsid w:val="00B0223A"/>
    <w:rsid w:val="00B039C2"/>
    <w:rsid w:val="00B04453"/>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A9B"/>
    <w:rsid w:val="00B16ED0"/>
    <w:rsid w:val="00B17236"/>
    <w:rsid w:val="00B17A36"/>
    <w:rsid w:val="00B17AFE"/>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42FE"/>
    <w:rsid w:val="00B25700"/>
    <w:rsid w:val="00B25AE5"/>
    <w:rsid w:val="00B25F91"/>
    <w:rsid w:val="00B2631E"/>
    <w:rsid w:val="00B267CA"/>
    <w:rsid w:val="00B270B4"/>
    <w:rsid w:val="00B27BA3"/>
    <w:rsid w:val="00B27C60"/>
    <w:rsid w:val="00B27E7B"/>
    <w:rsid w:val="00B30522"/>
    <w:rsid w:val="00B3094E"/>
    <w:rsid w:val="00B3145F"/>
    <w:rsid w:val="00B31D02"/>
    <w:rsid w:val="00B32297"/>
    <w:rsid w:val="00B328EE"/>
    <w:rsid w:val="00B32D52"/>
    <w:rsid w:val="00B32E4F"/>
    <w:rsid w:val="00B32EE6"/>
    <w:rsid w:val="00B336A6"/>
    <w:rsid w:val="00B33D58"/>
    <w:rsid w:val="00B33FB7"/>
    <w:rsid w:val="00B34095"/>
    <w:rsid w:val="00B342F0"/>
    <w:rsid w:val="00B344D3"/>
    <w:rsid w:val="00B34FD1"/>
    <w:rsid w:val="00B356BB"/>
    <w:rsid w:val="00B358AA"/>
    <w:rsid w:val="00B358D7"/>
    <w:rsid w:val="00B35979"/>
    <w:rsid w:val="00B35B81"/>
    <w:rsid w:val="00B36948"/>
    <w:rsid w:val="00B3773B"/>
    <w:rsid w:val="00B37753"/>
    <w:rsid w:val="00B37866"/>
    <w:rsid w:val="00B37C09"/>
    <w:rsid w:val="00B409A1"/>
    <w:rsid w:val="00B40C79"/>
    <w:rsid w:val="00B40CC1"/>
    <w:rsid w:val="00B40DAC"/>
    <w:rsid w:val="00B412A7"/>
    <w:rsid w:val="00B412F4"/>
    <w:rsid w:val="00B41671"/>
    <w:rsid w:val="00B420FE"/>
    <w:rsid w:val="00B43E00"/>
    <w:rsid w:val="00B45A4E"/>
    <w:rsid w:val="00B45ECB"/>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D72"/>
    <w:rsid w:val="00B53DF4"/>
    <w:rsid w:val="00B53ED2"/>
    <w:rsid w:val="00B54561"/>
    <w:rsid w:val="00B552F6"/>
    <w:rsid w:val="00B55539"/>
    <w:rsid w:val="00B55A71"/>
    <w:rsid w:val="00B55C74"/>
    <w:rsid w:val="00B55FDB"/>
    <w:rsid w:val="00B56584"/>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0D8"/>
    <w:rsid w:val="00B715CE"/>
    <w:rsid w:val="00B71D15"/>
    <w:rsid w:val="00B71DC1"/>
    <w:rsid w:val="00B724B9"/>
    <w:rsid w:val="00B7266E"/>
    <w:rsid w:val="00B72C5C"/>
    <w:rsid w:val="00B72CFD"/>
    <w:rsid w:val="00B7330C"/>
    <w:rsid w:val="00B73799"/>
    <w:rsid w:val="00B74EDC"/>
    <w:rsid w:val="00B759F3"/>
    <w:rsid w:val="00B75D29"/>
    <w:rsid w:val="00B76133"/>
    <w:rsid w:val="00B76BBD"/>
    <w:rsid w:val="00B80170"/>
    <w:rsid w:val="00B80368"/>
    <w:rsid w:val="00B807CE"/>
    <w:rsid w:val="00B809DD"/>
    <w:rsid w:val="00B80DE6"/>
    <w:rsid w:val="00B8176C"/>
    <w:rsid w:val="00B82099"/>
    <w:rsid w:val="00B8261D"/>
    <w:rsid w:val="00B83A52"/>
    <w:rsid w:val="00B83F89"/>
    <w:rsid w:val="00B8410E"/>
    <w:rsid w:val="00B84190"/>
    <w:rsid w:val="00B84872"/>
    <w:rsid w:val="00B84B40"/>
    <w:rsid w:val="00B852FA"/>
    <w:rsid w:val="00B855AA"/>
    <w:rsid w:val="00B85C1F"/>
    <w:rsid w:val="00B861A3"/>
    <w:rsid w:val="00B86366"/>
    <w:rsid w:val="00B86DF4"/>
    <w:rsid w:val="00B8706D"/>
    <w:rsid w:val="00B87074"/>
    <w:rsid w:val="00B87ADF"/>
    <w:rsid w:val="00B902A3"/>
    <w:rsid w:val="00B90578"/>
    <w:rsid w:val="00B90BAD"/>
    <w:rsid w:val="00B91A84"/>
    <w:rsid w:val="00B91F4E"/>
    <w:rsid w:val="00B922DD"/>
    <w:rsid w:val="00B9257C"/>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2F9D"/>
    <w:rsid w:val="00BA3339"/>
    <w:rsid w:val="00BA335E"/>
    <w:rsid w:val="00BA3CAD"/>
    <w:rsid w:val="00BA3F7A"/>
    <w:rsid w:val="00BA4EA0"/>
    <w:rsid w:val="00BA63C8"/>
    <w:rsid w:val="00BA6B41"/>
    <w:rsid w:val="00BA7460"/>
    <w:rsid w:val="00BA7BAD"/>
    <w:rsid w:val="00BB0658"/>
    <w:rsid w:val="00BB1094"/>
    <w:rsid w:val="00BB1542"/>
    <w:rsid w:val="00BB2022"/>
    <w:rsid w:val="00BB3C23"/>
    <w:rsid w:val="00BB43D4"/>
    <w:rsid w:val="00BB4A67"/>
    <w:rsid w:val="00BB520D"/>
    <w:rsid w:val="00BB625E"/>
    <w:rsid w:val="00BB6448"/>
    <w:rsid w:val="00BB6606"/>
    <w:rsid w:val="00BB66DC"/>
    <w:rsid w:val="00BB6916"/>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CDD"/>
    <w:rsid w:val="00BD2F51"/>
    <w:rsid w:val="00BD307F"/>
    <w:rsid w:val="00BD379C"/>
    <w:rsid w:val="00BD3BD1"/>
    <w:rsid w:val="00BD3C4C"/>
    <w:rsid w:val="00BD3F78"/>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4F70"/>
    <w:rsid w:val="00C05699"/>
    <w:rsid w:val="00C05720"/>
    <w:rsid w:val="00C058C4"/>
    <w:rsid w:val="00C064A2"/>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4AFD"/>
    <w:rsid w:val="00C1567D"/>
    <w:rsid w:val="00C15F5D"/>
    <w:rsid w:val="00C16367"/>
    <w:rsid w:val="00C169A7"/>
    <w:rsid w:val="00C16EBE"/>
    <w:rsid w:val="00C1703B"/>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0AC"/>
    <w:rsid w:val="00C35E2F"/>
    <w:rsid w:val="00C35EC4"/>
    <w:rsid w:val="00C36473"/>
    <w:rsid w:val="00C3663A"/>
    <w:rsid w:val="00C36867"/>
    <w:rsid w:val="00C368C1"/>
    <w:rsid w:val="00C36A3D"/>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641C"/>
    <w:rsid w:val="00C46FCB"/>
    <w:rsid w:val="00C478BE"/>
    <w:rsid w:val="00C47A8A"/>
    <w:rsid w:val="00C47F77"/>
    <w:rsid w:val="00C5095F"/>
    <w:rsid w:val="00C50A66"/>
    <w:rsid w:val="00C51A10"/>
    <w:rsid w:val="00C51B61"/>
    <w:rsid w:val="00C51E69"/>
    <w:rsid w:val="00C5207F"/>
    <w:rsid w:val="00C522FA"/>
    <w:rsid w:val="00C524F9"/>
    <w:rsid w:val="00C525B7"/>
    <w:rsid w:val="00C52B63"/>
    <w:rsid w:val="00C52E8D"/>
    <w:rsid w:val="00C53C7F"/>
    <w:rsid w:val="00C53E51"/>
    <w:rsid w:val="00C53E60"/>
    <w:rsid w:val="00C54081"/>
    <w:rsid w:val="00C54BC5"/>
    <w:rsid w:val="00C558B0"/>
    <w:rsid w:val="00C55FCB"/>
    <w:rsid w:val="00C5628E"/>
    <w:rsid w:val="00C61081"/>
    <w:rsid w:val="00C61241"/>
    <w:rsid w:val="00C61DF9"/>
    <w:rsid w:val="00C6221E"/>
    <w:rsid w:val="00C62EB7"/>
    <w:rsid w:val="00C630C4"/>
    <w:rsid w:val="00C6477B"/>
    <w:rsid w:val="00C6590C"/>
    <w:rsid w:val="00C659A4"/>
    <w:rsid w:val="00C664E7"/>
    <w:rsid w:val="00C677D7"/>
    <w:rsid w:val="00C67D2F"/>
    <w:rsid w:val="00C67D6E"/>
    <w:rsid w:val="00C70946"/>
    <w:rsid w:val="00C70AEF"/>
    <w:rsid w:val="00C71167"/>
    <w:rsid w:val="00C71481"/>
    <w:rsid w:val="00C72AB4"/>
    <w:rsid w:val="00C72BE3"/>
    <w:rsid w:val="00C73138"/>
    <w:rsid w:val="00C732D5"/>
    <w:rsid w:val="00C73547"/>
    <w:rsid w:val="00C7395D"/>
    <w:rsid w:val="00C739E5"/>
    <w:rsid w:val="00C7417F"/>
    <w:rsid w:val="00C74885"/>
    <w:rsid w:val="00C74EE7"/>
    <w:rsid w:val="00C74F34"/>
    <w:rsid w:val="00C755A9"/>
    <w:rsid w:val="00C758F8"/>
    <w:rsid w:val="00C75AF7"/>
    <w:rsid w:val="00C75E20"/>
    <w:rsid w:val="00C75FA5"/>
    <w:rsid w:val="00C76600"/>
    <w:rsid w:val="00C76B3E"/>
    <w:rsid w:val="00C76DBD"/>
    <w:rsid w:val="00C7747A"/>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2AC4"/>
    <w:rsid w:val="00CC3E04"/>
    <w:rsid w:val="00CC3F96"/>
    <w:rsid w:val="00CC4E15"/>
    <w:rsid w:val="00CC5D7A"/>
    <w:rsid w:val="00CC63E1"/>
    <w:rsid w:val="00CC7195"/>
    <w:rsid w:val="00CC7D93"/>
    <w:rsid w:val="00CC7DBB"/>
    <w:rsid w:val="00CC7F7F"/>
    <w:rsid w:val="00CD009A"/>
    <w:rsid w:val="00CD0528"/>
    <w:rsid w:val="00CD129B"/>
    <w:rsid w:val="00CD16FB"/>
    <w:rsid w:val="00CD17C2"/>
    <w:rsid w:val="00CD1A21"/>
    <w:rsid w:val="00CD267A"/>
    <w:rsid w:val="00CD327A"/>
    <w:rsid w:val="00CD38BE"/>
    <w:rsid w:val="00CD412F"/>
    <w:rsid w:val="00CD424D"/>
    <w:rsid w:val="00CD46E7"/>
    <w:rsid w:val="00CD485E"/>
    <w:rsid w:val="00CD4AEE"/>
    <w:rsid w:val="00CD5796"/>
    <w:rsid w:val="00CD6A6D"/>
    <w:rsid w:val="00CD6F5E"/>
    <w:rsid w:val="00CD7378"/>
    <w:rsid w:val="00CD766F"/>
    <w:rsid w:val="00CD7A12"/>
    <w:rsid w:val="00CE0457"/>
    <w:rsid w:val="00CE0E3C"/>
    <w:rsid w:val="00CE108E"/>
    <w:rsid w:val="00CE1300"/>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69DB"/>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CF7A98"/>
    <w:rsid w:val="00D00AE9"/>
    <w:rsid w:val="00D019F4"/>
    <w:rsid w:val="00D02514"/>
    <w:rsid w:val="00D02592"/>
    <w:rsid w:val="00D025C7"/>
    <w:rsid w:val="00D035EE"/>
    <w:rsid w:val="00D05715"/>
    <w:rsid w:val="00D05E91"/>
    <w:rsid w:val="00D0654A"/>
    <w:rsid w:val="00D0690F"/>
    <w:rsid w:val="00D06A06"/>
    <w:rsid w:val="00D07080"/>
    <w:rsid w:val="00D07C5F"/>
    <w:rsid w:val="00D07E38"/>
    <w:rsid w:val="00D108B4"/>
    <w:rsid w:val="00D10BA8"/>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966"/>
    <w:rsid w:val="00D21441"/>
    <w:rsid w:val="00D21889"/>
    <w:rsid w:val="00D22325"/>
    <w:rsid w:val="00D22338"/>
    <w:rsid w:val="00D224A1"/>
    <w:rsid w:val="00D229BA"/>
    <w:rsid w:val="00D2304E"/>
    <w:rsid w:val="00D23F02"/>
    <w:rsid w:val="00D2450A"/>
    <w:rsid w:val="00D2540C"/>
    <w:rsid w:val="00D256D4"/>
    <w:rsid w:val="00D25818"/>
    <w:rsid w:val="00D25E1F"/>
    <w:rsid w:val="00D25F86"/>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37A82"/>
    <w:rsid w:val="00D4081B"/>
    <w:rsid w:val="00D40A1E"/>
    <w:rsid w:val="00D40AE1"/>
    <w:rsid w:val="00D40C2B"/>
    <w:rsid w:val="00D41235"/>
    <w:rsid w:val="00D41556"/>
    <w:rsid w:val="00D41715"/>
    <w:rsid w:val="00D41E8A"/>
    <w:rsid w:val="00D420F7"/>
    <w:rsid w:val="00D427E6"/>
    <w:rsid w:val="00D430B4"/>
    <w:rsid w:val="00D439D2"/>
    <w:rsid w:val="00D43D7E"/>
    <w:rsid w:val="00D4469F"/>
    <w:rsid w:val="00D446A6"/>
    <w:rsid w:val="00D44F31"/>
    <w:rsid w:val="00D45149"/>
    <w:rsid w:val="00D451D3"/>
    <w:rsid w:val="00D4628B"/>
    <w:rsid w:val="00D46B22"/>
    <w:rsid w:val="00D46DFA"/>
    <w:rsid w:val="00D4721D"/>
    <w:rsid w:val="00D4730A"/>
    <w:rsid w:val="00D473F3"/>
    <w:rsid w:val="00D4772E"/>
    <w:rsid w:val="00D50198"/>
    <w:rsid w:val="00D501EC"/>
    <w:rsid w:val="00D5077D"/>
    <w:rsid w:val="00D50E69"/>
    <w:rsid w:val="00D51039"/>
    <w:rsid w:val="00D525E3"/>
    <w:rsid w:val="00D5312C"/>
    <w:rsid w:val="00D538B0"/>
    <w:rsid w:val="00D542AE"/>
    <w:rsid w:val="00D550A4"/>
    <w:rsid w:val="00D553BB"/>
    <w:rsid w:val="00D553BC"/>
    <w:rsid w:val="00D55840"/>
    <w:rsid w:val="00D55BA5"/>
    <w:rsid w:val="00D57EE9"/>
    <w:rsid w:val="00D60938"/>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58CE"/>
    <w:rsid w:val="00D75A96"/>
    <w:rsid w:val="00D7615B"/>
    <w:rsid w:val="00D772AF"/>
    <w:rsid w:val="00D77436"/>
    <w:rsid w:val="00D77745"/>
    <w:rsid w:val="00D80493"/>
    <w:rsid w:val="00D80CDD"/>
    <w:rsid w:val="00D81411"/>
    <w:rsid w:val="00D814BA"/>
    <w:rsid w:val="00D82E5D"/>
    <w:rsid w:val="00D84021"/>
    <w:rsid w:val="00D845C6"/>
    <w:rsid w:val="00D850C0"/>
    <w:rsid w:val="00D852D5"/>
    <w:rsid w:val="00D85517"/>
    <w:rsid w:val="00D8575B"/>
    <w:rsid w:val="00D863AF"/>
    <w:rsid w:val="00D86620"/>
    <w:rsid w:val="00D8714E"/>
    <w:rsid w:val="00D87581"/>
    <w:rsid w:val="00D87699"/>
    <w:rsid w:val="00D877C2"/>
    <w:rsid w:val="00D90697"/>
    <w:rsid w:val="00D91A55"/>
    <w:rsid w:val="00D92308"/>
    <w:rsid w:val="00D94850"/>
    <w:rsid w:val="00D95D23"/>
    <w:rsid w:val="00D95D5C"/>
    <w:rsid w:val="00D963A5"/>
    <w:rsid w:val="00D964BD"/>
    <w:rsid w:val="00D9684A"/>
    <w:rsid w:val="00D96952"/>
    <w:rsid w:val="00D96B7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2D0"/>
    <w:rsid w:val="00DB6AD3"/>
    <w:rsid w:val="00DC05AC"/>
    <w:rsid w:val="00DC0E7C"/>
    <w:rsid w:val="00DC1B20"/>
    <w:rsid w:val="00DC233C"/>
    <w:rsid w:val="00DC3C7F"/>
    <w:rsid w:val="00DC3CC5"/>
    <w:rsid w:val="00DC3E7A"/>
    <w:rsid w:val="00DC3EE1"/>
    <w:rsid w:val="00DC4C60"/>
    <w:rsid w:val="00DC521D"/>
    <w:rsid w:val="00DC552F"/>
    <w:rsid w:val="00DC5F33"/>
    <w:rsid w:val="00DC5F57"/>
    <w:rsid w:val="00DC684D"/>
    <w:rsid w:val="00DC6BCD"/>
    <w:rsid w:val="00DC7E08"/>
    <w:rsid w:val="00DD04BF"/>
    <w:rsid w:val="00DD06CF"/>
    <w:rsid w:val="00DD074B"/>
    <w:rsid w:val="00DD0D48"/>
    <w:rsid w:val="00DD1256"/>
    <w:rsid w:val="00DD169B"/>
    <w:rsid w:val="00DD1842"/>
    <w:rsid w:val="00DD188A"/>
    <w:rsid w:val="00DD1CA4"/>
    <w:rsid w:val="00DD2717"/>
    <w:rsid w:val="00DD2B54"/>
    <w:rsid w:val="00DD2E25"/>
    <w:rsid w:val="00DD2EC6"/>
    <w:rsid w:val="00DD35EA"/>
    <w:rsid w:val="00DD39EE"/>
    <w:rsid w:val="00DD4D54"/>
    <w:rsid w:val="00DD5034"/>
    <w:rsid w:val="00DD510F"/>
    <w:rsid w:val="00DD53BA"/>
    <w:rsid w:val="00DD6326"/>
    <w:rsid w:val="00DD770C"/>
    <w:rsid w:val="00DD771E"/>
    <w:rsid w:val="00DD7C99"/>
    <w:rsid w:val="00DD7CEC"/>
    <w:rsid w:val="00DD7EE0"/>
    <w:rsid w:val="00DE130F"/>
    <w:rsid w:val="00DE143D"/>
    <w:rsid w:val="00DE2714"/>
    <w:rsid w:val="00DE2B4F"/>
    <w:rsid w:val="00DE37F2"/>
    <w:rsid w:val="00DE4343"/>
    <w:rsid w:val="00DE4A43"/>
    <w:rsid w:val="00DE4CE1"/>
    <w:rsid w:val="00DE64E2"/>
    <w:rsid w:val="00DE6959"/>
    <w:rsid w:val="00DE6A04"/>
    <w:rsid w:val="00DE6C5A"/>
    <w:rsid w:val="00DE7A03"/>
    <w:rsid w:val="00DF03E1"/>
    <w:rsid w:val="00DF0975"/>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0C"/>
    <w:rsid w:val="00E00F2B"/>
    <w:rsid w:val="00E02135"/>
    <w:rsid w:val="00E02606"/>
    <w:rsid w:val="00E02A5B"/>
    <w:rsid w:val="00E02D8F"/>
    <w:rsid w:val="00E02DB1"/>
    <w:rsid w:val="00E036EB"/>
    <w:rsid w:val="00E0379C"/>
    <w:rsid w:val="00E03E2B"/>
    <w:rsid w:val="00E060C8"/>
    <w:rsid w:val="00E06E08"/>
    <w:rsid w:val="00E070DB"/>
    <w:rsid w:val="00E0730C"/>
    <w:rsid w:val="00E07743"/>
    <w:rsid w:val="00E07E07"/>
    <w:rsid w:val="00E1079E"/>
    <w:rsid w:val="00E107BE"/>
    <w:rsid w:val="00E10E42"/>
    <w:rsid w:val="00E11B09"/>
    <w:rsid w:val="00E11BBF"/>
    <w:rsid w:val="00E125CB"/>
    <w:rsid w:val="00E128E4"/>
    <w:rsid w:val="00E12BE6"/>
    <w:rsid w:val="00E12C57"/>
    <w:rsid w:val="00E12C7F"/>
    <w:rsid w:val="00E12CBC"/>
    <w:rsid w:val="00E1301D"/>
    <w:rsid w:val="00E13399"/>
    <w:rsid w:val="00E13930"/>
    <w:rsid w:val="00E13D07"/>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6015"/>
    <w:rsid w:val="00E264EF"/>
    <w:rsid w:val="00E26CFC"/>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0E5"/>
    <w:rsid w:val="00E3556B"/>
    <w:rsid w:val="00E35C36"/>
    <w:rsid w:val="00E36C77"/>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2CD"/>
    <w:rsid w:val="00E464D2"/>
    <w:rsid w:val="00E46E2C"/>
    <w:rsid w:val="00E470D8"/>
    <w:rsid w:val="00E503EA"/>
    <w:rsid w:val="00E50AEF"/>
    <w:rsid w:val="00E50F57"/>
    <w:rsid w:val="00E510BA"/>
    <w:rsid w:val="00E511D9"/>
    <w:rsid w:val="00E518C4"/>
    <w:rsid w:val="00E51903"/>
    <w:rsid w:val="00E51C35"/>
    <w:rsid w:val="00E51DEA"/>
    <w:rsid w:val="00E51F84"/>
    <w:rsid w:val="00E52095"/>
    <w:rsid w:val="00E52209"/>
    <w:rsid w:val="00E5234A"/>
    <w:rsid w:val="00E524EA"/>
    <w:rsid w:val="00E52989"/>
    <w:rsid w:val="00E52BC1"/>
    <w:rsid w:val="00E52E1A"/>
    <w:rsid w:val="00E5383C"/>
    <w:rsid w:val="00E53DCE"/>
    <w:rsid w:val="00E5437D"/>
    <w:rsid w:val="00E5469E"/>
    <w:rsid w:val="00E546C0"/>
    <w:rsid w:val="00E54AC1"/>
    <w:rsid w:val="00E54FBA"/>
    <w:rsid w:val="00E551E9"/>
    <w:rsid w:val="00E5675E"/>
    <w:rsid w:val="00E56CDA"/>
    <w:rsid w:val="00E57CAD"/>
    <w:rsid w:val="00E57F75"/>
    <w:rsid w:val="00E604EF"/>
    <w:rsid w:val="00E6092C"/>
    <w:rsid w:val="00E60D3F"/>
    <w:rsid w:val="00E60FA7"/>
    <w:rsid w:val="00E61220"/>
    <w:rsid w:val="00E61657"/>
    <w:rsid w:val="00E61718"/>
    <w:rsid w:val="00E61C6A"/>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7009"/>
    <w:rsid w:val="00E670F6"/>
    <w:rsid w:val="00E67204"/>
    <w:rsid w:val="00E67260"/>
    <w:rsid w:val="00E67A9A"/>
    <w:rsid w:val="00E67F75"/>
    <w:rsid w:val="00E67FCE"/>
    <w:rsid w:val="00E708CD"/>
    <w:rsid w:val="00E718F2"/>
    <w:rsid w:val="00E71A9B"/>
    <w:rsid w:val="00E72457"/>
    <w:rsid w:val="00E7253C"/>
    <w:rsid w:val="00E726E2"/>
    <w:rsid w:val="00E733DF"/>
    <w:rsid w:val="00E73E6F"/>
    <w:rsid w:val="00E745CF"/>
    <w:rsid w:val="00E7481E"/>
    <w:rsid w:val="00E74D78"/>
    <w:rsid w:val="00E75422"/>
    <w:rsid w:val="00E75688"/>
    <w:rsid w:val="00E759D4"/>
    <w:rsid w:val="00E7642D"/>
    <w:rsid w:val="00E76490"/>
    <w:rsid w:val="00E76729"/>
    <w:rsid w:val="00E772E8"/>
    <w:rsid w:val="00E7761A"/>
    <w:rsid w:val="00E7761D"/>
    <w:rsid w:val="00E776B8"/>
    <w:rsid w:val="00E7778F"/>
    <w:rsid w:val="00E77BEF"/>
    <w:rsid w:val="00E8089B"/>
    <w:rsid w:val="00E80B97"/>
    <w:rsid w:val="00E80DC8"/>
    <w:rsid w:val="00E810A5"/>
    <w:rsid w:val="00E818D4"/>
    <w:rsid w:val="00E81D74"/>
    <w:rsid w:val="00E82787"/>
    <w:rsid w:val="00E8278D"/>
    <w:rsid w:val="00E82A8D"/>
    <w:rsid w:val="00E82CFD"/>
    <w:rsid w:val="00E82F6D"/>
    <w:rsid w:val="00E84FE8"/>
    <w:rsid w:val="00E855D9"/>
    <w:rsid w:val="00E85D09"/>
    <w:rsid w:val="00E87491"/>
    <w:rsid w:val="00E911F9"/>
    <w:rsid w:val="00E9129E"/>
    <w:rsid w:val="00E912E3"/>
    <w:rsid w:val="00E9156B"/>
    <w:rsid w:val="00E91B82"/>
    <w:rsid w:val="00E92FFA"/>
    <w:rsid w:val="00E930DF"/>
    <w:rsid w:val="00E9319F"/>
    <w:rsid w:val="00E93482"/>
    <w:rsid w:val="00E935C5"/>
    <w:rsid w:val="00E93D90"/>
    <w:rsid w:val="00E93FE8"/>
    <w:rsid w:val="00E94165"/>
    <w:rsid w:val="00E94706"/>
    <w:rsid w:val="00E94DAC"/>
    <w:rsid w:val="00E9551C"/>
    <w:rsid w:val="00E95DE8"/>
    <w:rsid w:val="00E95ECD"/>
    <w:rsid w:val="00E95F6D"/>
    <w:rsid w:val="00E9682D"/>
    <w:rsid w:val="00E97FA7"/>
    <w:rsid w:val="00EA02EF"/>
    <w:rsid w:val="00EA06E6"/>
    <w:rsid w:val="00EA0794"/>
    <w:rsid w:val="00EA1215"/>
    <w:rsid w:val="00EA1240"/>
    <w:rsid w:val="00EA1329"/>
    <w:rsid w:val="00EA1679"/>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797"/>
    <w:rsid w:val="00EB191B"/>
    <w:rsid w:val="00EB1954"/>
    <w:rsid w:val="00EB1ED6"/>
    <w:rsid w:val="00EB1F7A"/>
    <w:rsid w:val="00EB202C"/>
    <w:rsid w:val="00EB2312"/>
    <w:rsid w:val="00EB23D5"/>
    <w:rsid w:val="00EB25AB"/>
    <w:rsid w:val="00EB2B2E"/>
    <w:rsid w:val="00EB3462"/>
    <w:rsid w:val="00EB399D"/>
    <w:rsid w:val="00EB3A66"/>
    <w:rsid w:val="00EB3A81"/>
    <w:rsid w:val="00EB4C1E"/>
    <w:rsid w:val="00EB4DDF"/>
    <w:rsid w:val="00EB4E6A"/>
    <w:rsid w:val="00EB5564"/>
    <w:rsid w:val="00EB6785"/>
    <w:rsid w:val="00EB6C2F"/>
    <w:rsid w:val="00EB7441"/>
    <w:rsid w:val="00EB775F"/>
    <w:rsid w:val="00EB78AE"/>
    <w:rsid w:val="00EC0F3E"/>
    <w:rsid w:val="00EC1216"/>
    <w:rsid w:val="00EC18E0"/>
    <w:rsid w:val="00EC1B33"/>
    <w:rsid w:val="00EC2CFD"/>
    <w:rsid w:val="00EC383C"/>
    <w:rsid w:val="00EC3E98"/>
    <w:rsid w:val="00EC47D1"/>
    <w:rsid w:val="00EC4B1C"/>
    <w:rsid w:val="00EC5F76"/>
    <w:rsid w:val="00EC635C"/>
    <w:rsid w:val="00EC65FD"/>
    <w:rsid w:val="00EC6904"/>
    <w:rsid w:val="00EC6FD5"/>
    <w:rsid w:val="00EC785F"/>
    <w:rsid w:val="00ED0585"/>
    <w:rsid w:val="00ED0EE3"/>
    <w:rsid w:val="00ED1380"/>
    <w:rsid w:val="00ED157E"/>
    <w:rsid w:val="00ED1C4F"/>
    <w:rsid w:val="00ED41C8"/>
    <w:rsid w:val="00ED4459"/>
    <w:rsid w:val="00ED51C1"/>
    <w:rsid w:val="00ED5525"/>
    <w:rsid w:val="00ED669C"/>
    <w:rsid w:val="00ED71D8"/>
    <w:rsid w:val="00ED7455"/>
    <w:rsid w:val="00ED792F"/>
    <w:rsid w:val="00ED7AF6"/>
    <w:rsid w:val="00EE0645"/>
    <w:rsid w:val="00EE08F2"/>
    <w:rsid w:val="00EE0A9B"/>
    <w:rsid w:val="00EE1CE7"/>
    <w:rsid w:val="00EE1DBC"/>
    <w:rsid w:val="00EE24FB"/>
    <w:rsid w:val="00EE2730"/>
    <w:rsid w:val="00EE2B96"/>
    <w:rsid w:val="00EE32A9"/>
    <w:rsid w:val="00EE37CA"/>
    <w:rsid w:val="00EE3976"/>
    <w:rsid w:val="00EE3A21"/>
    <w:rsid w:val="00EE47B1"/>
    <w:rsid w:val="00EE48DE"/>
    <w:rsid w:val="00EE4D1C"/>
    <w:rsid w:val="00EE4E7F"/>
    <w:rsid w:val="00EE54CD"/>
    <w:rsid w:val="00EE54ED"/>
    <w:rsid w:val="00EE5C0A"/>
    <w:rsid w:val="00EE6AD4"/>
    <w:rsid w:val="00EE75A8"/>
    <w:rsid w:val="00EE7928"/>
    <w:rsid w:val="00EE7A04"/>
    <w:rsid w:val="00EF0023"/>
    <w:rsid w:val="00EF0636"/>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F00BA0"/>
    <w:rsid w:val="00F00BF3"/>
    <w:rsid w:val="00F01128"/>
    <w:rsid w:val="00F0122F"/>
    <w:rsid w:val="00F0186D"/>
    <w:rsid w:val="00F01FAD"/>
    <w:rsid w:val="00F01FEC"/>
    <w:rsid w:val="00F025B5"/>
    <w:rsid w:val="00F027A8"/>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6CA8"/>
    <w:rsid w:val="00F170EE"/>
    <w:rsid w:val="00F17425"/>
    <w:rsid w:val="00F17AD8"/>
    <w:rsid w:val="00F17FD2"/>
    <w:rsid w:val="00F204D4"/>
    <w:rsid w:val="00F20761"/>
    <w:rsid w:val="00F210DF"/>
    <w:rsid w:val="00F213F2"/>
    <w:rsid w:val="00F22398"/>
    <w:rsid w:val="00F22596"/>
    <w:rsid w:val="00F2277B"/>
    <w:rsid w:val="00F2305F"/>
    <w:rsid w:val="00F231F4"/>
    <w:rsid w:val="00F236BA"/>
    <w:rsid w:val="00F2434F"/>
    <w:rsid w:val="00F24B34"/>
    <w:rsid w:val="00F26C36"/>
    <w:rsid w:val="00F26E90"/>
    <w:rsid w:val="00F30EA3"/>
    <w:rsid w:val="00F329DF"/>
    <w:rsid w:val="00F32C48"/>
    <w:rsid w:val="00F32E79"/>
    <w:rsid w:val="00F33DA4"/>
    <w:rsid w:val="00F34144"/>
    <w:rsid w:val="00F3437F"/>
    <w:rsid w:val="00F3460A"/>
    <w:rsid w:val="00F347E6"/>
    <w:rsid w:val="00F34AA9"/>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98E"/>
    <w:rsid w:val="00F41F78"/>
    <w:rsid w:val="00F423B5"/>
    <w:rsid w:val="00F429DD"/>
    <w:rsid w:val="00F42EB5"/>
    <w:rsid w:val="00F437B1"/>
    <w:rsid w:val="00F443ED"/>
    <w:rsid w:val="00F44CF0"/>
    <w:rsid w:val="00F45525"/>
    <w:rsid w:val="00F466E5"/>
    <w:rsid w:val="00F46B12"/>
    <w:rsid w:val="00F47131"/>
    <w:rsid w:val="00F4727A"/>
    <w:rsid w:val="00F476D6"/>
    <w:rsid w:val="00F4781B"/>
    <w:rsid w:val="00F5061D"/>
    <w:rsid w:val="00F50C73"/>
    <w:rsid w:val="00F50D96"/>
    <w:rsid w:val="00F51094"/>
    <w:rsid w:val="00F51358"/>
    <w:rsid w:val="00F51584"/>
    <w:rsid w:val="00F51F81"/>
    <w:rsid w:val="00F52C5A"/>
    <w:rsid w:val="00F52E26"/>
    <w:rsid w:val="00F53046"/>
    <w:rsid w:val="00F536E0"/>
    <w:rsid w:val="00F54E20"/>
    <w:rsid w:val="00F551D3"/>
    <w:rsid w:val="00F55243"/>
    <w:rsid w:val="00F552E6"/>
    <w:rsid w:val="00F558E6"/>
    <w:rsid w:val="00F5619C"/>
    <w:rsid w:val="00F5666C"/>
    <w:rsid w:val="00F56B8E"/>
    <w:rsid w:val="00F57176"/>
    <w:rsid w:val="00F577B8"/>
    <w:rsid w:val="00F57B6D"/>
    <w:rsid w:val="00F57C89"/>
    <w:rsid w:val="00F57D6C"/>
    <w:rsid w:val="00F60220"/>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7556"/>
    <w:rsid w:val="00F67EBE"/>
    <w:rsid w:val="00F70221"/>
    <w:rsid w:val="00F70AD7"/>
    <w:rsid w:val="00F70F75"/>
    <w:rsid w:val="00F7142D"/>
    <w:rsid w:val="00F7234C"/>
    <w:rsid w:val="00F724BB"/>
    <w:rsid w:val="00F72E3B"/>
    <w:rsid w:val="00F73084"/>
    <w:rsid w:val="00F735DD"/>
    <w:rsid w:val="00F7370F"/>
    <w:rsid w:val="00F742AA"/>
    <w:rsid w:val="00F7470B"/>
    <w:rsid w:val="00F7577B"/>
    <w:rsid w:val="00F75B19"/>
    <w:rsid w:val="00F7640F"/>
    <w:rsid w:val="00F7654F"/>
    <w:rsid w:val="00F7698E"/>
    <w:rsid w:val="00F76E73"/>
    <w:rsid w:val="00F77F80"/>
    <w:rsid w:val="00F80618"/>
    <w:rsid w:val="00F809B7"/>
    <w:rsid w:val="00F813E4"/>
    <w:rsid w:val="00F83AB3"/>
    <w:rsid w:val="00F8538C"/>
    <w:rsid w:val="00F8599E"/>
    <w:rsid w:val="00F85B1E"/>
    <w:rsid w:val="00F86159"/>
    <w:rsid w:val="00F869D6"/>
    <w:rsid w:val="00F86EF4"/>
    <w:rsid w:val="00F87331"/>
    <w:rsid w:val="00F87862"/>
    <w:rsid w:val="00F90AEB"/>
    <w:rsid w:val="00F911B8"/>
    <w:rsid w:val="00F914B8"/>
    <w:rsid w:val="00F927DC"/>
    <w:rsid w:val="00F92EAC"/>
    <w:rsid w:val="00F932C0"/>
    <w:rsid w:val="00F9447C"/>
    <w:rsid w:val="00F9752E"/>
    <w:rsid w:val="00F97EC3"/>
    <w:rsid w:val="00FA0870"/>
    <w:rsid w:val="00FA0EF4"/>
    <w:rsid w:val="00FA1223"/>
    <w:rsid w:val="00FA1392"/>
    <w:rsid w:val="00FA13AF"/>
    <w:rsid w:val="00FA1E63"/>
    <w:rsid w:val="00FA1E9A"/>
    <w:rsid w:val="00FA2AFA"/>
    <w:rsid w:val="00FA2B8F"/>
    <w:rsid w:val="00FA3EBA"/>
    <w:rsid w:val="00FA4521"/>
    <w:rsid w:val="00FA4538"/>
    <w:rsid w:val="00FA4D4E"/>
    <w:rsid w:val="00FA5180"/>
    <w:rsid w:val="00FA59AE"/>
    <w:rsid w:val="00FA5EBF"/>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1293"/>
    <w:rsid w:val="00FC29DB"/>
    <w:rsid w:val="00FC2EA3"/>
    <w:rsid w:val="00FC2FA1"/>
    <w:rsid w:val="00FC37DB"/>
    <w:rsid w:val="00FC49D6"/>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EF9"/>
    <w:rsid w:val="00FD6F10"/>
    <w:rsid w:val="00FD7444"/>
    <w:rsid w:val="00FD7E96"/>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F0159"/>
    <w:rsid w:val="00FF06E5"/>
    <w:rsid w:val="00FF0B04"/>
    <w:rsid w:val="00FF0D0B"/>
    <w:rsid w:val="00FF133A"/>
    <w:rsid w:val="00FF1808"/>
    <w:rsid w:val="00FF1D68"/>
    <w:rsid w:val="00FF2065"/>
    <w:rsid w:val="00FF31A9"/>
    <w:rsid w:val="00FF451F"/>
    <w:rsid w:val="00FF4626"/>
    <w:rsid w:val="00FF48C2"/>
    <w:rsid w:val="00FF4C9B"/>
    <w:rsid w:val="00FF4D91"/>
    <w:rsid w:val="00FF4FA5"/>
    <w:rsid w:val="00FF54A4"/>
    <w:rsid w:val="00FF5C57"/>
    <w:rsid w:val="00FF66BF"/>
    <w:rsid w:val="00FF6715"/>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2412337">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0198966">
      <w:bodyDiv w:val="1"/>
      <w:marLeft w:val="0"/>
      <w:marRight w:val="0"/>
      <w:marTop w:val="0"/>
      <w:marBottom w:val="0"/>
      <w:divBdr>
        <w:top w:val="none" w:sz="0" w:space="0" w:color="auto"/>
        <w:left w:val="none" w:sz="0" w:space="0" w:color="auto"/>
        <w:bottom w:val="none" w:sz="0" w:space="0" w:color="auto"/>
        <w:right w:val="none" w:sz="0" w:space="0" w:color="auto"/>
      </w:divBdr>
      <w:divsChild>
        <w:div w:id="1242913295">
          <w:marLeft w:val="547"/>
          <w:marRight w:val="0"/>
          <w:marTop w:val="96"/>
          <w:marBottom w:val="0"/>
          <w:divBdr>
            <w:top w:val="none" w:sz="0" w:space="0" w:color="auto"/>
            <w:left w:val="none" w:sz="0" w:space="0" w:color="auto"/>
            <w:bottom w:val="none" w:sz="0" w:space="0" w:color="auto"/>
            <w:right w:val="none" w:sz="0" w:space="0" w:color="auto"/>
          </w:divBdr>
        </w:div>
        <w:div w:id="243690138">
          <w:marLeft w:val="547"/>
          <w:marRight w:val="0"/>
          <w:marTop w:val="96"/>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45500916">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996762031">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0890230">
      <w:bodyDiv w:val="1"/>
      <w:marLeft w:val="0"/>
      <w:marRight w:val="0"/>
      <w:marTop w:val="0"/>
      <w:marBottom w:val="0"/>
      <w:divBdr>
        <w:top w:val="none" w:sz="0" w:space="0" w:color="auto"/>
        <w:left w:val="none" w:sz="0" w:space="0" w:color="auto"/>
        <w:bottom w:val="none" w:sz="0" w:space="0" w:color="auto"/>
        <w:right w:val="none" w:sz="0" w:space="0" w:color="auto"/>
      </w:divBdr>
      <w:divsChild>
        <w:div w:id="1084843297">
          <w:marLeft w:val="562"/>
          <w:marRight w:val="0"/>
          <w:marTop w:val="86"/>
          <w:marBottom w:val="0"/>
          <w:divBdr>
            <w:top w:val="none" w:sz="0" w:space="0" w:color="auto"/>
            <w:left w:val="none" w:sz="0" w:space="0" w:color="auto"/>
            <w:bottom w:val="none" w:sz="0" w:space="0" w:color="auto"/>
            <w:right w:val="none" w:sz="0" w:space="0" w:color="auto"/>
          </w:divBdr>
        </w:div>
      </w:divsChild>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1889679483">
      <w:bodyDiv w:val="1"/>
      <w:marLeft w:val="0"/>
      <w:marRight w:val="0"/>
      <w:marTop w:val="0"/>
      <w:marBottom w:val="0"/>
      <w:divBdr>
        <w:top w:val="none" w:sz="0" w:space="0" w:color="auto"/>
        <w:left w:val="none" w:sz="0" w:space="0" w:color="auto"/>
        <w:bottom w:val="none" w:sz="0" w:space="0" w:color="auto"/>
        <w:right w:val="none" w:sz="0" w:space="0" w:color="auto"/>
      </w:divBdr>
    </w:div>
    <w:div w:id="1954439272">
      <w:bodyDiv w:val="1"/>
      <w:marLeft w:val="0"/>
      <w:marRight w:val="0"/>
      <w:marTop w:val="0"/>
      <w:marBottom w:val="0"/>
      <w:divBdr>
        <w:top w:val="none" w:sz="0" w:space="0" w:color="auto"/>
        <w:left w:val="none" w:sz="0" w:space="0" w:color="auto"/>
        <w:bottom w:val="none" w:sz="0" w:space="0" w:color="auto"/>
        <w:right w:val="none" w:sz="0" w:space="0" w:color="auto"/>
      </w:divBdr>
    </w:div>
    <w:div w:id="2128427907">
      <w:bodyDiv w:val="1"/>
      <w:marLeft w:val="0"/>
      <w:marRight w:val="0"/>
      <w:marTop w:val="0"/>
      <w:marBottom w:val="0"/>
      <w:divBdr>
        <w:top w:val="none" w:sz="0" w:space="0" w:color="auto"/>
        <w:left w:val="none" w:sz="0" w:space="0" w:color="auto"/>
        <w:bottom w:val="none" w:sz="0" w:space="0" w:color="auto"/>
        <w:right w:val="none" w:sz="0" w:space="0" w:color="auto"/>
      </w:divBdr>
      <w:divsChild>
        <w:div w:id="989939868">
          <w:marLeft w:val="806"/>
          <w:marRight w:val="0"/>
          <w:marTop w:val="82"/>
          <w:marBottom w:val="120"/>
          <w:divBdr>
            <w:top w:val="none" w:sz="0" w:space="0" w:color="auto"/>
            <w:left w:val="none" w:sz="0" w:space="0" w:color="auto"/>
            <w:bottom w:val="none" w:sz="0" w:space="0" w:color="auto"/>
            <w:right w:val="none" w:sz="0" w:space="0" w:color="auto"/>
          </w:divBdr>
        </w:div>
        <w:div w:id="873421027">
          <w:marLeft w:val="806"/>
          <w:marRight w:val="0"/>
          <w:marTop w:val="82"/>
          <w:marBottom w:val="120"/>
          <w:divBdr>
            <w:top w:val="none" w:sz="0" w:space="0" w:color="auto"/>
            <w:left w:val="none" w:sz="0" w:space="0" w:color="auto"/>
            <w:bottom w:val="none" w:sz="0" w:space="0" w:color="auto"/>
            <w:right w:val="none" w:sz="0" w:space="0" w:color="auto"/>
          </w:divBdr>
        </w:div>
        <w:div w:id="435252105">
          <w:marLeft w:val="806"/>
          <w:marRight w:val="0"/>
          <w:marTop w:val="82"/>
          <w:marBottom w:val="0"/>
          <w:divBdr>
            <w:top w:val="none" w:sz="0" w:space="0" w:color="auto"/>
            <w:left w:val="none" w:sz="0" w:space="0" w:color="auto"/>
            <w:bottom w:val="none" w:sz="0" w:space="0" w:color="auto"/>
            <w:right w:val="none" w:sz="0" w:space="0" w:color="auto"/>
          </w:divBdr>
        </w:div>
      </w:divsChild>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02_13%20Registration%20of%20Charges%20Submitted.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08_12%20MIUNs.docx" TargetMode="External"/><Relationship Id="rId2" Type="http://schemas.openxmlformats.org/officeDocument/2006/relationships/customXml" Target="../customXml/item2.xml"/><Relationship Id="rId16" Type="http://schemas.openxmlformats.org/officeDocument/2006/relationships/hyperlink" Target="http://semopub/Publications/General/CMS%20Slides%20Meeting%2050.pptx" TargetMode="External"/><Relationship Id="rId20"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Publications/General/Elections%202013%20Presentation.pp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9_13%20Amendment%20of%20AP7%20to%20include%20the%20use%20of%20e-mail%20notification%20and%20the%20SEMO%20public%20website%20in%20the%20event%20of%20a%20GSF.docx" TargetMode="External"/><Relationship Id="rId43"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2013-04-11T00:00:00+00:00</MeetingDate>
    <MMTID xmlns="f69c7b9a-bbed-41f8-b24c-bbeb71979adf">228</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AC3FD9A-6C0E-43C8-97D1-8D417FDBEDAB}"/>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6A4A5A30-AA5A-49A7-9104-98D9E8765E54}"/>
</file>

<file path=customXml/itemProps5.xml><?xml version="1.0" encoding="utf-8"?>
<ds:datastoreItem xmlns:ds="http://schemas.openxmlformats.org/officeDocument/2006/customXml" ds:itemID="{BBA8FA54-ED36-497C-830C-2A9F7D6DEDB4}"/>
</file>

<file path=customXml/itemProps6.xml><?xml version="1.0" encoding="utf-8"?>
<ds:datastoreItem xmlns:ds="http://schemas.openxmlformats.org/officeDocument/2006/customXml" ds:itemID="{AB85176F-F411-4674-AB7E-DE97E9969D20}"/>
</file>

<file path=docProps/app.xml><?xml version="1.0" encoding="utf-8"?>
<Properties xmlns="http://schemas.openxmlformats.org/officeDocument/2006/extended-properties" xmlns:vt="http://schemas.openxmlformats.org/officeDocument/2006/docPropsVTypes">
  <Template>Normal</Template>
  <TotalTime>0</TotalTime>
  <Pages>12</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50 Minutes</dc:title>
  <dc:creator/>
  <cp:lastModifiedBy/>
  <cp:revision>1</cp:revision>
  <dcterms:created xsi:type="dcterms:W3CDTF">2013-10-09T13:46:00Z</dcterms:created>
  <dcterms:modified xsi:type="dcterms:W3CDTF">2013-10-09T13:46:00Z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4" name="Copy Status">
    <vt:lpwstr>Success!</vt:lpwstr>
  </property>
  <property fmtid="{D5CDD505-2E9C-101B-9397-08002B2CF9AE}" pid="6" name="Copy to Website">
    <vt:lpwstr>true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149</vt:lpwstr>
  </property>
  <property fmtid="{D5CDD505-2E9C-101B-9397-08002B2CF9AE}" pid="10" name="Location">
    <vt:lpwstr>Dublin</vt:lpwstr>
  </property>
  <property fmtid="{D5CDD505-2E9C-101B-9397-08002B2CF9AE}" pid="11" name="Meeting Date">
    <vt:lpwstr>2013-04-10T23:00:00+00:00</vt:lpwstr>
  </property>
  <property fmtid="{D5CDD505-2E9C-101B-9397-08002B2CF9AE}" pid="12" name="_CopySource">
    <vt:lpwstr>Meeting 50 Minutes V3.0.docx</vt:lpwstr>
  </property>
</Properties>
</file>