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59642B">
      <w:pPr>
        <w:jc w:val="center"/>
      </w:pPr>
      <w:r>
        <w:rPr>
          <w:noProof/>
          <w:lang w:val="en-IE" w:eastAsia="en-IE"/>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59642B">
      <w:pPr>
        <w:jc w:val="center"/>
      </w:pPr>
    </w:p>
    <w:p w:rsidR="00B37C09" w:rsidRPr="00545942" w:rsidRDefault="00B37C09" w:rsidP="0059642B">
      <w:pPr>
        <w:pStyle w:val="SEMTitle"/>
      </w:pPr>
      <w:r w:rsidRPr="00545942">
        <w:t>Single Electricity Market</w:t>
      </w:r>
    </w:p>
    <w:p w:rsidR="00B37C09" w:rsidRPr="00545942" w:rsidRDefault="00B37C09"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DA12CA">
        <w:tc>
          <w:tcPr>
            <w:tcW w:w="5000" w:type="pct"/>
            <w:shd w:val="clear" w:color="auto" w:fill="666699"/>
          </w:tcPr>
          <w:p w:rsidR="00B37C09" w:rsidRPr="00DA12CA" w:rsidRDefault="00B37C09" w:rsidP="0059642B">
            <w:pPr>
              <w:pStyle w:val="DocTitle"/>
            </w:pPr>
            <w:r w:rsidRPr="00DA12CA">
              <w:t>Modifications Committee Meeting Minutes</w:t>
            </w:r>
          </w:p>
          <w:p w:rsidR="00B37C09" w:rsidRPr="00DA12CA" w:rsidRDefault="00B37C09" w:rsidP="0059642B">
            <w:pPr>
              <w:pStyle w:val="DocTitle"/>
              <w:rPr>
                <w:highlight w:val="yellow"/>
              </w:rPr>
            </w:pPr>
          </w:p>
          <w:p w:rsidR="00B37C09" w:rsidRPr="00DA12CA" w:rsidRDefault="00151045" w:rsidP="0059642B">
            <w:pPr>
              <w:pStyle w:val="DocTitle"/>
            </w:pPr>
            <w:r w:rsidRPr="00DA12CA">
              <w:t xml:space="preserve">Meeting </w:t>
            </w:r>
            <w:r w:rsidR="00FC601B" w:rsidRPr="00DA12CA">
              <w:t>4</w:t>
            </w:r>
            <w:r w:rsidR="00DB44C3">
              <w:t>4</w:t>
            </w:r>
          </w:p>
          <w:p w:rsidR="00B37C09" w:rsidRPr="00DA12CA" w:rsidRDefault="00B37C09" w:rsidP="0059642B">
            <w:pPr>
              <w:pStyle w:val="DocTitle"/>
              <w:rPr>
                <w:highlight w:val="yellow"/>
              </w:rPr>
            </w:pPr>
          </w:p>
          <w:p w:rsidR="00B37C09" w:rsidRPr="00DA12CA" w:rsidRDefault="00DA12CA" w:rsidP="0059642B">
            <w:pPr>
              <w:pStyle w:val="DocTitle"/>
            </w:pPr>
            <w:r w:rsidRPr="00DA12CA">
              <w:t xml:space="preserve">clarion </w:t>
            </w:r>
            <w:r w:rsidR="00FC601B" w:rsidRPr="00DA12CA">
              <w:t xml:space="preserve"> hotel,</w:t>
            </w:r>
          </w:p>
          <w:p w:rsidR="00B37C09" w:rsidRPr="00DA12CA" w:rsidRDefault="00DB44C3" w:rsidP="0059642B">
            <w:pPr>
              <w:pStyle w:val="DocTitle"/>
            </w:pPr>
            <w:r>
              <w:t>25 September</w:t>
            </w:r>
            <w:r w:rsidR="00FC601B" w:rsidRPr="00DA12CA">
              <w:t xml:space="preserve"> 2012</w:t>
            </w:r>
            <w:r w:rsidR="00B37C09" w:rsidRPr="00DA12CA">
              <w:t xml:space="preserve"> </w:t>
            </w:r>
          </w:p>
          <w:p w:rsidR="00B37C09" w:rsidRPr="00DA12CA" w:rsidRDefault="00B37C09" w:rsidP="00DA12CA">
            <w:pPr>
              <w:pStyle w:val="DocTitle"/>
              <w:rPr>
                <w:highlight w:val="yellow"/>
              </w:rPr>
            </w:pPr>
            <w:r w:rsidRPr="00DA12CA">
              <w:t>10</w:t>
            </w:r>
            <w:r w:rsidR="00FC601B" w:rsidRPr="00DA12CA">
              <w:t>:</w:t>
            </w:r>
            <w:r w:rsidR="00162EEE" w:rsidRPr="00DA12CA">
              <w:t>15</w:t>
            </w:r>
            <w:r w:rsidRPr="00DA12CA">
              <w:t xml:space="preserve"> – </w:t>
            </w:r>
            <w:r w:rsidR="005A2B1F" w:rsidRPr="00DA12CA">
              <w:t>1</w:t>
            </w:r>
            <w:r w:rsidR="00DA12CA">
              <w:t>4</w:t>
            </w:r>
            <w:r w:rsidR="005A2B1F" w:rsidRPr="00DA12CA">
              <w:t>:</w:t>
            </w:r>
            <w:r w:rsidR="00DA12CA">
              <w:t>0</w:t>
            </w:r>
            <w:r w:rsidR="005A2B1F" w:rsidRPr="00DA12CA">
              <w:t>0</w:t>
            </w:r>
          </w:p>
        </w:tc>
      </w:tr>
    </w:tbl>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66024" w:rsidRDefault="00B37C09" w:rsidP="0059642B">
      <w:pPr>
        <w:pBdr>
          <w:bottom w:val="single" w:sz="12" w:space="1" w:color="auto"/>
        </w:pBdr>
        <w:jc w:val="center"/>
        <w:rPr>
          <w:rStyle w:val="TableText"/>
        </w:rPr>
      </w:pPr>
    </w:p>
    <w:p w:rsidR="00B37C09" w:rsidRPr="00D66024" w:rsidRDefault="00B37C09" w:rsidP="007C6BE1">
      <w:pPr>
        <w:rPr>
          <w:rStyle w:val="TableText"/>
        </w:rPr>
      </w:pPr>
    </w:p>
    <w:p w:rsidR="00B37C09" w:rsidRPr="00D66024" w:rsidRDefault="00B37C09" w:rsidP="007C6BE1">
      <w:pPr>
        <w:pStyle w:val="Notices"/>
        <w:rPr>
          <w:rStyle w:val="TableText"/>
        </w:rPr>
      </w:pPr>
      <w:r w:rsidRPr="00D66024">
        <w:rPr>
          <w:rStyle w:val="TableText"/>
        </w:rPr>
        <w:t>COPYRIGHT NOTICE</w:t>
      </w:r>
    </w:p>
    <w:p w:rsidR="00B37C09" w:rsidRPr="00D66024" w:rsidRDefault="00B37C09" w:rsidP="007C6BE1">
      <w:pPr>
        <w:pStyle w:val="Notices"/>
        <w:rPr>
          <w:rStyle w:val="TableText"/>
        </w:rPr>
      </w:pPr>
      <w:bookmarkStart w:id="0" w:name="_DV_M7"/>
      <w:bookmarkEnd w:id="0"/>
      <w:r w:rsidRPr="00D66024">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D66024">
        <w:rPr>
          <w:rStyle w:val="TableText"/>
        </w:rPr>
        <w:t>EirGrid plc and SONI Limited.</w:t>
      </w:r>
      <w:bookmarkEnd w:id="1"/>
    </w:p>
    <w:p w:rsidR="00B37C09" w:rsidRPr="00D66024" w:rsidRDefault="00B37C09" w:rsidP="007C6BE1">
      <w:pPr>
        <w:pStyle w:val="Notices"/>
        <w:rPr>
          <w:rStyle w:val="TableText"/>
        </w:rPr>
      </w:pPr>
    </w:p>
    <w:p w:rsidR="00B37C09" w:rsidRPr="00D66024" w:rsidRDefault="00B37C09" w:rsidP="007C6BE1">
      <w:pPr>
        <w:pStyle w:val="Notices"/>
        <w:rPr>
          <w:rStyle w:val="TableText"/>
        </w:rPr>
      </w:pPr>
      <w:bookmarkStart w:id="2" w:name="_DV_C9"/>
      <w:r w:rsidRPr="00D66024">
        <w:rPr>
          <w:rStyle w:val="TableText"/>
        </w:rPr>
        <w:t>DOCUMENT DISCLAIMER</w:t>
      </w:r>
      <w:bookmarkEnd w:id="2"/>
    </w:p>
    <w:p w:rsidR="00B37C09" w:rsidRPr="00D66024" w:rsidRDefault="00B37C09" w:rsidP="007C6BE1">
      <w:pPr>
        <w:pStyle w:val="Notices"/>
        <w:rPr>
          <w:rStyle w:val="TableText"/>
        </w:rPr>
      </w:pPr>
      <w:bookmarkStart w:id="3" w:name="_DV_C10"/>
      <w:r w:rsidRPr="00D66024">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DA12CA" w:rsidRDefault="00B37C09" w:rsidP="007C6BE1">
      <w:pPr>
        <w:rPr>
          <w:rStyle w:val="TableText"/>
        </w:rPr>
      </w:pPr>
    </w:p>
    <w:p w:rsidR="00B37C09" w:rsidRPr="00E5437D" w:rsidRDefault="00B37C09" w:rsidP="007C6BE1">
      <w:r w:rsidRPr="00DA12CA">
        <w:rPr>
          <w:rFonts w:cs="Arial"/>
          <w:sz w:val="18"/>
          <w:szCs w:val="18"/>
          <w:highlight w:val="yellow"/>
        </w:rPr>
        <w:br w:type="page"/>
      </w:r>
      <w:r w:rsidRPr="00E5437D">
        <w:lastRenderedPageBreak/>
        <w:t xml:space="preserve"> </w:t>
      </w:r>
    </w:p>
    <w:p w:rsidR="00B37C09" w:rsidRPr="00E5437D" w:rsidRDefault="00B37C09" w:rsidP="007C6BE1">
      <w:pPr>
        <w:pStyle w:val="ContentsTitle"/>
        <w:jc w:val="left"/>
      </w:pPr>
      <w:r w:rsidRPr="00E5437D">
        <w:t>Table of Contents</w:t>
      </w:r>
    </w:p>
    <w:p w:rsidR="00B37C09" w:rsidRPr="00DA12CA" w:rsidRDefault="00B37C09" w:rsidP="007C6BE1">
      <w:pPr>
        <w:rPr>
          <w:highlight w:val="yellow"/>
        </w:rPr>
      </w:pPr>
    </w:p>
    <w:p w:rsidR="003C1804" w:rsidRDefault="00411947">
      <w:pPr>
        <w:pStyle w:val="TOC1"/>
        <w:rPr>
          <w:rFonts w:asciiTheme="minorHAnsi" w:eastAsiaTheme="minorEastAsia" w:hAnsiTheme="minorHAnsi" w:cstheme="minorBidi"/>
          <w:lang w:val="en-IE" w:eastAsia="en-IE"/>
        </w:rPr>
      </w:pPr>
      <w:r w:rsidRPr="00DA12CA">
        <w:rPr>
          <w:noProof w:val="0"/>
          <w:sz w:val="48"/>
          <w:szCs w:val="48"/>
          <w:highlight w:val="yellow"/>
        </w:rPr>
        <w:fldChar w:fldCharType="begin"/>
      </w:r>
      <w:r w:rsidR="00B37C09" w:rsidRPr="00DA12CA">
        <w:rPr>
          <w:noProof w:val="0"/>
          <w:sz w:val="48"/>
          <w:szCs w:val="48"/>
          <w:highlight w:val="yellow"/>
        </w:rPr>
        <w:instrText xml:space="preserve"> TOC \o "1-3" \h \z \u </w:instrText>
      </w:r>
      <w:r w:rsidRPr="00DA12CA">
        <w:rPr>
          <w:noProof w:val="0"/>
          <w:sz w:val="48"/>
          <w:szCs w:val="48"/>
          <w:highlight w:val="yellow"/>
        </w:rPr>
        <w:fldChar w:fldCharType="separate"/>
      </w:r>
      <w:hyperlink w:anchor="_Toc336442160" w:history="1">
        <w:r w:rsidR="003C1804" w:rsidRPr="008B1D03">
          <w:rPr>
            <w:rStyle w:val="Hyperlink"/>
          </w:rPr>
          <w:t>1.</w:t>
        </w:r>
        <w:r w:rsidR="003C1804">
          <w:rPr>
            <w:rFonts w:asciiTheme="minorHAnsi" w:eastAsiaTheme="minorEastAsia" w:hAnsiTheme="minorHAnsi" w:cstheme="minorBidi"/>
            <w:lang w:val="en-IE" w:eastAsia="en-IE"/>
          </w:rPr>
          <w:tab/>
        </w:r>
        <w:r w:rsidR="003C1804" w:rsidRPr="008B1D03">
          <w:rPr>
            <w:rStyle w:val="Hyperlink"/>
          </w:rPr>
          <w:t>SEMO Update</w:t>
        </w:r>
        <w:r w:rsidR="003C1804">
          <w:rPr>
            <w:webHidden/>
          </w:rPr>
          <w:tab/>
        </w:r>
        <w:r>
          <w:rPr>
            <w:webHidden/>
          </w:rPr>
          <w:fldChar w:fldCharType="begin"/>
        </w:r>
        <w:r w:rsidR="003C1804">
          <w:rPr>
            <w:webHidden/>
          </w:rPr>
          <w:instrText xml:space="preserve"> PAGEREF _Toc336442160 \h </w:instrText>
        </w:r>
        <w:r>
          <w:rPr>
            <w:webHidden/>
          </w:rPr>
        </w:r>
        <w:r>
          <w:rPr>
            <w:webHidden/>
          </w:rPr>
          <w:fldChar w:fldCharType="separate"/>
        </w:r>
        <w:r w:rsidR="003C1804">
          <w:rPr>
            <w:webHidden/>
          </w:rPr>
          <w:t>5</w:t>
        </w:r>
        <w:r>
          <w:rPr>
            <w:webHidden/>
          </w:rPr>
          <w:fldChar w:fldCharType="end"/>
        </w:r>
      </w:hyperlink>
    </w:p>
    <w:p w:rsidR="003C1804" w:rsidRDefault="00411947">
      <w:pPr>
        <w:pStyle w:val="TOC1"/>
        <w:rPr>
          <w:rFonts w:asciiTheme="minorHAnsi" w:eastAsiaTheme="minorEastAsia" w:hAnsiTheme="minorHAnsi" w:cstheme="minorBidi"/>
          <w:lang w:val="en-IE" w:eastAsia="en-IE"/>
        </w:rPr>
      </w:pPr>
      <w:hyperlink w:anchor="_Toc336442161" w:history="1">
        <w:r w:rsidR="003C1804" w:rsidRPr="008B1D03">
          <w:rPr>
            <w:rStyle w:val="Hyperlink"/>
          </w:rPr>
          <w:t>2.</w:t>
        </w:r>
        <w:r w:rsidR="003C1804">
          <w:rPr>
            <w:rFonts w:asciiTheme="minorHAnsi" w:eastAsiaTheme="minorEastAsia" w:hAnsiTheme="minorHAnsi" w:cstheme="minorBidi"/>
            <w:lang w:val="en-IE" w:eastAsia="en-IE"/>
          </w:rPr>
          <w:tab/>
        </w:r>
        <w:r w:rsidR="003C1804" w:rsidRPr="008B1D03">
          <w:rPr>
            <w:rStyle w:val="Hyperlink"/>
          </w:rPr>
          <w:t>Review of Actions</w:t>
        </w:r>
        <w:r w:rsidR="003C1804">
          <w:rPr>
            <w:webHidden/>
          </w:rPr>
          <w:tab/>
        </w:r>
        <w:r>
          <w:rPr>
            <w:webHidden/>
          </w:rPr>
          <w:fldChar w:fldCharType="begin"/>
        </w:r>
        <w:r w:rsidR="003C1804">
          <w:rPr>
            <w:webHidden/>
          </w:rPr>
          <w:instrText xml:space="preserve"> PAGEREF _Toc336442161 \h </w:instrText>
        </w:r>
        <w:r>
          <w:rPr>
            <w:webHidden/>
          </w:rPr>
        </w:r>
        <w:r>
          <w:rPr>
            <w:webHidden/>
          </w:rPr>
          <w:fldChar w:fldCharType="separate"/>
        </w:r>
        <w:r w:rsidR="003C1804">
          <w:rPr>
            <w:webHidden/>
          </w:rPr>
          <w:t>6</w:t>
        </w:r>
        <w:r>
          <w:rPr>
            <w:webHidden/>
          </w:rPr>
          <w:fldChar w:fldCharType="end"/>
        </w:r>
      </w:hyperlink>
    </w:p>
    <w:p w:rsidR="003C1804" w:rsidRDefault="00411947">
      <w:pPr>
        <w:pStyle w:val="TOC1"/>
        <w:rPr>
          <w:rFonts w:asciiTheme="minorHAnsi" w:eastAsiaTheme="minorEastAsia" w:hAnsiTheme="minorHAnsi" w:cstheme="minorBidi"/>
          <w:lang w:val="en-IE" w:eastAsia="en-IE"/>
        </w:rPr>
      </w:pPr>
      <w:hyperlink w:anchor="_Toc336442162" w:history="1">
        <w:r w:rsidR="003C1804" w:rsidRPr="008B1D03">
          <w:rPr>
            <w:rStyle w:val="Hyperlink"/>
          </w:rPr>
          <w:t>3.</w:t>
        </w:r>
        <w:r w:rsidR="003C1804">
          <w:rPr>
            <w:rFonts w:asciiTheme="minorHAnsi" w:eastAsiaTheme="minorEastAsia" w:hAnsiTheme="minorHAnsi" w:cstheme="minorBidi"/>
            <w:lang w:val="en-IE" w:eastAsia="en-IE"/>
          </w:rPr>
          <w:tab/>
        </w:r>
        <w:r w:rsidR="003C1804" w:rsidRPr="008B1D03">
          <w:rPr>
            <w:rStyle w:val="Hyperlink"/>
          </w:rPr>
          <w:t>Deferred Modification Proposals</w:t>
        </w:r>
        <w:r w:rsidR="003C1804">
          <w:rPr>
            <w:webHidden/>
          </w:rPr>
          <w:tab/>
        </w:r>
        <w:r>
          <w:rPr>
            <w:webHidden/>
          </w:rPr>
          <w:fldChar w:fldCharType="begin"/>
        </w:r>
        <w:r w:rsidR="003C1804">
          <w:rPr>
            <w:webHidden/>
          </w:rPr>
          <w:instrText xml:space="preserve"> PAGEREF _Toc336442162 \h </w:instrText>
        </w:r>
        <w:r>
          <w:rPr>
            <w:webHidden/>
          </w:rPr>
        </w:r>
        <w:r>
          <w:rPr>
            <w:webHidden/>
          </w:rPr>
          <w:fldChar w:fldCharType="separate"/>
        </w:r>
        <w:r w:rsidR="003C1804">
          <w:rPr>
            <w:webHidden/>
          </w:rPr>
          <w:t>7</w:t>
        </w:r>
        <w:r>
          <w:rPr>
            <w:webHidden/>
          </w:rPr>
          <w:fldChar w:fldCharType="end"/>
        </w:r>
      </w:hyperlink>
    </w:p>
    <w:p w:rsidR="003C1804" w:rsidRDefault="00411947">
      <w:pPr>
        <w:pStyle w:val="TOC2"/>
        <w:rPr>
          <w:rFonts w:asciiTheme="minorHAnsi" w:eastAsiaTheme="minorEastAsia" w:hAnsiTheme="minorHAnsi" w:cstheme="minorBidi"/>
          <w:sz w:val="22"/>
          <w:szCs w:val="22"/>
          <w:lang w:val="en-IE" w:eastAsia="en-IE"/>
        </w:rPr>
      </w:pPr>
      <w:hyperlink w:anchor="_Toc336442163" w:history="1">
        <w:r w:rsidR="003C1804" w:rsidRPr="008B1D03">
          <w:rPr>
            <w:rStyle w:val="Hyperlink"/>
            <w:b/>
            <w:bCs/>
            <w:smallCaps/>
            <w:spacing w:val="5"/>
          </w:rPr>
          <w:t>I.</w:t>
        </w:r>
        <w:r w:rsidR="003C1804">
          <w:rPr>
            <w:rFonts w:asciiTheme="minorHAnsi" w:eastAsiaTheme="minorEastAsia" w:hAnsiTheme="minorHAnsi" w:cstheme="minorBidi"/>
            <w:sz w:val="22"/>
            <w:szCs w:val="22"/>
            <w:lang w:val="en-IE" w:eastAsia="en-IE"/>
          </w:rPr>
          <w:tab/>
        </w:r>
        <w:r w:rsidR="003C1804" w:rsidRPr="008B1D03">
          <w:rPr>
            <w:rStyle w:val="Hyperlink"/>
            <w:b/>
            <w:bCs/>
            <w:smallCaps/>
            <w:spacing w:val="5"/>
          </w:rPr>
          <w:t>Mod_11_12 Proposal to extend the definition of Special Units to  include Compressed Air Energy Storage</w:t>
        </w:r>
        <w:r w:rsidR="003C1804">
          <w:rPr>
            <w:webHidden/>
          </w:rPr>
          <w:tab/>
        </w:r>
        <w:r>
          <w:rPr>
            <w:webHidden/>
          </w:rPr>
          <w:fldChar w:fldCharType="begin"/>
        </w:r>
        <w:r w:rsidR="003C1804">
          <w:rPr>
            <w:webHidden/>
          </w:rPr>
          <w:instrText xml:space="preserve"> PAGEREF _Toc336442163 \h </w:instrText>
        </w:r>
        <w:r>
          <w:rPr>
            <w:webHidden/>
          </w:rPr>
        </w:r>
        <w:r>
          <w:rPr>
            <w:webHidden/>
          </w:rPr>
          <w:fldChar w:fldCharType="separate"/>
        </w:r>
        <w:r w:rsidR="003C1804">
          <w:rPr>
            <w:webHidden/>
          </w:rPr>
          <w:t>7</w:t>
        </w:r>
        <w:r>
          <w:rPr>
            <w:webHidden/>
          </w:rPr>
          <w:fldChar w:fldCharType="end"/>
        </w:r>
      </w:hyperlink>
    </w:p>
    <w:p w:rsidR="003C1804" w:rsidRDefault="00411947">
      <w:pPr>
        <w:pStyle w:val="TOC2"/>
        <w:rPr>
          <w:rFonts w:asciiTheme="minorHAnsi" w:eastAsiaTheme="minorEastAsia" w:hAnsiTheme="minorHAnsi" w:cstheme="minorBidi"/>
          <w:sz w:val="22"/>
          <w:szCs w:val="22"/>
          <w:lang w:val="en-IE" w:eastAsia="en-IE"/>
        </w:rPr>
      </w:pPr>
      <w:hyperlink w:anchor="_Toc336442164" w:history="1">
        <w:r w:rsidR="003C1804" w:rsidRPr="008B1D03">
          <w:rPr>
            <w:rStyle w:val="Hyperlink"/>
            <w:b/>
            <w:bCs/>
            <w:smallCaps/>
            <w:spacing w:val="5"/>
          </w:rPr>
          <w:t>II.</w:t>
        </w:r>
        <w:r w:rsidR="003C1804">
          <w:rPr>
            <w:rFonts w:asciiTheme="minorHAnsi" w:eastAsiaTheme="minorEastAsia" w:hAnsiTheme="minorHAnsi" w:cstheme="minorBidi"/>
            <w:sz w:val="22"/>
            <w:szCs w:val="22"/>
            <w:lang w:val="en-IE" w:eastAsia="en-IE"/>
          </w:rPr>
          <w:tab/>
        </w:r>
        <w:r w:rsidR="003C1804" w:rsidRPr="008B1D03">
          <w:rPr>
            <w:rStyle w:val="Hyperlink"/>
            <w:b/>
            <w:bCs/>
            <w:smallCaps/>
            <w:spacing w:val="5"/>
          </w:rPr>
          <w:t>Mod_17_12 Report on Offered Capacity in Implicit Auctions</w:t>
        </w:r>
        <w:r w:rsidR="003C1804">
          <w:rPr>
            <w:webHidden/>
          </w:rPr>
          <w:tab/>
        </w:r>
        <w:r>
          <w:rPr>
            <w:webHidden/>
          </w:rPr>
          <w:fldChar w:fldCharType="begin"/>
        </w:r>
        <w:r w:rsidR="003C1804">
          <w:rPr>
            <w:webHidden/>
          </w:rPr>
          <w:instrText xml:space="preserve"> PAGEREF _Toc336442164 \h </w:instrText>
        </w:r>
        <w:r>
          <w:rPr>
            <w:webHidden/>
          </w:rPr>
        </w:r>
        <w:r>
          <w:rPr>
            <w:webHidden/>
          </w:rPr>
          <w:fldChar w:fldCharType="separate"/>
        </w:r>
        <w:r w:rsidR="003C1804">
          <w:rPr>
            <w:webHidden/>
          </w:rPr>
          <w:t>7</w:t>
        </w:r>
        <w:r>
          <w:rPr>
            <w:webHidden/>
          </w:rPr>
          <w:fldChar w:fldCharType="end"/>
        </w:r>
      </w:hyperlink>
    </w:p>
    <w:p w:rsidR="003C1804" w:rsidRDefault="00411947">
      <w:pPr>
        <w:pStyle w:val="TOC1"/>
        <w:rPr>
          <w:rFonts w:asciiTheme="minorHAnsi" w:eastAsiaTheme="minorEastAsia" w:hAnsiTheme="minorHAnsi" w:cstheme="minorBidi"/>
          <w:lang w:val="en-IE" w:eastAsia="en-IE"/>
        </w:rPr>
      </w:pPr>
      <w:hyperlink w:anchor="_Toc336442165" w:history="1">
        <w:r w:rsidR="003C1804" w:rsidRPr="008B1D03">
          <w:rPr>
            <w:rStyle w:val="Hyperlink"/>
          </w:rPr>
          <w:t>4.</w:t>
        </w:r>
        <w:r w:rsidR="003C1804">
          <w:rPr>
            <w:rFonts w:asciiTheme="minorHAnsi" w:eastAsiaTheme="minorEastAsia" w:hAnsiTheme="minorHAnsi" w:cstheme="minorBidi"/>
            <w:lang w:val="en-IE" w:eastAsia="en-IE"/>
          </w:rPr>
          <w:tab/>
        </w:r>
        <w:r w:rsidR="003C1804" w:rsidRPr="008B1D03">
          <w:rPr>
            <w:rStyle w:val="Hyperlink"/>
          </w:rPr>
          <w:t>New Modification Proposals</w:t>
        </w:r>
        <w:r w:rsidR="003C1804">
          <w:rPr>
            <w:webHidden/>
          </w:rPr>
          <w:tab/>
        </w:r>
        <w:r>
          <w:rPr>
            <w:webHidden/>
          </w:rPr>
          <w:fldChar w:fldCharType="begin"/>
        </w:r>
        <w:r w:rsidR="003C1804">
          <w:rPr>
            <w:webHidden/>
          </w:rPr>
          <w:instrText xml:space="preserve"> PAGEREF _Toc336442165 \h </w:instrText>
        </w:r>
        <w:r>
          <w:rPr>
            <w:webHidden/>
          </w:rPr>
        </w:r>
        <w:r>
          <w:rPr>
            <w:webHidden/>
          </w:rPr>
          <w:fldChar w:fldCharType="separate"/>
        </w:r>
        <w:r w:rsidR="003C1804">
          <w:rPr>
            <w:webHidden/>
          </w:rPr>
          <w:t>9</w:t>
        </w:r>
        <w:r>
          <w:rPr>
            <w:webHidden/>
          </w:rPr>
          <w:fldChar w:fldCharType="end"/>
        </w:r>
      </w:hyperlink>
    </w:p>
    <w:p w:rsidR="003C1804" w:rsidRDefault="00411947">
      <w:pPr>
        <w:pStyle w:val="TOC2"/>
        <w:rPr>
          <w:rFonts w:asciiTheme="minorHAnsi" w:eastAsiaTheme="minorEastAsia" w:hAnsiTheme="minorHAnsi" w:cstheme="minorBidi"/>
          <w:sz w:val="22"/>
          <w:szCs w:val="22"/>
          <w:lang w:val="en-IE" w:eastAsia="en-IE"/>
        </w:rPr>
      </w:pPr>
      <w:hyperlink w:anchor="_Toc336442166" w:history="1">
        <w:r w:rsidR="003C1804" w:rsidRPr="008B1D03">
          <w:rPr>
            <w:rStyle w:val="Hyperlink"/>
            <w:b/>
            <w:bCs/>
            <w:smallCaps/>
            <w:spacing w:val="5"/>
          </w:rPr>
          <w:t>III.</w:t>
        </w:r>
        <w:r w:rsidR="003C1804">
          <w:rPr>
            <w:rFonts w:asciiTheme="minorHAnsi" w:eastAsiaTheme="minorEastAsia" w:hAnsiTheme="minorHAnsi" w:cstheme="minorBidi"/>
            <w:sz w:val="22"/>
            <w:szCs w:val="22"/>
            <w:lang w:val="en-IE" w:eastAsia="en-IE"/>
          </w:rPr>
          <w:tab/>
        </w:r>
        <w:r w:rsidR="003C1804" w:rsidRPr="008B1D03">
          <w:rPr>
            <w:rStyle w:val="Hyperlink"/>
            <w:b/>
            <w:bCs/>
            <w:smallCaps/>
            <w:spacing w:val="5"/>
          </w:rPr>
          <w:t>Mod_19_12 Correction to discrepancy in Required Credit Cover Query resolution timeline</w:t>
        </w:r>
        <w:r w:rsidR="003C1804">
          <w:rPr>
            <w:webHidden/>
          </w:rPr>
          <w:tab/>
        </w:r>
        <w:r>
          <w:rPr>
            <w:webHidden/>
          </w:rPr>
          <w:fldChar w:fldCharType="begin"/>
        </w:r>
        <w:r w:rsidR="003C1804">
          <w:rPr>
            <w:webHidden/>
          </w:rPr>
          <w:instrText xml:space="preserve"> PAGEREF _Toc336442166 \h </w:instrText>
        </w:r>
        <w:r>
          <w:rPr>
            <w:webHidden/>
          </w:rPr>
        </w:r>
        <w:r>
          <w:rPr>
            <w:webHidden/>
          </w:rPr>
          <w:fldChar w:fldCharType="separate"/>
        </w:r>
        <w:r w:rsidR="003C1804">
          <w:rPr>
            <w:webHidden/>
          </w:rPr>
          <w:t>9</w:t>
        </w:r>
        <w:r>
          <w:rPr>
            <w:webHidden/>
          </w:rPr>
          <w:fldChar w:fldCharType="end"/>
        </w:r>
      </w:hyperlink>
    </w:p>
    <w:p w:rsidR="003C1804" w:rsidRDefault="00411947">
      <w:pPr>
        <w:pStyle w:val="TOC2"/>
        <w:rPr>
          <w:rFonts w:asciiTheme="minorHAnsi" w:eastAsiaTheme="minorEastAsia" w:hAnsiTheme="minorHAnsi" w:cstheme="minorBidi"/>
          <w:sz w:val="22"/>
          <w:szCs w:val="22"/>
          <w:lang w:val="en-IE" w:eastAsia="en-IE"/>
        </w:rPr>
      </w:pPr>
      <w:hyperlink w:anchor="_Toc336442167" w:history="1">
        <w:r w:rsidR="003C1804" w:rsidRPr="008B1D03">
          <w:rPr>
            <w:rStyle w:val="Hyperlink"/>
            <w:b/>
            <w:bCs/>
            <w:smallCaps/>
            <w:spacing w:val="5"/>
          </w:rPr>
          <w:t>IV.</w:t>
        </w:r>
        <w:r w:rsidR="003C1804">
          <w:rPr>
            <w:rFonts w:asciiTheme="minorHAnsi" w:eastAsiaTheme="minorEastAsia" w:hAnsiTheme="minorHAnsi" w:cstheme="minorBidi"/>
            <w:sz w:val="22"/>
            <w:szCs w:val="22"/>
            <w:lang w:val="en-IE" w:eastAsia="en-IE"/>
          </w:rPr>
          <w:tab/>
        </w:r>
        <w:r w:rsidR="003C1804" w:rsidRPr="008B1D03">
          <w:rPr>
            <w:rStyle w:val="Hyperlink"/>
            <w:b/>
            <w:bCs/>
            <w:smallCaps/>
            <w:spacing w:val="5"/>
          </w:rPr>
          <w:t>Mod_20_12 Timelines in relation to the scheduling of Ad Hoc Resettlement following an upheld Query</w:t>
        </w:r>
        <w:r w:rsidR="003C1804">
          <w:rPr>
            <w:webHidden/>
          </w:rPr>
          <w:tab/>
        </w:r>
        <w:r>
          <w:rPr>
            <w:webHidden/>
          </w:rPr>
          <w:fldChar w:fldCharType="begin"/>
        </w:r>
        <w:r w:rsidR="003C1804">
          <w:rPr>
            <w:webHidden/>
          </w:rPr>
          <w:instrText xml:space="preserve"> PAGEREF _Toc336442167 \h </w:instrText>
        </w:r>
        <w:r>
          <w:rPr>
            <w:webHidden/>
          </w:rPr>
        </w:r>
        <w:r>
          <w:rPr>
            <w:webHidden/>
          </w:rPr>
          <w:fldChar w:fldCharType="separate"/>
        </w:r>
        <w:r w:rsidR="003C1804">
          <w:rPr>
            <w:webHidden/>
          </w:rPr>
          <w:t>9</w:t>
        </w:r>
        <w:r>
          <w:rPr>
            <w:webHidden/>
          </w:rPr>
          <w:fldChar w:fldCharType="end"/>
        </w:r>
      </w:hyperlink>
    </w:p>
    <w:p w:rsidR="003C1804" w:rsidRDefault="00411947">
      <w:pPr>
        <w:pStyle w:val="TOC2"/>
        <w:rPr>
          <w:rFonts w:asciiTheme="minorHAnsi" w:eastAsiaTheme="minorEastAsia" w:hAnsiTheme="minorHAnsi" w:cstheme="minorBidi"/>
          <w:sz w:val="22"/>
          <w:szCs w:val="22"/>
          <w:lang w:val="en-IE" w:eastAsia="en-IE"/>
        </w:rPr>
      </w:pPr>
      <w:hyperlink w:anchor="_Toc336442168" w:history="1">
        <w:r w:rsidR="003C1804" w:rsidRPr="008B1D03">
          <w:rPr>
            <w:rStyle w:val="Hyperlink"/>
            <w:b/>
            <w:bCs/>
            <w:smallCaps/>
            <w:spacing w:val="5"/>
          </w:rPr>
          <w:t>V.</w:t>
        </w:r>
        <w:r w:rsidR="003C1804">
          <w:rPr>
            <w:rFonts w:asciiTheme="minorHAnsi" w:eastAsiaTheme="minorEastAsia" w:hAnsiTheme="minorHAnsi" w:cstheme="minorBidi"/>
            <w:sz w:val="22"/>
            <w:szCs w:val="22"/>
            <w:lang w:val="en-IE" w:eastAsia="en-IE"/>
          </w:rPr>
          <w:tab/>
        </w:r>
        <w:r w:rsidR="003C1804" w:rsidRPr="008B1D03">
          <w:rPr>
            <w:rStyle w:val="Hyperlink"/>
            <w:b/>
            <w:bCs/>
            <w:smallCaps/>
            <w:spacing w:val="5"/>
          </w:rPr>
          <w:t>Mod_21_12 Amendment to Available Transfer Capacity (ATC) definition</w:t>
        </w:r>
        <w:r w:rsidR="003C1804">
          <w:rPr>
            <w:webHidden/>
          </w:rPr>
          <w:tab/>
        </w:r>
        <w:r>
          <w:rPr>
            <w:webHidden/>
          </w:rPr>
          <w:fldChar w:fldCharType="begin"/>
        </w:r>
        <w:r w:rsidR="003C1804">
          <w:rPr>
            <w:webHidden/>
          </w:rPr>
          <w:instrText xml:space="preserve"> PAGEREF _Toc336442168 \h </w:instrText>
        </w:r>
        <w:r>
          <w:rPr>
            <w:webHidden/>
          </w:rPr>
        </w:r>
        <w:r>
          <w:rPr>
            <w:webHidden/>
          </w:rPr>
          <w:fldChar w:fldCharType="separate"/>
        </w:r>
        <w:r w:rsidR="003C1804">
          <w:rPr>
            <w:webHidden/>
          </w:rPr>
          <w:t>10</w:t>
        </w:r>
        <w:r>
          <w:rPr>
            <w:webHidden/>
          </w:rPr>
          <w:fldChar w:fldCharType="end"/>
        </w:r>
      </w:hyperlink>
    </w:p>
    <w:p w:rsidR="003C1804" w:rsidRDefault="00411947">
      <w:pPr>
        <w:pStyle w:val="TOC2"/>
        <w:rPr>
          <w:rFonts w:asciiTheme="minorHAnsi" w:eastAsiaTheme="minorEastAsia" w:hAnsiTheme="minorHAnsi" w:cstheme="minorBidi"/>
          <w:sz w:val="22"/>
          <w:szCs w:val="22"/>
          <w:lang w:val="en-IE" w:eastAsia="en-IE"/>
        </w:rPr>
      </w:pPr>
      <w:hyperlink w:anchor="_Toc336442169" w:history="1">
        <w:r w:rsidR="003C1804" w:rsidRPr="008B1D03">
          <w:rPr>
            <w:rStyle w:val="Hyperlink"/>
            <w:b/>
            <w:bCs/>
            <w:smallCaps/>
            <w:spacing w:val="5"/>
          </w:rPr>
          <w:t>VI.</w:t>
        </w:r>
        <w:r w:rsidR="003C1804">
          <w:rPr>
            <w:rFonts w:asciiTheme="minorHAnsi" w:eastAsiaTheme="minorEastAsia" w:hAnsiTheme="minorHAnsi" w:cstheme="minorBidi"/>
            <w:sz w:val="22"/>
            <w:szCs w:val="22"/>
            <w:lang w:val="en-IE" w:eastAsia="en-IE"/>
          </w:rPr>
          <w:tab/>
        </w:r>
        <w:r w:rsidR="003C1804" w:rsidRPr="008B1D03">
          <w:rPr>
            <w:rStyle w:val="Hyperlink"/>
            <w:b/>
            <w:bCs/>
            <w:smallCaps/>
            <w:spacing w:val="5"/>
          </w:rPr>
          <w:t>Mod_22_12 Administered Scheduling for General System Failure</w:t>
        </w:r>
        <w:r w:rsidR="003C1804">
          <w:rPr>
            <w:webHidden/>
          </w:rPr>
          <w:tab/>
        </w:r>
        <w:r>
          <w:rPr>
            <w:webHidden/>
          </w:rPr>
          <w:fldChar w:fldCharType="begin"/>
        </w:r>
        <w:r w:rsidR="003C1804">
          <w:rPr>
            <w:webHidden/>
          </w:rPr>
          <w:instrText xml:space="preserve"> PAGEREF _Toc336442169 \h </w:instrText>
        </w:r>
        <w:r>
          <w:rPr>
            <w:webHidden/>
          </w:rPr>
        </w:r>
        <w:r>
          <w:rPr>
            <w:webHidden/>
          </w:rPr>
          <w:fldChar w:fldCharType="separate"/>
        </w:r>
        <w:r w:rsidR="003C1804">
          <w:rPr>
            <w:webHidden/>
          </w:rPr>
          <w:t>13</w:t>
        </w:r>
        <w:r>
          <w:rPr>
            <w:webHidden/>
          </w:rPr>
          <w:fldChar w:fldCharType="end"/>
        </w:r>
      </w:hyperlink>
    </w:p>
    <w:p w:rsidR="003C1804" w:rsidRDefault="00411947">
      <w:pPr>
        <w:pStyle w:val="TOC2"/>
        <w:rPr>
          <w:rFonts w:asciiTheme="minorHAnsi" w:eastAsiaTheme="minorEastAsia" w:hAnsiTheme="minorHAnsi" w:cstheme="minorBidi"/>
          <w:sz w:val="22"/>
          <w:szCs w:val="22"/>
          <w:lang w:val="en-IE" w:eastAsia="en-IE"/>
        </w:rPr>
      </w:pPr>
      <w:hyperlink w:anchor="_Toc336442170" w:history="1">
        <w:r w:rsidR="003C1804" w:rsidRPr="008B1D03">
          <w:rPr>
            <w:rStyle w:val="Hyperlink"/>
            <w:b/>
            <w:bCs/>
            <w:smallCaps/>
            <w:spacing w:val="5"/>
          </w:rPr>
          <w:t>VII.</w:t>
        </w:r>
        <w:r w:rsidR="003C1804">
          <w:rPr>
            <w:rFonts w:asciiTheme="minorHAnsi" w:eastAsiaTheme="minorEastAsia" w:hAnsiTheme="minorHAnsi" w:cstheme="minorBidi"/>
            <w:sz w:val="22"/>
            <w:szCs w:val="22"/>
            <w:lang w:val="en-IE" w:eastAsia="en-IE"/>
          </w:rPr>
          <w:tab/>
        </w:r>
        <w:r w:rsidR="003C1804" w:rsidRPr="008B1D03">
          <w:rPr>
            <w:rStyle w:val="Hyperlink"/>
            <w:b/>
            <w:bCs/>
            <w:smallCaps/>
            <w:spacing w:val="5"/>
          </w:rPr>
          <w:t>Mod_23_12 minimuM Stable Generation Correction</w:t>
        </w:r>
        <w:r w:rsidR="003C1804">
          <w:rPr>
            <w:webHidden/>
          </w:rPr>
          <w:tab/>
        </w:r>
        <w:r>
          <w:rPr>
            <w:webHidden/>
          </w:rPr>
          <w:fldChar w:fldCharType="begin"/>
        </w:r>
        <w:r w:rsidR="003C1804">
          <w:rPr>
            <w:webHidden/>
          </w:rPr>
          <w:instrText xml:space="preserve"> PAGEREF _Toc336442170 \h </w:instrText>
        </w:r>
        <w:r>
          <w:rPr>
            <w:webHidden/>
          </w:rPr>
        </w:r>
        <w:r>
          <w:rPr>
            <w:webHidden/>
          </w:rPr>
          <w:fldChar w:fldCharType="separate"/>
        </w:r>
        <w:r w:rsidR="003C1804">
          <w:rPr>
            <w:webHidden/>
          </w:rPr>
          <w:t>13</w:t>
        </w:r>
        <w:r>
          <w:rPr>
            <w:webHidden/>
          </w:rPr>
          <w:fldChar w:fldCharType="end"/>
        </w:r>
      </w:hyperlink>
    </w:p>
    <w:p w:rsidR="003C1804" w:rsidRDefault="00411947">
      <w:pPr>
        <w:pStyle w:val="TOC2"/>
        <w:rPr>
          <w:rFonts w:asciiTheme="minorHAnsi" w:eastAsiaTheme="minorEastAsia" w:hAnsiTheme="minorHAnsi" w:cstheme="minorBidi"/>
          <w:sz w:val="22"/>
          <w:szCs w:val="22"/>
          <w:lang w:val="en-IE" w:eastAsia="en-IE"/>
        </w:rPr>
      </w:pPr>
      <w:hyperlink w:anchor="_Toc336442171" w:history="1">
        <w:r w:rsidR="003C1804" w:rsidRPr="008B1D03">
          <w:rPr>
            <w:rStyle w:val="Hyperlink"/>
            <w:b/>
            <w:bCs/>
            <w:smallCaps/>
            <w:spacing w:val="5"/>
          </w:rPr>
          <w:t>VIII.</w:t>
        </w:r>
        <w:r w:rsidR="003C1804">
          <w:rPr>
            <w:rFonts w:asciiTheme="minorHAnsi" w:eastAsiaTheme="minorEastAsia" w:hAnsiTheme="minorHAnsi" w:cstheme="minorBidi"/>
            <w:sz w:val="22"/>
            <w:szCs w:val="22"/>
            <w:lang w:val="en-IE" w:eastAsia="en-IE"/>
          </w:rPr>
          <w:tab/>
        </w:r>
        <w:r w:rsidR="003C1804" w:rsidRPr="008B1D03">
          <w:rPr>
            <w:rStyle w:val="Hyperlink"/>
            <w:b/>
            <w:bCs/>
            <w:smallCaps/>
            <w:spacing w:val="5"/>
          </w:rPr>
          <w:t>AOB/Upcoming Events</w:t>
        </w:r>
        <w:r w:rsidR="003C1804">
          <w:rPr>
            <w:webHidden/>
          </w:rPr>
          <w:tab/>
        </w:r>
        <w:r>
          <w:rPr>
            <w:webHidden/>
          </w:rPr>
          <w:fldChar w:fldCharType="begin"/>
        </w:r>
        <w:r w:rsidR="003C1804">
          <w:rPr>
            <w:webHidden/>
          </w:rPr>
          <w:instrText xml:space="preserve"> PAGEREF _Toc336442171 \h </w:instrText>
        </w:r>
        <w:r>
          <w:rPr>
            <w:webHidden/>
          </w:rPr>
        </w:r>
        <w:r>
          <w:rPr>
            <w:webHidden/>
          </w:rPr>
          <w:fldChar w:fldCharType="separate"/>
        </w:r>
        <w:r w:rsidR="003C1804">
          <w:rPr>
            <w:webHidden/>
          </w:rPr>
          <w:t>14</w:t>
        </w:r>
        <w:r>
          <w:rPr>
            <w:webHidden/>
          </w:rPr>
          <w:fldChar w:fldCharType="end"/>
        </w:r>
      </w:hyperlink>
    </w:p>
    <w:p w:rsidR="003C1804" w:rsidRDefault="00411947">
      <w:pPr>
        <w:pStyle w:val="TOC1"/>
        <w:rPr>
          <w:rFonts w:asciiTheme="minorHAnsi" w:eastAsiaTheme="minorEastAsia" w:hAnsiTheme="minorHAnsi" w:cstheme="minorBidi"/>
          <w:lang w:val="en-IE" w:eastAsia="en-IE"/>
        </w:rPr>
      </w:pPr>
      <w:hyperlink w:anchor="_Toc336442172" w:history="1">
        <w:r w:rsidR="003C1804" w:rsidRPr="008B1D03">
          <w:rPr>
            <w:rStyle w:val="Hyperlink"/>
          </w:rPr>
          <w:t>Appendices</w:t>
        </w:r>
        <w:r w:rsidR="003C1804">
          <w:rPr>
            <w:webHidden/>
          </w:rPr>
          <w:tab/>
        </w:r>
        <w:r>
          <w:rPr>
            <w:webHidden/>
          </w:rPr>
          <w:fldChar w:fldCharType="begin"/>
        </w:r>
        <w:r w:rsidR="003C1804">
          <w:rPr>
            <w:webHidden/>
          </w:rPr>
          <w:instrText xml:space="preserve"> PAGEREF _Toc336442172 \h </w:instrText>
        </w:r>
        <w:r>
          <w:rPr>
            <w:webHidden/>
          </w:rPr>
        </w:r>
        <w:r>
          <w:rPr>
            <w:webHidden/>
          </w:rPr>
          <w:fldChar w:fldCharType="separate"/>
        </w:r>
        <w:r w:rsidR="003C1804">
          <w:rPr>
            <w:webHidden/>
          </w:rPr>
          <w:t>16</w:t>
        </w:r>
        <w:r>
          <w:rPr>
            <w:webHidden/>
          </w:rPr>
          <w:fldChar w:fldCharType="end"/>
        </w:r>
      </w:hyperlink>
    </w:p>
    <w:p w:rsidR="003C1804" w:rsidRDefault="00411947">
      <w:pPr>
        <w:pStyle w:val="TOC2"/>
        <w:rPr>
          <w:rFonts w:asciiTheme="minorHAnsi" w:eastAsiaTheme="minorEastAsia" w:hAnsiTheme="minorHAnsi" w:cstheme="minorBidi"/>
          <w:sz w:val="22"/>
          <w:szCs w:val="22"/>
          <w:lang w:val="en-IE" w:eastAsia="en-IE"/>
        </w:rPr>
      </w:pPr>
      <w:hyperlink w:anchor="_Toc336442173" w:history="1">
        <w:r w:rsidR="003C1804" w:rsidRPr="008B1D03">
          <w:rPr>
            <w:rStyle w:val="Hyperlink"/>
            <w:b/>
            <w:bCs/>
            <w:smallCaps/>
            <w:spacing w:val="5"/>
          </w:rPr>
          <w:t>Appendix 1 - Secretariat Programme of Work</w:t>
        </w:r>
        <w:r w:rsidR="003C1804">
          <w:rPr>
            <w:webHidden/>
          </w:rPr>
          <w:tab/>
        </w:r>
        <w:r>
          <w:rPr>
            <w:webHidden/>
          </w:rPr>
          <w:fldChar w:fldCharType="begin"/>
        </w:r>
        <w:r w:rsidR="003C1804">
          <w:rPr>
            <w:webHidden/>
          </w:rPr>
          <w:instrText xml:space="preserve"> PAGEREF _Toc336442173 \h </w:instrText>
        </w:r>
        <w:r>
          <w:rPr>
            <w:webHidden/>
          </w:rPr>
        </w:r>
        <w:r>
          <w:rPr>
            <w:webHidden/>
          </w:rPr>
          <w:fldChar w:fldCharType="separate"/>
        </w:r>
        <w:r w:rsidR="003C1804">
          <w:rPr>
            <w:webHidden/>
          </w:rPr>
          <w:t>16</w:t>
        </w:r>
        <w:r>
          <w:rPr>
            <w:webHidden/>
          </w:rPr>
          <w:fldChar w:fldCharType="end"/>
        </w:r>
      </w:hyperlink>
    </w:p>
    <w:p w:rsidR="00B37C09" w:rsidRPr="00DA12CA" w:rsidRDefault="00411947" w:rsidP="007C6BE1">
      <w:pPr>
        <w:rPr>
          <w:noProof/>
          <w:highlight w:val="yellow"/>
        </w:rPr>
      </w:pPr>
      <w:r w:rsidRPr="00DA12CA">
        <w:rPr>
          <w:sz w:val="48"/>
          <w:szCs w:val="48"/>
          <w:highlight w:val="yellow"/>
        </w:rPr>
        <w:fldChar w:fldCharType="end"/>
      </w:r>
    </w:p>
    <w:p w:rsidR="00B37C09" w:rsidRPr="00DA12CA" w:rsidRDefault="00B37C09" w:rsidP="007C6BE1">
      <w:pPr>
        <w:rPr>
          <w:noProof/>
          <w:highlight w:val="yellow"/>
        </w:rPr>
      </w:pPr>
    </w:p>
    <w:p w:rsidR="00B37C09" w:rsidRPr="00DA12CA" w:rsidRDefault="00B37C09" w:rsidP="007C6BE1">
      <w:pPr>
        <w:rPr>
          <w:noProof/>
          <w:highlight w:val="yellow"/>
        </w:rPr>
      </w:pPr>
      <w:r w:rsidRPr="00DA12CA">
        <w:rPr>
          <w:noProof/>
          <w:highlight w:val="yellow"/>
        </w:rPr>
        <w:br w:type="page"/>
      </w:r>
    </w:p>
    <w:p w:rsidR="00B37C09" w:rsidRPr="00395A5F" w:rsidRDefault="00B37C09" w:rsidP="007C6BE1">
      <w:pPr>
        <w:pStyle w:val="UntitledHeading"/>
      </w:pPr>
      <w:r w:rsidRPr="00395A5F">
        <w:lastRenderedPageBreak/>
        <w:t>Document History</w:t>
      </w:r>
    </w:p>
    <w:p w:rsidR="00B37C09" w:rsidRPr="00395A5F"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395A5F" w:rsidTr="004F2ADD">
        <w:trPr>
          <w:trHeight w:val="300"/>
        </w:trPr>
        <w:tc>
          <w:tcPr>
            <w:tcW w:w="592"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Version</w:t>
            </w:r>
          </w:p>
        </w:tc>
        <w:tc>
          <w:tcPr>
            <w:tcW w:w="918"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Date</w:t>
            </w:r>
          </w:p>
        </w:tc>
        <w:tc>
          <w:tcPr>
            <w:tcW w:w="1091"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Author</w:t>
            </w:r>
          </w:p>
        </w:tc>
        <w:tc>
          <w:tcPr>
            <w:tcW w:w="2399"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Comment</w:t>
            </w:r>
          </w:p>
        </w:tc>
      </w:tr>
      <w:tr w:rsidR="00B37C09" w:rsidRPr="00DA12CA" w:rsidTr="00DC233C">
        <w:trPr>
          <w:trHeight w:val="300"/>
        </w:trPr>
        <w:tc>
          <w:tcPr>
            <w:tcW w:w="592" w:type="pct"/>
          </w:tcPr>
          <w:p w:rsidR="00B37C09" w:rsidRPr="005578EC" w:rsidRDefault="00B37C09" w:rsidP="007C6BE1">
            <w:pPr>
              <w:spacing w:before="0" w:after="0"/>
              <w:rPr>
                <w:rStyle w:val="TableText"/>
              </w:rPr>
            </w:pPr>
            <w:r w:rsidRPr="005578EC">
              <w:rPr>
                <w:rStyle w:val="TableText"/>
              </w:rPr>
              <w:t>1.0</w:t>
            </w:r>
          </w:p>
        </w:tc>
        <w:tc>
          <w:tcPr>
            <w:tcW w:w="918" w:type="pct"/>
          </w:tcPr>
          <w:p w:rsidR="00B37C09" w:rsidRPr="005578EC" w:rsidRDefault="005578EC" w:rsidP="00395A5F">
            <w:pPr>
              <w:spacing w:before="0" w:after="0"/>
              <w:rPr>
                <w:rStyle w:val="TableText"/>
              </w:rPr>
            </w:pPr>
            <w:r w:rsidRPr="005578EC">
              <w:rPr>
                <w:rStyle w:val="TableText"/>
              </w:rPr>
              <w:t>26 September</w:t>
            </w:r>
            <w:r w:rsidR="006E0F1D" w:rsidRPr="005578EC">
              <w:rPr>
                <w:rStyle w:val="TableText"/>
              </w:rPr>
              <w:t xml:space="preserve"> 2012</w:t>
            </w:r>
          </w:p>
        </w:tc>
        <w:tc>
          <w:tcPr>
            <w:tcW w:w="1091" w:type="pct"/>
          </w:tcPr>
          <w:p w:rsidR="00B37C09" w:rsidRPr="005578EC" w:rsidRDefault="00DC233C" w:rsidP="007C6BE1">
            <w:pPr>
              <w:spacing w:before="0" w:after="0"/>
              <w:rPr>
                <w:rStyle w:val="TableText"/>
              </w:rPr>
            </w:pPr>
            <w:r w:rsidRPr="005578EC">
              <w:rPr>
                <w:rStyle w:val="TableText"/>
              </w:rPr>
              <w:t>Modifications Committee Secretariat</w:t>
            </w:r>
          </w:p>
        </w:tc>
        <w:tc>
          <w:tcPr>
            <w:tcW w:w="2399" w:type="pct"/>
          </w:tcPr>
          <w:p w:rsidR="00B37C09" w:rsidRPr="005578EC" w:rsidRDefault="00B37C09" w:rsidP="007C6BE1">
            <w:pPr>
              <w:spacing w:before="0" w:after="0"/>
              <w:rPr>
                <w:rStyle w:val="TableText"/>
              </w:rPr>
            </w:pPr>
            <w:r w:rsidRPr="005578EC">
              <w:rPr>
                <w:rStyle w:val="TableText"/>
              </w:rPr>
              <w:t>Issued to Modifications Committee for review and approval</w:t>
            </w:r>
          </w:p>
        </w:tc>
      </w:tr>
      <w:tr w:rsidR="00B37C09" w:rsidRPr="00DA12CA" w:rsidTr="00DC233C">
        <w:trPr>
          <w:trHeight w:val="300"/>
        </w:trPr>
        <w:tc>
          <w:tcPr>
            <w:tcW w:w="592" w:type="pct"/>
          </w:tcPr>
          <w:p w:rsidR="00B37C09" w:rsidRPr="005578EC" w:rsidRDefault="004F2ADD" w:rsidP="007C6BE1">
            <w:pPr>
              <w:spacing w:before="0" w:after="0"/>
              <w:rPr>
                <w:rStyle w:val="TableText"/>
              </w:rPr>
            </w:pPr>
            <w:r w:rsidRPr="005578EC">
              <w:rPr>
                <w:rStyle w:val="TableText"/>
              </w:rPr>
              <w:t>2.0</w:t>
            </w:r>
          </w:p>
        </w:tc>
        <w:tc>
          <w:tcPr>
            <w:tcW w:w="918" w:type="pct"/>
          </w:tcPr>
          <w:p w:rsidR="00B37C09" w:rsidRPr="005578EC" w:rsidRDefault="00B267CA" w:rsidP="00516F49">
            <w:pPr>
              <w:spacing w:before="0" w:after="0"/>
              <w:rPr>
                <w:rStyle w:val="TableText"/>
              </w:rPr>
            </w:pPr>
            <w:r>
              <w:rPr>
                <w:rStyle w:val="TableText"/>
              </w:rPr>
              <w:t>08 October 2012</w:t>
            </w:r>
          </w:p>
        </w:tc>
        <w:tc>
          <w:tcPr>
            <w:tcW w:w="1091" w:type="pct"/>
          </w:tcPr>
          <w:p w:rsidR="00B37C09" w:rsidRPr="005578EC" w:rsidRDefault="004F2ADD" w:rsidP="007C6BE1">
            <w:pPr>
              <w:spacing w:before="0" w:after="0"/>
              <w:rPr>
                <w:rStyle w:val="TableText"/>
              </w:rPr>
            </w:pPr>
            <w:r w:rsidRPr="005578EC">
              <w:rPr>
                <w:rStyle w:val="TableText"/>
              </w:rPr>
              <w:t>Modifications Committee</w:t>
            </w:r>
            <w:r w:rsidR="00887D9A">
              <w:rPr>
                <w:rStyle w:val="TableText"/>
              </w:rPr>
              <w:t xml:space="preserve"> Secretariat</w:t>
            </w:r>
          </w:p>
        </w:tc>
        <w:tc>
          <w:tcPr>
            <w:tcW w:w="2399" w:type="pct"/>
          </w:tcPr>
          <w:p w:rsidR="00B37C09" w:rsidRPr="005578EC" w:rsidRDefault="004F2ADD" w:rsidP="00B267CA">
            <w:pPr>
              <w:spacing w:before="0" w:after="0"/>
              <w:rPr>
                <w:rStyle w:val="TableText"/>
              </w:rPr>
            </w:pPr>
            <w:r w:rsidRPr="005578EC">
              <w:rPr>
                <w:rStyle w:val="TableText"/>
              </w:rPr>
              <w:t>Review of content by Modifications Committee complete, published version on SEMO website and notified Market Participants.</w:t>
            </w:r>
            <w:r w:rsidR="00B267CA">
              <w:rPr>
                <w:rStyle w:val="TableText"/>
              </w:rPr>
              <w:t xml:space="preserve"> No track changed comments received.</w:t>
            </w:r>
          </w:p>
        </w:tc>
      </w:tr>
      <w:tr w:rsidR="00DE15AB" w:rsidRPr="00DA12CA" w:rsidTr="00DC233C">
        <w:trPr>
          <w:trHeight w:val="300"/>
        </w:trPr>
        <w:tc>
          <w:tcPr>
            <w:tcW w:w="592" w:type="pct"/>
          </w:tcPr>
          <w:p w:rsidR="00DE15AB" w:rsidRPr="00D132D3" w:rsidRDefault="00DE15AB" w:rsidP="00075075">
            <w:pPr>
              <w:spacing w:before="0" w:after="0"/>
              <w:rPr>
                <w:rStyle w:val="TableText"/>
              </w:rPr>
            </w:pPr>
            <w:r>
              <w:rPr>
                <w:rStyle w:val="TableText"/>
              </w:rPr>
              <w:t>3.0</w:t>
            </w:r>
          </w:p>
        </w:tc>
        <w:tc>
          <w:tcPr>
            <w:tcW w:w="918" w:type="pct"/>
          </w:tcPr>
          <w:p w:rsidR="00DE15AB" w:rsidRDefault="00DE15AB" w:rsidP="00075075">
            <w:pPr>
              <w:spacing w:before="0" w:after="0"/>
              <w:rPr>
                <w:rStyle w:val="TableText"/>
              </w:rPr>
            </w:pPr>
            <w:r>
              <w:rPr>
                <w:rStyle w:val="TableText"/>
              </w:rPr>
              <w:t>06 December 2012</w:t>
            </w:r>
          </w:p>
        </w:tc>
        <w:tc>
          <w:tcPr>
            <w:tcW w:w="1091" w:type="pct"/>
          </w:tcPr>
          <w:p w:rsidR="00DE15AB" w:rsidRPr="00D132D3" w:rsidRDefault="00DE15AB" w:rsidP="00075075">
            <w:pPr>
              <w:spacing w:before="0" w:after="0"/>
              <w:rPr>
                <w:rStyle w:val="TableText"/>
              </w:rPr>
            </w:pPr>
            <w:r w:rsidRPr="00D132D3">
              <w:rPr>
                <w:rStyle w:val="TableText"/>
              </w:rPr>
              <w:t>Modifications Committee Secretariat</w:t>
            </w:r>
          </w:p>
        </w:tc>
        <w:tc>
          <w:tcPr>
            <w:tcW w:w="2399" w:type="pct"/>
          </w:tcPr>
          <w:p w:rsidR="00DE15AB" w:rsidRPr="00D132D3" w:rsidRDefault="00DE15AB" w:rsidP="00075075">
            <w:pPr>
              <w:spacing w:before="0" w:after="0"/>
              <w:rPr>
                <w:rStyle w:val="TableText"/>
              </w:rPr>
            </w:pPr>
            <w:r>
              <w:rPr>
                <w:rStyle w:val="TableText"/>
              </w:rPr>
              <w:t>Approved by Modifications Committee and published on SEMO website</w:t>
            </w:r>
          </w:p>
        </w:tc>
      </w:tr>
    </w:tbl>
    <w:p w:rsidR="00B37C09" w:rsidRPr="00DA12CA" w:rsidRDefault="00B37C09" w:rsidP="007C6BE1">
      <w:pPr>
        <w:rPr>
          <w:highlight w:val="yellow"/>
        </w:rPr>
      </w:pPr>
    </w:p>
    <w:p w:rsidR="00B37C09" w:rsidRPr="00166C8B" w:rsidRDefault="00B37C09" w:rsidP="007C6BE1">
      <w:pPr>
        <w:pStyle w:val="UntitledHeading"/>
      </w:pPr>
      <w:r w:rsidRPr="00166C8B">
        <w:t>Distribution List</w:t>
      </w:r>
    </w:p>
    <w:p w:rsidR="00B37C09" w:rsidRPr="00166C8B"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166C8B" w:rsidTr="00885ACF">
        <w:tc>
          <w:tcPr>
            <w:tcW w:w="1583" w:type="pct"/>
            <w:shd w:val="clear" w:color="auto" w:fill="548DD4"/>
          </w:tcPr>
          <w:p w:rsidR="00B37C09" w:rsidRPr="00166C8B" w:rsidRDefault="00B37C09" w:rsidP="0059642B">
            <w:pPr>
              <w:spacing w:before="0" w:after="0"/>
              <w:jc w:val="center"/>
              <w:rPr>
                <w:rStyle w:val="TableText"/>
                <w:b/>
                <w:bCs/>
                <w:color w:val="FFFFFF"/>
                <w:szCs w:val="18"/>
              </w:rPr>
            </w:pPr>
            <w:r w:rsidRPr="00166C8B">
              <w:rPr>
                <w:rStyle w:val="TableText"/>
                <w:b/>
                <w:bCs/>
                <w:color w:val="FFFFFF"/>
                <w:szCs w:val="18"/>
              </w:rPr>
              <w:t>Name</w:t>
            </w:r>
          </w:p>
        </w:tc>
        <w:tc>
          <w:tcPr>
            <w:tcW w:w="3417" w:type="pct"/>
            <w:shd w:val="clear" w:color="auto" w:fill="548DD4"/>
          </w:tcPr>
          <w:p w:rsidR="00B37C09" w:rsidRPr="00166C8B" w:rsidRDefault="00B37C09" w:rsidP="0059642B">
            <w:pPr>
              <w:spacing w:before="0" w:after="0"/>
              <w:jc w:val="center"/>
              <w:rPr>
                <w:rStyle w:val="TableText"/>
                <w:b/>
                <w:bCs/>
                <w:color w:val="FFFFFF"/>
                <w:szCs w:val="18"/>
              </w:rPr>
            </w:pPr>
            <w:r w:rsidRPr="00166C8B">
              <w:rPr>
                <w:rStyle w:val="TableText"/>
                <w:b/>
                <w:bCs/>
                <w:color w:val="FFFFFF"/>
                <w:szCs w:val="18"/>
              </w:rPr>
              <w:t>Organisation</w:t>
            </w:r>
          </w:p>
        </w:tc>
      </w:tr>
      <w:tr w:rsidR="00B37C09" w:rsidRPr="00166C8B" w:rsidTr="00885ACF">
        <w:tc>
          <w:tcPr>
            <w:tcW w:w="1583" w:type="pct"/>
          </w:tcPr>
          <w:p w:rsidR="00B37C09" w:rsidRPr="00166C8B" w:rsidRDefault="00B37C09" w:rsidP="007C6BE1">
            <w:pPr>
              <w:spacing w:before="0" w:after="0"/>
              <w:rPr>
                <w:rStyle w:val="TableText"/>
                <w:szCs w:val="18"/>
              </w:rPr>
            </w:pPr>
            <w:r w:rsidRPr="00166C8B">
              <w:rPr>
                <w:rStyle w:val="TableText"/>
                <w:szCs w:val="18"/>
              </w:rPr>
              <w:t>Modifications Committee Members</w:t>
            </w:r>
          </w:p>
        </w:tc>
        <w:tc>
          <w:tcPr>
            <w:tcW w:w="3417" w:type="pct"/>
          </w:tcPr>
          <w:p w:rsidR="00B37C09" w:rsidRPr="00166C8B" w:rsidRDefault="00B37C09" w:rsidP="007C6BE1">
            <w:pPr>
              <w:spacing w:before="0" w:after="0"/>
              <w:rPr>
                <w:rStyle w:val="TableText"/>
                <w:szCs w:val="18"/>
              </w:rPr>
            </w:pPr>
            <w:r w:rsidRPr="00166C8B">
              <w:rPr>
                <w:rStyle w:val="TableText"/>
                <w:szCs w:val="18"/>
              </w:rPr>
              <w:t>SEM Modifications Committee</w:t>
            </w:r>
          </w:p>
        </w:tc>
      </w:tr>
      <w:tr w:rsidR="00B37C09" w:rsidRPr="00166C8B" w:rsidTr="00885ACF">
        <w:tc>
          <w:tcPr>
            <w:tcW w:w="1583" w:type="pct"/>
          </w:tcPr>
          <w:p w:rsidR="00B37C09" w:rsidRPr="00166C8B" w:rsidRDefault="00B37C09" w:rsidP="007C6BE1">
            <w:pPr>
              <w:spacing w:before="0" w:after="0"/>
              <w:rPr>
                <w:rStyle w:val="TableText"/>
                <w:szCs w:val="18"/>
              </w:rPr>
            </w:pPr>
            <w:r w:rsidRPr="00166C8B">
              <w:rPr>
                <w:rStyle w:val="TableText"/>
                <w:szCs w:val="18"/>
              </w:rPr>
              <w:t>Modification Committee Observers</w:t>
            </w:r>
          </w:p>
        </w:tc>
        <w:tc>
          <w:tcPr>
            <w:tcW w:w="3417" w:type="pct"/>
          </w:tcPr>
          <w:p w:rsidR="00B37C09" w:rsidRPr="00166C8B" w:rsidRDefault="00B37C09" w:rsidP="007C6BE1">
            <w:pPr>
              <w:spacing w:before="0" w:after="0"/>
              <w:rPr>
                <w:rStyle w:val="TableText"/>
                <w:szCs w:val="18"/>
              </w:rPr>
            </w:pPr>
            <w:r w:rsidRPr="00166C8B">
              <w:rPr>
                <w:rStyle w:val="TableText"/>
                <w:szCs w:val="18"/>
              </w:rPr>
              <w:t>Attendees other than Modifications Panel in attendance at Meeting</w:t>
            </w:r>
          </w:p>
        </w:tc>
      </w:tr>
      <w:tr w:rsidR="00B37C09" w:rsidRPr="00166C8B" w:rsidTr="00885ACF">
        <w:tc>
          <w:tcPr>
            <w:tcW w:w="1583" w:type="pct"/>
          </w:tcPr>
          <w:p w:rsidR="00B37C09" w:rsidRPr="00166C8B" w:rsidRDefault="00B37C09" w:rsidP="007C6BE1">
            <w:pPr>
              <w:spacing w:before="0" w:after="0"/>
              <w:rPr>
                <w:rStyle w:val="TableText"/>
                <w:szCs w:val="18"/>
              </w:rPr>
            </w:pPr>
            <w:r w:rsidRPr="00166C8B">
              <w:rPr>
                <w:rStyle w:val="TableText"/>
                <w:szCs w:val="18"/>
              </w:rPr>
              <w:t>Interested Parties</w:t>
            </w:r>
          </w:p>
        </w:tc>
        <w:tc>
          <w:tcPr>
            <w:tcW w:w="3417" w:type="pct"/>
          </w:tcPr>
          <w:p w:rsidR="00B37C09" w:rsidRPr="00166C8B" w:rsidRDefault="00B37C09" w:rsidP="007C6BE1">
            <w:pPr>
              <w:spacing w:before="0" w:after="0"/>
              <w:rPr>
                <w:rStyle w:val="TableText"/>
                <w:szCs w:val="18"/>
              </w:rPr>
            </w:pPr>
            <w:r w:rsidRPr="00166C8B">
              <w:rPr>
                <w:rStyle w:val="TableText"/>
                <w:szCs w:val="18"/>
              </w:rPr>
              <w:t>Modifications &amp; Market Rules registered contacts</w:t>
            </w:r>
          </w:p>
        </w:tc>
      </w:tr>
    </w:tbl>
    <w:p w:rsidR="00B37C09" w:rsidRPr="00166C8B" w:rsidRDefault="00B37C09" w:rsidP="007C6BE1"/>
    <w:p w:rsidR="00B37C09" w:rsidRPr="00166C8B" w:rsidRDefault="00B37C09" w:rsidP="007C6BE1">
      <w:pPr>
        <w:pStyle w:val="UntitledHeading"/>
      </w:pPr>
      <w:r w:rsidRPr="00166C8B">
        <w:t>Reference Documents</w:t>
      </w:r>
    </w:p>
    <w:p w:rsidR="00B37C09" w:rsidRPr="00166C8B" w:rsidRDefault="00B37C09"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166C8B" w:rsidTr="00AB6BEF">
        <w:tc>
          <w:tcPr>
            <w:tcW w:w="5000" w:type="pct"/>
            <w:shd w:val="clear" w:color="auto" w:fill="548DD4"/>
          </w:tcPr>
          <w:p w:rsidR="00B37C09" w:rsidRPr="00166C8B" w:rsidRDefault="00B37C09" w:rsidP="0059642B">
            <w:pPr>
              <w:spacing w:before="0" w:after="0"/>
              <w:jc w:val="center"/>
              <w:rPr>
                <w:rStyle w:val="TableText"/>
                <w:b/>
                <w:bCs/>
                <w:color w:val="FFFFFF"/>
                <w:szCs w:val="18"/>
              </w:rPr>
            </w:pPr>
            <w:r w:rsidRPr="00166C8B">
              <w:rPr>
                <w:rStyle w:val="TableText"/>
                <w:b/>
                <w:bCs/>
                <w:color w:val="FFFFFF"/>
                <w:szCs w:val="18"/>
              </w:rPr>
              <w:t>Document Name</w:t>
            </w:r>
          </w:p>
        </w:tc>
      </w:tr>
      <w:tr w:rsidR="00B37C09" w:rsidRPr="00166C8B" w:rsidTr="00E6366B">
        <w:tc>
          <w:tcPr>
            <w:tcW w:w="5000" w:type="pct"/>
          </w:tcPr>
          <w:p w:rsidR="00B37C09" w:rsidRPr="00166C8B" w:rsidRDefault="00411947" w:rsidP="005578EC">
            <w:pPr>
              <w:spacing w:before="0" w:after="0"/>
              <w:rPr>
                <w:rStyle w:val="TableText"/>
                <w:sz w:val="20"/>
              </w:rPr>
            </w:pPr>
            <w:hyperlink r:id="rId12" w:history="1">
              <w:r w:rsidR="00B37C09" w:rsidRPr="00166C8B">
                <w:rPr>
                  <w:rStyle w:val="Hyperlink"/>
                </w:rPr>
                <w:t>Trading and Settlement Code</w:t>
              </w:r>
            </w:hyperlink>
            <w:r w:rsidR="00B37C09" w:rsidRPr="00166C8B">
              <w:rPr>
                <w:rStyle w:val="TableText"/>
                <w:sz w:val="20"/>
              </w:rPr>
              <w:t xml:space="preserve"> </w:t>
            </w:r>
            <w:r w:rsidR="00190208" w:rsidRPr="00166C8B">
              <w:rPr>
                <w:rStyle w:val="TableText"/>
                <w:sz w:val="20"/>
              </w:rPr>
              <w:t>and Agreed Procedures: Version 1</w:t>
            </w:r>
            <w:r w:rsidR="005578EC">
              <w:rPr>
                <w:rStyle w:val="TableText"/>
                <w:sz w:val="20"/>
              </w:rPr>
              <w:t>1</w:t>
            </w:r>
            <w:r w:rsidR="00B37C09" w:rsidRPr="00166C8B">
              <w:rPr>
                <w:rStyle w:val="TableText"/>
                <w:sz w:val="20"/>
              </w:rPr>
              <w:t>.0</w:t>
            </w:r>
          </w:p>
        </w:tc>
      </w:tr>
      <w:tr w:rsidR="00112404" w:rsidRPr="00166C8B" w:rsidTr="00E6366B">
        <w:tc>
          <w:tcPr>
            <w:tcW w:w="5000" w:type="pct"/>
          </w:tcPr>
          <w:p w:rsidR="00112404" w:rsidRDefault="00112404" w:rsidP="005578EC">
            <w:pPr>
              <w:spacing w:before="0" w:after="0"/>
            </w:pPr>
            <w:r>
              <w:t xml:space="preserve">CMS </w:t>
            </w:r>
            <w:hyperlink r:id="rId13" w:history="1">
              <w:r w:rsidRPr="00112404">
                <w:rPr>
                  <w:rStyle w:val="Hyperlink"/>
                </w:rPr>
                <w:t>Slides</w:t>
              </w:r>
            </w:hyperlink>
          </w:p>
        </w:tc>
      </w:tr>
      <w:tr w:rsidR="00821153" w:rsidRPr="00166C8B" w:rsidTr="00E6366B">
        <w:tc>
          <w:tcPr>
            <w:tcW w:w="5000" w:type="pct"/>
          </w:tcPr>
          <w:p w:rsidR="00821153" w:rsidRDefault="00411947" w:rsidP="007E19D2">
            <w:pPr>
              <w:spacing w:before="0" w:after="0"/>
            </w:pPr>
            <w:hyperlink r:id="rId14" w:history="1">
              <w:r w:rsidR="005578EC">
                <w:rPr>
                  <w:rStyle w:val="Hyperlink"/>
                </w:rPr>
                <w:t xml:space="preserve">Mod_11_12 </w:t>
              </w:r>
              <w:r w:rsidR="005578EC" w:rsidRPr="00166C8B">
                <w:rPr>
                  <w:rStyle w:val="Hyperlink"/>
                  <w:i/>
                  <w:iCs/>
                </w:rPr>
                <w:t>Proposal to extend the definition of Special Units to include Compressed Air Energy Storage</w:t>
              </w:r>
            </w:hyperlink>
          </w:p>
        </w:tc>
      </w:tr>
      <w:tr w:rsidR="006772CB" w:rsidRPr="00DA12CA" w:rsidTr="00AB6BEF">
        <w:tc>
          <w:tcPr>
            <w:tcW w:w="5000" w:type="pct"/>
            <w:vAlign w:val="center"/>
          </w:tcPr>
          <w:p w:rsidR="006772CB" w:rsidRPr="005578EC" w:rsidRDefault="00411947" w:rsidP="00166C8B">
            <w:pPr>
              <w:spacing w:before="0" w:after="0" w:line="240" w:lineRule="auto"/>
              <w:rPr>
                <w:rStyle w:val="TableText"/>
                <w:sz w:val="20"/>
                <w:lang w:val="en-IE"/>
              </w:rPr>
            </w:pPr>
            <w:hyperlink r:id="rId15" w:history="1">
              <w:r w:rsidR="005578EC" w:rsidRPr="005578EC">
                <w:rPr>
                  <w:color w:val="0000FF"/>
                  <w:u w:val="single"/>
                </w:rPr>
                <w:t xml:space="preserve">Mod_17_12 </w:t>
              </w:r>
              <w:r w:rsidR="005578EC" w:rsidRPr="005578EC">
                <w:rPr>
                  <w:i/>
                  <w:color w:val="0000FF"/>
                  <w:u w:val="single"/>
                </w:rPr>
                <w:t>Report on Offered Capacity in Implicit Auctions</w:t>
              </w:r>
            </w:hyperlink>
          </w:p>
        </w:tc>
      </w:tr>
      <w:tr w:rsidR="005578EC" w:rsidRPr="00DA12CA" w:rsidTr="005578EC">
        <w:tc>
          <w:tcPr>
            <w:tcW w:w="5000" w:type="pct"/>
          </w:tcPr>
          <w:p w:rsidR="005578EC" w:rsidRPr="005578EC" w:rsidRDefault="00411947" w:rsidP="005578EC">
            <w:pPr>
              <w:spacing w:before="0" w:after="0"/>
              <w:rPr>
                <w:rStyle w:val="TableText"/>
                <w:sz w:val="20"/>
              </w:rPr>
            </w:pPr>
            <w:hyperlink r:id="rId16" w:history="1">
              <w:r w:rsidR="005578EC" w:rsidRPr="005578EC">
                <w:rPr>
                  <w:rStyle w:val="Hyperlink"/>
                </w:rPr>
                <w:t xml:space="preserve">Mod_19_12 </w:t>
              </w:r>
              <w:r w:rsidR="005578EC" w:rsidRPr="005578EC">
                <w:rPr>
                  <w:rStyle w:val="Hyperlink"/>
                  <w:i/>
                </w:rPr>
                <w:t>Correction to discrepancy in Required Credit Cover Query resolution timeline</w:t>
              </w:r>
            </w:hyperlink>
          </w:p>
        </w:tc>
      </w:tr>
      <w:tr w:rsidR="005578EC" w:rsidRPr="00DA12CA" w:rsidTr="005578EC">
        <w:tc>
          <w:tcPr>
            <w:tcW w:w="5000" w:type="pct"/>
          </w:tcPr>
          <w:p w:rsidR="005578EC" w:rsidRPr="005578EC" w:rsidRDefault="00411947" w:rsidP="005578EC">
            <w:pPr>
              <w:spacing w:before="0" w:after="0"/>
              <w:rPr>
                <w:rStyle w:val="TableText"/>
                <w:sz w:val="20"/>
              </w:rPr>
            </w:pPr>
            <w:hyperlink r:id="rId17" w:history="1">
              <w:r w:rsidR="005578EC" w:rsidRPr="005578EC">
                <w:rPr>
                  <w:rStyle w:val="Hyperlink"/>
                </w:rPr>
                <w:t xml:space="preserve">Mod_20_12 </w:t>
              </w:r>
              <w:r w:rsidR="005578EC" w:rsidRPr="005578EC">
                <w:rPr>
                  <w:rStyle w:val="Hyperlink"/>
                  <w:i/>
                </w:rPr>
                <w:t>Timelines in relation to the scheduling of Ad Hoc Resettlement following an upheld Query</w:t>
              </w:r>
            </w:hyperlink>
          </w:p>
        </w:tc>
      </w:tr>
      <w:tr w:rsidR="005578EC" w:rsidRPr="00DA12CA" w:rsidTr="005578EC">
        <w:tc>
          <w:tcPr>
            <w:tcW w:w="5000" w:type="pct"/>
          </w:tcPr>
          <w:p w:rsidR="005578EC" w:rsidRPr="005578EC" w:rsidRDefault="00411947" w:rsidP="005578EC">
            <w:pPr>
              <w:spacing w:before="0" w:after="0"/>
              <w:rPr>
                <w:rStyle w:val="TableText"/>
                <w:sz w:val="20"/>
              </w:rPr>
            </w:pPr>
            <w:hyperlink r:id="rId18" w:history="1">
              <w:r w:rsidR="005578EC" w:rsidRPr="005578EC">
                <w:rPr>
                  <w:rStyle w:val="Hyperlink"/>
                </w:rPr>
                <w:t xml:space="preserve">Mod_21_12 </w:t>
              </w:r>
              <w:r w:rsidR="005578EC" w:rsidRPr="005578EC">
                <w:rPr>
                  <w:rStyle w:val="Hyperlink"/>
                  <w:i/>
                </w:rPr>
                <w:t>Amendment to Available Transfer Capacity (ATC) definition</w:t>
              </w:r>
            </w:hyperlink>
          </w:p>
        </w:tc>
      </w:tr>
      <w:tr w:rsidR="00112404" w:rsidRPr="00DA12CA" w:rsidTr="005578EC">
        <w:tc>
          <w:tcPr>
            <w:tcW w:w="5000" w:type="pct"/>
          </w:tcPr>
          <w:p w:rsidR="00112404" w:rsidRDefault="00112404" w:rsidP="005578EC">
            <w:pPr>
              <w:spacing w:before="0" w:after="0"/>
            </w:pPr>
            <w:r>
              <w:t xml:space="preserve">Mod_21_12 </w:t>
            </w:r>
            <w:hyperlink r:id="rId19" w:history="1">
              <w:r w:rsidRPr="00112404">
                <w:rPr>
                  <w:rStyle w:val="Hyperlink"/>
                </w:rPr>
                <w:t>TSO Slides</w:t>
              </w:r>
            </w:hyperlink>
          </w:p>
        </w:tc>
      </w:tr>
      <w:tr w:rsidR="005578EC" w:rsidRPr="00DA12CA" w:rsidTr="005578EC">
        <w:trPr>
          <w:trHeight w:val="118"/>
        </w:trPr>
        <w:tc>
          <w:tcPr>
            <w:tcW w:w="5000" w:type="pct"/>
          </w:tcPr>
          <w:p w:rsidR="005578EC" w:rsidRPr="005578EC" w:rsidRDefault="00411947" w:rsidP="005578EC">
            <w:pPr>
              <w:spacing w:before="0" w:after="0"/>
              <w:rPr>
                <w:rStyle w:val="TableText"/>
                <w:sz w:val="20"/>
              </w:rPr>
            </w:pPr>
            <w:hyperlink r:id="rId20" w:history="1">
              <w:r w:rsidR="005578EC" w:rsidRPr="005578EC">
                <w:rPr>
                  <w:rStyle w:val="Hyperlink"/>
                </w:rPr>
                <w:t xml:space="preserve">Mod_22_12 </w:t>
              </w:r>
              <w:r w:rsidR="005578EC" w:rsidRPr="005578EC">
                <w:rPr>
                  <w:rStyle w:val="Hyperlink"/>
                  <w:i/>
                </w:rPr>
                <w:t>Administered Scheduling for General Systems Failure</w:t>
              </w:r>
            </w:hyperlink>
          </w:p>
        </w:tc>
      </w:tr>
      <w:tr w:rsidR="005578EC" w:rsidRPr="00DA12CA" w:rsidTr="005578EC">
        <w:tc>
          <w:tcPr>
            <w:tcW w:w="5000" w:type="pct"/>
          </w:tcPr>
          <w:p w:rsidR="005578EC" w:rsidRPr="005578EC" w:rsidRDefault="00411947" w:rsidP="005578EC">
            <w:pPr>
              <w:spacing w:before="0" w:after="0"/>
              <w:rPr>
                <w:rStyle w:val="TableText"/>
                <w:sz w:val="20"/>
              </w:rPr>
            </w:pPr>
            <w:hyperlink r:id="rId21" w:history="1">
              <w:r w:rsidR="005578EC" w:rsidRPr="005578EC">
                <w:rPr>
                  <w:rStyle w:val="Hyperlink"/>
                </w:rPr>
                <w:t>Mod_23_12_</w:t>
              </w:r>
              <w:r w:rsidR="005578EC" w:rsidRPr="005578EC">
                <w:rPr>
                  <w:rStyle w:val="Hyperlink"/>
                  <w:i/>
                </w:rPr>
                <w:t>Minimum Stable Generation Correction</w:t>
              </w:r>
            </w:hyperlink>
          </w:p>
        </w:tc>
      </w:tr>
    </w:tbl>
    <w:p w:rsidR="00B37C09" w:rsidRPr="00293D13" w:rsidRDefault="00B37C09" w:rsidP="007E19D2">
      <w:pPr>
        <w:pStyle w:val="UntitledHeading"/>
        <w:jc w:val="center"/>
      </w:pPr>
      <w:r w:rsidRPr="00DA12CA">
        <w:rPr>
          <w:highlight w:val="yellow"/>
        </w:rPr>
        <w:br w:type="page"/>
      </w:r>
      <w:r w:rsidR="00BB7570" w:rsidRPr="00293D13">
        <w:lastRenderedPageBreak/>
        <w:t>In Attendance</w:t>
      </w:r>
    </w:p>
    <w:tbl>
      <w:tblPr>
        <w:tblW w:w="7077"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2700"/>
        <w:gridCol w:w="2251"/>
        <w:gridCol w:w="2126"/>
      </w:tblGrid>
      <w:tr w:rsidR="00784561" w:rsidRPr="00DA12CA" w:rsidTr="003161AA">
        <w:trPr>
          <w:trHeight w:val="132"/>
          <w:jc w:val="center"/>
        </w:trPr>
        <w:tc>
          <w:tcPr>
            <w:tcW w:w="2700" w:type="dxa"/>
            <w:shd w:val="clear" w:color="auto" w:fill="95B3D7" w:themeFill="accent1" w:themeFillTint="99"/>
            <w:noWrap/>
            <w:vAlign w:val="center"/>
          </w:tcPr>
          <w:p w:rsidR="00784561" w:rsidRPr="00293D13" w:rsidRDefault="00BB7570" w:rsidP="003161AA">
            <w:pPr>
              <w:spacing w:before="60" w:after="60" w:line="240" w:lineRule="auto"/>
              <w:rPr>
                <w:rFonts w:cs="Arial"/>
                <w:b/>
                <w:bCs/>
                <w:color w:val="FFFFFF" w:themeColor="background1"/>
                <w:lang w:eastAsia="en-GB"/>
              </w:rPr>
            </w:pPr>
            <w:r w:rsidRPr="00293D13">
              <w:rPr>
                <w:rFonts w:cs="Arial"/>
                <w:b/>
                <w:bCs/>
                <w:color w:val="FFFFFF" w:themeColor="background1"/>
                <w:lang w:eastAsia="en-GB"/>
              </w:rPr>
              <w:t>Name</w:t>
            </w:r>
          </w:p>
        </w:tc>
        <w:tc>
          <w:tcPr>
            <w:tcW w:w="2251" w:type="dxa"/>
            <w:shd w:val="clear" w:color="auto" w:fill="95B3D7" w:themeFill="accent1" w:themeFillTint="99"/>
            <w:noWrap/>
            <w:vAlign w:val="center"/>
          </w:tcPr>
          <w:p w:rsidR="00784561" w:rsidRPr="00293D13" w:rsidRDefault="00BB7570" w:rsidP="003161AA">
            <w:pPr>
              <w:spacing w:before="0" w:after="0" w:line="240" w:lineRule="auto"/>
              <w:rPr>
                <w:rFonts w:cs="Arial"/>
                <w:b/>
                <w:bCs/>
                <w:color w:val="FFFFFF" w:themeColor="background1"/>
                <w:lang w:eastAsia="en-GB"/>
              </w:rPr>
            </w:pPr>
            <w:r w:rsidRPr="00293D13">
              <w:rPr>
                <w:rFonts w:cs="Arial"/>
                <w:b/>
                <w:bCs/>
                <w:color w:val="FFFFFF" w:themeColor="background1"/>
                <w:lang w:eastAsia="en-GB"/>
              </w:rPr>
              <w:t>Company</w:t>
            </w:r>
          </w:p>
        </w:tc>
        <w:tc>
          <w:tcPr>
            <w:tcW w:w="2126" w:type="dxa"/>
            <w:shd w:val="clear" w:color="auto" w:fill="95B3D7" w:themeFill="accent1" w:themeFillTint="99"/>
            <w:noWrap/>
            <w:vAlign w:val="center"/>
          </w:tcPr>
          <w:p w:rsidR="00784561" w:rsidRPr="00293D13" w:rsidRDefault="00BB7570" w:rsidP="003161AA">
            <w:pPr>
              <w:spacing w:before="0" w:after="0" w:line="240" w:lineRule="auto"/>
              <w:rPr>
                <w:rFonts w:cs="Arial"/>
                <w:b/>
                <w:bCs/>
                <w:color w:val="FFFFFF" w:themeColor="background1"/>
                <w:lang w:eastAsia="en-GB"/>
              </w:rPr>
            </w:pPr>
            <w:r w:rsidRPr="00293D13">
              <w:rPr>
                <w:rFonts w:cs="Arial"/>
                <w:b/>
                <w:bCs/>
                <w:color w:val="FFFFFF" w:themeColor="background1"/>
                <w:lang w:eastAsia="en-GB"/>
              </w:rPr>
              <w:t>Position</w:t>
            </w:r>
          </w:p>
        </w:tc>
      </w:tr>
      <w:tr w:rsidR="00784561" w:rsidRPr="00DA12CA" w:rsidTr="00B47417">
        <w:trPr>
          <w:trHeight w:val="106"/>
          <w:jc w:val="center"/>
        </w:trPr>
        <w:tc>
          <w:tcPr>
            <w:tcW w:w="7077" w:type="dxa"/>
            <w:gridSpan w:val="3"/>
            <w:shd w:val="clear" w:color="auto" w:fill="auto"/>
            <w:noWrap/>
            <w:vAlign w:val="bottom"/>
          </w:tcPr>
          <w:p w:rsidR="00784561" w:rsidRPr="00B47417" w:rsidRDefault="00BB7570" w:rsidP="00C76DBD">
            <w:pPr>
              <w:spacing w:before="60" w:after="60" w:line="240" w:lineRule="auto"/>
              <w:rPr>
                <w:rFonts w:cs="Arial"/>
                <w:color w:val="000000" w:themeColor="text1"/>
              </w:rPr>
            </w:pPr>
            <w:r w:rsidRPr="00B47417">
              <w:rPr>
                <w:rFonts w:cs="Arial"/>
                <w:b/>
                <w:bCs/>
                <w:color w:val="000000" w:themeColor="text1"/>
              </w:rPr>
              <w:t xml:space="preserve">Modifications Committee </w:t>
            </w:r>
          </w:p>
        </w:tc>
      </w:tr>
      <w:tr w:rsidR="00BB6989" w:rsidRPr="00DA12CA" w:rsidTr="00B47417">
        <w:trPr>
          <w:trHeight w:val="106"/>
          <w:jc w:val="center"/>
        </w:trPr>
        <w:tc>
          <w:tcPr>
            <w:tcW w:w="2700" w:type="dxa"/>
            <w:shd w:val="clear" w:color="auto" w:fill="auto"/>
            <w:noWrap/>
            <w:vAlign w:val="bottom"/>
          </w:tcPr>
          <w:p w:rsidR="00BB6989" w:rsidRPr="007A1F39" w:rsidRDefault="00BB6989" w:rsidP="004F2ADD">
            <w:pPr>
              <w:spacing w:before="0" w:after="0" w:line="240" w:lineRule="auto"/>
              <w:rPr>
                <w:rFonts w:cs="Arial"/>
              </w:rPr>
            </w:pPr>
            <w:r>
              <w:rPr>
                <w:rFonts w:cs="Arial"/>
              </w:rPr>
              <w:t>Brian Mongan</w:t>
            </w:r>
          </w:p>
        </w:tc>
        <w:tc>
          <w:tcPr>
            <w:tcW w:w="2251" w:type="dxa"/>
            <w:shd w:val="clear" w:color="auto" w:fill="auto"/>
            <w:noWrap/>
            <w:vAlign w:val="bottom"/>
          </w:tcPr>
          <w:p w:rsidR="00BB6989" w:rsidRPr="007A1F39" w:rsidRDefault="00BB6989" w:rsidP="004F2ADD">
            <w:pPr>
              <w:spacing w:before="0" w:after="0" w:line="240" w:lineRule="auto"/>
              <w:rPr>
                <w:rFonts w:cs="Arial"/>
              </w:rPr>
            </w:pPr>
            <w:r>
              <w:rPr>
                <w:rFonts w:cs="Arial"/>
              </w:rPr>
              <w:t>AES</w:t>
            </w:r>
          </w:p>
        </w:tc>
        <w:tc>
          <w:tcPr>
            <w:tcW w:w="2126" w:type="dxa"/>
            <w:shd w:val="clear" w:color="auto" w:fill="auto"/>
            <w:noWrap/>
            <w:vAlign w:val="bottom"/>
          </w:tcPr>
          <w:p w:rsidR="00BB6989" w:rsidRPr="007A1F39" w:rsidRDefault="00BB6989" w:rsidP="004F2ADD">
            <w:pPr>
              <w:spacing w:before="0" w:after="0" w:line="240" w:lineRule="auto"/>
              <w:rPr>
                <w:rFonts w:cs="Arial"/>
              </w:rPr>
            </w:pPr>
            <w:r>
              <w:rPr>
                <w:rFonts w:cs="Arial"/>
              </w:rPr>
              <w:t>Generator Alternate</w:t>
            </w:r>
          </w:p>
        </w:tc>
      </w:tr>
      <w:tr w:rsidR="00784561" w:rsidRPr="00DA12CA" w:rsidTr="00B47417">
        <w:trPr>
          <w:trHeight w:val="106"/>
          <w:jc w:val="center"/>
        </w:trPr>
        <w:tc>
          <w:tcPr>
            <w:tcW w:w="2700"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Clive Bowers</w:t>
            </w:r>
          </w:p>
        </w:tc>
        <w:tc>
          <w:tcPr>
            <w:tcW w:w="2251"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CER</w:t>
            </w:r>
          </w:p>
        </w:tc>
        <w:tc>
          <w:tcPr>
            <w:tcW w:w="2126"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CER Alternate</w:t>
            </w:r>
          </w:p>
        </w:tc>
      </w:tr>
      <w:tr w:rsidR="00784561" w:rsidRPr="00DA12CA" w:rsidTr="00B47417">
        <w:trPr>
          <w:trHeight w:val="106"/>
          <w:jc w:val="center"/>
        </w:trPr>
        <w:tc>
          <w:tcPr>
            <w:tcW w:w="2700"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Denis Kelly</w:t>
            </w:r>
          </w:p>
        </w:tc>
        <w:tc>
          <w:tcPr>
            <w:tcW w:w="2251"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NIE T&amp;D</w:t>
            </w:r>
          </w:p>
        </w:tc>
        <w:tc>
          <w:tcPr>
            <w:tcW w:w="2126"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MDP Member</w:t>
            </w:r>
          </w:p>
        </w:tc>
      </w:tr>
      <w:tr w:rsidR="007558FD" w:rsidRPr="00DA12CA" w:rsidTr="00B47417">
        <w:trPr>
          <w:trHeight w:val="106"/>
          <w:jc w:val="center"/>
        </w:trPr>
        <w:tc>
          <w:tcPr>
            <w:tcW w:w="2700" w:type="dxa"/>
            <w:shd w:val="clear" w:color="auto" w:fill="auto"/>
            <w:noWrap/>
            <w:vAlign w:val="bottom"/>
          </w:tcPr>
          <w:p w:rsidR="007558FD" w:rsidRPr="006F7DCD" w:rsidRDefault="007558FD" w:rsidP="004F2ADD">
            <w:pPr>
              <w:spacing w:before="0" w:after="0" w:line="240" w:lineRule="auto"/>
              <w:rPr>
                <w:rFonts w:cs="Arial"/>
              </w:rPr>
            </w:pPr>
            <w:r>
              <w:rPr>
                <w:rFonts w:cs="Arial"/>
              </w:rPr>
              <w:t>Emeka Chukwureh</w:t>
            </w:r>
          </w:p>
        </w:tc>
        <w:tc>
          <w:tcPr>
            <w:tcW w:w="2251" w:type="dxa"/>
            <w:shd w:val="clear" w:color="auto" w:fill="auto"/>
            <w:noWrap/>
            <w:vAlign w:val="bottom"/>
          </w:tcPr>
          <w:p w:rsidR="007558FD" w:rsidRPr="006F7DCD" w:rsidRDefault="007558FD" w:rsidP="004F2ADD">
            <w:pPr>
              <w:spacing w:before="0" w:after="0" w:line="240" w:lineRule="auto"/>
              <w:rPr>
                <w:rFonts w:cs="Arial"/>
              </w:rPr>
            </w:pPr>
            <w:r>
              <w:rPr>
                <w:rFonts w:cs="Arial"/>
              </w:rPr>
              <w:t>Airtricity</w:t>
            </w:r>
          </w:p>
        </w:tc>
        <w:tc>
          <w:tcPr>
            <w:tcW w:w="2126" w:type="dxa"/>
            <w:shd w:val="clear" w:color="auto" w:fill="auto"/>
            <w:noWrap/>
            <w:vAlign w:val="bottom"/>
          </w:tcPr>
          <w:p w:rsidR="007558FD" w:rsidRDefault="007558FD" w:rsidP="004F2ADD">
            <w:pPr>
              <w:spacing w:before="0" w:after="0" w:line="240" w:lineRule="auto"/>
              <w:rPr>
                <w:rFonts w:cs="Arial"/>
              </w:rPr>
            </w:pPr>
            <w:r>
              <w:rPr>
                <w:rFonts w:cs="Arial"/>
              </w:rPr>
              <w:t>Supplier Alternate</w:t>
            </w:r>
          </w:p>
        </w:tc>
      </w:tr>
      <w:tr w:rsidR="00784561" w:rsidRPr="00DA12CA" w:rsidTr="00B47417">
        <w:trPr>
          <w:trHeight w:val="290"/>
          <w:jc w:val="center"/>
        </w:trPr>
        <w:tc>
          <w:tcPr>
            <w:tcW w:w="2700" w:type="dxa"/>
            <w:shd w:val="clear" w:color="auto" w:fill="auto"/>
            <w:noWrap/>
            <w:vAlign w:val="bottom"/>
          </w:tcPr>
          <w:p w:rsidR="00784561" w:rsidRPr="00FE5F3F" w:rsidRDefault="00BB7570" w:rsidP="004F2ADD">
            <w:pPr>
              <w:spacing w:before="0" w:after="0" w:line="240" w:lineRule="auto"/>
              <w:rPr>
                <w:rFonts w:cs="Arial"/>
              </w:rPr>
            </w:pPr>
            <w:r w:rsidRPr="00FE5F3F">
              <w:rPr>
                <w:rFonts w:cs="Arial"/>
              </w:rPr>
              <w:t>Gerry Halligan</w:t>
            </w:r>
          </w:p>
        </w:tc>
        <w:tc>
          <w:tcPr>
            <w:tcW w:w="2251" w:type="dxa"/>
            <w:shd w:val="clear" w:color="auto" w:fill="auto"/>
            <w:noWrap/>
            <w:vAlign w:val="bottom"/>
          </w:tcPr>
          <w:p w:rsidR="00784561" w:rsidRPr="00FE5F3F" w:rsidRDefault="00BB7570" w:rsidP="004F2ADD">
            <w:pPr>
              <w:spacing w:before="0" w:after="0" w:line="240" w:lineRule="auto"/>
              <w:rPr>
                <w:rFonts w:cs="Arial"/>
              </w:rPr>
            </w:pPr>
            <w:r w:rsidRPr="00FE5F3F">
              <w:rPr>
                <w:rFonts w:cs="Arial"/>
              </w:rPr>
              <w:t>ESB Networks</w:t>
            </w:r>
          </w:p>
        </w:tc>
        <w:tc>
          <w:tcPr>
            <w:tcW w:w="2126" w:type="dxa"/>
            <w:shd w:val="clear" w:color="auto" w:fill="auto"/>
            <w:noWrap/>
            <w:vAlign w:val="bottom"/>
          </w:tcPr>
          <w:p w:rsidR="00784561" w:rsidRPr="00FE5F3F" w:rsidRDefault="00BB7570" w:rsidP="004F2ADD">
            <w:pPr>
              <w:spacing w:before="0" w:after="0" w:line="240" w:lineRule="auto"/>
              <w:rPr>
                <w:rFonts w:cs="Arial"/>
              </w:rPr>
            </w:pPr>
            <w:r w:rsidRPr="00FE5F3F">
              <w:rPr>
                <w:rFonts w:cs="Arial"/>
              </w:rPr>
              <w:t>MDP Member</w:t>
            </w:r>
          </w:p>
        </w:tc>
      </w:tr>
      <w:tr w:rsidR="00784561" w:rsidRPr="00DA12CA" w:rsidTr="0079581D">
        <w:trPr>
          <w:trHeight w:val="290"/>
          <w:jc w:val="center"/>
        </w:trPr>
        <w:tc>
          <w:tcPr>
            <w:tcW w:w="2700" w:type="dxa"/>
            <w:shd w:val="clear" w:color="auto" w:fill="auto"/>
            <w:noWrap/>
            <w:vAlign w:val="bottom"/>
          </w:tcPr>
          <w:p w:rsidR="00784561" w:rsidRPr="00B47417" w:rsidRDefault="00BB7570" w:rsidP="004F2ADD">
            <w:pPr>
              <w:spacing w:before="0" w:after="0" w:line="240" w:lineRule="auto"/>
              <w:rPr>
                <w:rFonts w:cs="Arial"/>
              </w:rPr>
            </w:pPr>
            <w:r w:rsidRPr="00B47417">
              <w:rPr>
                <w:rFonts w:cs="Arial"/>
              </w:rPr>
              <w:t>Gill Bradley</w:t>
            </w:r>
          </w:p>
        </w:tc>
        <w:tc>
          <w:tcPr>
            <w:tcW w:w="2251" w:type="dxa"/>
            <w:shd w:val="clear" w:color="auto" w:fill="auto"/>
            <w:noWrap/>
            <w:vAlign w:val="bottom"/>
          </w:tcPr>
          <w:p w:rsidR="00784561" w:rsidRPr="00B47417" w:rsidRDefault="00BB7570" w:rsidP="004F2ADD">
            <w:pPr>
              <w:spacing w:before="0" w:after="0" w:line="240" w:lineRule="auto"/>
              <w:rPr>
                <w:rFonts w:cs="Arial"/>
              </w:rPr>
            </w:pPr>
            <w:r w:rsidRPr="00B47417">
              <w:rPr>
                <w:rFonts w:cs="Arial"/>
              </w:rPr>
              <w:t>ESBI</w:t>
            </w:r>
          </w:p>
        </w:tc>
        <w:tc>
          <w:tcPr>
            <w:tcW w:w="2126" w:type="dxa"/>
            <w:shd w:val="clear" w:color="auto" w:fill="auto"/>
            <w:noWrap/>
            <w:vAlign w:val="bottom"/>
          </w:tcPr>
          <w:p w:rsidR="00784561" w:rsidRPr="00B47417" w:rsidRDefault="00BB7570" w:rsidP="004F2ADD">
            <w:pPr>
              <w:spacing w:before="0" w:after="0" w:line="240" w:lineRule="auto"/>
              <w:rPr>
                <w:rFonts w:cs="Arial"/>
              </w:rPr>
            </w:pPr>
            <w:r w:rsidRPr="00B47417">
              <w:rPr>
                <w:rFonts w:cs="Arial"/>
              </w:rPr>
              <w:t>Generator Alternate</w:t>
            </w:r>
          </w:p>
        </w:tc>
      </w:tr>
      <w:tr w:rsidR="007F3F51" w:rsidRPr="00DA12CA" w:rsidTr="0079581D">
        <w:trPr>
          <w:trHeight w:val="290"/>
          <w:jc w:val="center"/>
        </w:trPr>
        <w:tc>
          <w:tcPr>
            <w:tcW w:w="2700" w:type="dxa"/>
            <w:shd w:val="clear" w:color="auto" w:fill="auto"/>
            <w:noWrap/>
            <w:vAlign w:val="bottom"/>
          </w:tcPr>
          <w:p w:rsidR="007F3F51" w:rsidRPr="00B47417" w:rsidRDefault="007F3F51" w:rsidP="004F2ADD">
            <w:pPr>
              <w:spacing w:before="0" w:after="0" w:line="240" w:lineRule="auto"/>
              <w:rPr>
                <w:rFonts w:cs="Arial"/>
              </w:rPr>
            </w:pPr>
            <w:r w:rsidRPr="00B47417">
              <w:rPr>
                <w:rFonts w:cs="Arial"/>
              </w:rPr>
              <w:t>Jill Murray-Chair</w:t>
            </w:r>
          </w:p>
        </w:tc>
        <w:tc>
          <w:tcPr>
            <w:tcW w:w="2251" w:type="dxa"/>
            <w:shd w:val="clear" w:color="auto" w:fill="auto"/>
            <w:noWrap/>
            <w:vAlign w:val="bottom"/>
          </w:tcPr>
          <w:p w:rsidR="007F3F51" w:rsidRPr="00B47417" w:rsidRDefault="007F3F51" w:rsidP="004F2ADD">
            <w:pPr>
              <w:spacing w:before="0" w:after="0" w:line="240" w:lineRule="auto"/>
              <w:rPr>
                <w:rFonts w:cs="Arial"/>
              </w:rPr>
            </w:pPr>
            <w:r w:rsidRPr="00B47417">
              <w:rPr>
                <w:rFonts w:cs="Arial"/>
              </w:rPr>
              <w:t>Bord Gáis</w:t>
            </w:r>
          </w:p>
        </w:tc>
        <w:tc>
          <w:tcPr>
            <w:tcW w:w="2126" w:type="dxa"/>
            <w:shd w:val="clear" w:color="auto" w:fill="auto"/>
            <w:noWrap/>
            <w:vAlign w:val="bottom"/>
          </w:tcPr>
          <w:p w:rsidR="007F3F51" w:rsidRPr="00B47417" w:rsidRDefault="007F3F51" w:rsidP="004F2ADD">
            <w:pPr>
              <w:spacing w:before="0" w:after="0" w:line="240" w:lineRule="auto"/>
              <w:rPr>
                <w:rFonts w:cs="Arial"/>
              </w:rPr>
            </w:pPr>
            <w:r w:rsidRPr="00B47417">
              <w:rPr>
                <w:rFonts w:cs="Arial"/>
              </w:rPr>
              <w:t>Supplier Member</w:t>
            </w:r>
          </w:p>
        </w:tc>
      </w:tr>
      <w:tr w:rsidR="005D7E11" w:rsidRPr="00DA12CA" w:rsidTr="0079581D">
        <w:trPr>
          <w:trHeight w:val="290"/>
          <w:jc w:val="center"/>
        </w:trPr>
        <w:tc>
          <w:tcPr>
            <w:tcW w:w="2700" w:type="dxa"/>
            <w:shd w:val="clear" w:color="auto" w:fill="auto"/>
            <w:noWrap/>
            <w:vAlign w:val="bottom"/>
          </w:tcPr>
          <w:p w:rsidR="005D7E11" w:rsidRPr="00B47417" w:rsidRDefault="005D7E11" w:rsidP="004F2ADD">
            <w:pPr>
              <w:spacing w:before="0" w:after="0" w:line="240" w:lineRule="auto"/>
              <w:rPr>
                <w:rFonts w:cs="Arial"/>
              </w:rPr>
            </w:pPr>
            <w:r>
              <w:rPr>
                <w:rFonts w:cs="Arial"/>
              </w:rPr>
              <w:t>Kevin Han</w:t>
            </w:r>
            <w:r w:rsidR="00EB775F">
              <w:rPr>
                <w:rFonts w:cs="Arial"/>
              </w:rPr>
              <w:t>na</w:t>
            </w:r>
            <w:r>
              <w:rPr>
                <w:rFonts w:cs="Arial"/>
              </w:rPr>
              <w:t>fin</w:t>
            </w:r>
          </w:p>
        </w:tc>
        <w:tc>
          <w:tcPr>
            <w:tcW w:w="2251" w:type="dxa"/>
            <w:shd w:val="clear" w:color="auto" w:fill="auto"/>
            <w:noWrap/>
            <w:vAlign w:val="bottom"/>
          </w:tcPr>
          <w:p w:rsidR="005D7E11" w:rsidRPr="00B47417" w:rsidRDefault="00966741" w:rsidP="004F2ADD">
            <w:pPr>
              <w:spacing w:before="0" w:after="0" w:line="240" w:lineRule="auto"/>
              <w:rPr>
                <w:rFonts w:cs="Arial"/>
              </w:rPr>
            </w:pPr>
            <w:r>
              <w:rPr>
                <w:rFonts w:cs="Arial"/>
              </w:rPr>
              <w:t>Viridian</w:t>
            </w:r>
          </w:p>
        </w:tc>
        <w:tc>
          <w:tcPr>
            <w:tcW w:w="2126" w:type="dxa"/>
            <w:shd w:val="clear" w:color="auto" w:fill="auto"/>
            <w:noWrap/>
            <w:vAlign w:val="bottom"/>
          </w:tcPr>
          <w:p w:rsidR="005D7E11" w:rsidRPr="00B47417" w:rsidRDefault="00966741" w:rsidP="004F2ADD">
            <w:pPr>
              <w:spacing w:before="0" w:after="0" w:line="240" w:lineRule="auto"/>
              <w:rPr>
                <w:rFonts w:cs="Arial"/>
              </w:rPr>
            </w:pPr>
            <w:r>
              <w:rPr>
                <w:rFonts w:cs="Arial"/>
              </w:rPr>
              <w:t>Generator Member</w:t>
            </w:r>
          </w:p>
        </w:tc>
      </w:tr>
      <w:tr w:rsidR="00EB775F" w:rsidRPr="00DA12CA" w:rsidTr="0061225B">
        <w:trPr>
          <w:trHeight w:val="70"/>
          <w:jc w:val="center"/>
        </w:trPr>
        <w:tc>
          <w:tcPr>
            <w:tcW w:w="2700" w:type="dxa"/>
            <w:shd w:val="clear" w:color="auto" w:fill="auto"/>
            <w:noWrap/>
            <w:vAlign w:val="bottom"/>
          </w:tcPr>
          <w:p w:rsidR="00EB775F" w:rsidRPr="0061225B" w:rsidRDefault="00EB775F" w:rsidP="008638EE">
            <w:pPr>
              <w:spacing w:before="0" w:after="0" w:line="240" w:lineRule="auto"/>
              <w:rPr>
                <w:rFonts w:cs="Arial"/>
              </w:rPr>
            </w:pPr>
            <w:r w:rsidRPr="0061225B">
              <w:rPr>
                <w:rFonts w:cs="Arial"/>
              </w:rPr>
              <w:t xml:space="preserve">Michael Preston </w:t>
            </w:r>
          </w:p>
        </w:tc>
        <w:tc>
          <w:tcPr>
            <w:tcW w:w="2251" w:type="dxa"/>
            <w:shd w:val="clear" w:color="auto" w:fill="auto"/>
            <w:noWrap/>
            <w:vAlign w:val="bottom"/>
          </w:tcPr>
          <w:p w:rsidR="00EB775F" w:rsidRPr="0061225B" w:rsidRDefault="00EB775F" w:rsidP="008638EE">
            <w:pPr>
              <w:spacing w:before="0" w:after="0" w:line="240" w:lineRule="auto"/>
              <w:rPr>
                <w:rFonts w:cs="Arial"/>
              </w:rPr>
            </w:pPr>
            <w:r w:rsidRPr="0061225B">
              <w:rPr>
                <w:rFonts w:cs="Arial"/>
              </w:rPr>
              <w:t>SONI</w:t>
            </w:r>
          </w:p>
        </w:tc>
        <w:tc>
          <w:tcPr>
            <w:tcW w:w="2126" w:type="dxa"/>
            <w:shd w:val="clear" w:color="auto" w:fill="auto"/>
            <w:noWrap/>
            <w:vAlign w:val="bottom"/>
          </w:tcPr>
          <w:p w:rsidR="00EB775F" w:rsidRPr="0061225B" w:rsidRDefault="00EB775F" w:rsidP="008638EE">
            <w:pPr>
              <w:spacing w:before="0" w:after="0" w:line="240" w:lineRule="auto"/>
              <w:rPr>
                <w:rFonts w:cs="Arial"/>
              </w:rPr>
            </w:pPr>
            <w:r w:rsidRPr="0061225B">
              <w:rPr>
                <w:rFonts w:cs="Arial"/>
              </w:rPr>
              <w:t>TSO Member</w:t>
            </w:r>
          </w:p>
        </w:tc>
      </w:tr>
      <w:tr w:rsidR="003A74BA" w:rsidRPr="00DA12CA" w:rsidTr="0061225B">
        <w:trPr>
          <w:trHeight w:val="70"/>
          <w:jc w:val="center"/>
        </w:trPr>
        <w:tc>
          <w:tcPr>
            <w:tcW w:w="2700" w:type="dxa"/>
            <w:shd w:val="clear" w:color="auto" w:fill="auto"/>
            <w:noWrap/>
            <w:vAlign w:val="bottom"/>
          </w:tcPr>
          <w:p w:rsidR="003A74BA" w:rsidRPr="0061225B" w:rsidRDefault="00671503" w:rsidP="004F2ADD">
            <w:pPr>
              <w:spacing w:before="0" w:after="0" w:line="240" w:lineRule="auto"/>
              <w:rPr>
                <w:rFonts w:cs="Arial"/>
              </w:rPr>
            </w:pPr>
            <w:r w:rsidRPr="0061225B">
              <w:rPr>
                <w:rFonts w:cs="Arial"/>
              </w:rPr>
              <w:t>Niamh Delaney</w:t>
            </w:r>
          </w:p>
        </w:tc>
        <w:tc>
          <w:tcPr>
            <w:tcW w:w="2251" w:type="dxa"/>
            <w:shd w:val="clear" w:color="auto" w:fill="auto"/>
            <w:noWrap/>
            <w:vAlign w:val="bottom"/>
          </w:tcPr>
          <w:p w:rsidR="003A74BA" w:rsidRPr="0061225B" w:rsidRDefault="00671503" w:rsidP="004F2ADD">
            <w:pPr>
              <w:spacing w:before="0" w:after="0" w:line="240" w:lineRule="auto"/>
              <w:rPr>
                <w:rFonts w:cs="Arial"/>
              </w:rPr>
            </w:pPr>
            <w:r w:rsidRPr="0061225B">
              <w:rPr>
                <w:rFonts w:cs="Arial"/>
              </w:rPr>
              <w:t>SEMO</w:t>
            </w:r>
          </w:p>
        </w:tc>
        <w:tc>
          <w:tcPr>
            <w:tcW w:w="2126" w:type="dxa"/>
            <w:shd w:val="clear" w:color="auto" w:fill="auto"/>
            <w:noWrap/>
            <w:vAlign w:val="bottom"/>
          </w:tcPr>
          <w:p w:rsidR="003A74BA" w:rsidRPr="0061225B" w:rsidRDefault="00671503" w:rsidP="004F2ADD">
            <w:pPr>
              <w:spacing w:before="0" w:after="0" w:line="240" w:lineRule="auto"/>
              <w:rPr>
                <w:rFonts w:cs="Arial"/>
              </w:rPr>
            </w:pPr>
            <w:r w:rsidRPr="0061225B">
              <w:rPr>
                <w:rFonts w:cs="Arial"/>
              </w:rPr>
              <w:t>MO Member</w:t>
            </w:r>
          </w:p>
        </w:tc>
      </w:tr>
      <w:tr w:rsidR="00784561" w:rsidRPr="00DA12CA" w:rsidTr="0061225B">
        <w:trPr>
          <w:trHeight w:val="167"/>
          <w:jc w:val="center"/>
        </w:trPr>
        <w:tc>
          <w:tcPr>
            <w:tcW w:w="2700" w:type="dxa"/>
            <w:shd w:val="clear" w:color="auto" w:fill="auto"/>
            <w:noWrap/>
            <w:vAlign w:val="bottom"/>
          </w:tcPr>
          <w:p w:rsidR="00784561" w:rsidRPr="0061225B" w:rsidRDefault="00BB7570" w:rsidP="004F2ADD">
            <w:pPr>
              <w:spacing w:before="0" w:after="0" w:line="240" w:lineRule="auto"/>
              <w:rPr>
                <w:rFonts w:cs="Arial"/>
              </w:rPr>
            </w:pPr>
            <w:r w:rsidRPr="0061225B">
              <w:rPr>
                <w:rFonts w:cs="Arial"/>
              </w:rPr>
              <w:t xml:space="preserve">Niamh Quinn </w:t>
            </w:r>
          </w:p>
        </w:tc>
        <w:tc>
          <w:tcPr>
            <w:tcW w:w="2251" w:type="dxa"/>
            <w:shd w:val="clear" w:color="auto" w:fill="auto"/>
            <w:noWrap/>
            <w:vAlign w:val="bottom"/>
          </w:tcPr>
          <w:p w:rsidR="00784561" w:rsidRPr="0061225B" w:rsidRDefault="00BB7570" w:rsidP="004F2ADD">
            <w:pPr>
              <w:spacing w:before="0" w:after="0" w:line="240" w:lineRule="auto"/>
              <w:rPr>
                <w:rFonts w:cs="Arial"/>
              </w:rPr>
            </w:pPr>
            <w:r w:rsidRPr="0061225B">
              <w:rPr>
                <w:rFonts w:cs="Arial"/>
              </w:rPr>
              <w:t>ESBI</w:t>
            </w:r>
          </w:p>
        </w:tc>
        <w:tc>
          <w:tcPr>
            <w:tcW w:w="2126" w:type="dxa"/>
            <w:shd w:val="clear" w:color="auto" w:fill="auto"/>
            <w:noWrap/>
            <w:vAlign w:val="bottom"/>
          </w:tcPr>
          <w:p w:rsidR="00784561" w:rsidRPr="0061225B" w:rsidRDefault="00BB7570" w:rsidP="004F2ADD">
            <w:pPr>
              <w:spacing w:before="0" w:after="0" w:line="240" w:lineRule="auto"/>
              <w:rPr>
                <w:rFonts w:cs="Arial"/>
              </w:rPr>
            </w:pPr>
            <w:r w:rsidRPr="0061225B">
              <w:rPr>
                <w:rFonts w:cs="Arial"/>
              </w:rPr>
              <w:t>Generator Member</w:t>
            </w:r>
          </w:p>
        </w:tc>
      </w:tr>
      <w:tr w:rsidR="00EB775F" w:rsidRPr="00DA12CA" w:rsidTr="0061225B">
        <w:trPr>
          <w:trHeight w:val="167"/>
          <w:jc w:val="center"/>
        </w:trPr>
        <w:tc>
          <w:tcPr>
            <w:tcW w:w="2700" w:type="dxa"/>
            <w:shd w:val="clear" w:color="auto" w:fill="auto"/>
            <w:noWrap/>
            <w:vAlign w:val="bottom"/>
          </w:tcPr>
          <w:p w:rsidR="00EB775F" w:rsidRPr="0061225B" w:rsidRDefault="00EB775F" w:rsidP="004F2ADD">
            <w:pPr>
              <w:spacing w:before="0" w:after="0" w:line="240" w:lineRule="auto"/>
              <w:rPr>
                <w:rFonts w:cs="Arial"/>
              </w:rPr>
            </w:pPr>
            <w:r>
              <w:rPr>
                <w:rFonts w:cs="Arial"/>
              </w:rPr>
              <w:t>Sonya Twohig</w:t>
            </w:r>
          </w:p>
        </w:tc>
        <w:tc>
          <w:tcPr>
            <w:tcW w:w="2251" w:type="dxa"/>
            <w:shd w:val="clear" w:color="auto" w:fill="auto"/>
            <w:noWrap/>
            <w:vAlign w:val="bottom"/>
          </w:tcPr>
          <w:p w:rsidR="00EB775F" w:rsidRPr="0061225B" w:rsidRDefault="00EB775F" w:rsidP="004F2ADD">
            <w:pPr>
              <w:spacing w:before="0" w:after="0" w:line="240" w:lineRule="auto"/>
              <w:rPr>
                <w:rFonts w:cs="Arial"/>
              </w:rPr>
            </w:pPr>
            <w:r>
              <w:rPr>
                <w:rFonts w:cs="Arial"/>
              </w:rPr>
              <w:t>EirGrid</w:t>
            </w:r>
          </w:p>
        </w:tc>
        <w:tc>
          <w:tcPr>
            <w:tcW w:w="2126" w:type="dxa"/>
            <w:shd w:val="clear" w:color="auto" w:fill="auto"/>
            <w:noWrap/>
            <w:vAlign w:val="bottom"/>
          </w:tcPr>
          <w:p w:rsidR="00EB775F" w:rsidRPr="0061225B" w:rsidRDefault="00EB775F" w:rsidP="004F2ADD">
            <w:pPr>
              <w:spacing w:before="0" w:after="0" w:line="240" w:lineRule="auto"/>
              <w:rPr>
                <w:rFonts w:cs="Arial"/>
              </w:rPr>
            </w:pPr>
            <w:r>
              <w:rPr>
                <w:rFonts w:cs="Arial"/>
              </w:rPr>
              <w:t>TSO Member</w:t>
            </w:r>
          </w:p>
        </w:tc>
      </w:tr>
      <w:tr w:rsidR="00784561" w:rsidRPr="00DA12CA" w:rsidTr="0061225B">
        <w:trPr>
          <w:trHeight w:val="164"/>
          <w:jc w:val="center"/>
        </w:trPr>
        <w:tc>
          <w:tcPr>
            <w:tcW w:w="2700" w:type="dxa"/>
            <w:shd w:val="clear" w:color="auto" w:fill="auto"/>
            <w:noWrap/>
            <w:vAlign w:val="bottom"/>
          </w:tcPr>
          <w:p w:rsidR="00784561" w:rsidRPr="00DD770C" w:rsidRDefault="00BB7570" w:rsidP="004F2ADD">
            <w:pPr>
              <w:spacing w:before="0" w:after="0" w:line="240" w:lineRule="auto"/>
              <w:rPr>
                <w:rFonts w:cs="Arial"/>
              </w:rPr>
            </w:pPr>
            <w:r w:rsidRPr="00DD770C">
              <w:rPr>
                <w:rFonts w:cs="Arial"/>
              </w:rPr>
              <w:t>William Steele</w:t>
            </w:r>
          </w:p>
        </w:tc>
        <w:tc>
          <w:tcPr>
            <w:tcW w:w="2251" w:type="dxa"/>
            <w:shd w:val="clear" w:color="auto" w:fill="auto"/>
            <w:noWrap/>
            <w:vAlign w:val="bottom"/>
          </w:tcPr>
          <w:p w:rsidR="00784561" w:rsidRPr="00DD770C" w:rsidRDefault="00BB7570" w:rsidP="004F2ADD">
            <w:pPr>
              <w:spacing w:before="0" w:after="0" w:line="240" w:lineRule="auto"/>
              <w:rPr>
                <w:rFonts w:cs="Arial"/>
              </w:rPr>
            </w:pPr>
            <w:r w:rsidRPr="00DD770C">
              <w:rPr>
                <w:rFonts w:cs="Arial"/>
              </w:rPr>
              <w:t>Power NI</w:t>
            </w:r>
          </w:p>
        </w:tc>
        <w:tc>
          <w:tcPr>
            <w:tcW w:w="2126" w:type="dxa"/>
            <w:shd w:val="clear" w:color="auto" w:fill="auto"/>
            <w:noWrap/>
            <w:vAlign w:val="bottom"/>
          </w:tcPr>
          <w:p w:rsidR="00784561" w:rsidRPr="00DD770C" w:rsidRDefault="00BB7570" w:rsidP="004F2ADD">
            <w:pPr>
              <w:spacing w:before="0" w:after="0" w:line="240" w:lineRule="auto"/>
              <w:rPr>
                <w:rFonts w:cs="Arial"/>
              </w:rPr>
            </w:pPr>
            <w:r w:rsidRPr="00DD770C">
              <w:rPr>
                <w:rFonts w:cs="Arial"/>
              </w:rPr>
              <w:t>Supplier Member</w:t>
            </w:r>
          </w:p>
        </w:tc>
      </w:tr>
      <w:tr w:rsidR="00784561" w:rsidRPr="00DA12CA" w:rsidTr="003161AA">
        <w:trPr>
          <w:trHeight w:val="115"/>
          <w:jc w:val="center"/>
        </w:trPr>
        <w:tc>
          <w:tcPr>
            <w:tcW w:w="7077" w:type="dxa"/>
            <w:gridSpan w:val="3"/>
            <w:shd w:val="clear" w:color="auto" w:fill="95B3D7" w:themeFill="accent1" w:themeFillTint="99"/>
            <w:noWrap/>
            <w:vAlign w:val="bottom"/>
          </w:tcPr>
          <w:p w:rsidR="00784561" w:rsidRPr="000C23D6" w:rsidRDefault="00BB7570" w:rsidP="00C76DBD">
            <w:pPr>
              <w:spacing w:before="60" w:after="60" w:line="240" w:lineRule="auto"/>
              <w:rPr>
                <w:rFonts w:cs="Arial"/>
                <w:color w:val="FFFFFF" w:themeColor="background1"/>
              </w:rPr>
            </w:pPr>
            <w:r w:rsidRPr="000C23D6">
              <w:rPr>
                <w:rFonts w:cs="Arial"/>
                <w:b/>
                <w:bCs/>
                <w:color w:val="FFFFFF" w:themeColor="background1"/>
              </w:rPr>
              <w:t>Secretariat</w:t>
            </w:r>
          </w:p>
        </w:tc>
      </w:tr>
      <w:tr w:rsidR="00784561" w:rsidRPr="00DA12CA" w:rsidTr="0061225B">
        <w:trPr>
          <w:trHeight w:val="115"/>
          <w:jc w:val="center"/>
        </w:trPr>
        <w:tc>
          <w:tcPr>
            <w:tcW w:w="2700"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Aisling O'Donnell</w:t>
            </w:r>
          </w:p>
        </w:tc>
        <w:tc>
          <w:tcPr>
            <w:tcW w:w="2251"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SEMO</w:t>
            </w:r>
          </w:p>
        </w:tc>
        <w:tc>
          <w:tcPr>
            <w:tcW w:w="2126"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Secretariat</w:t>
            </w:r>
          </w:p>
        </w:tc>
      </w:tr>
      <w:tr w:rsidR="00784561" w:rsidRPr="00DA12CA" w:rsidTr="0061225B">
        <w:trPr>
          <w:trHeight w:val="132"/>
          <w:jc w:val="center"/>
        </w:trPr>
        <w:tc>
          <w:tcPr>
            <w:tcW w:w="2700"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Sherine King</w:t>
            </w:r>
          </w:p>
        </w:tc>
        <w:tc>
          <w:tcPr>
            <w:tcW w:w="2251"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SEMO</w:t>
            </w:r>
          </w:p>
        </w:tc>
        <w:tc>
          <w:tcPr>
            <w:tcW w:w="2126"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Secretariat</w:t>
            </w:r>
          </w:p>
        </w:tc>
      </w:tr>
      <w:tr w:rsidR="00C76DBD" w:rsidRPr="00DA12CA" w:rsidTr="0061225B">
        <w:trPr>
          <w:trHeight w:val="179"/>
          <w:jc w:val="center"/>
        </w:trPr>
        <w:tc>
          <w:tcPr>
            <w:tcW w:w="7077" w:type="dxa"/>
            <w:gridSpan w:val="3"/>
            <w:shd w:val="clear" w:color="auto" w:fill="95B3D7" w:themeFill="accent1" w:themeFillTint="99"/>
            <w:noWrap/>
            <w:vAlign w:val="bottom"/>
          </w:tcPr>
          <w:p w:rsidR="00C76DBD" w:rsidRPr="00DA12CA" w:rsidRDefault="00BB7570" w:rsidP="00C76DBD">
            <w:pPr>
              <w:spacing w:before="60" w:after="60" w:line="240" w:lineRule="auto"/>
              <w:rPr>
                <w:rFonts w:cs="Arial"/>
                <w:color w:val="FFFFFF" w:themeColor="background1"/>
                <w:highlight w:val="yellow"/>
              </w:rPr>
            </w:pPr>
            <w:r w:rsidRPr="001938CA">
              <w:rPr>
                <w:rFonts w:cs="Arial"/>
                <w:b/>
                <w:bCs/>
                <w:color w:val="FFFFFF" w:themeColor="background1"/>
              </w:rPr>
              <w:t>Observers</w:t>
            </w:r>
          </w:p>
        </w:tc>
      </w:tr>
      <w:tr w:rsidR="00A60A85" w:rsidRPr="00DA12CA" w:rsidTr="00EB775F">
        <w:trPr>
          <w:trHeight w:val="255"/>
          <w:jc w:val="center"/>
        </w:trPr>
        <w:tc>
          <w:tcPr>
            <w:tcW w:w="2700" w:type="dxa"/>
            <w:shd w:val="clear" w:color="auto" w:fill="auto"/>
            <w:noWrap/>
            <w:vAlign w:val="bottom"/>
          </w:tcPr>
          <w:p w:rsidR="00A60A85" w:rsidRPr="00A85C02" w:rsidRDefault="00A60A85" w:rsidP="00A60A85">
            <w:pPr>
              <w:spacing w:before="0" w:after="0" w:line="240" w:lineRule="auto"/>
            </w:pPr>
            <w:r w:rsidRPr="00A85C02">
              <w:t>Brian Kennedy</w:t>
            </w:r>
          </w:p>
        </w:tc>
        <w:tc>
          <w:tcPr>
            <w:tcW w:w="2251" w:type="dxa"/>
            <w:shd w:val="clear" w:color="auto" w:fill="auto"/>
            <w:noWrap/>
            <w:vAlign w:val="bottom"/>
          </w:tcPr>
          <w:p w:rsidR="00A60A85" w:rsidRPr="00A85C02" w:rsidRDefault="00A60A85" w:rsidP="00A60A85">
            <w:pPr>
              <w:spacing w:before="0" w:after="0" w:line="240" w:lineRule="auto"/>
            </w:pPr>
            <w:proofErr w:type="spellStart"/>
            <w:r w:rsidRPr="00A85C02">
              <w:t>Gaelectric</w:t>
            </w:r>
            <w:proofErr w:type="spellEnd"/>
          </w:p>
        </w:tc>
        <w:tc>
          <w:tcPr>
            <w:tcW w:w="2126" w:type="dxa"/>
            <w:shd w:val="clear" w:color="auto" w:fill="auto"/>
            <w:noWrap/>
            <w:vAlign w:val="bottom"/>
          </w:tcPr>
          <w:p w:rsidR="00A60A85" w:rsidRPr="00A85C02" w:rsidRDefault="00A60A85" w:rsidP="004F2ADD">
            <w:pPr>
              <w:spacing w:before="0" w:after="0" w:line="240" w:lineRule="auto"/>
              <w:rPr>
                <w:rFonts w:cs="Arial"/>
              </w:rPr>
            </w:pPr>
            <w:r w:rsidRPr="00A85C02">
              <w:rPr>
                <w:rFonts w:cs="Arial"/>
              </w:rPr>
              <w:t>Observer</w:t>
            </w:r>
          </w:p>
        </w:tc>
      </w:tr>
      <w:tr w:rsidR="00E51F84" w:rsidRPr="00DA12CA" w:rsidTr="00C15F5D">
        <w:trPr>
          <w:trHeight w:val="289"/>
          <w:jc w:val="center"/>
        </w:trPr>
        <w:tc>
          <w:tcPr>
            <w:tcW w:w="2700" w:type="dxa"/>
            <w:shd w:val="clear" w:color="auto" w:fill="auto"/>
            <w:noWrap/>
            <w:vAlign w:val="bottom"/>
          </w:tcPr>
          <w:p w:rsidR="00E51F84" w:rsidRPr="00C15F5D" w:rsidRDefault="00C15F5D" w:rsidP="00E51F84">
            <w:pPr>
              <w:spacing w:before="0" w:after="0" w:line="240" w:lineRule="auto"/>
            </w:pPr>
            <w:r w:rsidRPr="00C15F5D">
              <w:t>Karen Vickery</w:t>
            </w:r>
          </w:p>
        </w:tc>
        <w:tc>
          <w:tcPr>
            <w:tcW w:w="2251" w:type="dxa"/>
            <w:shd w:val="clear" w:color="auto" w:fill="auto"/>
            <w:noWrap/>
            <w:vAlign w:val="bottom"/>
          </w:tcPr>
          <w:p w:rsidR="00E51F84" w:rsidRPr="00C15F5D" w:rsidRDefault="00C15F5D" w:rsidP="00E51F84">
            <w:pPr>
              <w:spacing w:before="0" w:after="0" w:line="240" w:lineRule="auto"/>
            </w:pPr>
            <w:r w:rsidRPr="00C15F5D">
              <w:t>EirGrid</w:t>
            </w:r>
          </w:p>
        </w:tc>
        <w:tc>
          <w:tcPr>
            <w:tcW w:w="2126" w:type="dxa"/>
            <w:shd w:val="clear" w:color="auto" w:fill="auto"/>
            <w:noWrap/>
            <w:vAlign w:val="bottom"/>
          </w:tcPr>
          <w:p w:rsidR="00E51F84" w:rsidRPr="00C15F5D" w:rsidRDefault="00E51F84" w:rsidP="00E51F84">
            <w:pPr>
              <w:spacing w:before="0" w:after="0" w:line="240" w:lineRule="auto"/>
            </w:pPr>
            <w:r w:rsidRPr="00C15F5D">
              <w:t>Observer</w:t>
            </w:r>
          </w:p>
        </w:tc>
      </w:tr>
      <w:tr w:rsidR="009C288C" w:rsidRPr="00DA12CA" w:rsidTr="00C15F5D">
        <w:trPr>
          <w:trHeight w:val="289"/>
          <w:jc w:val="center"/>
        </w:trPr>
        <w:tc>
          <w:tcPr>
            <w:tcW w:w="2700" w:type="dxa"/>
            <w:shd w:val="clear" w:color="auto" w:fill="auto"/>
            <w:noWrap/>
            <w:vAlign w:val="bottom"/>
          </w:tcPr>
          <w:p w:rsidR="009C288C" w:rsidRPr="00C15F5D" w:rsidRDefault="009C288C" w:rsidP="00E51F84">
            <w:pPr>
              <w:spacing w:before="0" w:after="0" w:line="240" w:lineRule="auto"/>
            </w:pPr>
            <w:r>
              <w:t>Karol O’ Kane</w:t>
            </w:r>
          </w:p>
        </w:tc>
        <w:tc>
          <w:tcPr>
            <w:tcW w:w="2251" w:type="dxa"/>
            <w:shd w:val="clear" w:color="auto" w:fill="auto"/>
            <w:noWrap/>
            <w:vAlign w:val="bottom"/>
          </w:tcPr>
          <w:p w:rsidR="009C288C" w:rsidRPr="00C15F5D" w:rsidRDefault="009C288C" w:rsidP="00E51F84">
            <w:pPr>
              <w:spacing w:before="0" w:after="0" w:line="240" w:lineRule="auto"/>
            </w:pPr>
            <w:r>
              <w:t>ESBI</w:t>
            </w:r>
          </w:p>
        </w:tc>
        <w:tc>
          <w:tcPr>
            <w:tcW w:w="2126" w:type="dxa"/>
            <w:shd w:val="clear" w:color="auto" w:fill="auto"/>
            <w:noWrap/>
            <w:vAlign w:val="bottom"/>
          </w:tcPr>
          <w:p w:rsidR="009C288C" w:rsidRPr="00C15F5D" w:rsidRDefault="009C288C" w:rsidP="00E51F84">
            <w:pPr>
              <w:spacing w:before="0" w:after="0" w:line="240" w:lineRule="auto"/>
            </w:pPr>
            <w:r>
              <w:t>Observer</w:t>
            </w:r>
          </w:p>
        </w:tc>
      </w:tr>
      <w:tr w:rsidR="00190BFD" w:rsidRPr="00DA12CA" w:rsidTr="00CE356A">
        <w:trPr>
          <w:trHeight w:val="289"/>
          <w:jc w:val="center"/>
        </w:trPr>
        <w:tc>
          <w:tcPr>
            <w:tcW w:w="2700" w:type="dxa"/>
            <w:shd w:val="clear" w:color="auto" w:fill="auto"/>
            <w:noWrap/>
            <w:vAlign w:val="bottom"/>
          </w:tcPr>
          <w:p w:rsidR="00190BFD" w:rsidRPr="00E51F84" w:rsidRDefault="00BB7570" w:rsidP="004F2ADD">
            <w:pPr>
              <w:spacing w:before="0" w:after="0" w:line="240" w:lineRule="auto"/>
              <w:rPr>
                <w:rFonts w:cs="Arial"/>
              </w:rPr>
            </w:pPr>
            <w:r w:rsidRPr="00E51F84">
              <w:rPr>
                <w:rFonts w:cs="Arial"/>
              </w:rPr>
              <w:t>Marian Troy</w:t>
            </w:r>
          </w:p>
        </w:tc>
        <w:tc>
          <w:tcPr>
            <w:tcW w:w="2251" w:type="dxa"/>
            <w:shd w:val="clear" w:color="auto" w:fill="auto"/>
            <w:noWrap/>
            <w:vAlign w:val="bottom"/>
          </w:tcPr>
          <w:p w:rsidR="00190BFD" w:rsidRPr="00E51F84" w:rsidRDefault="00BB7570" w:rsidP="004F2ADD">
            <w:pPr>
              <w:spacing w:before="0" w:after="0" w:line="240" w:lineRule="auto"/>
              <w:rPr>
                <w:rFonts w:cs="Arial"/>
              </w:rPr>
            </w:pPr>
            <w:r w:rsidRPr="00E51F84">
              <w:rPr>
                <w:rFonts w:cs="Arial"/>
              </w:rPr>
              <w:t>Endesa Ireland</w:t>
            </w:r>
          </w:p>
        </w:tc>
        <w:tc>
          <w:tcPr>
            <w:tcW w:w="2126" w:type="dxa"/>
            <w:shd w:val="clear" w:color="auto" w:fill="auto"/>
            <w:noWrap/>
            <w:vAlign w:val="bottom"/>
          </w:tcPr>
          <w:p w:rsidR="00190BFD" w:rsidRPr="00E51F84" w:rsidRDefault="00BB7570" w:rsidP="004F2ADD">
            <w:pPr>
              <w:spacing w:before="0" w:after="0" w:line="240" w:lineRule="auto"/>
              <w:rPr>
                <w:rFonts w:cs="Arial"/>
              </w:rPr>
            </w:pPr>
            <w:r w:rsidRPr="00E51F84">
              <w:rPr>
                <w:rFonts w:cs="Arial"/>
              </w:rPr>
              <w:t>Observer</w:t>
            </w:r>
          </w:p>
        </w:tc>
      </w:tr>
      <w:tr w:rsidR="009C288C" w:rsidRPr="00DA12CA" w:rsidTr="00CE356A">
        <w:trPr>
          <w:trHeight w:val="289"/>
          <w:jc w:val="center"/>
        </w:trPr>
        <w:tc>
          <w:tcPr>
            <w:tcW w:w="2700" w:type="dxa"/>
            <w:shd w:val="clear" w:color="auto" w:fill="auto"/>
            <w:noWrap/>
            <w:vAlign w:val="bottom"/>
          </w:tcPr>
          <w:p w:rsidR="009C288C" w:rsidRPr="00E51F84" w:rsidRDefault="009C288C" w:rsidP="004F2ADD">
            <w:pPr>
              <w:spacing w:before="0" w:after="0" w:line="240" w:lineRule="auto"/>
              <w:rPr>
                <w:rFonts w:cs="Arial"/>
              </w:rPr>
            </w:pPr>
            <w:r>
              <w:rPr>
                <w:rFonts w:cs="Arial"/>
              </w:rPr>
              <w:t>Marie Hayden</w:t>
            </w:r>
          </w:p>
        </w:tc>
        <w:tc>
          <w:tcPr>
            <w:tcW w:w="2251" w:type="dxa"/>
            <w:shd w:val="clear" w:color="auto" w:fill="auto"/>
            <w:noWrap/>
            <w:vAlign w:val="bottom"/>
          </w:tcPr>
          <w:p w:rsidR="009C288C" w:rsidRPr="00E51F84" w:rsidRDefault="009C288C" w:rsidP="004F2ADD">
            <w:pPr>
              <w:spacing w:before="0" w:after="0" w:line="240" w:lineRule="auto"/>
              <w:rPr>
                <w:rFonts w:cs="Arial"/>
              </w:rPr>
            </w:pPr>
            <w:r>
              <w:rPr>
                <w:rFonts w:cs="Arial"/>
              </w:rPr>
              <w:t>EirGrid</w:t>
            </w:r>
          </w:p>
        </w:tc>
        <w:tc>
          <w:tcPr>
            <w:tcW w:w="2126" w:type="dxa"/>
            <w:shd w:val="clear" w:color="auto" w:fill="auto"/>
            <w:noWrap/>
            <w:vAlign w:val="bottom"/>
          </w:tcPr>
          <w:p w:rsidR="009C288C" w:rsidRPr="00E51F84" w:rsidRDefault="009C288C" w:rsidP="004F2ADD">
            <w:pPr>
              <w:spacing w:before="0" w:after="0" w:line="240" w:lineRule="auto"/>
              <w:rPr>
                <w:rFonts w:cs="Arial"/>
              </w:rPr>
            </w:pPr>
            <w:r>
              <w:rPr>
                <w:rFonts w:cs="Arial"/>
              </w:rPr>
              <w:t>Observer</w:t>
            </w:r>
          </w:p>
        </w:tc>
      </w:tr>
      <w:tr w:rsidR="005F149C" w:rsidRPr="00DA12CA" w:rsidTr="00935665">
        <w:trPr>
          <w:trHeight w:val="289"/>
          <w:jc w:val="center"/>
        </w:trPr>
        <w:tc>
          <w:tcPr>
            <w:tcW w:w="2700" w:type="dxa"/>
            <w:shd w:val="clear" w:color="auto" w:fill="auto"/>
            <w:noWrap/>
            <w:vAlign w:val="bottom"/>
          </w:tcPr>
          <w:p w:rsidR="005F149C" w:rsidRPr="00E51F84" w:rsidRDefault="005F149C" w:rsidP="004F2ADD">
            <w:pPr>
              <w:spacing w:before="0" w:after="0" w:line="240" w:lineRule="auto"/>
              <w:rPr>
                <w:rFonts w:cs="Arial"/>
              </w:rPr>
            </w:pPr>
            <w:r w:rsidRPr="005F149C">
              <w:rPr>
                <w:rFonts w:cs="Arial"/>
              </w:rPr>
              <w:t xml:space="preserve">Michael </w:t>
            </w:r>
            <w:r w:rsidR="00935665">
              <w:rPr>
                <w:rFonts w:cs="Arial"/>
              </w:rPr>
              <w:t>Carrington</w:t>
            </w:r>
          </w:p>
        </w:tc>
        <w:tc>
          <w:tcPr>
            <w:tcW w:w="2251" w:type="dxa"/>
            <w:shd w:val="clear" w:color="auto" w:fill="auto"/>
            <w:noWrap/>
            <w:vAlign w:val="bottom"/>
          </w:tcPr>
          <w:p w:rsidR="005F149C" w:rsidRPr="00E51F84" w:rsidRDefault="00935665" w:rsidP="004F2ADD">
            <w:pPr>
              <w:spacing w:before="0" w:after="0" w:line="240" w:lineRule="auto"/>
              <w:rPr>
                <w:rFonts w:cs="Arial"/>
              </w:rPr>
            </w:pPr>
            <w:r>
              <w:rPr>
                <w:rFonts w:cs="Arial"/>
              </w:rPr>
              <w:t>EirGrid</w:t>
            </w:r>
          </w:p>
        </w:tc>
        <w:tc>
          <w:tcPr>
            <w:tcW w:w="2126" w:type="dxa"/>
            <w:shd w:val="clear" w:color="auto" w:fill="auto"/>
            <w:noWrap/>
            <w:vAlign w:val="bottom"/>
          </w:tcPr>
          <w:p w:rsidR="005F149C" w:rsidRPr="00E51F84" w:rsidRDefault="00AD7670" w:rsidP="004F2ADD">
            <w:pPr>
              <w:spacing w:before="0" w:after="0" w:line="240" w:lineRule="auto"/>
              <w:rPr>
                <w:rFonts w:cs="Arial"/>
              </w:rPr>
            </w:pPr>
            <w:r w:rsidRPr="00E51F84">
              <w:rPr>
                <w:rFonts w:cs="Arial"/>
              </w:rPr>
              <w:t>Observer</w:t>
            </w:r>
          </w:p>
        </w:tc>
      </w:tr>
      <w:tr w:rsidR="00E51F84" w:rsidRPr="00DA12CA" w:rsidTr="009C288C">
        <w:trPr>
          <w:trHeight w:val="289"/>
          <w:jc w:val="center"/>
        </w:trPr>
        <w:tc>
          <w:tcPr>
            <w:tcW w:w="2700" w:type="dxa"/>
            <w:shd w:val="clear" w:color="auto" w:fill="auto"/>
            <w:noWrap/>
            <w:vAlign w:val="bottom"/>
          </w:tcPr>
          <w:p w:rsidR="00E51F84" w:rsidRPr="006E5FDA" w:rsidRDefault="00E51F84" w:rsidP="00E51F84">
            <w:pPr>
              <w:spacing w:before="0" w:after="0" w:line="240" w:lineRule="auto"/>
              <w:rPr>
                <w:rFonts w:cs="Arial"/>
              </w:rPr>
            </w:pPr>
            <w:r w:rsidRPr="006E5FDA">
              <w:rPr>
                <w:rFonts w:cs="Arial"/>
              </w:rPr>
              <w:t xml:space="preserve">Patrick </w:t>
            </w:r>
            <w:r w:rsidR="00127E25" w:rsidRPr="006E5FDA">
              <w:rPr>
                <w:rFonts w:cs="Arial"/>
              </w:rPr>
              <w:t>O’ Hagan</w:t>
            </w:r>
          </w:p>
        </w:tc>
        <w:tc>
          <w:tcPr>
            <w:tcW w:w="2251" w:type="dxa"/>
            <w:shd w:val="clear" w:color="auto" w:fill="auto"/>
            <w:noWrap/>
            <w:vAlign w:val="bottom"/>
          </w:tcPr>
          <w:p w:rsidR="00E51F84" w:rsidRPr="006E5FDA" w:rsidRDefault="00127E25" w:rsidP="00E51F84">
            <w:pPr>
              <w:spacing w:before="0" w:after="0" w:line="240" w:lineRule="auto"/>
              <w:rPr>
                <w:rFonts w:cs="Arial"/>
              </w:rPr>
            </w:pPr>
            <w:r w:rsidRPr="006E5FDA">
              <w:rPr>
                <w:rFonts w:cs="Arial"/>
              </w:rPr>
              <w:t>Endesa Ireland</w:t>
            </w:r>
          </w:p>
        </w:tc>
        <w:tc>
          <w:tcPr>
            <w:tcW w:w="2126" w:type="dxa"/>
            <w:shd w:val="clear" w:color="auto" w:fill="auto"/>
            <w:noWrap/>
            <w:vAlign w:val="bottom"/>
          </w:tcPr>
          <w:p w:rsidR="00E51F84" w:rsidRPr="006E5FDA" w:rsidRDefault="00E51F84" w:rsidP="00E51F84">
            <w:pPr>
              <w:spacing w:before="0" w:after="0" w:line="240" w:lineRule="auto"/>
              <w:rPr>
                <w:rFonts w:cs="Arial"/>
              </w:rPr>
            </w:pPr>
            <w:r w:rsidRPr="006E5FDA">
              <w:rPr>
                <w:rFonts w:cs="Arial"/>
              </w:rPr>
              <w:t>Observer</w:t>
            </w:r>
          </w:p>
        </w:tc>
      </w:tr>
    </w:tbl>
    <w:p w:rsidR="007B5C39" w:rsidRPr="00DA12CA" w:rsidRDefault="007B5C39" w:rsidP="007C6BE1">
      <w:pPr>
        <w:pStyle w:val="UntitledHeading"/>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73F3B" w:rsidRDefault="00966741">
      <w:pPr>
        <w:spacing w:before="0" w:after="0" w:line="240" w:lineRule="auto"/>
        <w:rPr>
          <w:highlight w:val="yellow"/>
        </w:rPr>
      </w:pPr>
      <w:r>
        <w:rPr>
          <w:highlight w:val="yellow"/>
        </w:rPr>
        <w:br w:type="page"/>
      </w:r>
    </w:p>
    <w:p w:rsidR="00B37C09" w:rsidRPr="00AA4D3D" w:rsidRDefault="009C144C" w:rsidP="00A94F40">
      <w:pPr>
        <w:pStyle w:val="Heading1"/>
        <w:pageBreakBefore w:val="0"/>
        <w:numPr>
          <w:ilvl w:val="0"/>
          <w:numId w:val="7"/>
        </w:numPr>
        <w:ind w:left="426" w:hanging="426"/>
      </w:pPr>
      <w:bookmarkStart w:id="4" w:name="_Toc336442160"/>
      <w:r w:rsidRPr="00AA4D3D">
        <w:lastRenderedPageBreak/>
        <w:t>SEMO</w:t>
      </w:r>
      <w:r w:rsidR="00B37C09" w:rsidRPr="00AA4D3D">
        <w:t xml:space="preserve"> </w:t>
      </w:r>
      <w:r w:rsidR="006679A8" w:rsidRPr="00AA4D3D">
        <w:t>U</w:t>
      </w:r>
      <w:r w:rsidR="00B37C09" w:rsidRPr="00AA4D3D">
        <w:t>pdate</w:t>
      </w:r>
      <w:bookmarkEnd w:id="4"/>
    </w:p>
    <w:p w:rsidR="0069287E" w:rsidRDefault="00E759D4" w:rsidP="008638EE">
      <w:pPr>
        <w:jc w:val="both"/>
      </w:pPr>
      <w:r>
        <w:t>The M</w:t>
      </w:r>
      <w:r w:rsidR="0069287E">
        <w:t xml:space="preserve">inutes from Meeting 43 were read and approved. </w:t>
      </w:r>
      <w:r>
        <w:t xml:space="preserve">The final </w:t>
      </w:r>
      <w:r w:rsidR="00966741">
        <w:t xml:space="preserve">approved version of the Minutes from Meeting 43 will be </w:t>
      </w:r>
      <w:r>
        <w:t>published on the SEMO website.</w:t>
      </w:r>
      <w:r w:rsidR="0003645E">
        <w:t xml:space="preserve"> </w:t>
      </w:r>
    </w:p>
    <w:p w:rsidR="0069287E" w:rsidRDefault="005E4074" w:rsidP="008638EE">
      <w:pPr>
        <w:jc w:val="both"/>
      </w:pPr>
      <w:r w:rsidRPr="00ED1C4F">
        <w:t>The Secretariat Prog</w:t>
      </w:r>
      <w:r w:rsidR="00577760" w:rsidRPr="00ED1C4F">
        <w:t>ramme of Work was acknowledged, s</w:t>
      </w:r>
      <w:r w:rsidR="002A7FFA" w:rsidRPr="00ED1C4F">
        <w:t xml:space="preserve">ee appendix 1 for </w:t>
      </w:r>
      <w:r w:rsidR="00656C8B" w:rsidRPr="00ED1C4F">
        <w:t>further detail</w:t>
      </w:r>
      <w:r w:rsidR="002A7FFA" w:rsidRPr="00ED1C4F">
        <w:t>.</w:t>
      </w:r>
      <w:r w:rsidR="00E0083B" w:rsidRPr="00ED1C4F">
        <w:t xml:space="preserve"> </w:t>
      </w:r>
    </w:p>
    <w:p w:rsidR="008638EE" w:rsidRPr="008638EE" w:rsidRDefault="009145B5" w:rsidP="008638EE">
      <w:pPr>
        <w:jc w:val="both"/>
        <w:rPr>
          <w:lang w:val="en-IE"/>
        </w:rPr>
      </w:pPr>
      <w:r w:rsidRPr="006E5721">
        <w:t xml:space="preserve">SEMO </w:t>
      </w:r>
      <w:r w:rsidR="005578EC">
        <w:t>Member</w:t>
      </w:r>
      <w:r w:rsidR="00186B20" w:rsidRPr="006E5721">
        <w:t xml:space="preserve"> presented the CMS u</w:t>
      </w:r>
      <w:r w:rsidR="00A12E5C" w:rsidRPr="006E5721">
        <w:t>pdate</w:t>
      </w:r>
      <w:r w:rsidR="00186B20" w:rsidRPr="006E5721">
        <w:t xml:space="preserve"> advising</w:t>
      </w:r>
      <w:r w:rsidR="0069287E">
        <w:t xml:space="preserve"> that</w:t>
      </w:r>
      <w:r w:rsidR="00186B20" w:rsidRPr="006E5721">
        <w:t xml:space="preserve"> </w:t>
      </w:r>
      <w:r w:rsidR="0069287E">
        <w:t>t</w:t>
      </w:r>
      <w:r w:rsidR="008638EE" w:rsidRPr="008638EE">
        <w:t xml:space="preserve">wo releases have been scheduled to address a number of defects that were identified in the run-up to and subsequent to IDT go-live. </w:t>
      </w:r>
    </w:p>
    <w:p w:rsidR="008638EE" w:rsidRPr="008638EE" w:rsidRDefault="008638EE" w:rsidP="008638EE">
      <w:pPr>
        <w:numPr>
          <w:ilvl w:val="1"/>
          <w:numId w:val="37"/>
        </w:numPr>
        <w:jc w:val="both"/>
        <w:rPr>
          <w:lang w:val="en-IE"/>
        </w:rPr>
      </w:pPr>
      <w:r w:rsidRPr="008638EE">
        <w:t>SEM R2.0.1 – deployed successfully on Sep</w:t>
      </w:r>
      <w:r w:rsidR="00966741">
        <w:t>t</w:t>
      </w:r>
      <w:r w:rsidRPr="008638EE">
        <w:t xml:space="preserve"> 18</w:t>
      </w:r>
      <w:r w:rsidRPr="008638EE">
        <w:rPr>
          <w:vertAlign w:val="superscript"/>
        </w:rPr>
        <w:t>th</w:t>
      </w:r>
      <w:r w:rsidRPr="008638EE">
        <w:t xml:space="preserve"> </w:t>
      </w:r>
    </w:p>
    <w:p w:rsidR="008638EE" w:rsidRDefault="008638EE" w:rsidP="008638EE">
      <w:pPr>
        <w:pStyle w:val="ListParagraph"/>
        <w:numPr>
          <w:ilvl w:val="1"/>
          <w:numId w:val="37"/>
        </w:numPr>
        <w:jc w:val="both"/>
      </w:pPr>
      <w:r w:rsidRPr="008638EE">
        <w:t>SEM R2.0.2 – awaiting delivery from vendors</w:t>
      </w:r>
    </w:p>
    <w:p w:rsidR="008638EE" w:rsidRDefault="008638EE" w:rsidP="0003645E">
      <w:pPr>
        <w:jc w:val="both"/>
      </w:pPr>
    </w:p>
    <w:p w:rsidR="0018098A" w:rsidRDefault="00FD7E96" w:rsidP="0003645E">
      <w:pPr>
        <w:jc w:val="both"/>
      </w:pPr>
      <w:r w:rsidRPr="0003645E">
        <w:t>SEM R2.0.2 is required due to the identification of a “Long Day” defect after delivery of SEM R2.0.1. It needs to be addressed independently as the next bi-annual release (Nov) is after the Long Day transition.</w:t>
      </w:r>
    </w:p>
    <w:p w:rsidR="0003645E" w:rsidRPr="006E5721" w:rsidRDefault="0003645E" w:rsidP="0003645E">
      <w:pPr>
        <w:jc w:val="both"/>
      </w:pPr>
      <w:r>
        <w:t>SEMO Member advised that t</w:t>
      </w:r>
      <w:r w:rsidRPr="006E5721">
        <w:t xml:space="preserve">he scope for the </w:t>
      </w:r>
      <w:r>
        <w:t xml:space="preserve">October </w:t>
      </w:r>
      <w:r w:rsidRPr="006E5721">
        <w:t>201</w:t>
      </w:r>
      <w:r>
        <w:t>2 release (SEM R2.1</w:t>
      </w:r>
      <w:r w:rsidRPr="006E5721">
        <w:t xml:space="preserve">.0) to the CMS is now closed. All approved Modifications Proposals as at the associated release cut-off date have been allocated to this release. The following </w:t>
      </w:r>
      <w:r>
        <w:t>six</w:t>
      </w:r>
      <w:r w:rsidRPr="006E5721">
        <w:t xml:space="preserve"> Modification Proposals with Systems Impacts are included in scope:</w:t>
      </w:r>
    </w:p>
    <w:tbl>
      <w:tblPr>
        <w:tblW w:w="3591"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5733"/>
      </w:tblGrid>
      <w:tr w:rsidR="0003645E" w:rsidRPr="001E295F" w:rsidTr="00966741">
        <w:trPr>
          <w:jc w:val="center"/>
        </w:trPr>
        <w:tc>
          <w:tcPr>
            <w:tcW w:w="5000" w:type="pct"/>
            <w:gridSpan w:val="2"/>
            <w:shd w:val="clear" w:color="auto" w:fill="548DD4"/>
            <w:vAlign w:val="center"/>
          </w:tcPr>
          <w:p w:rsidR="0003645E" w:rsidRPr="001E295F" w:rsidRDefault="0003645E" w:rsidP="00966741">
            <w:pPr>
              <w:spacing w:before="40" w:after="40"/>
              <w:ind w:right="-108"/>
              <w:jc w:val="center"/>
              <w:rPr>
                <w:b/>
                <w:color w:val="FFFFFF"/>
                <w:sz w:val="16"/>
                <w:szCs w:val="16"/>
              </w:rPr>
            </w:pPr>
            <w:r w:rsidRPr="001E295F">
              <w:rPr>
                <w:b/>
                <w:color w:val="FFFFFF"/>
              </w:rPr>
              <w:t>SEM R2.1.0 - October 2012 Release – Approved Modification Proposals</w:t>
            </w:r>
          </w:p>
        </w:tc>
      </w:tr>
      <w:tr w:rsidR="0003645E" w:rsidRPr="001E295F" w:rsidTr="00966741">
        <w:trPr>
          <w:jc w:val="center"/>
        </w:trPr>
        <w:tc>
          <w:tcPr>
            <w:tcW w:w="909" w:type="pct"/>
            <w:vAlign w:val="center"/>
          </w:tcPr>
          <w:p w:rsidR="0003645E" w:rsidRPr="001E295F" w:rsidRDefault="0003645E" w:rsidP="00966741">
            <w:pPr>
              <w:spacing w:before="40" w:after="40"/>
              <w:rPr>
                <w:sz w:val="16"/>
                <w:szCs w:val="16"/>
              </w:rPr>
            </w:pPr>
            <w:r w:rsidRPr="001E295F">
              <w:rPr>
                <w:sz w:val="16"/>
                <w:szCs w:val="16"/>
              </w:rPr>
              <w:t>Mod_40_10</w:t>
            </w:r>
          </w:p>
        </w:tc>
        <w:tc>
          <w:tcPr>
            <w:tcW w:w="4091" w:type="pct"/>
            <w:vAlign w:val="center"/>
          </w:tcPr>
          <w:p w:rsidR="0003645E" w:rsidRPr="001E295F" w:rsidRDefault="0003645E" w:rsidP="00966741">
            <w:pPr>
              <w:rPr>
                <w:sz w:val="16"/>
                <w:szCs w:val="16"/>
              </w:rPr>
            </w:pPr>
            <w:r w:rsidRPr="001E295F">
              <w:rPr>
                <w:sz w:val="16"/>
                <w:szCs w:val="16"/>
              </w:rPr>
              <w:t xml:space="preserve">Differentiation between Dwell Times and Dwell Trigger Points while Ramping up and Ramping down </w:t>
            </w:r>
          </w:p>
        </w:tc>
      </w:tr>
      <w:tr w:rsidR="0003645E" w:rsidRPr="001E295F" w:rsidTr="00966741">
        <w:trPr>
          <w:jc w:val="center"/>
        </w:trPr>
        <w:tc>
          <w:tcPr>
            <w:tcW w:w="909" w:type="pct"/>
            <w:vAlign w:val="center"/>
          </w:tcPr>
          <w:p w:rsidR="0003645E" w:rsidRPr="001E295F" w:rsidRDefault="0003645E" w:rsidP="00966741">
            <w:pPr>
              <w:spacing w:before="40" w:after="40"/>
              <w:rPr>
                <w:sz w:val="16"/>
                <w:szCs w:val="16"/>
              </w:rPr>
            </w:pPr>
            <w:r w:rsidRPr="001E295F">
              <w:rPr>
                <w:sz w:val="16"/>
                <w:szCs w:val="16"/>
              </w:rPr>
              <w:t>Mod_42_10</w:t>
            </w:r>
          </w:p>
        </w:tc>
        <w:tc>
          <w:tcPr>
            <w:tcW w:w="4091" w:type="pct"/>
            <w:vAlign w:val="center"/>
          </w:tcPr>
          <w:p w:rsidR="0003645E" w:rsidRPr="001E295F" w:rsidRDefault="0003645E" w:rsidP="00966741">
            <w:pPr>
              <w:rPr>
                <w:sz w:val="16"/>
                <w:szCs w:val="16"/>
              </w:rPr>
            </w:pPr>
            <w:r w:rsidRPr="001E295F">
              <w:rPr>
                <w:sz w:val="16"/>
                <w:szCs w:val="16"/>
              </w:rPr>
              <w:t>Changes to the Single Ramp-Up Rate and the Single Ramp-Down Rate calculation</w:t>
            </w:r>
          </w:p>
        </w:tc>
      </w:tr>
      <w:tr w:rsidR="0003645E" w:rsidRPr="001E295F" w:rsidTr="00966741">
        <w:trPr>
          <w:jc w:val="center"/>
        </w:trPr>
        <w:tc>
          <w:tcPr>
            <w:tcW w:w="909" w:type="pct"/>
            <w:vAlign w:val="center"/>
          </w:tcPr>
          <w:p w:rsidR="0003645E" w:rsidRPr="001E295F" w:rsidRDefault="0003645E" w:rsidP="00966741">
            <w:pPr>
              <w:spacing w:before="40" w:after="40"/>
              <w:rPr>
                <w:sz w:val="16"/>
                <w:szCs w:val="16"/>
              </w:rPr>
            </w:pPr>
            <w:r w:rsidRPr="001E295F">
              <w:rPr>
                <w:sz w:val="16"/>
                <w:szCs w:val="16"/>
              </w:rPr>
              <w:t>Mod_01_11</w:t>
            </w:r>
          </w:p>
        </w:tc>
        <w:tc>
          <w:tcPr>
            <w:tcW w:w="4091" w:type="pct"/>
            <w:vAlign w:val="center"/>
          </w:tcPr>
          <w:p w:rsidR="0003645E" w:rsidRPr="001E295F" w:rsidRDefault="0003645E" w:rsidP="00966741">
            <w:pPr>
              <w:rPr>
                <w:sz w:val="16"/>
                <w:szCs w:val="16"/>
              </w:rPr>
            </w:pPr>
            <w:r w:rsidRPr="001E295F">
              <w:rPr>
                <w:sz w:val="16"/>
                <w:szCs w:val="16"/>
              </w:rPr>
              <w:t>UI Payments for Generator Units</w:t>
            </w:r>
          </w:p>
        </w:tc>
      </w:tr>
      <w:tr w:rsidR="0003645E" w:rsidRPr="001E295F" w:rsidTr="00966741">
        <w:trPr>
          <w:jc w:val="center"/>
        </w:trPr>
        <w:tc>
          <w:tcPr>
            <w:tcW w:w="909" w:type="pct"/>
            <w:vAlign w:val="center"/>
          </w:tcPr>
          <w:p w:rsidR="0003645E" w:rsidRPr="001E295F" w:rsidRDefault="0003645E" w:rsidP="00966741">
            <w:pPr>
              <w:spacing w:before="40" w:after="40"/>
              <w:rPr>
                <w:sz w:val="16"/>
                <w:szCs w:val="16"/>
              </w:rPr>
            </w:pPr>
            <w:r w:rsidRPr="001E295F">
              <w:rPr>
                <w:sz w:val="16"/>
                <w:szCs w:val="16"/>
              </w:rPr>
              <w:t>Mod_06_11</w:t>
            </w:r>
          </w:p>
        </w:tc>
        <w:tc>
          <w:tcPr>
            <w:tcW w:w="4091" w:type="pct"/>
            <w:vAlign w:val="center"/>
          </w:tcPr>
          <w:p w:rsidR="0003645E" w:rsidRPr="001E295F" w:rsidRDefault="0003645E" w:rsidP="00966741">
            <w:pPr>
              <w:rPr>
                <w:sz w:val="16"/>
                <w:szCs w:val="16"/>
              </w:rPr>
            </w:pPr>
            <w:r w:rsidRPr="001E295F">
              <w:rPr>
                <w:sz w:val="16"/>
                <w:szCs w:val="16"/>
              </w:rPr>
              <w:t>Increasing maximum daily submission number and automating cancellation of Settlement Reallocation Agreements</w:t>
            </w:r>
          </w:p>
        </w:tc>
      </w:tr>
      <w:tr w:rsidR="0003645E" w:rsidRPr="001E295F" w:rsidTr="00966741">
        <w:trPr>
          <w:jc w:val="center"/>
        </w:trPr>
        <w:tc>
          <w:tcPr>
            <w:tcW w:w="909" w:type="pct"/>
            <w:vAlign w:val="center"/>
          </w:tcPr>
          <w:p w:rsidR="0003645E" w:rsidRPr="001E295F" w:rsidRDefault="0003645E" w:rsidP="00966741">
            <w:pPr>
              <w:spacing w:before="40" w:after="40"/>
              <w:rPr>
                <w:sz w:val="16"/>
                <w:szCs w:val="16"/>
              </w:rPr>
            </w:pPr>
            <w:r w:rsidRPr="001E295F">
              <w:rPr>
                <w:sz w:val="16"/>
                <w:szCs w:val="16"/>
              </w:rPr>
              <w:t>Mod_12_11</w:t>
            </w:r>
          </w:p>
        </w:tc>
        <w:tc>
          <w:tcPr>
            <w:tcW w:w="4091" w:type="pct"/>
            <w:vAlign w:val="center"/>
          </w:tcPr>
          <w:p w:rsidR="0003645E" w:rsidRPr="001E295F" w:rsidRDefault="0003645E" w:rsidP="00966741">
            <w:pPr>
              <w:rPr>
                <w:sz w:val="16"/>
                <w:szCs w:val="16"/>
              </w:rPr>
            </w:pPr>
            <w:r w:rsidRPr="001E295F">
              <w:rPr>
                <w:sz w:val="16"/>
                <w:szCs w:val="16"/>
              </w:rPr>
              <w:t>Interconnector Unit Loss Adjustment when Exporting</w:t>
            </w:r>
          </w:p>
        </w:tc>
      </w:tr>
      <w:tr w:rsidR="0003645E" w:rsidRPr="001E295F" w:rsidTr="00966741">
        <w:trPr>
          <w:jc w:val="center"/>
        </w:trPr>
        <w:tc>
          <w:tcPr>
            <w:tcW w:w="909" w:type="pct"/>
            <w:vAlign w:val="center"/>
          </w:tcPr>
          <w:p w:rsidR="0003645E" w:rsidRPr="001E295F" w:rsidRDefault="0003645E" w:rsidP="00966741">
            <w:pPr>
              <w:spacing w:before="40" w:after="40"/>
              <w:rPr>
                <w:sz w:val="16"/>
                <w:szCs w:val="16"/>
              </w:rPr>
            </w:pPr>
            <w:r w:rsidRPr="001E295F">
              <w:rPr>
                <w:sz w:val="16"/>
                <w:szCs w:val="16"/>
              </w:rPr>
              <w:t>Mod_21_11</w:t>
            </w:r>
          </w:p>
        </w:tc>
        <w:tc>
          <w:tcPr>
            <w:tcW w:w="4091" w:type="pct"/>
            <w:vAlign w:val="center"/>
          </w:tcPr>
          <w:p w:rsidR="0003645E" w:rsidRPr="001E295F" w:rsidRDefault="0003645E" w:rsidP="00966741">
            <w:pPr>
              <w:spacing w:before="40" w:after="40"/>
              <w:rPr>
                <w:sz w:val="16"/>
                <w:szCs w:val="16"/>
              </w:rPr>
            </w:pPr>
            <w:r w:rsidRPr="001E295F">
              <w:rPr>
                <w:sz w:val="16"/>
                <w:szCs w:val="16"/>
              </w:rPr>
              <w:t>UI Payments for generator units constrained on</w:t>
            </w:r>
          </w:p>
        </w:tc>
      </w:tr>
      <w:tr w:rsidR="00AE1C37" w:rsidRPr="001E295F" w:rsidTr="00966741">
        <w:trPr>
          <w:jc w:val="center"/>
        </w:trPr>
        <w:tc>
          <w:tcPr>
            <w:tcW w:w="909" w:type="pct"/>
            <w:vAlign w:val="center"/>
          </w:tcPr>
          <w:p w:rsidR="00AE1C37" w:rsidRPr="001E295F" w:rsidRDefault="00AE1C37" w:rsidP="00966741">
            <w:pPr>
              <w:spacing w:before="40" w:after="40"/>
              <w:rPr>
                <w:sz w:val="16"/>
                <w:szCs w:val="16"/>
              </w:rPr>
            </w:pPr>
            <w:r>
              <w:rPr>
                <w:sz w:val="16"/>
                <w:szCs w:val="16"/>
              </w:rPr>
              <w:t>Mod_10_11</w:t>
            </w:r>
          </w:p>
        </w:tc>
        <w:tc>
          <w:tcPr>
            <w:tcW w:w="4091" w:type="pct"/>
            <w:vAlign w:val="center"/>
          </w:tcPr>
          <w:p w:rsidR="00AE1C37" w:rsidRPr="001E295F" w:rsidRDefault="00AE1C37" w:rsidP="00966741">
            <w:pPr>
              <w:spacing w:before="40" w:after="40"/>
              <w:rPr>
                <w:sz w:val="16"/>
                <w:szCs w:val="16"/>
              </w:rPr>
            </w:pPr>
            <w:r>
              <w:rPr>
                <w:sz w:val="16"/>
                <w:szCs w:val="16"/>
              </w:rPr>
              <w:t>Interconnector Under Test</w:t>
            </w:r>
          </w:p>
        </w:tc>
      </w:tr>
    </w:tbl>
    <w:p w:rsidR="0018098A" w:rsidRPr="009D38AA" w:rsidRDefault="00267993" w:rsidP="009D38AA">
      <w:pPr>
        <w:jc w:val="both"/>
        <w:rPr>
          <w:lang w:val="en-IE"/>
        </w:rPr>
      </w:pPr>
      <w:r>
        <w:t>SEMO Member further advised that in</w:t>
      </w:r>
      <w:r w:rsidR="00FD7E96" w:rsidRPr="009D38AA">
        <w:t xml:space="preserve"> addition, </w:t>
      </w:r>
      <w:r w:rsidR="00BE788E">
        <w:t xml:space="preserve">it is </w:t>
      </w:r>
      <w:r w:rsidR="00BE788E" w:rsidRPr="009D38AA">
        <w:t xml:space="preserve"> </w:t>
      </w:r>
      <w:r w:rsidR="00FD7E96" w:rsidRPr="009D38AA">
        <w:t xml:space="preserve">proposed </w:t>
      </w:r>
      <w:r w:rsidR="00BE788E">
        <w:t xml:space="preserve">that the </w:t>
      </w:r>
      <w:r w:rsidR="00FD7E96" w:rsidRPr="009D38AA">
        <w:t>solution to the “Extreme Ramping” Scenario identified in the MIUN Calculation software will be implemented as part of this release. SEMO has issued various communications on this item and delivered a related presentation to the Market Operator User Group on Sep</w:t>
      </w:r>
      <w:r w:rsidR="00966741">
        <w:t>t</w:t>
      </w:r>
      <w:r w:rsidR="00FD7E96" w:rsidRPr="009D38AA">
        <w:t xml:space="preserve"> 18</w:t>
      </w:r>
      <w:r w:rsidR="00FD7E96" w:rsidRPr="009D38AA">
        <w:rPr>
          <w:vertAlign w:val="superscript"/>
        </w:rPr>
        <w:t>th</w:t>
      </w:r>
      <w:r w:rsidR="00FD7E96" w:rsidRPr="009D38AA">
        <w:t>.</w:t>
      </w:r>
    </w:p>
    <w:p w:rsidR="0003645E" w:rsidRPr="00267993" w:rsidRDefault="00FD7E96" w:rsidP="0003645E">
      <w:pPr>
        <w:jc w:val="both"/>
        <w:rPr>
          <w:lang w:val="en-IE"/>
        </w:rPr>
      </w:pPr>
      <w:r w:rsidRPr="009D38AA">
        <w:t xml:space="preserve">SEMO </w:t>
      </w:r>
      <w:r w:rsidR="00267993">
        <w:t xml:space="preserve">Member further advised that SEMO </w:t>
      </w:r>
      <w:r w:rsidRPr="009D38AA">
        <w:t>will be submitting a Modification Proposal in respect of the proposed solution, amending the MIUN Calculator rules as set out in Agreed Procedure 2.</w:t>
      </w:r>
      <w:r w:rsidR="00267993">
        <w:t xml:space="preserve"> For further detail, please see AOB.</w:t>
      </w:r>
    </w:p>
    <w:p w:rsidR="00FC0B07" w:rsidRPr="006E5721" w:rsidRDefault="008638EE" w:rsidP="008638EE">
      <w:pPr>
        <w:jc w:val="both"/>
      </w:pPr>
      <w:r>
        <w:t>SEMO Member advised that t</w:t>
      </w:r>
      <w:r w:rsidR="00345055" w:rsidRPr="006E5721">
        <w:t xml:space="preserve">he </w:t>
      </w:r>
      <w:r w:rsidR="00B3145F" w:rsidRPr="006E5721">
        <w:t>scope</w:t>
      </w:r>
      <w:r w:rsidR="00FC0B07" w:rsidRPr="006E5721">
        <w:t xml:space="preserve"> for the </w:t>
      </w:r>
      <w:r w:rsidR="0001177A">
        <w:t xml:space="preserve">April </w:t>
      </w:r>
      <w:r w:rsidR="00345055" w:rsidRPr="006E5721">
        <w:t>201</w:t>
      </w:r>
      <w:r w:rsidR="0001177A">
        <w:t>3</w:t>
      </w:r>
      <w:r w:rsidR="0003645E">
        <w:t xml:space="preserve"> release (SEM R2.2</w:t>
      </w:r>
      <w:r w:rsidR="00345055" w:rsidRPr="006E5721">
        <w:t>.0)</w:t>
      </w:r>
      <w:r w:rsidR="00FC0B07" w:rsidRPr="006E5721">
        <w:t xml:space="preserve"> </w:t>
      </w:r>
      <w:r w:rsidR="00B3145F" w:rsidRPr="006E5721">
        <w:t xml:space="preserve">to the CMS </w:t>
      </w:r>
      <w:r w:rsidR="00E0083B" w:rsidRPr="006E5721">
        <w:t>is now closed</w:t>
      </w:r>
      <w:r w:rsidR="00FC0B07" w:rsidRPr="006E5721">
        <w:t xml:space="preserve">. All approved Modifications Proposals </w:t>
      </w:r>
      <w:r w:rsidR="00B3145F" w:rsidRPr="006E5721">
        <w:t xml:space="preserve">as at the associated release cut-off date have been </w:t>
      </w:r>
      <w:r w:rsidR="00FC0B07" w:rsidRPr="006E5721">
        <w:t xml:space="preserve">allocated to this release. The </w:t>
      </w:r>
      <w:r w:rsidR="00B3145F" w:rsidRPr="006E5721">
        <w:t xml:space="preserve">following </w:t>
      </w:r>
      <w:r w:rsidR="0001177A">
        <w:t>two</w:t>
      </w:r>
      <w:r w:rsidR="00FC0B07" w:rsidRPr="006E5721">
        <w:t xml:space="preserve"> Modification Proposals with Systems Impacts </w:t>
      </w:r>
      <w:r w:rsidR="00B3145F" w:rsidRPr="006E5721">
        <w:t>are included in scope</w:t>
      </w:r>
      <w:r w:rsidR="00FC0B07" w:rsidRPr="006E5721">
        <w:t>:</w:t>
      </w:r>
    </w:p>
    <w:p w:rsidR="000B4316" w:rsidRPr="006E5721" w:rsidRDefault="000B4316" w:rsidP="007C6BE1"/>
    <w:tbl>
      <w:tblPr>
        <w:tblW w:w="3591"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7"/>
      </w:tblGrid>
      <w:tr w:rsidR="004F6088" w:rsidRPr="006E5721" w:rsidTr="00B3145F">
        <w:trPr>
          <w:jc w:val="center"/>
        </w:trPr>
        <w:tc>
          <w:tcPr>
            <w:tcW w:w="5000" w:type="pct"/>
            <w:shd w:val="clear" w:color="auto" w:fill="548DD4"/>
            <w:vAlign w:val="center"/>
          </w:tcPr>
          <w:p w:rsidR="004F6088" w:rsidRPr="006E5721" w:rsidRDefault="004F6088" w:rsidP="0001177A">
            <w:pPr>
              <w:spacing w:before="40" w:after="40"/>
              <w:ind w:right="-108"/>
              <w:jc w:val="center"/>
              <w:rPr>
                <w:b/>
                <w:color w:val="FFFFFF"/>
                <w:sz w:val="16"/>
                <w:szCs w:val="16"/>
              </w:rPr>
            </w:pPr>
            <w:r w:rsidRPr="006E5721">
              <w:rPr>
                <w:b/>
                <w:color w:val="FFFFFF"/>
              </w:rPr>
              <w:t>SEM R2.</w:t>
            </w:r>
            <w:r w:rsidR="0001177A">
              <w:rPr>
                <w:b/>
                <w:color w:val="FFFFFF"/>
              </w:rPr>
              <w:t>2</w:t>
            </w:r>
            <w:r w:rsidRPr="006E5721">
              <w:rPr>
                <w:b/>
                <w:color w:val="FFFFFF"/>
              </w:rPr>
              <w:t xml:space="preserve">.0 - </w:t>
            </w:r>
            <w:r w:rsidR="0001177A">
              <w:rPr>
                <w:b/>
                <w:color w:val="FFFFFF"/>
              </w:rPr>
              <w:t>April</w:t>
            </w:r>
            <w:r w:rsidRPr="006E5721">
              <w:rPr>
                <w:b/>
                <w:color w:val="FFFFFF"/>
              </w:rPr>
              <w:t xml:space="preserve"> 201</w:t>
            </w:r>
            <w:r w:rsidR="0001177A">
              <w:rPr>
                <w:b/>
                <w:color w:val="FFFFFF"/>
              </w:rPr>
              <w:t>3</w:t>
            </w:r>
            <w:r w:rsidRPr="006E5721">
              <w:rPr>
                <w:b/>
                <w:color w:val="FFFFFF"/>
              </w:rPr>
              <w:t xml:space="preserve"> Release</w:t>
            </w:r>
            <w:r w:rsidR="00B3145F" w:rsidRPr="006E5721">
              <w:rPr>
                <w:b/>
                <w:color w:val="FFFFFF"/>
              </w:rPr>
              <w:t xml:space="preserve"> – Approved Modification Proposals</w:t>
            </w:r>
          </w:p>
        </w:tc>
      </w:tr>
      <w:tr w:rsidR="0001177A" w:rsidRPr="006E5721" w:rsidTr="0001177A">
        <w:trPr>
          <w:jc w:val="center"/>
        </w:trPr>
        <w:tc>
          <w:tcPr>
            <w:tcW w:w="5000" w:type="pct"/>
          </w:tcPr>
          <w:p w:rsidR="0001177A" w:rsidRDefault="0001177A" w:rsidP="0001177A">
            <w:pPr>
              <w:rPr>
                <w:rFonts w:ascii="Calibri" w:eastAsiaTheme="minorHAnsi" w:hAnsi="Calibri"/>
                <w:sz w:val="22"/>
                <w:szCs w:val="22"/>
              </w:rPr>
            </w:pPr>
            <w:r w:rsidRPr="006E5721">
              <w:rPr>
                <w:sz w:val="16"/>
                <w:szCs w:val="16"/>
              </w:rPr>
              <w:t xml:space="preserve">Mod_17_11 </w:t>
            </w:r>
            <w:hyperlink w:history="1">
              <w:r w:rsidRPr="006E5721">
                <w:rPr>
                  <w:sz w:val="16"/>
                  <w:szCs w:val="16"/>
                </w:rPr>
                <w:t>Clarifying the requirement to provide Dispatch Instruction for Generator Units</w:t>
              </w:r>
            </w:hyperlink>
          </w:p>
        </w:tc>
      </w:tr>
      <w:tr w:rsidR="0001177A" w:rsidRPr="006E5721" w:rsidTr="0001177A">
        <w:trPr>
          <w:jc w:val="center"/>
        </w:trPr>
        <w:tc>
          <w:tcPr>
            <w:tcW w:w="5000" w:type="pct"/>
          </w:tcPr>
          <w:p w:rsidR="0001177A" w:rsidRPr="006E5721" w:rsidRDefault="0001177A" w:rsidP="0001177A">
            <w:pPr>
              <w:rPr>
                <w:sz w:val="16"/>
                <w:szCs w:val="16"/>
              </w:rPr>
            </w:pPr>
            <w:r>
              <w:rPr>
                <w:sz w:val="16"/>
                <w:szCs w:val="16"/>
              </w:rPr>
              <w:t>Mod_03_12 Alignment of TSC with revised VAT arrangements</w:t>
            </w:r>
          </w:p>
        </w:tc>
      </w:tr>
    </w:tbl>
    <w:p w:rsidR="00966741" w:rsidRDefault="00966741" w:rsidP="007C6BE1">
      <w:pPr>
        <w:spacing w:before="0" w:after="0" w:line="240" w:lineRule="auto"/>
        <w:rPr>
          <w:lang w:val="en-IE"/>
        </w:rPr>
      </w:pPr>
    </w:p>
    <w:p w:rsidR="00966741" w:rsidRDefault="00966741">
      <w:pPr>
        <w:spacing w:before="0" w:after="0" w:line="240" w:lineRule="auto"/>
        <w:rPr>
          <w:lang w:val="en-IE"/>
        </w:rPr>
      </w:pPr>
      <w:r>
        <w:rPr>
          <w:lang w:val="en-IE"/>
        </w:rPr>
        <w:br w:type="page"/>
      </w:r>
    </w:p>
    <w:p w:rsidR="00B37C09" w:rsidRDefault="00695153" w:rsidP="00A94F40">
      <w:pPr>
        <w:pStyle w:val="Heading1"/>
        <w:pageBreakBefore w:val="0"/>
        <w:numPr>
          <w:ilvl w:val="0"/>
          <w:numId w:val="7"/>
        </w:numPr>
        <w:ind w:left="426" w:hanging="426"/>
      </w:pPr>
      <w:bookmarkStart w:id="5" w:name="_Toc336442161"/>
      <w:r>
        <w:lastRenderedPageBreak/>
        <w:t>Review of Actions</w:t>
      </w:r>
      <w:bookmarkEnd w:id="5"/>
    </w:p>
    <w:p w:rsidR="007E19D2" w:rsidRDefault="007E19D2" w:rsidP="007E19D2">
      <w:pPr>
        <w:rPr>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35"/>
        <w:gridCol w:w="2835"/>
        <w:gridCol w:w="4677"/>
      </w:tblGrid>
      <w:tr w:rsidR="00974B27" w:rsidTr="00126732">
        <w:tc>
          <w:tcPr>
            <w:tcW w:w="9747" w:type="dxa"/>
            <w:gridSpan w:val="3"/>
            <w:shd w:val="clear" w:color="auto" w:fill="548DD4"/>
            <w:tcMar>
              <w:top w:w="0" w:type="dxa"/>
              <w:left w:w="108" w:type="dxa"/>
              <w:bottom w:w="0" w:type="dxa"/>
              <w:right w:w="108" w:type="dxa"/>
            </w:tcMar>
            <w:hideMark/>
          </w:tcPr>
          <w:p w:rsidR="00974B27" w:rsidRDefault="00974B27" w:rsidP="00974B27">
            <w:pPr>
              <w:spacing w:before="120" w:after="120"/>
              <w:jc w:val="center"/>
              <w:rPr>
                <w:b/>
                <w:bCs/>
                <w:color w:val="FFFFFF"/>
              </w:rPr>
            </w:pPr>
            <w:r>
              <w:rPr>
                <w:b/>
                <w:bCs/>
                <w:color w:val="FFFFFF"/>
              </w:rPr>
              <w:t>Actions recorded at Meeting 23 May 2012</w:t>
            </w:r>
          </w:p>
        </w:tc>
      </w:tr>
      <w:tr w:rsidR="00974B27" w:rsidTr="00126732">
        <w:tc>
          <w:tcPr>
            <w:tcW w:w="2235" w:type="dxa"/>
            <w:shd w:val="clear" w:color="auto" w:fill="C6D9F1"/>
            <w:tcMar>
              <w:top w:w="0" w:type="dxa"/>
              <w:left w:w="108" w:type="dxa"/>
              <w:bottom w:w="0" w:type="dxa"/>
              <w:right w:w="108" w:type="dxa"/>
            </w:tcMar>
            <w:hideMark/>
          </w:tcPr>
          <w:p w:rsidR="00974B27" w:rsidRDefault="00974B27" w:rsidP="00974B27">
            <w:pPr>
              <w:jc w:val="center"/>
              <w:rPr>
                <w:b/>
                <w:bCs/>
                <w:color w:val="548DD4"/>
              </w:rPr>
            </w:pPr>
            <w:r>
              <w:rPr>
                <w:b/>
                <w:bCs/>
                <w:color w:val="548DD4"/>
              </w:rPr>
              <w:t>Mod ID/Issue</w:t>
            </w:r>
          </w:p>
        </w:tc>
        <w:tc>
          <w:tcPr>
            <w:tcW w:w="2835" w:type="dxa"/>
            <w:shd w:val="clear" w:color="auto" w:fill="C6D9F1"/>
            <w:tcMar>
              <w:top w:w="0" w:type="dxa"/>
              <w:left w:w="108" w:type="dxa"/>
              <w:bottom w:w="0" w:type="dxa"/>
              <w:right w:w="108" w:type="dxa"/>
            </w:tcMar>
            <w:hideMark/>
          </w:tcPr>
          <w:p w:rsidR="00974B27" w:rsidRDefault="00974B27" w:rsidP="00974B27">
            <w:pPr>
              <w:jc w:val="center"/>
              <w:rPr>
                <w:b/>
                <w:bCs/>
                <w:color w:val="548DD4"/>
              </w:rPr>
            </w:pPr>
            <w:r>
              <w:rPr>
                <w:b/>
                <w:bCs/>
                <w:color w:val="548DD4"/>
              </w:rPr>
              <w:t>Action</w:t>
            </w:r>
          </w:p>
        </w:tc>
        <w:tc>
          <w:tcPr>
            <w:tcW w:w="4677" w:type="dxa"/>
            <w:shd w:val="clear" w:color="auto" w:fill="C6D9F1"/>
            <w:tcMar>
              <w:top w:w="0" w:type="dxa"/>
              <w:left w:w="108" w:type="dxa"/>
              <w:bottom w:w="0" w:type="dxa"/>
              <w:right w:w="108" w:type="dxa"/>
            </w:tcMar>
            <w:hideMark/>
          </w:tcPr>
          <w:p w:rsidR="00974B27" w:rsidRDefault="00974B27" w:rsidP="00974B27">
            <w:pPr>
              <w:jc w:val="center"/>
              <w:rPr>
                <w:b/>
                <w:bCs/>
                <w:color w:val="548DD4"/>
              </w:rPr>
            </w:pPr>
            <w:r>
              <w:rPr>
                <w:b/>
                <w:bCs/>
                <w:color w:val="548DD4"/>
              </w:rPr>
              <w:t>Comment</w:t>
            </w:r>
          </w:p>
        </w:tc>
      </w:tr>
      <w:tr w:rsidR="00974B27" w:rsidTr="00126732">
        <w:trPr>
          <w:trHeight w:val="430"/>
        </w:trPr>
        <w:tc>
          <w:tcPr>
            <w:tcW w:w="2235" w:type="dxa"/>
            <w:tcMar>
              <w:top w:w="0" w:type="dxa"/>
              <w:left w:w="108" w:type="dxa"/>
              <w:bottom w:w="0" w:type="dxa"/>
              <w:right w:w="108" w:type="dxa"/>
            </w:tcMar>
            <w:vAlign w:val="center"/>
            <w:hideMark/>
          </w:tcPr>
          <w:p w:rsidR="00974B27" w:rsidRDefault="00974B27" w:rsidP="00974B27">
            <w:pPr>
              <w:rPr>
                <w:rFonts w:cs="Arial"/>
              </w:rPr>
            </w:pPr>
            <w:r>
              <w:rPr>
                <w:rFonts w:cs="Arial"/>
              </w:rPr>
              <w:t>Mod_11_12 Proposal to extend the definition of Special Units to include Compressed Air Energy Storage</w:t>
            </w:r>
          </w:p>
        </w:tc>
        <w:tc>
          <w:tcPr>
            <w:tcW w:w="2835" w:type="dxa"/>
            <w:tcMar>
              <w:top w:w="0" w:type="dxa"/>
              <w:left w:w="108" w:type="dxa"/>
              <w:bottom w:w="0" w:type="dxa"/>
              <w:right w:w="108" w:type="dxa"/>
            </w:tcMar>
            <w:vAlign w:val="center"/>
            <w:hideMark/>
          </w:tcPr>
          <w:p w:rsidR="00974B27" w:rsidRDefault="00974B27" w:rsidP="00974B27">
            <w:pPr>
              <w:pStyle w:val="Bullet1"/>
              <w:numPr>
                <w:ilvl w:val="0"/>
                <w:numId w:val="8"/>
              </w:numPr>
              <w:spacing w:line="240" w:lineRule="auto"/>
              <w:ind w:left="318" w:hanging="284"/>
            </w:pPr>
            <w:r w:rsidRPr="00222C75">
              <w:t>Final comments on draft ToR to be issued to Secretariat by COB Friday 03 August</w:t>
            </w:r>
          </w:p>
        </w:tc>
        <w:tc>
          <w:tcPr>
            <w:tcW w:w="4677" w:type="dxa"/>
            <w:tcMar>
              <w:top w:w="0" w:type="dxa"/>
              <w:left w:w="108" w:type="dxa"/>
              <w:bottom w:w="0" w:type="dxa"/>
              <w:right w:w="108" w:type="dxa"/>
            </w:tcMar>
          </w:tcPr>
          <w:p w:rsidR="00974B27" w:rsidRDefault="00974B27" w:rsidP="00974B27">
            <w:pPr>
              <w:pStyle w:val="Bullet1"/>
              <w:numPr>
                <w:ilvl w:val="0"/>
                <w:numId w:val="0"/>
              </w:numPr>
              <w:spacing w:line="240" w:lineRule="auto"/>
              <w:ind w:left="360" w:hanging="360"/>
            </w:pPr>
          </w:p>
          <w:p w:rsidR="00974B27" w:rsidRPr="00FF17D0" w:rsidRDefault="00974B27" w:rsidP="00974B27">
            <w:pPr>
              <w:pStyle w:val="Bullet1"/>
              <w:numPr>
                <w:ilvl w:val="0"/>
                <w:numId w:val="8"/>
              </w:numPr>
              <w:spacing w:line="240" w:lineRule="auto"/>
              <w:ind w:left="318" w:hanging="284"/>
            </w:pPr>
            <w:r w:rsidRPr="00FF17D0">
              <w:t>Closed- comments received, final ToR agreed and published on SEMO website.</w:t>
            </w:r>
          </w:p>
        </w:tc>
      </w:tr>
      <w:tr w:rsidR="00974B27" w:rsidTr="00126732">
        <w:trPr>
          <w:trHeight w:val="245"/>
        </w:trPr>
        <w:tc>
          <w:tcPr>
            <w:tcW w:w="2235" w:type="dxa"/>
            <w:tcMar>
              <w:top w:w="0" w:type="dxa"/>
              <w:left w:w="108" w:type="dxa"/>
              <w:bottom w:w="0" w:type="dxa"/>
              <w:right w:w="108" w:type="dxa"/>
            </w:tcMar>
            <w:vAlign w:val="center"/>
            <w:hideMark/>
          </w:tcPr>
          <w:p w:rsidR="00974B27" w:rsidRPr="00974B27" w:rsidRDefault="00974B27" w:rsidP="00974B27">
            <w:pPr>
              <w:rPr>
                <w:rFonts w:cs="Arial"/>
              </w:rPr>
            </w:pPr>
            <w:r>
              <w:rPr>
                <w:rFonts w:cs="Arial"/>
              </w:rPr>
              <w:t>Mod_15_12 Inclusion of ATC limit slack variables and associated penalty cost Parameters</w:t>
            </w:r>
          </w:p>
        </w:tc>
        <w:tc>
          <w:tcPr>
            <w:tcW w:w="2835" w:type="dxa"/>
            <w:tcMar>
              <w:top w:w="0" w:type="dxa"/>
              <w:left w:w="108" w:type="dxa"/>
              <w:bottom w:w="0" w:type="dxa"/>
              <w:right w:w="108" w:type="dxa"/>
            </w:tcMar>
            <w:vAlign w:val="center"/>
            <w:hideMark/>
          </w:tcPr>
          <w:p w:rsidR="00974B27" w:rsidRDefault="00974B27" w:rsidP="00974B27">
            <w:pPr>
              <w:pStyle w:val="Bullet1"/>
              <w:numPr>
                <w:ilvl w:val="0"/>
                <w:numId w:val="8"/>
              </w:numPr>
              <w:spacing w:line="240" w:lineRule="auto"/>
              <w:ind w:left="318" w:hanging="284"/>
            </w:pPr>
            <w:r>
              <w:t>FRR to amend numbering mark-up in legal drafting section.</w:t>
            </w:r>
          </w:p>
        </w:tc>
        <w:tc>
          <w:tcPr>
            <w:tcW w:w="4677" w:type="dxa"/>
            <w:tcMar>
              <w:top w:w="0" w:type="dxa"/>
              <w:left w:w="108" w:type="dxa"/>
              <w:bottom w:w="0" w:type="dxa"/>
              <w:right w:w="108" w:type="dxa"/>
            </w:tcMar>
          </w:tcPr>
          <w:p w:rsidR="00974B27" w:rsidRDefault="00974B27" w:rsidP="00974B27">
            <w:pPr>
              <w:pStyle w:val="Bullet1"/>
              <w:numPr>
                <w:ilvl w:val="0"/>
                <w:numId w:val="0"/>
              </w:numPr>
              <w:spacing w:line="240" w:lineRule="auto"/>
              <w:ind w:left="318"/>
            </w:pPr>
          </w:p>
          <w:p w:rsidR="00974B27" w:rsidRDefault="00974B27" w:rsidP="00974B27">
            <w:pPr>
              <w:pStyle w:val="Bullet1"/>
              <w:numPr>
                <w:ilvl w:val="0"/>
                <w:numId w:val="8"/>
              </w:numPr>
              <w:spacing w:line="240" w:lineRule="auto"/>
              <w:ind w:left="318" w:hanging="284"/>
            </w:pPr>
            <w:r>
              <w:t>Closed-Secretariat ensured no numbering error present in proposal.</w:t>
            </w:r>
          </w:p>
        </w:tc>
      </w:tr>
      <w:tr w:rsidR="00974B27" w:rsidTr="00126732">
        <w:trPr>
          <w:trHeight w:val="1362"/>
        </w:trPr>
        <w:tc>
          <w:tcPr>
            <w:tcW w:w="2235" w:type="dxa"/>
            <w:vMerge w:val="restart"/>
            <w:tcMar>
              <w:top w:w="0" w:type="dxa"/>
              <w:left w:w="108" w:type="dxa"/>
              <w:bottom w:w="0" w:type="dxa"/>
              <w:right w:w="108" w:type="dxa"/>
            </w:tcMar>
            <w:vAlign w:val="center"/>
            <w:hideMark/>
          </w:tcPr>
          <w:p w:rsidR="00974B27" w:rsidRDefault="00974B27" w:rsidP="00974B27">
            <w:pPr>
              <w:rPr>
                <w:rFonts w:cs="Arial"/>
              </w:rPr>
            </w:pPr>
            <w:r>
              <w:rPr>
                <w:rFonts w:cs="Arial"/>
              </w:rPr>
              <w:t>Mod_17_12 Report on Offered capacity in Implicit Auctions</w:t>
            </w:r>
          </w:p>
        </w:tc>
        <w:tc>
          <w:tcPr>
            <w:tcW w:w="2835" w:type="dxa"/>
            <w:tcBorders>
              <w:bottom w:val="single" w:sz="4" w:space="0" w:color="auto"/>
            </w:tcBorders>
            <w:tcMar>
              <w:top w:w="0" w:type="dxa"/>
              <w:left w:w="108" w:type="dxa"/>
              <w:bottom w:w="0" w:type="dxa"/>
              <w:right w:w="108" w:type="dxa"/>
            </w:tcMar>
            <w:vAlign w:val="center"/>
            <w:hideMark/>
          </w:tcPr>
          <w:p w:rsidR="00974B27" w:rsidRPr="00EF759F" w:rsidRDefault="00974B27" w:rsidP="00974B27">
            <w:pPr>
              <w:pStyle w:val="Bullet1"/>
              <w:numPr>
                <w:ilvl w:val="0"/>
                <w:numId w:val="8"/>
              </w:numPr>
              <w:spacing w:line="240" w:lineRule="auto"/>
              <w:ind w:left="318" w:hanging="284"/>
            </w:pPr>
            <w:r>
              <w:t>TSO to assess the impact of non-compliance</w:t>
            </w:r>
          </w:p>
        </w:tc>
        <w:tc>
          <w:tcPr>
            <w:tcW w:w="4677" w:type="dxa"/>
            <w:tcBorders>
              <w:bottom w:val="single" w:sz="4" w:space="0" w:color="auto"/>
            </w:tcBorders>
            <w:vAlign w:val="center"/>
          </w:tcPr>
          <w:p w:rsidR="00974B27" w:rsidRPr="00EF759F" w:rsidRDefault="005C5373" w:rsidP="00966741">
            <w:pPr>
              <w:pStyle w:val="Bullet1"/>
              <w:numPr>
                <w:ilvl w:val="0"/>
                <w:numId w:val="8"/>
              </w:numPr>
              <w:spacing w:line="240" w:lineRule="auto"/>
              <w:ind w:left="318" w:hanging="284"/>
            </w:pPr>
            <w:r>
              <w:t xml:space="preserve">Closed- </w:t>
            </w:r>
            <w:r w:rsidR="00974B27" w:rsidRPr="00EF759F">
              <w:t xml:space="preserve">The impact of non-compliance would be an infringement letter sent to the relevant Government Department. Opening discussions with them on intended non-compliance is not something </w:t>
            </w:r>
            <w:r w:rsidR="00966741">
              <w:t>the TSO</w:t>
            </w:r>
            <w:r w:rsidR="00974B27" w:rsidRPr="00EF759F">
              <w:t xml:space="preserve"> would recommend. </w:t>
            </w:r>
          </w:p>
        </w:tc>
      </w:tr>
      <w:tr w:rsidR="00974B27" w:rsidTr="00126732">
        <w:trPr>
          <w:trHeight w:val="1362"/>
        </w:trPr>
        <w:tc>
          <w:tcPr>
            <w:tcW w:w="2235" w:type="dxa"/>
            <w:vMerge/>
            <w:tcMar>
              <w:top w:w="0" w:type="dxa"/>
              <w:left w:w="108" w:type="dxa"/>
              <w:bottom w:w="0" w:type="dxa"/>
              <w:right w:w="108" w:type="dxa"/>
            </w:tcMar>
            <w:vAlign w:val="center"/>
            <w:hideMark/>
          </w:tcPr>
          <w:p w:rsidR="00974B27" w:rsidRDefault="00974B27" w:rsidP="00974B27">
            <w:pPr>
              <w:rPr>
                <w:rFonts w:cs="Arial"/>
              </w:rPr>
            </w:pPr>
          </w:p>
        </w:tc>
        <w:tc>
          <w:tcPr>
            <w:tcW w:w="2835" w:type="dxa"/>
            <w:tcBorders>
              <w:top w:val="single" w:sz="4" w:space="0" w:color="auto"/>
            </w:tcBorders>
            <w:tcMar>
              <w:top w:w="0" w:type="dxa"/>
              <w:left w:w="108" w:type="dxa"/>
              <w:bottom w:w="0" w:type="dxa"/>
              <w:right w:w="108" w:type="dxa"/>
            </w:tcMar>
            <w:vAlign w:val="center"/>
            <w:hideMark/>
          </w:tcPr>
          <w:p w:rsidR="00974B27" w:rsidRDefault="00974B27" w:rsidP="00974B27">
            <w:pPr>
              <w:pStyle w:val="Bullet1"/>
              <w:numPr>
                <w:ilvl w:val="0"/>
                <w:numId w:val="8"/>
              </w:numPr>
              <w:spacing w:line="240" w:lineRule="auto"/>
              <w:ind w:left="318" w:hanging="284"/>
            </w:pPr>
            <w:r>
              <w:t>TSO to assess the option of implementing change through the Auction Management Platform</w:t>
            </w:r>
          </w:p>
        </w:tc>
        <w:tc>
          <w:tcPr>
            <w:tcW w:w="4677" w:type="dxa"/>
            <w:tcBorders>
              <w:top w:val="single" w:sz="4" w:space="0" w:color="auto"/>
            </w:tcBorders>
            <w:vAlign w:val="center"/>
          </w:tcPr>
          <w:p w:rsidR="00974B27" w:rsidRDefault="005C5373" w:rsidP="00974B27">
            <w:pPr>
              <w:pStyle w:val="Bullet1"/>
              <w:numPr>
                <w:ilvl w:val="0"/>
                <w:numId w:val="8"/>
              </w:numPr>
              <w:spacing w:line="240" w:lineRule="auto"/>
              <w:ind w:left="318" w:hanging="284"/>
            </w:pPr>
            <w:r>
              <w:t>Closed-</w:t>
            </w:r>
            <w:r w:rsidR="00974B27" w:rsidRPr="00FF17D0">
              <w:t>The TSO would not be able to reliably generate the report in the required publication timescale in AMP (“All relevant information shall be available for the market in due time for the negotiation of all transactions”)</w:t>
            </w:r>
            <w:r w:rsidR="00966741">
              <w:t xml:space="preserve"> between EA and EA2 and hence the change was proposed</w:t>
            </w:r>
            <w:r w:rsidR="00974B27" w:rsidRPr="00FF17D0">
              <w:t xml:space="preserve"> to the SEM systems which can meet this timescale. The cost of generating the report in AMP would </w:t>
            </w:r>
            <w:r w:rsidR="00974B27">
              <w:t>be in the range of €75k to €95k.</w:t>
            </w:r>
          </w:p>
        </w:tc>
      </w:tr>
      <w:tr w:rsidR="00974B27" w:rsidTr="00126732">
        <w:trPr>
          <w:trHeight w:val="672"/>
        </w:trPr>
        <w:tc>
          <w:tcPr>
            <w:tcW w:w="2235" w:type="dxa"/>
            <w:vMerge/>
            <w:tcMar>
              <w:top w:w="0" w:type="dxa"/>
              <w:left w:w="108" w:type="dxa"/>
              <w:bottom w:w="0" w:type="dxa"/>
              <w:right w:w="108" w:type="dxa"/>
            </w:tcMar>
            <w:vAlign w:val="center"/>
            <w:hideMark/>
          </w:tcPr>
          <w:p w:rsidR="00974B27" w:rsidRDefault="00974B27" w:rsidP="00974B27">
            <w:pPr>
              <w:rPr>
                <w:rFonts w:cs="Arial"/>
              </w:rPr>
            </w:pPr>
          </w:p>
        </w:tc>
        <w:tc>
          <w:tcPr>
            <w:tcW w:w="2835" w:type="dxa"/>
            <w:tcMar>
              <w:top w:w="0" w:type="dxa"/>
              <w:left w:w="108" w:type="dxa"/>
              <w:bottom w:w="0" w:type="dxa"/>
              <w:right w:w="108" w:type="dxa"/>
            </w:tcMar>
            <w:vAlign w:val="center"/>
            <w:hideMark/>
          </w:tcPr>
          <w:p w:rsidR="00974B27" w:rsidRDefault="00974B27" w:rsidP="00974B27">
            <w:pPr>
              <w:pStyle w:val="Bullet1"/>
              <w:numPr>
                <w:ilvl w:val="0"/>
                <w:numId w:val="8"/>
              </w:numPr>
              <w:spacing w:line="240" w:lineRule="auto"/>
              <w:ind w:left="318" w:hanging="284"/>
            </w:pPr>
            <w:r>
              <w:t>SEMO to Impact Assess the change</w:t>
            </w:r>
          </w:p>
        </w:tc>
        <w:tc>
          <w:tcPr>
            <w:tcW w:w="4677" w:type="dxa"/>
            <w:vAlign w:val="center"/>
          </w:tcPr>
          <w:p w:rsidR="00974B27" w:rsidRDefault="000A71FD" w:rsidP="00974B27">
            <w:pPr>
              <w:pStyle w:val="Bullet1"/>
              <w:numPr>
                <w:ilvl w:val="0"/>
                <w:numId w:val="8"/>
              </w:numPr>
              <w:spacing w:line="240" w:lineRule="auto"/>
              <w:ind w:left="318" w:hanging="284"/>
            </w:pPr>
            <w:r>
              <w:t xml:space="preserve">Closed- </w:t>
            </w:r>
            <w:r w:rsidR="002B18C3">
              <w:t xml:space="preserve">IA came back at a cost of </w:t>
            </w:r>
            <w:r>
              <w:t>€32,560</w:t>
            </w:r>
          </w:p>
        </w:tc>
      </w:tr>
      <w:tr w:rsidR="00974B27" w:rsidTr="00126732">
        <w:trPr>
          <w:trHeight w:val="1362"/>
        </w:trPr>
        <w:tc>
          <w:tcPr>
            <w:tcW w:w="2235" w:type="dxa"/>
            <w:vMerge/>
            <w:tcMar>
              <w:top w:w="0" w:type="dxa"/>
              <w:left w:w="108" w:type="dxa"/>
              <w:bottom w:w="0" w:type="dxa"/>
              <w:right w:w="108" w:type="dxa"/>
            </w:tcMar>
            <w:vAlign w:val="center"/>
            <w:hideMark/>
          </w:tcPr>
          <w:p w:rsidR="00974B27" w:rsidRDefault="00974B27" w:rsidP="00974B27">
            <w:pPr>
              <w:rPr>
                <w:rFonts w:cs="Arial"/>
              </w:rPr>
            </w:pPr>
          </w:p>
        </w:tc>
        <w:tc>
          <w:tcPr>
            <w:tcW w:w="2835" w:type="dxa"/>
            <w:tcMar>
              <w:top w:w="0" w:type="dxa"/>
              <w:left w:w="108" w:type="dxa"/>
              <w:bottom w:w="0" w:type="dxa"/>
              <w:right w:w="108" w:type="dxa"/>
            </w:tcMar>
            <w:vAlign w:val="center"/>
            <w:hideMark/>
          </w:tcPr>
          <w:p w:rsidR="00974B27" w:rsidRDefault="00974B27" w:rsidP="00974B27">
            <w:pPr>
              <w:pStyle w:val="Bullet1"/>
              <w:numPr>
                <w:ilvl w:val="0"/>
                <w:numId w:val="8"/>
              </w:numPr>
              <w:spacing w:line="240" w:lineRule="auto"/>
              <w:ind w:left="318" w:hanging="284"/>
            </w:pPr>
            <w:r>
              <w:t>SEMO to assess the possibility of a website publication</w:t>
            </w:r>
          </w:p>
        </w:tc>
        <w:tc>
          <w:tcPr>
            <w:tcW w:w="4677" w:type="dxa"/>
            <w:vAlign w:val="center"/>
          </w:tcPr>
          <w:p w:rsidR="00FD41E9" w:rsidRDefault="002B18C3" w:rsidP="00AE1C37">
            <w:pPr>
              <w:pStyle w:val="Bullet1"/>
              <w:numPr>
                <w:ilvl w:val="0"/>
                <w:numId w:val="0"/>
              </w:numPr>
              <w:spacing w:line="240" w:lineRule="auto"/>
            </w:pPr>
            <w:r>
              <w:t xml:space="preserve">Closed- </w:t>
            </w:r>
            <w:r w:rsidRPr="00AE1C37">
              <w:t>SEMO Member advised that the d</w:t>
            </w:r>
            <w:r w:rsidR="000A71FD" w:rsidRPr="00AE1C37">
              <w:t xml:space="preserve">ata </w:t>
            </w:r>
            <w:r w:rsidR="00F735DD" w:rsidRPr="00AE1C37">
              <w:t xml:space="preserve">does not </w:t>
            </w:r>
            <w:r w:rsidRPr="00AE1C37">
              <w:t xml:space="preserve">come through </w:t>
            </w:r>
            <w:r w:rsidR="000A71FD" w:rsidRPr="00AE1C37">
              <w:t>fast enough to the we</w:t>
            </w:r>
            <w:r w:rsidRPr="00AE1C37">
              <w:t xml:space="preserve">bsite </w:t>
            </w:r>
            <w:r w:rsidR="00F735DD" w:rsidRPr="00AE1C37">
              <w:t>for a website publication to be viable.</w:t>
            </w:r>
            <w:r w:rsidR="000A71FD">
              <w:t xml:space="preserve"> </w:t>
            </w:r>
            <w:r w:rsidR="00F735DD">
              <w:t xml:space="preserve">However SEMO has assessed an alternative whereby the </w:t>
            </w:r>
            <w:r w:rsidR="000A71FD">
              <w:t xml:space="preserve">MIUN </w:t>
            </w:r>
            <w:r w:rsidR="00F735DD">
              <w:t xml:space="preserve">software could create this report and </w:t>
            </w:r>
            <w:r w:rsidR="00AE1C37">
              <w:t>it could be fitted to</w:t>
            </w:r>
            <w:r w:rsidR="00FD41E9">
              <w:t xml:space="preserve"> a location on the website</w:t>
            </w:r>
            <w:r w:rsidR="00F735DD">
              <w:t xml:space="preserve">. The impact assessment for this is </w:t>
            </w:r>
            <w:r w:rsidR="00FD41E9">
              <w:t xml:space="preserve"> £</w:t>
            </w:r>
            <w:r>
              <w:t>19,950</w:t>
            </w:r>
            <w:r w:rsidR="009A4BAF">
              <w:t xml:space="preserve"> </w:t>
            </w:r>
            <w:r w:rsidR="00F735DD">
              <w:t>(</w:t>
            </w:r>
            <w:r w:rsidR="009A4BAF">
              <w:t>or €25k</w:t>
            </w:r>
            <w:r w:rsidR="00F735DD">
              <w:t>)</w:t>
            </w:r>
            <w:r>
              <w:t xml:space="preserve"> </w:t>
            </w:r>
            <w:r w:rsidR="009A4BAF">
              <w:t xml:space="preserve">with </w:t>
            </w:r>
            <w:r w:rsidR="00F735DD">
              <w:t xml:space="preserve">potential </w:t>
            </w:r>
            <w:r w:rsidR="009A4BAF">
              <w:t>additional web service report charges in the region of €8k bringing the total cost of implementation of the website publication to approx €34k</w:t>
            </w:r>
            <w:r w:rsidR="00F735DD">
              <w:t xml:space="preserve">. </w:t>
            </w:r>
          </w:p>
        </w:tc>
      </w:tr>
      <w:tr w:rsidR="00974B27" w:rsidTr="00126732">
        <w:trPr>
          <w:trHeight w:val="1145"/>
        </w:trPr>
        <w:tc>
          <w:tcPr>
            <w:tcW w:w="2235" w:type="dxa"/>
            <w:vMerge/>
            <w:tcMar>
              <w:top w:w="0" w:type="dxa"/>
              <w:left w:w="108" w:type="dxa"/>
              <w:bottom w:w="0" w:type="dxa"/>
              <w:right w:w="108" w:type="dxa"/>
            </w:tcMar>
            <w:vAlign w:val="center"/>
            <w:hideMark/>
          </w:tcPr>
          <w:p w:rsidR="00974B27" w:rsidRDefault="00974B27" w:rsidP="00974B27">
            <w:pPr>
              <w:rPr>
                <w:rFonts w:cs="Arial"/>
              </w:rPr>
            </w:pPr>
          </w:p>
        </w:tc>
        <w:tc>
          <w:tcPr>
            <w:tcW w:w="2835" w:type="dxa"/>
            <w:tcMar>
              <w:top w:w="0" w:type="dxa"/>
              <w:left w:w="108" w:type="dxa"/>
              <w:bottom w:w="0" w:type="dxa"/>
              <w:right w:w="108" w:type="dxa"/>
            </w:tcMar>
            <w:vAlign w:val="center"/>
            <w:hideMark/>
          </w:tcPr>
          <w:p w:rsidR="00974B27" w:rsidRDefault="00974B27" w:rsidP="00974B27">
            <w:pPr>
              <w:pStyle w:val="Bullet1"/>
              <w:numPr>
                <w:ilvl w:val="0"/>
                <w:numId w:val="8"/>
              </w:numPr>
              <w:spacing w:line="240" w:lineRule="auto"/>
              <w:ind w:left="318" w:hanging="284"/>
            </w:pPr>
            <w:r>
              <w:t>Interconnector Users to formulate views on importance of change</w:t>
            </w:r>
          </w:p>
        </w:tc>
        <w:tc>
          <w:tcPr>
            <w:tcW w:w="4677" w:type="dxa"/>
            <w:vAlign w:val="center"/>
          </w:tcPr>
          <w:p w:rsidR="00974B27" w:rsidRDefault="002B18C3" w:rsidP="005D7DF7">
            <w:pPr>
              <w:pStyle w:val="Bullet1"/>
              <w:numPr>
                <w:ilvl w:val="0"/>
                <w:numId w:val="8"/>
              </w:numPr>
              <w:spacing w:line="240" w:lineRule="auto"/>
              <w:ind w:left="318" w:hanging="284"/>
            </w:pPr>
            <w:r>
              <w:t>Closed- no feedback received.</w:t>
            </w:r>
          </w:p>
        </w:tc>
      </w:tr>
    </w:tbl>
    <w:p w:rsidR="00744744" w:rsidRDefault="00744744" w:rsidP="007C6BE1">
      <w:pPr>
        <w:rPr>
          <w:highlight w:val="yellow"/>
        </w:rPr>
      </w:pPr>
    </w:p>
    <w:p w:rsidR="00744744" w:rsidRDefault="00744744">
      <w:pPr>
        <w:spacing w:before="0" w:after="0" w:line="240" w:lineRule="auto"/>
        <w:rPr>
          <w:highlight w:val="yellow"/>
        </w:rPr>
      </w:pPr>
      <w:r>
        <w:rPr>
          <w:highlight w:val="yellow"/>
        </w:rPr>
        <w:br w:type="page"/>
      </w:r>
    </w:p>
    <w:p w:rsidR="00043C30" w:rsidRDefault="00695153" w:rsidP="00043C30">
      <w:pPr>
        <w:pStyle w:val="Heading1"/>
        <w:pageBreakBefore w:val="0"/>
        <w:numPr>
          <w:ilvl w:val="0"/>
          <w:numId w:val="7"/>
        </w:numPr>
        <w:ind w:left="426" w:hanging="426"/>
      </w:pPr>
      <w:bookmarkStart w:id="6" w:name="_Toc336442162"/>
      <w:r w:rsidRPr="00051121">
        <w:lastRenderedPageBreak/>
        <w:t>Deferred Modification Proposals</w:t>
      </w:r>
      <w:bookmarkEnd w:id="6"/>
    </w:p>
    <w:p w:rsidR="00043C30" w:rsidRPr="00043C30" w:rsidRDefault="00043C30" w:rsidP="00043C30">
      <w:pPr>
        <w:rPr>
          <w:lang w:eastAsia="en-GB"/>
        </w:rPr>
      </w:pPr>
    </w:p>
    <w:p w:rsidR="00043C30" w:rsidRPr="0049639E" w:rsidRDefault="00411947" w:rsidP="00043C30">
      <w:pPr>
        <w:pStyle w:val="Heading2"/>
        <w:numPr>
          <w:ilvl w:val="0"/>
          <w:numId w:val="6"/>
        </w:numPr>
        <w:ind w:left="426" w:hanging="425"/>
        <w:rPr>
          <w:rStyle w:val="IntenseReference"/>
          <w:color w:val="1F497D"/>
        </w:rPr>
      </w:pPr>
      <w:hyperlink r:id="rId22" w:history="1">
        <w:bookmarkStart w:id="7" w:name="_Toc336442163"/>
        <w:r w:rsidR="00043C30" w:rsidRPr="00D91A55">
          <w:rPr>
            <w:rStyle w:val="IntenseReference"/>
            <w:color w:val="1F497D"/>
          </w:rPr>
          <w:t>Mod</w:t>
        </w:r>
        <w:r w:rsidR="00043C30" w:rsidRPr="0049639E">
          <w:rPr>
            <w:rStyle w:val="IntenseReference"/>
            <w:color w:val="1F497D"/>
          </w:rPr>
          <w:t xml:space="preserve">_11_12 </w:t>
        </w:r>
      </w:hyperlink>
      <w:r w:rsidR="00043C30" w:rsidRPr="0049639E">
        <w:rPr>
          <w:rStyle w:val="IntenseReference"/>
          <w:color w:val="1F497D"/>
        </w:rPr>
        <w:t xml:space="preserve">Proposal to extend the definition of Special Units to </w:t>
      </w:r>
      <w:r w:rsidR="00043C30" w:rsidRPr="0049639E">
        <w:rPr>
          <w:rStyle w:val="IntenseReference"/>
          <w:color w:val="1F497D"/>
          <w:u w:val="none"/>
        </w:rPr>
        <w:tab/>
      </w:r>
      <w:r w:rsidR="00043C30" w:rsidRPr="0049639E">
        <w:rPr>
          <w:rStyle w:val="IntenseReference"/>
          <w:color w:val="1F497D"/>
        </w:rPr>
        <w:t>include Compressed Air Energy Storage</w:t>
      </w:r>
      <w:bookmarkEnd w:id="7"/>
    </w:p>
    <w:p w:rsidR="00043C30" w:rsidRPr="00744744" w:rsidRDefault="00043C30" w:rsidP="00744744">
      <w:pPr>
        <w:jc w:val="both"/>
        <w:rPr>
          <w:i/>
          <w:highlight w:val="yellow"/>
        </w:rPr>
      </w:pPr>
      <w:r w:rsidRPr="008B267E">
        <w:rPr>
          <w:i/>
        </w:rPr>
        <w:t xml:space="preserve">Proposer: </w:t>
      </w:r>
      <w:proofErr w:type="spellStart"/>
      <w:r w:rsidRPr="008B267E">
        <w:rPr>
          <w:i/>
        </w:rPr>
        <w:t>Gaelectric</w:t>
      </w:r>
      <w:proofErr w:type="spellEnd"/>
    </w:p>
    <w:p w:rsidR="00043C30" w:rsidRDefault="00043C30" w:rsidP="00043C30">
      <w:r>
        <w:t xml:space="preserve">Secretariat provided an update on the progress of the Working Group advising that a number of options were put forward by </w:t>
      </w:r>
      <w:proofErr w:type="spellStart"/>
      <w:r>
        <w:t>Gaelectric</w:t>
      </w:r>
      <w:proofErr w:type="spellEnd"/>
      <w:r>
        <w:t xml:space="preserve"> (GES) with reasoning behind why the existing Code options could not be implemented for a Compressed Air Energy Storage (CAES) unit. </w:t>
      </w:r>
    </w:p>
    <w:p w:rsidR="00043C30" w:rsidRDefault="00043C30" w:rsidP="00043C30">
      <w:r>
        <w:t>Two potential solutions were put forward by GES including:</w:t>
      </w:r>
    </w:p>
    <w:p w:rsidR="00043C30" w:rsidRDefault="00043C30" w:rsidP="00043C30">
      <w:pPr>
        <w:pStyle w:val="ListParagraph"/>
        <w:numPr>
          <w:ilvl w:val="0"/>
          <w:numId w:val="31"/>
        </w:numPr>
      </w:pPr>
      <w:r>
        <w:t>An Interconnector style Unit</w:t>
      </w:r>
    </w:p>
    <w:p w:rsidR="00043C30" w:rsidRDefault="00043C30" w:rsidP="00043C30">
      <w:pPr>
        <w:pStyle w:val="ListParagraph"/>
        <w:numPr>
          <w:ilvl w:val="0"/>
          <w:numId w:val="31"/>
        </w:numPr>
      </w:pPr>
      <w:r>
        <w:t xml:space="preserve">Pumped Storage style Unit with commercial costs in MSQ schedule and Constraint Payments </w:t>
      </w:r>
    </w:p>
    <w:p w:rsidR="00043C30" w:rsidRDefault="00043C30" w:rsidP="00043C30">
      <w:r>
        <w:t xml:space="preserve">Two options were put forward by Working Group Participants including: </w:t>
      </w:r>
    </w:p>
    <w:p w:rsidR="00043C30" w:rsidRDefault="00043C30" w:rsidP="00043C30">
      <w:pPr>
        <w:pStyle w:val="ListParagraph"/>
        <w:numPr>
          <w:ilvl w:val="0"/>
          <w:numId w:val="31"/>
        </w:numPr>
      </w:pPr>
      <w:r>
        <w:t xml:space="preserve">Split unit with Demand treated as some form of negative autonomous Generator Unit rather than a Supplier Unit </w:t>
      </w:r>
    </w:p>
    <w:p w:rsidR="00043C30" w:rsidRDefault="00043C30" w:rsidP="00043C30">
      <w:pPr>
        <w:pStyle w:val="ListParagraph"/>
        <w:numPr>
          <w:ilvl w:val="0"/>
          <w:numId w:val="31"/>
        </w:numPr>
      </w:pPr>
      <w:r>
        <w:t>Combine Pumped Storage with Make Whole Payments</w:t>
      </w:r>
    </w:p>
    <w:p w:rsidR="00043C30" w:rsidRDefault="00043C30" w:rsidP="00043C30">
      <w:r>
        <w:t>Secretariat noted that participants were asked to put forward any additional potential options that should be considered by the Working Group in advance of or at the second Working Group. GES agreed to consider the options put forward in greater detail prior to the second Working Group and it was agreed that the aim is to have a couple of candidate options for assessment following the second meeting</w:t>
      </w:r>
      <w:r w:rsidRPr="00C833D3">
        <w:t>. Secretariat advised that the next meeting of the Working Group will take place on 23</w:t>
      </w:r>
      <w:r w:rsidRPr="00C833D3">
        <w:rPr>
          <w:vertAlign w:val="superscript"/>
        </w:rPr>
        <w:t>rd</w:t>
      </w:r>
      <w:r w:rsidRPr="00C833D3">
        <w:t xml:space="preserve"> October.</w:t>
      </w:r>
      <w:r>
        <w:t xml:space="preserve"> Secretariat noted that the timeline will be updated and </w:t>
      </w:r>
      <w:r w:rsidR="00744744">
        <w:t xml:space="preserve">a </w:t>
      </w:r>
      <w:r>
        <w:t>placeholder will be issued.</w:t>
      </w:r>
    </w:p>
    <w:p w:rsidR="00043C30" w:rsidRPr="003F58A5" w:rsidRDefault="00043C30" w:rsidP="00043C30">
      <w:pPr>
        <w:pStyle w:val="IntenseQuote"/>
      </w:pPr>
      <w:r w:rsidRPr="003F58A5">
        <w:t xml:space="preserve">Actions </w:t>
      </w:r>
    </w:p>
    <w:p w:rsidR="00043C30" w:rsidRPr="003F58A5" w:rsidRDefault="00043C30" w:rsidP="00043C30">
      <w:pPr>
        <w:pStyle w:val="Bullet1"/>
        <w:numPr>
          <w:ilvl w:val="0"/>
          <w:numId w:val="5"/>
        </w:numPr>
      </w:pPr>
      <w:r w:rsidRPr="003F58A5">
        <w:t>N/A</w:t>
      </w:r>
    </w:p>
    <w:p w:rsidR="00043C30" w:rsidRPr="003F58A5" w:rsidRDefault="00043C30" w:rsidP="00043C30">
      <w:pPr>
        <w:pStyle w:val="IntenseQuote"/>
      </w:pPr>
      <w:r w:rsidRPr="003F58A5">
        <w:t>Decision</w:t>
      </w:r>
    </w:p>
    <w:p w:rsidR="00043C30" w:rsidRPr="007753D7" w:rsidRDefault="00043C30" w:rsidP="00043C30">
      <w:pPr>
        <w:pStyle w:val="Bullet1"/>
        <w:numPr>
          <w:ilvl w:val="0"/>
          <w:numId w:val="5"/>
        </w:numPr>
      </w:pPr>
      <w:r>
        <w:t>The proposal was 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3C30" w:rsidRPr="00534EC2" w:rsidTr="00966741">
        <w:trPr>
          <w:jc w:val="center"/>
        </w:trPr>
        <w:tc>
          <w:tcPr>
            <w:tcW w:w="5000" w:type="pct"/>
            <w:shd w:val="clear" w:color="auto" w:fill="548DD4"/>
          </w:tcPr>
          <w:p w:rsidR="00043C30" w:rsidRPr="00534EC2" w:rsidRDefault="00043C30" w:rsidP="00966741">
            <w:pPr>
              <w:spacing w:before="40" w:after="40"/>
              <w:jc w:val="center"/>
              <w:rPr>
                <w:b/>
                <w:color w:val="FFFFFF"/>
                <w:sz w:val="16"/>
                <w:szCs w:val="16"/>
                <w:highlight w:val="yellow"/>
              </w:rPr>
            </w:pPr>
            <w:r>
              <w:rPr>
                <w:b/>
                <w:color w:val="FFFFFF"/>
              </w:rPr>
              <w:t>Deferred</w:t>
            </w:r>
          </w:p>
        </w:tc>
      </w:tr>
    </w:tbl>
    <w:p w:rsidR="00043C30" w:rsidRDefault="00043C30" w:rsidP="00043C30">
      <w:pPr>
        <w:pStyle w:val="Bullet1"/>
        <w:numPr>
          <w:ilvl w:val="0"/>
          <w:numId w:val="0"/>
        </w:numPr>
        <w:ind w:left="360" w:hanging="360"/>
      </w:pPr>
    </w:p>
    <w:p w:rsidR="00043C30" w:rsidRDefault="00043C30" w:rsidP="00043C30">
      <w:pPr>
        <w:pStyle w:val="Heading2"/>
        <w:numPr>
          <w:ilvl w:val="0"/>
          <w:numId w:val="6"/>
        </w:numPr>
        <w:ind w:left="426" w:hanging="425"/>
        <w:rPr>
          <w:rStyle w:val="IntenseReference"/>
          <w:color w:val="1F497D"/>
        </w:rPr>
      </w:pPr>
      <w:bookmarkStart w:id="8" w:name="_Toc336442164"/>
      <w:r w:rsidRPr="0033494B">
        <w:rPr>
          <w:rStyle w:val="IntenseReference"/>
          <w:color w:val="1F497D"/>
        </w:rPr>
        <w:t>Mod_17_1</w:t>
      </w:r>
      <w:r>
        <w:rPr>
          <w:rStyle w:val="IntenseReference"/>
          <w:color w:val="1F497D"/>
        </w:rPr>
        <w:t>2</w:t>
      </w:r>
      <w:r w:rsidRPr="0033494B">
        <w:rPr>
          <w:rStyle w:val="IntenseReference"/>
          <w:color w:val="1F497D"/>
        </w:rPr>
        <w:t xml:space="preserve"> Report on Offered Capacity in Implicit Auctions</w:t>
      </w:r>
      <w:bookmarkEnd w:id="8"/>
    </w:p>
    <w:p w:rsidR="00043C30" w:rsidRDefault="00043C30" w:rsidP="00043C30">
      <w:pPr>
        <w:jc w:val="both"/>
        <w:rPr>
          <w:i/>
        </w:rPr>
      </w:pPr>
      <w:r w:rsidRPr="0033494B">
        <w:rPr>
          <w:i/>
        </w:rPr>
        <w:t>Proposer:</w:t>
      </w:r>
      <w:r>
        <w:rPr>
          <w:i/>
        </w:rPr>
        <w:t xml:space="preserve"> TSO</w:t>
      </w:r>
    </w:p>
    <w:p w:rsidR="00043C30" w:rsidRDefault="00744744" w:rsidP="00043C30">
      <w:pPr>
        <w:jc w:val="both"/>
      </w:pPr>
      <w:r>
        <w:t>Secretariat noted the absence of</w:t>
      </w:r>
      <w:r w:rsidR="00043C30">
        <w:t xml:space="preserve"> an</w:t>
      </w:r>
      <w:r>
        <w:t>y response from Interconnector U</w:t>
      </w:r>
      <w:r w:rsidR="00043C30">
        <w:t>sers regarding the importance of the proposed change. TSO Member presented an update on the actions from Meeting 43 noting that</w:t>
      </w:r>
      <w:r w:rsidR="00043C30" w:rsidRPr="00EF759F">
        <w:t xml:space="preserve"> non-compliance would </w:t>
      </w:r>
      <w:r w:rsidR="00043C30">
        <w:t>result in an</w:t>
      </w:r>
      <w:r w:rsidR="00043C30" w:rsidRPr="00EF759F">
        <w:t xml:space="preserve"> infringement letter sent to the relevant Government Department. </w:t>
      </w:r>
      <w:r w:rsidR="00043C30">
        <w:t xml:space="preserve">Implementation of the change through the Auction Management Platform (AMP) could </w:t>
      </w:r>
      <w:r>
        <w:t>be delivered at a cost in the region</w:t>
      </w:r>
      <w:r w:rsidR="00043C30">
        <w:t xml:space="preserve"> of €75k to €95k. Proposer noted that t</w:t>
      </w:r>
      <w:r w:rsidR="00043C30" w:rsidRPr="00FF17D0">
        <w:t xml:space="preserve">he TSO would not be able to reliably generate the report in the required publication timescale in AMP (“All relevant information shall be available for the market in due time for the negotiation of all transactions”) between EA and EA2 and hence </w:t>
      </w:r>
      <w:r w:rsidR="00043C30">
        <w:t>proposed the m</w:t>
      </w:r>
      <w:r w:rsidR="00043C30" w:rsidRPr="00FF17D0">
        <w:t xml:space="preserve">odification to the SEM systems which can meet this timescale. </w:t>
      </w:r>
    </w:p>
    <w:p w:rsidR="00043C30" w:rsidRDefault="00043C30" w:rsidP="00043C30">
      <w:pPr>
        <w:jc w:val="both"/>
      </w:pPr>
      <w:r>
        <w:t xml:space="preserve">SEMO Member advised that the change to the Central Market Systems (CMS) could be delivered at a cost of €32,560. The alternative option for implementing the change </w:t>
      </w:r>
      <w:r w:rsidR="00D451D3">
        <w:t xml:space="preserve">with a report generated by the MIUN software and made </w:t>
      </w:r>
      <w:r>
        <w:t xml:space="preserve">on the Market Operator website is estimated to incur a cost in the region of €34k. </w:t>
      </w:r>
      <w:r>
        <w:lastRenderedPageBreak/>
        <w:t xml:space="preserve">SEMO Member drew attention to the timeline for delivery of a solution with a CMS change not achievable until </w:t>
      </w:r>
      <w:r w:rsidR="00D451D3">
        <w:t xml:space="preserve">October </w:t>
      </w:r>
      <w:r>
        <w:t>2013</w:t>
      </w:r>
      <w:r w:rsidR="00D451D3">
        <w:t xml:space="preserve"> at the earliest</w:t>
      </w:r>
      <w:r>
        <w:t xml:space="preserve"> while a website change is likely to be implemented in advance of that date.  </w:t>
      </w:r>
    </w:p>
    <w:p w:rsidR="00043C30" w:rsidRDefault="00043C30" w:rsidP="00043C30">
      <w:pPr>
        <w:jc w:val="both"/>
      </w:pPr>
      <w:r>
        <w:t xml:space="preserve">Generator Alternate questioned if it would be possible to send an email to Interconnector (IC) Users with publication of the information at a later stage. The capacity information for trade is required for IC Users who may wish to trade in EA2 or WD1 and only affects IC Users. </w:t>
      </w:r>
    </w:p>
    <w:p w:rsidR="00043C30" w:rsidRDefault="00043C30" w:rsidP="00043C30">
      <w:pPr>
        <w:jc w:val="both"/>
      </w:pPr>
      <w:r>
        <w:t>SEMO Member advised that the intention is to produce the report as quickly as possible after an MSP Software Run. Supplier Member queried which solution would deliver the required information quicker, noting the minor difference in cost of both solutions. SEMO Member agreed to take back the question regarding timing of delivery of information to the vendors</w:t>
      </w:r>
      <w:r w:rsidR="00D451D3">
        <w:t xml:space="preserve"> as the original requirements specification did not specify a timescale. </w:t>
      </w:r>
    </w:p>
    <w:p w:rsidR="00043C30" w:rsidRDefault="00043C30" w:rsidP="00043C30">
      <w:pPr>
        <w:jc w:val="both"/>
      </w:pPr>
      <w:r>
        <w:t xml:space="preserve">Observer questioned if one option conforms </w:t>
      </w:r>
      <w:r w:rsidR="00744744">
        <w:t>to</w:t>
      </w:r>
      <w:r>
        <w:t xml:space="preserve"> the target model changes better than the other. SEMO Member confirmed that one option is implemented in CMS Systems while the alternative is implemented in the MIUN calculator</w:t>
      </w:r>
      <w:r w:rsidR="00D451D3">
        <w:t xml:space="preserve">, which is also part of the CMS and while </w:t>
      </w:r>
      <w:r w:rsidR="006D2FD1">
        <w:t xml:space="preserve">there is no apparent difference in terms of compliance with the target model, SEMO will take that on board. </w:t>
      </w:r>
    </w:p>
    <w:p w:rsidR="00043C30" w:rsidRDefault="00043C30" w:rsidP="00043C30">
      <w:pPr>
        <w:jc w:val="both"/>
      </w:pPr>
      <w:r>
        <w:t>DSU Member commented that based on the absence of response to the final action recorded at Meeting 43, do the relevant parties receive information or is the information issued solely to the Modifications Committee. Secretariat advised that Meeting Minutes and reminders are issued to both the Modifications Committee and a wider interested parties distribution list.</w:t>
      </w:r>
    </w:p>
    <w:p w:rsidR="00043C30" w:rsidRDefault="00043C30" w:rsidP="00043C30">
      <w:pPr>
        <w:jc w:val="both"/>
      </w:pPr>
      <w:r>
        <w:t xml:space="preserve">Supplier Member suggested that a vote be taken at this Meeting. Secretariat advised that it is difficult to vote on an option without full details of timing. Attention was drawn by the DSU Member to the fact that whichever solution is pursued is a SEMO IT solution and a vote should be cast with SEMO IT determining the optimal implementation method. Supplier Member advised that the concern is around timing of delivery of information rather than a cost issue. SEMO Member noted that further discussion will need to be had with the </w:t>
      </w:r>
      <w:r w:rsidR="00744744">
        <w:t>vendors;</w:t>
      </w:r>
      <w:r>
        <w:t xml:space="preserve"> therefore, the timeline for implementation of either option will not be significantly delayed if a vote is not cast until the next Meeting.</w:t>
      </w:r>
    </w:p>
    <w:p w:rsidR="00043C30" w:rsidRDefault="00043C30" w:rsidP="00043C30">
      <w:pPr>
        <w:jc w:val="both"/>
      </w:pPr>
      <w:r>
        <w:t>Generator Alternate suggested that the proposer discuss the impacts of non-compliance with the RAs. Vice-</w:t>
      </w:r>
      <w:r w:rsidR="00744744">
        <w:t>c</w:t>
      </w:r>
      <w:r>
        <w:t xml:space="preserve">hair agreed that it may be useful to ensure that the </w:t>
      </w:r>
      <w:r w:rsidR="00744744">
        <w:t>options put forward satisfy</w:t>
      </w:r>
      <w:r>
        <w:t xml:space="preserve"> the RAs and relevant department in terms of compliance.</w:t>
      </w:r>
    </w:p>
    <w:p w:rsidR="00043C30" w:rsidRDefault="00043C30" w:rsidP="00043C30">
      <w:pPr>
        <w:jc w:val="both"/>
      </w:pPr>
      <w:r>
        <w:t>Vice-chair suggested that SEMO revert with more detail on the timing of both options at the next Meeting to allow the Committee to be in a position to vote on implementation of a preferred option.</w:t>
      </w:r>
    </w:p>
    <w:p w:rsidR="00043C30" w:rsidRPr="003F58A5" w:rsidRDefault="00043C30" w:rsidP="00043C30">
      <w:pPr>
        <w:pStyle w:val="IntenseQuote"/>
      </w:pPr>
      <w:r w:rsidRPr="003F58A5">
        <w:t xml:space="preserve">Actions </w:t>
      </w:r>
    </w:p>
    <w:p w:rsidR="00043C30" w:rsidRDefault="00043C30" w:rsidP="00043C30">
      <w:pPr>
        <w:pStyle w:val="Bullet1"/>
        <w:numPr>
          <w:ilvl w:val="0"/>
          <w:numId w:val="5"/>
        </w:numPr>
      </w:pPr>
      <w:r w:rsidRPr="0057239C">
        <w:t xml:space="preserve">SEMO to </w:t>
      </w:r>
      <w:r>
        <w:t>check with vendors which option delivers the most time efficient solution in terms of availability of the relevant information to IC Users.</w:t>
      </w:r>
    </w:p>
    <w:p w:rsidR="00043C30" w:rsidRPr="003F58A5" w:rsidRDefault="00043C30" w:rsidP="00043C30">
      <w:pPr>
        <w:pStyle w:val="Bullet1"/>
        <w:numPr>
          <w:ilvl w:val="0"/>
          <w:numId w:val="5"/>
        </w:numPr>
      </w:pPr>
      <w:r>
        <w:t>TSO to check options put forward satisfies compliance obligations</w:t>
      </w:r>
    </w:p>
    <w:p w:rsidR="00043C30" w:rsidRPr="003F58A5" w:rsidRDefault="00043C30" w:rsidP="00043C30">
      <w:pPr>
        <w:pStyle w:val="IntenseQuote"/>
      </w:pPr>
      <w:r w:rsidRPr="003F58A5">
        <w:t>Decision</w:t>
      </w:r>
    </w:p>
    <w:p w:rsidR="00043C30" w:rsidRPr="007753D7" w:rsidRDefault="00043C30" w:rsidP="00043C30">
      <w:pPr>
        <w:pStyle w:val="Bullet1"/>
        <w:numPr>
          <w:ilvl w:val="0"/>
          <w:numId w:val="5"/>
        </w:numPr>
      </w:pPr>
      <w:r>
        <w:t>The proposal was 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3C30" w:rsidRPr="00534EC2" w:rsidTr="00966741">
        <w:trPr>
          <w:jc w:val="center"/>
        </w:trPr>
        <w:tc>
          <w:tcPr>
            <w:tcW w:w="5000" w:type="pct"/>
            <w:shd w:val="clear" w:color="auto" w:fill="548DD4"/>
          </w:tcPr>
          <w:p w:rsidR="00043C30" w:rsidRPr="00534EC2" w:rsidRDefault="00043C30" w:rsidP="00966741">
            <w:pPr>
              <w:spacing w:before="40" w:after="40"/>
              <w:jc w:val="center"/>
              <w:rPr>
                <w:b/>
                <w:color w:val="FFFFFF"/>
                <w:sz w:val="16"/>
                <w:szCs w:val="16"/>
                <w:highlight w:val="yellow"/>
              </w:rPr>
            </w:pPr>
            <w:r>
              <w:rPr>
                <w:b/>
                <w:color w:val="FFFFFF"/>
              </w:rPr>
              <w:t>Deferred</w:t>
            </w:r>
          </w:p>
        </w:tc>
      </w:tr>
    </w:tbl>
    <w:p w:rsidR="00043C30" w:rsidRPr="0033494B" w:rsidRDefault="00043C30" w:rsidP="00043C30"/>
    <w:p w:rsidR="00126732" w:rsidRDefault="00126732">
      <w:pPr>
        <w:spacing w:before="0" w:after="0" w:line="240" w:lineRule="auto"/>
        <w:rPr>
          <w:b/>
          <w:bCs/>
          <w:caps/>
          <w:color w:val="FFFFFF"/>
          <w:spacing w:val="15"/>
          <w:sz w:val="22"/>
          <w:szCs w:val="22"/>
          <w:lang w:eastAsia="en-GB"/>
        </w:rPr>
      </w:pPr>
      <w:r>
        <w:br w:type="page"/>
      </w:r>
    </w:p>
    <w:p w:rsidR="00043C30" w:rsidRPr="00C86E01" w:rsidRDefault="00043C30" w:rsidP="00043C30">
      <w:pPr>
        <w:pStyle w:val="Heading1"/>
        <w:pageBreakBefore w:val="0"/>
        <w:numPr>
          <w:ilvl w:val="0"/>
          <w:numId w:val="7"/>
        </w:numPr>
        <w:ind w:left="426" w:hanging="426"/>
      </w:pPr>
      <w:bookmarkStart w:id="9" w:name="_Toc336442165"/>
      <w:r w:rsidRPr="00C86E01">
        <w:lastRenderedPageBreak/>
        <w:t>New Modification Proposals</w:t>
      </w:r>
      <w:bookmarkEnd w:id="9"/>
    </w:p>
    <w:p w:rsidR="00043C30" w:rsidRPr="00AD6456" w:rsidRDefault="00043C30" w:rsidP="00043C30">
      <w:pPr>
        <w:pStyle w:val="Bullet1"/>
        <w:numPr>
          <w:ilvl w:val="0"/>
          <w:numId w:val="0"/>
        </w:numPr>
      </w:pPr>
    </w:p>
    <w:p w:rsidR="00043C30" w:rsidRPr="00AD6456" w:rsidRDefault="00043C30" w:rsidP="00043C30">
      <w:pPr>
        <w:pStyle w:val="Heading2"/>
        <w:numPr>
          <w:ilvl w:val="0"/>
          <w:numId w:val="6"/>
        </w:numPr>
        <w:ind w:left="426" w:hanging="425"/>
        <w:rPr>
          <w:rStyle w:val="IntenseReference"/>
          <w:color w:val="1F497D"/>
        </w:rPr>
      </w:pPr>
      <w:bookmarkStart w:id="10" w:name="_Toc336442166"/>
      <w:r w:rsidRPr="00AD6456">
        <w:rPr>
          <w:rStyle w:val="IntenseReference"/>
          <w:color w:val="1F497D"/>
        </w:rPr>
        <w:t>Mod_</w:t>
      </w:r>
      <w:r>
        <w:rPr>
          <w:rStyle w:val="IntenseReference"/>
          <w:color w:val="1F497D"/>
        </w:rPr>
        <w:t>19_12 Correction to discrepancy in Required Credit Cover Query resolution timeline</w:t>
      </w:r>
      <w:bookmarkEnd w:id="10"/>
    </w:p>
    <w:p w:rsidR="00043C30" w:rsidRPr="003E6938" w:rsidRDefault="00043C30" w:rsidP="00043C30">
      <w:pPr>
        <w:jc w:val="both"/>
        <w:rPr>
          <w:i/>
        </w:rPr>
      </w:pPr>
      <w:r w:rsidRPr="00E17432">
        <w:rPr>
          <w:i/>
        </w:rPr>
        <w:t xml:space="preserve"> </w:t>
      </w:r>
      <w:r w:rsidRPr="006D3848">
        <w:rPr>
          <w:i/>
        </w:rPr>
        <w:t xml:space="preserve">Proposer: </w:t>
      </w:r>
      <w:r w:rsidRPr="003E6938">
        <w:rPr>
          <w:i/>
        </w:rPr>
        <w:t>SEMO</w:t>
      </w:r>
    </w:p>
    <w:p w:rsidR="00043C30" w:rsidRDefault="00043C30" w:rsidP="00043C30">
      <w:pPr>
        <w:jc w:val="both"/>
      </w:pPr>
      <w:r w:rsidRPr="003E6938">
        <w:t xml:space="preserve">SEMO Member presented the proposal </w:t>
      </w:r>
      <w:r>
        <w:t>advising that the proposal provides clarification regarding the timeline for resolution of Required Credit Cover Queries.</w:t>
      </w:r>
      <w:r w:rsidRPr="003E6938">
        <w:t xml:space="preserve"> </w:t>
      </w:r>
      <w:r>
        <w:t xml:space="preserve">Participants currently have one hour after publication to raise a query and the MO has 90 minutes to resolve that query. AP13 is inconsistent with the timeline and the timing should reflect “receipt of a query” rather than “issue of report”.  </w:t>
      </w:r>
    </w:p>
    <w:p w:rsidR="00043C30" w:rsidRPr="006E466F" w:rsidRDefault="00043C30" w:rsidP="00043C30">
      <w:pPr>
        <w:jc w:val="both"/>
      </w:pPr>
      <w:r>
        <w:t>No questions were raised regarding this proposal. Secretariat advised that an AP Notification will be published.</w:t>
      </w:r>
    </w:p>
    <w:p w:rsidR="00043C30" w:rsidRPr="005C0063" w:rsidRDefault="00043C30" w:rsidP="00043C30">
      <w:pPr>
        <w:pStyle w:val="IntenseQuote"/>
        <w:ind w:left="1080"/>
      </w:pPr>
      <w:r w:rsidRPr="005C0063">
        <w:t xml:space="preserve">Actions </w:t>
      </w:r>
    </w:p>
    <w:p w:rsidR="00043C30" w:rsidRPr="005C0063" w:rsidRDefault="00043C30" w:rsidP="00043C30">
      <w:pPr>
        <w:pStyle w:val="Bullet1"/>
        <w:numPr>
          <w:ilvl w:val="0"/>
          <w:numId w:val="5"/>
        </w:numPr>
      </w:pPr>
      <w:r w:rsidRPr="005C0063">
        <w:t>N/A</w:t>
      </w:r>
    </w:p>
    <w:p w:rsidR="00043C30" w:rsidRPr="005C0063" w:rsidRDefault="00043C30" w:rsidP="00043C30">
      <w:pPr>
        <w:pStyle w:val="IntenseQuote"/>
        <w:ind w:left="1080"/>
      </w:pPr>
      <w:r w:rsidRPr="005C0063">
        <w:t>Decision</w:t>
      </w:r>
    </w:p>
    <w:p w:rsidR="00043C30" w:rsidRDefault="00043C30" w:rsidP="00043C30">
      <w:pPr>
        <w:pStyle w:val="Bullet1"/>
        <w:numPr>
          <w:ilvl w:val="0"/>
          <w:numId w:val="5"/>
        </w:numPr>
      </w:pPr>
      <w:r>
        <w:t>The proposal was Recommended for Approval</w:t>
      </w:r>
    </w:p>
    <w:p w:rsidR="00043C30" w:rsidRPr="005C0063" w:rsidRDefault="00043C30" w:rsidP="00043C30">
      <w:pPr>
        <w:spacing w:before="0" w:after="0" w:line="240" w:lineRule="auto"/>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043C30" w:rsidRPr="00534EC2" w:rsidTr="00966741">
        <w:trPr>
          <w:jc w:val="center"/>
        </w:trPr>
        <w:tc>
          <w:tcPr>
            <w:tcW w:w="5000" w:type="pct"/>
            <w:gridSpan w:val="3"/>
            <w:shd w:val="clear" w:color="auto" w:fill="548DD4"/>
          </w:tcPr>
          <w:p w:rsidR="00043C30" w:rsidRPr="00534EC2" w:rsidRDefault="00043C30" w:rsidP="00966741">
            <w:pPr>
              <w:spacing w:before="40" w:after="40"/>
              <w:jc w:val="center"/>
              <w:rPr>
                <w:b/>
                <w:color w:val="FFFFFF"/>
                <w:sz w:val="16"/>
                <w:szCs w:val="16"/>
                <w:highlight w:val="yellow"/>
              </w:rPr>
            </w:pPr>
            <w:r w:rsidRPr="005C0063">
              <w:rPr>
                <w:b/>
                <w:color w:val="FFFFFF"/>
              </w:rPr>
              <w:t>Mod_1</w:t>
            </w:r>
            <w:r>
              <w:rPr>
                <w:b/>
                <w:color w:val="FFFFFF"/>
              </w:rPr>
              <w:t>9</w:t>
            </w:r>
            <w:r w:rsidRPr="005C0063">
              <w:rPr>
                <w:b/>
                <w:color w:val="FFFFFF"/>
              </w:rPr>
              <w:t xml:space="preserve">_12: Recommended for </w:t>
            </w:r>
            <w:r>
              <w:rPr>
                <w:b/>
                <w:color w:val="FFFFFF"/>
              </w:rPr>
              <w:t>Approval</w:t>
            </w:r>
            <w:r w:rsidRPr="005C0063">
              <w:rPr>
                <w:b/>
                <w:color w:val="FFFFFF"/>
              </w:rPr>
              <w:t xml:space="preserve"> by </w:t>
            </w:r>
            <w:r>
              <w:rPr>
                <w:b/>
                <w:color w:val="FFFFFF"/>
              </w:rPr>
              <w:t>unanimous</w:t>
            </w:r>
            <w:r w:rsidRPr="005C0063">
              <w:rPr>
                <w:b/>
                <w:color w:val="FFFFFF"/>
              </w:rPr>
              <w:t xml:space="preserve"> vote</w:t>
            </w:r>
          </w:p>
        </w:tc>
      </w:tr>
      <w:tr w:rsidR="00043C30" w:rsidRPr="00534EC2" w:rsidTr="00966741">
        <w:trPr>
          <w:jc w:val="center"/>
        </w:trPr>
        <w:tc>
          <w:tcPr>
            <w:tcW w:w="1512" w:type="pct"/>
            <w:shd w:val="clear" w:color="auto" w:fill="auto"/>
            <w:vAlign w:val="center"/>
          </w:tcPr>
          <w:p w:rsidR="00043C30" w:rsidRDefault="00043C30" w:rsidP="00966741">
            <w:pPr>
              <w:spacing w:before="40" w:after="40"/>
              <w:rPr>
                <w:sz w:val="16"/>
                <w:szCs w:val="16"/>
              </w:rPr>
            </w:pPr>
            <w:r>
              <w:rPr>
                <w:sz w:val="16"/>
                <w:szCs w:val="16"/>
              </w:rPr>
              <w:t>Niamh Delaney</w:t>
            </w:r>
          </w:p>
        </w:tc>
        <w:tc>
          <w:tcPr>
            <w:tcW w:w="1712" w:type="pct"/>
            <w:shd w:val="clear" w:color="auto" w:fill="auto"/>
            <w:vAlign w:val="center"/>
          </w:tcPr>
          <w:p w:rsidR="00043C30" w:rsidRPr="005C0063" w:rsidRDefault="00043C30" w:rsidP="00966741">
            <w:pPr>
              <w:spacing w:before="40" w:after="40"/>
              <w:rPr>
                <w:sz w:val="16"/>
                <w:szCs w:val="16"/>
              </w:rPr>
            </w:pPr>
            <w:r>
              <w:rPr>
                <w:sz w:val="16"/>
                <w:szCs w:val="16"/>
              </w:rPr>
              <w:t>MO Member</w:t>
            </w:r>
          </w:p>
        </w:tc>
        <w:tc>
          <w:tcPr>
            <w:tcW w:w="1776" w:type="pct"/>
            <w:shd w:val="clear" w:color="auto" w:fill="auto"/>
            <w:vAlign w:val="center"/>
          </w:tcPr>
          <w:p w:rsidR="00043C30" w:rsidRPr="005C0063" w:rsidRDefault="00043C30" w:rsidP="00966741">
            <w:pPr>
              <w:rPr>
                <w:sz w:val="16"/>
                <w:szCs w:val="16"/>
              </w:rPr>
            </w:pPr>
            <w:r w:rsidRPr="005C0063">
              <w:rPr>
                <w:sz w:val="16"/>
                <w:szCs w:val="16"/>
              </w:rPr>
              <w:t>Approve</w:t>
            </w:r>
          </w:p>
        </w:tc>
      </w:tr>
      <w:tr w:rsidR="00043C30" w:rsidRPr="00534EC2" w:rsidTr="00966741">
        <w:trPr>
          <w:jc w:val="center"/>
        </w:trPr>
        <w:tc>
          <w:tcPr>
            <w:tcW w:w="1512" w:type="pct"/>
            <w:shd w:val="clear" w:color="auto" w:fill="auto"/>
            <w:vAlign w:val="center"/>
          </w:tcPr>
          <w:p w:rsidR="00043C30" w:rsidRPr="005C0063" w:rsidRDefault="00043C30" w:rsidP="00966741">
            <w:pPr>
              <w:spacing w:before="40" w:after="40"/>
              <w:rPr>
                <w:sz w:val="16"/>
                <w:szCs w:val="16"/>
              </w:rPr>
            </w:pPr>
            <w:r>
              <w:rPr>
                <w:sz w:val="16"/>
                <w:szCs w:val="16"/>
              </w:rPr>
              <w:t>Patrick Liddy</w:t>
            </w:r>
          </w:p>
        </w:tc>
        <w:tc>
          <w:tcPr>
            <w:tcW w:w="1712" w:type="pct"/>
            <w:shd w:val="clear" w:color="auto" w:fill="auto"/>
            <w:vAlign w:val="center"/>
          </w:tcPr>
          <w:p w:rsidR="00043C30" w:rsidRPr="005C0063" w:rsidRDefault="00043C30" w:rsidP="00966741">
            <w:pPr>
              <w:spacing w:before="40" w:after="40"/>
              <w:rPr>
                <w:sz w:val="16"/>
                <w:szCs w:val="16"/>
              </w:rPr>
            </w:pPr>
            <w:r>
              <w:rPr>
                <w:sz w:val="16"/>
                <w:szCs w:val="16"/>
              </w:rPr>
              <w:t>DSU Member</w:t>
            </w:r>
          </w:p>
        </w:tc>
        <w:tc>
          <w:tcPr>
            <w:tcW w:w="1776" w:type="pct"/>
            <w:shd w:val="clear" w:color="auto" w:fill="auto"/>
            <w:vAlign w:val="center"/>
          </w:tcPr>
          <w:p w:rsidR="00043C30" w:rsidRPr="005C0063" w:rsidRDefault="00043C30" w:rsidP="00966741">
            <w:pPr>
              <w:rPr>
                <w:sz w:val="16"/>
                <w:szCs w:val="16"/>
              </w:rPr>
            </w:pPr>
            <w:r w:rsidRPr="005C0063">
              <w:rPr>
                <w:sz w:val="16"/>
                <w:szCs w:val="16"/>
              </w:rPr>
              <w:t>Approve</w:t>
            </w:r>
          </w:p>
        </w:tc>
      </w:tr>
      <w:tr w:rsidR="00043C30" w:rsidRPr="00534EC2" w:rsidTr="00966741">
        <w:trPr>
          <w:jc w:val="center"/>
        </w:trPr>
        <w:tc>
          <w:tcPr>
            <w:tcW w:w="1512" w:type="pct"/>
            <w:shd w:val="clear" w:color="auto" w:fill="auto"/>
            <w:vAlign w:val="center"/>
          </w:tcPr>
          <w:p w:rsidR="00043C30" w:rsidRDefault="00043C30" w:rsidP="00966741">
            <w:pPr>
              <w:spacing w:before="40" w:after="40"/>
              <w:rPr>
                <w:sz w:val="16"/>
                <w:szCs w:val="16"/>
              </w:rPr>
            </w:pPr>
            <w:r>
              <w:rPr>
                <w:sz w:val="16"/>
                <w:szCs w:val="16"/>
              </w:rPr>
              <w:t>Gerry Halligan</w:t>
            </w:r>
          </w:p>
        </w:tc>
        <w:tc>
          <w:tcPr>
            <w:tcW w:w="1712" w:type="pct"/>
            <w:shd w:val="clear" w:color="auto" w:fill="auto"/>
            <w:vAlign w:val="center"/>
          </w:tcPr>
          <w:p w:rsidR="00043C30" w:rsidRPr="005C0063" w:rsidRDefault="00043C30" w:rsidP="00966741">
            <w:pPr>
              <w:spacing w:before="40" w:after="40"/>
              <w:rPr>
                <w:sz w:val="16"/>
                <w:szCs w:val="16"/>
              </w:rPr>
            </w:pPr>
            <w:r>
              <w:rPr>
                <w:sz w:val="16"/>
                <w:szCs w:val="16"/>
              </w:rPr>
              <w:t>MDP Member</w:t>
            </w:r>
          </w:p>
        </w:tc>
        <w:tc>
          <w:tcPr>
            <w:tcW w:w="1776" w:type="pct"/>
            <w:shd w:val="clear" w:color="auto" w:fill="auto"/>
          </w:tcPr>
          <w:p w:rsidR="00043C30" w:rsidRDefault="00043C30" w:rsidP="00966741">
            <w:r w:rsidRPr="00F92844">
              <w:rPr>
                <w:sz w:val="16"/>
                <w:szCs w:val="16"/>
              </w:rPr>
              <w:t>Approve</w:t>
            </w:r>
          </w:p>
        </w:tc>
      </w:tr>
      <w:tr w:rsidR="00043C30" w:rsidRPr="00534EC2" w:rsidTr="00966741">
        <w:trPr>
          <w:jc w:val="center"/>
        </w:trPr>
        <w:tc>
          <w:tcPr>
            <w:tcW w:w="1512" w:type="pct"/>
            <w:shd w:val="clear" w:color="auto" w:fill="auto"/>
            <w:vAlign w:val="center"/>
          </w:tcPr>
          <w:p w:rsidR="00043C30" w:rsidRPr="005C0063" w:rsidRDefault="00043C30" w:rsidP="00966741">
            <w:pPr>
              <w:spacing w:before="40" w:after="40"/>
              <w:rPr>
                <w:sz w:val="16"/>
                <w:szCs w:val="16"/>
              </w:rPr>
            </w:pPr>
            <w:r>
              <w:rPr>
                <w:sz w:val="16"/>
                <w:szCs w:val="16"/>
              </w:rPr>
              <w:t>Kevin Hannafin</w:t>
            </w:r>
          </w:p>
        </w:tc>
        <w:tc>
          <w:tcPr>
            <w:tcW w:w="1712" w:type="pct"/>
            <w:shd w:val="clear" w:color="auto" w:fill="auto"/>
            <w:vAlign w:val="center"/>
          </w:tcPr>
          <w:p w:rsidR="00043C30" w:rsidRPr="005C0063" w:rsidRDefault="00043C30" w:rsidP="00966741">
            <w:pPr>
              <w:spacing w:before="40" w:after="40"/>
              <w:rPr>
                <w:sz w:val="16"/>
                <w:szCs w:val="16"/>
              </w:rPr>
            </w:pPr>
            <w:r>
              <w:rPr>
                <w:sz w:val="16"/>
                <w:szCs w:val="16"/>
              </w:rPr>
              <w:t>Generator Member</w:t>
            </w:r>
          </w:p>
        </w:tc>
        <w:tc>
          <w:tcPr>
            <w:tcW w:w="1776" w:type="pct"/>
            <w:shd w:val="clear" w:color="auto" w:fill="auto"/>
          </w:tcPr>
          <w:p w:rsidR="00043C30" w:rsidRDefault="00043C30" w:rsidP="00966741">
            <w:r w:rsidRPr="00F92844">
              <w:rPr>
                <w:sz w:val="16"/>
                <w:szCs w:val="16"/>
              </w:rPr>
              <w:t>Approve</w:t>
            </w:r>
          </w:p>
        </w:tc>
      </w:tr>
      <w:tr w:rsidR="00043C30" w:rsidRPr="00534EC2" w:rsidTr="00966741">
        <w:trPr>
          <w:jc w:val="center"/>
        </w:trPr>
        <w:tc>
          <w:tcPr>
            <w:tcW w:w="1512" w:type="pct"/>
            <w:shd w:val="clear" w:color="auto" w:fill="auto"/>
            <w:vAlign w:val="center"/>
          </w:tcPr>
          <w:p w:rsidR="00043C30" w:rsidRDefault="00043C30" w:rsidP="00966741">
            <w:pPr>
              <w:spacing w:before="40" w:after="40"/>
              <w:rPr>
                <w:sz w:val="16"/>
                <w:szCs w:val="16"/>
              </w:rPr>
            </w:pPr>
            <w:r>
              <w:rPr>
                <w:sz w:val="16"/>
                <w:szCs w:val="16"/>
              </w:rPr>
              <w:t>Sonya Twohig</w:t>
            </w:r>
          </w:p>
        </w:tc>
        <w:tc>
          <w:tcPr>
            <w:tcW w:w="1712" w:type="pct"/>
            <w:shd w:val="clear" w:color="auto" w:fill="auto"/>
            <w:vAlign w:val="center"/>
          </w:tcPr>
          <w:p w:rsidR="00043C30" w:rsidRPr="005C0063" w:rsidRDefault="00043C30" w:rsidP="00966741">
            <w:pPr>
              <w:spacing w:before="40" w:after="40"/>
              <w:rPr>
                <w:sz w:val="16"/>
                <w:szCs w:val="16"/>
              </w:rPr>
            </w:pPr>
            <w:r>
              <w:rPr>
                <w:sz w:val="16"/>
                <w:szCs w:val="16"/>
              </w:rPr>
              <w:t>TSO Member</w:t>
            </w:r>
          </w:p>
        </w:tc>
        <w:tc>
          <w:tcPr>
            <w:tcW w:w="1776" w:type="pct"/>
            <w:shd w:val="clear" w:color="auto" w:fill="auto"/>
          </w:tcPr>
          <w:p w:rsidR="00043C30" w:rsidRDefault="00043C30" w:rsidP="00966741">
            <w:r w:rsidRPr="00F92844">
              <w:rPr>
                <w:sz w:val="16"/>
                <w:szCs w:val="16"/>
              </w:rPr>
              <w:t>Approve</w:t>
            </w:r>
          </w:p>
        </w:tc>
      </w:tr>
      <w:tr w:rsidR="00043C30" w:rsidRPr="00534EC2" w:rsidTr="00966741">
        <w:trPr>
          <w:jc w:val="center"/>
        </w:trPr>
        <w:tc>
          <w:tcPr>
            <w:tcW w:w="1512" w:type="pct"/>
            <w:shd w:val="clear" w:color="auto" w:fill="auto"/>
            <w:vAlign w:val="center"/>
          </w:tcPr>
          <w:p w:rsidR="00043C30" w:rsidRPr="005C0063" w:rsidRDefault="00043C30" w:rsidP="00966741">
            <w:pPr>
              <w:spacing w:before="40" w:after="40"/>
              <w:rPr>
                <w:sz w:val="16"/>
                <w:szCs w:val="16"/>
              </w:rPr>
            </w:pPr>
            <w:r>
              <w:rPr>
                <w:sz w:val="16"/>
                <w:szCs w:val="16"/>
              </w:rPr>
              <w:t>Niamh Quinn</w:t>
            </w:r>
          </w:p>
        </w:tc>
        <w:tc>
          <w:tcPr>
            <w:tcW w:w="1712" w:type="pct"/>
            <w:shd w:val="clear" w:color="auto" w:fill="auto"/>
            <w:vAlign w:val="center"/>
          </w:tcPr>
          <w:p w:rsidR="00043C30" w:rsidRPr="005C0063" w:rsidRDefault="00043C30" w:rsidP="00966741">
            <w:pPr>
              <w:spacing w:before="40" w:after="40"/>
              <w:rPr>
                <w:sz w:val="16"/>
                <w:szCs w:val="16"/>
              </w:rPr>
            </w:pPr>
            <w:r>
              <w:rPr>
                <w:sz w:val="16"/>
                <w:szCs w:val="16"/>
              </w:rPr>
              <w:t>Generator Member</w:t>
            </w:r>
          </w:p>
        </w:tc>
        <w:tc>
          <w:tcPr>
            <w:tcW w:w="1776" w:type="pct"/>
            <w:shd w:val="clear" w:color="auto" w:fill="auto"/>
            <w:vAlign w:val="center"/>
          </w:tcPr>
          <w:p w:rsidR="00043C30" w:rsidRPr="005C0063" w:rsidRDefault="00043C30" w:rsidP="00966741">
            <w:pPr>
              <w:rPr>
                <w:sz w:val="16"/>
                <w:szCs w:val="16"/>
              </w:rPr>
            </w:pPr>
            <w:r w:rsidRPr="005C0063">
              <w:rPr>
                <w:sz w:val="16"/>
                <w:szCs w:val="16"/>
              </w:rPr>
              <w:t>Approve</w:t>
            </w:r>
          </w:p>
        </w:tc>
      </w:tr>
      <w:tr w:rsidR="00043C30" w:rsidRPr="00534EC2" w:rsidTr="00966741">
        <w:trPr>
          <w:jc w:val="center"/>
        </w:trPr>
        <w:tc>
          <w:tcPr>
            <w:tcW w:w="1512" w:type="pct"/>
            <w:shd w:val="clear" w:color="auto" w:fill="auto"/>
            <w:vAlign w:val="center"/>
          </w:tcPr>
          <w:p w:rsidR="00043C30" w:rsidRPr="005C0063" w:rsidRDefault="00043C30" w:rsidP="00966741">
            <w:pPr>
              <w:spacing w:before="40" w:after="40"/>
              <w:rPr>
                <w:sz w:val="16"/>
                <w:szCs w:val="16"/>
              </w:rPr>
            </w:pPr>
            <w:r w:rsidRPr="005C0063">
              <w:rPr>
                <w:sz w:val="16"/>
                <w:szCs w:val="16"/>
              </w:rPr>
              <w:t>Emeka Chukwureh</w:t>
            </w:r>
          </w:p>
        </w:tc>
        <w:tc>
          <w:tcPr>
            <w:tcW w:w="1712" w:type="pct"/>
            <w:shd w:val="clear" w:color="auto" w:fill="auto"/>
            <w:vAlign w:val="center"/>
          </w:tcPr>
          <w:p w:rsidR="00043C30" w:rsidRPr="005C0063" w:rsidRDefault="00043C30" w:rsidP="00966741">
            <w:pPr>
              <w:spacing w:before="40" w:after="40"/>
              <w:rPr>
                <w:sz w:val="16"/>
                <w:szCs w:val="16"/>
              </w:rPr>
            </w:pPr>
            <w:r>
              <w:rPr>
                <w:sz w:val="16"/>
                <w:szCs w:val="16"/>
              </w:rPr>
              <w:t>Supplier Member</w:t>
            </w:r>
          </w:p>
        </w:tc>
        <w:tc>
          <w:tcPr>
            <w:tcW w:w="1776" w:type="pct"/>
            <w:shd w:val="clear" w:color="auto" w:fill="auto"/>
            <w:vAlign w:val="center"/>
          </w:tcPr>
          <w:p w:rsidR="00043C30" w:rsidRPr="005C0063" w:rsidRDefault="00043C30" w:rsidP="00966741">
            <w:r w:rsidRPr="005C0063">
              <w:rPr>
                <w:sz w:val="16"/>
                <w:szCs w:val="16"/>
              </w:rPr>
              <w:t>Approve</w:t>
            </w:r>
          </w:p>
        </w:tc>
      </w:tr>
      <w:tr w:rsidR="00043C30" w:rsidRPr="00534EC2" w:rsidTr="00966741">
        <w:trPr>
          <w:jc w:val="center"/>
        </w:trPr>
        <w:tc>
          <w:tcPr>
            <w:tcW w:w="1512" w:type="pct"/>
            <w:shd w:val="clear" w:color="auto" w:fill="auto"/>
          </w:tcPr>
          <w:p w:rsidR="00043C30" w:rsidRPr="005C0063" w:rsidRDefault="00043C30" w:rsidP="00966741">
            <w:r>
              <w:rPr>
                <w:sz w:val="16"/>
                <w:szCs w:val="16"/>
              </w:rPr>
              <w:t>Michael Preston</w:t>
            </w:r>
          </w:p>
        </w:tc>
        <w:tc>
          <w:tcPr>
            <w:tcW w:w="1712" w:type="pct"/>
            <w:shd w:val="clear" w:color="auto" w:fill="auto"/>
          </w:tcPr>
          <w:p w:rsidR="00043C30" w:rsidRPr="005C0063" w:rsidRDefault="00043C30" w:rsidP="00966741">
            <w:pPr>
              <w:spacing w:before="40" w:after="40"/>
            </w:pPr>
            <w:r w:rsidRPr="006E466F">
              <w:rPr>
                <w:sz w:val="16"/>
                <w:szCs w:val="16"/>
              </w:rPr>
              <w:t>TSO Member</w:t>
            </w:r>
          </w:p>
        </w:tc>
        <w:tc>
          <w:tcPr>
            <w:tcW w:w="1776" w:type="pct"/>
            <w:shd w:val="clear" w:color="auto" w:fill="auto"/>
          </w:tcPr>
          <w:p w:rsidR="00043C30" w:rsidRPr="005C0063" w:rsidRDefault="00043C30" w:rsidP="00966741">
            <w:r w:rsidRPr="005C0063">
              <w:rPr>
                <w:sz w:val="16"/>
                <w:szCs w:val="16"/>
              </w:rPr>
              <w:t>Approve</w:t>
            </w:r>
          </w:p>
        </w:tc>
      </w:tr>
      <w:tr w:rsidR="00043C30" w:rsidRPr="00534EC2" w:rsidTr="00966741">
        <w:trPr>
          <w:trHeight w:val="186"/>
          <w:jc w:val="center"/>
        </w:trPr>
        <w:tc>
          <w:tcPr>
            <w:tcW w:w="1512" w:type="pct"/>
            <w:shd w:val="clear" w:color="auto" w:fill="auto"/>
            <w:vAlign w:val="center"/>
          </w:tcPr>
          <w:p w:rsidR="00043C30" w:rsidRPr="005C0063" w:rsidRDefault="00043C30" w:rsidP="00966741">
            <w:pPr>
              <w:spacing w:before="40" w:after="40"/>
              <w:rPr>
                <w:sz w:val="16"/>
                <w:szCs w:val="16"/>
              </w:rPr>
            </w:pPr>
            <w:r>
              <w:rPr>
                <w:sz w:val="16"/>
                <w:szCs w:val="16"/>
              </w:rPr>
              <w:t>Denis Kelly</w:t>
            </w:r>
          </w:p>
        </w:tc>
        <w:tc>
          <w:tcPr>
            <w:tcW w:w="1712" w:type="pct"/>
            <w:shd w:val="clear" w:color="auto" w:fill="auto"/>
            <w:vAlign w:val="center"/>
          </w:tcPr>
          <w:p w:rsidR="00043C30" w:rsidRPr="005C0063" w:rsidRDefault="00043C30" w:rsidP="00966741">
            <w:pPr>
              <w:spacing w:before="40" w:after="40"/>
              <w:rPr>
                <w:sz w:val="16"/>
                <w:szCs w:val="16"/>
              </w:rPr>
            </w:pPr>
            <w:r w:rsidRPr="005C0063">
              <w:rPr>
                <w:sz w:val="16"/>
                <w:szCs w:val="16"/>
              </w:rPr>
              <w:t>Generator Alternate</w:t>
            </w:r>
          </w:p>
        </w:tc>
        <w:tc>
          <w:tcPr>
            <w:tcW w:w="1776" w:type="pct"/>
            <w:shd w:val="clear" w:color="auto" w:fill="auto"/>
            <w:vAlign w:val="center"/>
          </w:tcPr>
          <w:p w:rsidR="00043C30" w:rsidRPr="005C0063" w:rsidRDefault="00043C30" w:rsidP="00966741">
            <w:r w:rsidRPr="005C0063">
              <w:rPr>
                <w:sz w:val="16"/>
                <w:szCs w:val="16"/>
              </w:rPr>
              <w:t>Approve</w:t>
            </w:r>
          </w:p>
        </w:tc>
      </w:tr>
      <w:tr w:rsidR="00043C30" w:rsidRPr="00534EC2" w:rsidTr="00966741">
        <w:trPr>
          <w:jc w:val="center"/>
        </w:trPr>
        <w:tc>
          <w:tcPr>
            <w:tcW w:w="1512" w:type="pct"/>
            <w:shd w:val="clear" w:color="auto" w:fill="auto"/>
            <w:vAlign w:val="center"/>
          </w:tcPr>
          <w:p w:rsidR="00043C30" w:rsidRPr="005C0063" w:rsidRDefault="00043C30" w:rsidP="00966741">
            <w:pPr>
              <w:spacing w:before="40" w:after="40"/>
              <w:rPr>
                <w:sz w:val="16"/>
                <w:szCs w:val="16"/>
              </w:rPr>
            </w:pPr>
            <w:r>
              <w:rPr>
                <w:sz w:val="16"/>
                <w:szCs w:val="16"/>
              </w:rPr>
              <w:t>William Carr</w:t>
            </w:r>
          </w:p>
        </w:tc>
        <w:tc>
          <w:tcPr>
            <w:tcW w:w="1712" w:type="pct"/>
            <w:shd w:val="clear" w:color="auto" w:fill="auto"/>
            <w:vAlign w:val="center"/>
          </w:tcPr>
          <w:p w:rsidR="00043C30" w:rsidRPr="005C0063" w:rsidRDefault="00043C30" w:rsidP="00966741">
            <w:pPr>
              <w:spacing w:before="40" w:after="40"/>
              <w:rPr>
                <w:sz w:val="16"/>
                <w:szCs w:val="16"/>
              </w:rPr>
            </w:pPr>
            <w:r w:rsidRPr="005C0063">
              <w:rPr>
                <w:sz w:val="16"/>
                <w:szCs w:val="16"/>
              </w:rPr>
              <w:t>Supplier Member</w:t>
            </w:r>
          </w:p>
        </w:tc>
        <w:tc>
          <w:tcPr>
            <w:tcW w:w="1776" w:type="pct"/>
            <w:shd w:val="clear" w:color="auto" w:fill="auto"/>
            <w:vAlign w:val="center"/>
          </w:tcPr>
          <w:p w:rsidR="00043C30" w:rsidRPr="005C0063" w:rsidRDefault="00043C30" w:rsidP="00966741">
            <w:r w:rsidRPr="005C0063">
              <w:rPr>
                <w:sz w:val="16"/>
                <w:szCs w:val="16"/>
              </w:rPr>
              <w:t>Approve</w:t>
            </w:r>
          </w:p>
        </w:tc>
      </w:tr>
      <w:tr w:rsidR="00043C30" w:rsidRPr="00534EC2" w:rsidTr="00966741">
        <w:trPr>
          <w:jc w:val="center"/>
        </w:trPr>
        <w:tc>
          <w:tcPr>
            <w:tcW w:w="1512" w:type="pct"/>
            <w:shd w:val="clear" w:color="auto" w:fill="auto"/>
            <w:vAlign w:val="center"/>
          </w:tcPr>
          <w:p w:rsidR="00043C30" w:rsidRPr="005C0063" w:rsidRDefault="00043C30" w:rsidP="00966741">
            <w:pPr>
              <w:spacing w:before="40" w:after="40"/>
              <w:rPr>
                <w:sz w:val="16"/>
                <w:szCs w:val="16"/>
              </w:rPr>
            </w:pPr>
            <w:r w:rsidRPr="005C0063">
              <w:rPr>
                <w:sz w:val="16"/>
                <w:szCs w:val="16"/>
              </w:rPr>
              <w:t>Jill Murray-Chair</w:t>
            </w:r>
          </w:p>
        </w:tc>
        <w:tc>
          <w:tcPr>
            <w:tcW w:w="1712" w:type="pct"/>
            <w:shd w:val="clear" w:color="auto" w:fill="auto"/>
            <w:vAlign w:val="center"/>
          </w:tcPr>
          <w:p w:rsidR="00043C30" w:rsidRPr="005C0063" w:rsidRDefault="00043C30" w:rsidP="00966741">
            <w:pPr>
              <w:spacing w:before="40" w:after="40"/>
              <w:rPr>
                <w:sz w:val="16"/>
                <w:szCs w:val="16"/>
              </w:rPr>
            </w:pPr>
            <w:r w:rsidRPr="005C0063">
              <w:rPr>
                <w:sz w:val="16"/>
                <w:szCs w:val="16"/>
              </w:rPr>
              <w:t>Supplier Member</w:t>
            </w:r>
          </w:p>
        </w:tc>
        <w:tc>
          <w:tcPr>
            <w:tcW w:w="1776" w:type="pct"/>
            <w:shd w:val="clear" w:color="auto" w:fill="auto"/>
            <w:vAlign w:val="center"/>
          </w:tcPr>
          <w:p w:rsidR="00043C30" w:rsidRPr="005C0063" w:rsidRDefault="00043C30" w:rsidP="00966741">
            <w:r w:rsidRPr="005C0063">
              <w:rPr>
                <w:sz w:val="16"/>
                <w:szCs w:val="16"/>
              </w:rPr>
              <w:t>Approve</w:t>
            </w:r>
          </w:p>
        </w:tc>
      </w:tr>
    </w:tbl>
    <w:p w:rsidR="00043C30" w:rsidRPr="00534EC2" w:rsidRDefault="00043C30" w:rsidP="00043C30">
      <w:pPr>
        <w:spacing w:before="0" w:after="0" w:line="240" w:lineRule="auto"/>
        <w:rPr>
          <w:highlight w:val="yellow"/>
        </w:rPr>
      </w:pPr>
    </w:p>
    <w:p w:rsidR="00043C30" w:rsidRPr="0049639E" w:rsidRDefault="00043C30" w:rsidP="00043C30">
      <w:pPr>
        <w:pStyle w:val="Bullet1"/>
        <w:numPr>
          <w:ilvl w:val="0"/>
          <w:numId w:val="0"/>
        </w:numPr>
      </w:pPr>
    </w:p>
    <w:p w:rsidR="00043C30" w:rsidRPr="0049639E" w:rsidRDefault="00043C30" w:rsidP="00043C30">
      <w:pPr>
        <w:pStyle w:val="Heading2"/>
        <w:numPr>
          <w:ilvl w:val="0"/>
          <w:numId w:val="6"/>
        </w:numPr>
        <w:ind w:left="426" w:hanging="425"/>
        <w:rPr>
          <w:rStyle w:val="IntenseReference"/>
          <w:color w:val="1F497D"/>
        </w:rPr>
      </w:pPr>
      <w:bookmarkStart w:id="11" w:name="_Toc336442167"/>
      <w:r w:rsidRPr="0049639E">
        <w:rPr>
          <w:rStyle w:val="IntenseReference"/>
          <w:color w:val="1F497D"/>
        </w:rPr>
        <w:t>Mod_</w:t>
      </w:r>
      <w:r>
        <w:rPr>
          <w:rStyle w:val="IntenseReference"/>
          <w:color w:val="1F497D"/>
        </w:rPr>
        <w:t>20</w:t>
      </w:r>
      <w:r w:rsidRPr="0049639E">
        <w:rPr>
          <w:rStyle w:val="IntenseReference"/>
          <w:color w:val="1F497D"/>
        </w:rPr>
        <w:t>_12</w:t>
      </w:r>
      <w:r>
        <w:rPr>
          <w:rStyle w:val="IntenseReference"/>
          <w:color w:val="1F497D"/>
        </w:rPr>
        <w:t xml:space="preserve"> Timelines in relation to the scheduling of Ad Hoc Resettlement following an upheld Query</w:t>
      </w:r>
      <w:bookmarkEnd w:id="11"/>
    </w:p>
    <w:p w:rsidR="00043C30" w:rsidRPr="00AD7CB6" w:rsidRDefault="00043C30" w:rsidP="00043C30">
      <w:pPr>
        <w:jc w:val="both"/>
        <w:rPr>
          <w:i/>
        </w:rPr>
      </w:pPr>
      <w:r w:rsidRPr="008B267E">
        <w:rPr>
          <w:i/>
        </w:rPr>
        <w:t xml:space="preserve"> </w:t>
      </w:r>
      <w:r w:rsidRPr="00AD7CB6">
        <w:rPr>
          <w:i/>
        </w:rPr>
        <w:t>Proposer: SEMO</w:t>
      </w:r>
    </w:p>
    <w:p w:rsidR="00043C30" w:rsidRDefault="00043C30" w:rsidP="00043C30">
      <w:pPr>
        <w:jc w:val="both"/>
      </w:pPr>
      <w:r w:rsidRPr="00AD7CB6">
        <w:t xml:space="preserve">SEMO Member presented the proposal. </w:t>
      </w:r>
      <w:r w:rsidRPr="00A94B7F">
        <w:t xml:space="preserve">The proposal seeks to improve the approach taken in relation to the management of </w:t>
      </w:r>
      <w:r w:rsidR="00744744">
        <w:t>A</w:t>
      </w:r>
      <w:r w:rsidRPr="00A94B7F">
        <w:t>d</w:t>
      </w:r>
      <w:r w:rsidR="00744744">
        <w:t>-H</w:t>
      </w:r>
      <w:r w:rsidRPr="00A94B7F">
        <w:t xml:space="preserve">oc </w:t>
      </w:r>
      <w:r w:rsidR="00744744">
        <w:t>R</w:t>
      </w:r>
      <w:r w:rsidRPr="00A94B7F">
        <w:t>esettlement as a result of upheld formal queries.</w:t>
      </w:r>
      <w:r>
        <w:t xml:space="preserve"> SEMO Member provided an explanation of changes to text advising that when there is a large amount of resettlement, an option will </w:t>
      </w:r>
      <w:r>
        <w:lastRenderedPageBreak/>
        <w:t>exist for the M</w:t>
      </w:r>
      <w:r w:rsidR="00744744">
        <w:t>O</w:t>
      </w:r>
      <w:r>
        <w:t xml:space="preserve"> to consult with</w:t>
      </w:r>
      <w:r w:rsidR="00AE1C37">
        <w:t xml:space="preserve"> </w:t>
      </w:r>
      <w:r>
        <w:t>Participant</w:t>
      </w:r>
      <w:r w:rsidR="00125973">
        <w:t>s</w:t>
      </w:r>
      <w:r>
        <w:t xml:space="preserve"> and provide an update to the Settlement Calendar. The change is viewed as a practical step for both Participant</w:t>
      </w:r>
      <w:r w:rsidR="00125973">
        <w:t>s</w:t>
      </w:r>
      <w:r>
        <w:t xml:space="preserve"> and SEMO resources.</w:t>
      </w:r>
    </w:p>
    <w:p w:rsidR="00043C30" w:rsidRDefault="00043C30" w:rsidP="00043C30">
      <w:pPr>
        <w:jc w:val="both"/>
      </w:pPr>
      <w:r>
        <w:t>Generator Alternate questioned what the reasoning</w:t>
      </w:r>
      <w:r w:rsidR="00744744">
        <w:t xml:space="preserve"> is</w:t>
      </w:r>
      <w:r>
        <w:t xml:space="preserve"> </w:t>
      </w:r>
      <w:r w:rsidR="00744744">
        <w:t>behind a delay in processing a R</w:t>
      </w:r>
      <w:r>
        <w:t>esettlement. SEMO Member advised that a delay would exist in the event that there is an excessive amount of Ad-Hoc Resettlement at any one time to process.</w:t>
      </w:r>
    </w:p>
    <w:p w:rsidR="00043C30" w:rsidRDefault="00043C30" w:rsidP="00043C30">
      <w:pPr>
        <w:jc w:val="both"/>
      </w:pPr>
      <w:r>
        <w:t xml:space="preserve">Vice-chair questioned </w:t>
      </w:r>
      <w:r w:rsidR="00744744">
        <w:t>whether</w:t>
      </w:r>
      <w:r>
        <w:t xml:space="preserve"> such instances for delayed </w:t>
      </w:r>
      <w:r w:rsidR="00744744">
        <w:t>R</w:t>
      </w:r>
      <w:r>
        <w:t>esettlement have occurred in the past. SEMO Member confirmed that it has been an issue previously as Resettlement is quite resource intensive for Market Operations. Supplier Member sought clarity regarding the timelines put f</w:t>
      </w:r>
      <w:r w:rsidR="002F334D">
        <w:t>orward by the MO; two B</w:t>
      </w:r>
      <w:r>
        <w:t>illing</w:t>
      </w:r>
      <w:r w:rsidR="002F334D">
        <w:t xml:space="preserve"> Periods for Energy</w:t>
      </w:r>
      <w:r>
        <w:t xml:space="preserve"> and one </w:t>
      </w:r>
      <w:r w:rsidR="002F334D">
        <w:t xml:space="preserve">billing month </w:t>
      </w:r>
      <w:r>
        <w:t xml:space="preserve">for </w:t>
      </w:r>
      <w:r w:rsidR="002F334D">
        <w:t>C</w:t>
      </w:r>
      <w:r>
        <w:t>apacity. MO Member advised that the timings were put forward by Market Operations based on their experience of Resettlement</w:t>
      </w:r>
      <w:r w:rsidR="00125973">
        <w:t xml:space="preserve"> and that a number of ad-hoc resettlements may be due in parallel.</w:t>
      </w:r>
      <w:r>
        <w:t xml:space="preserve"> </w:t>
      </w:r>
      <w:r w:rsidR="002F334D">
        <w:t>SEMO Member f</w:t>
      </w:r>
      <w:r>
        <w:t>urther noted that the timelines put forward do not prevent the MO delivering Resettlement earlier if possible but rather allows additional time in case of delay.</w:t>
      </w:r>
    </w:p>
    <w:p w:rsidR="00043C30" w:rsidRDefault="00043C30" w:rsidP="00043C30">
      <w:pPr>
        <w:jc w:val="both"/>
      </w:pPr>
      <w:r>
        <w:t>Supplier Alternate voiced discontent with the absence of a defined timeline and noted that an extension to the original timing should be documented in the AP to avoid any unnecessary delay beyond a certain timeframe. MO Member noted that Ad-Hoc Resettlement is case specific and it could be difficult to define an exact timing for an extension</w:t>
      </w:r>
      <w:r w:rsidR="00125973">
        <w:t>, as it would have to fit in with normal settlement.</w:t>
      </w:r>
      <w:r>
        <w:t xml:space="preserve"> Committee agreed that a defined timeline for extensions should be included in the AP to avoid any confusion.</w:t>
      </w:r>
    </w:p>
    <w:p w:rsidR="00043C30" w:rsidRPr="00AD7CB6" w:rsidRDefault="00043C30" w:rsidP="00043C30">
      <w:pPr>
        <w:jc w:val="both"/>
      </w:pPr>
      <w:r>
        <w:t>Generator Member agree</w:t>
      </w:r>
      <w:r w:rsidR="002F334D">
        <w:t>d</w:t>
      </w:r>
      <w:r>
        <w:t xml:space="preserve"> it should be defined but not comfortable with extending timeline. SEMO Member </w:t>
      </w:r>
      <w:r w:rsidR="00125973">
        <w:t>said that it was also in the interest of the MO to resolve resettlement as soon as possible</w:t>
      </w:r>
      <w:r>
        <w:t xml:space="preserve"> and that a date would be agreed by both the Participant and MO. Committee suggested that the proposal be updated to include a defined timeline for extensions beyond the original criteria set out in the market rules.</w:t>
      </w:r>
    </w:p>
    <w:p w:rsidR="00043C30" w:rsidRPr="00C61DF9" w:rsidRDefault="00043C30" w:rsidP="00043C30">
      <w:pPr>
        <w:pStyle w:val="IntenseQuote"/>
      </w:pPr>
      <w:r w:rsidRPr="00AD7CB6">
        <w:t>Actions</w:t>
      </w:r>
      <w:r w:rsidRPr="00C61DF9">
        <w:t xml:space="preserve"> </w:t>
      </w:r>
    </w:p>
    <w:p w:rsidR="00043C30" w:rsidRPr="00C61DF9" w:rsidRDefault="00043C30" w:rsidP="00043C30">
      <w:pPr>
        <w:pStyle w:val="ListParagraph"/>
        <w:numPr>
          <w:ilvl w:val="0"/>
          <w:numId w:val="5"/>
        </w:numPr>
      </w:pPr>
      <w:r>
        <w:t>SEMO to address issue of open-endedness of timings for next meeting</w:t>
      </w:r>
    </w:p>
    <w:p w:rsidR="00043C30" w:rsidRPr="007753D7" w:rsidRDefault="00043C30" w:rsidP="00043C30">
      <w:pPr>
        <w:pStyle w:val="IntenseQuote"/>
      </w:pPr>
      <w:r w:rsidRPr="007753D7">
        <w:t>Decision</w:t>
      </w:r>
    </w:p>
    <w:p w:rsidR="00043C30" w:rsidRPr="00296967" w:rsidRDefault="00043C30" w:rsidP="00043C30">
      <w:pPr>
        <w:pStyle w:val="Bullet1"/>
        <w:numPr>
          <w:ilvl w:val="0"/>
          <w:numId w:val="5"/>
        </w:numPr>
      </w:pPr>
      <w:r>
        <w:t>The proposal was deferred</w:t>
      </w:r>
    </w:p>
    <w:p w:rsidR="00043C30" w:rsidRDefault="00043C30" w:rsidP="00043C30">
      <w:pPr>
        <w:pStyle w:val="Bullet1"/>
        <w:numPr>
          <w:ilvl w:val="0"/>
          <w:numId w:val="0"/>
        </w:numPr>
        <w:ind w:left="360" w:hanging="36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3C30" w:rsidRPr="00534EC2" w:rsidTr="00966741">
        <w:trPr>
          <w:jc w:val="center"/>
        </w:trPr>
        <w:tc>
          <w:tcPr>
            <w:tcW w:w="5000" w:type="pct"/>
            <w:shd w:val="clear" w:color="auto" w:fill="548DD4"/>
          </w:tcPr>
          <w:p w:rsidR="00043C30" w:rsidRPr="00534EC2" w:rsidRDefault="00043C30" w:rsidP="00966741">
            <w:pPr>
              <w:spacing w:before="40" w:after="40"/>
              <w:jc w:val="center"/>
              <w:rPr>
                <w:b/>
                <w:color w:val="FFFFFF"/>
                <w:sz w:val="16"/>
                <w:szCs w:val="16"/>
                <w:highlight w:val="yellow"/>
              </w:rPr>
            </w:pPr>
            <w:r>
              <w:rPr>
                <w:b/>
                <w:color w:val="FFFFFF"/>
              </w:rPr>
              <w:t>Deferred</w:t>
            </w:r>
          </w:p>
        </w:tc>
      </w:tr>
    </w:tbl>
    <w:p w:rsidR="00043C30" w:rsidRDefault="00043C30" w:rsidP="00043C30">
      <w:pPr>
        <w:pStyle w:val="Bullet1"/>
        <w:numPr>
          <w:ilvl w:val="0"/>
          <w:numId w:val="0"/>
        </w:numPr>
        <w:ind w:left="360" w:hanging="360"/>
      </w:pPr>
    </w:p>
    <w:p w:rsidR="001D058E" w:rsidRPr="00B05245" w:rsidRDefault="00695153" w:rsidP="00773F83">
      <w:pPr>
        <w:pStyle w:val="Heading2"/>
        <w:numPr>
          <w:ilvl w:val="0"/>
          <w:numId w:val="6"/>
        </w:numPr>
        <w:ind w:left="426" w:hanging="425"/>
        <w:rPr>
          <w:rStyle w:val="IntenseReference"/>
          <w:color w:val="1F497D"/>
        </w:rPr>
      </w:pPr>
      <w:bookmarkStart w:id="12" w:name="_Toc336442168"/>
      <w:r w:rsidRPr="00B05245">
        <w:rPr>
          <w:rStyle w:val="IntenseReference"/>
          <w:color w:val="1F497D"/>
        </w:rPr>
        <w:t>Mod_</w:t>
      </w:r>
      <w:r w:rsidR="00EE54ED">
        <w:rPr>
          <w:rStyle w:val="IntenseReference"/>
          <w:color w:val="1F497D"/>
        </w:rPr>
        <w:t>21</w:t>
      </w:r>
      <w:r w:rsidRPr="00B05245">
        <w:rPr>
          <w:rStyle w:val="IntenseReference"/>
          <w:color w:val="1F497D"/>
        </w:rPr>
        <w:t>_12</w:t>
      </w:r>
      <w:r w:rsidR="00EE54ED">
        <w:rPr>
          <w:rStyle w:val="IntenseReference"/>
          <w:color w:val="1F497D"/>
        </w:rPr>
        <w:t xml:space="preserve"> Amendment to Available Transfer Capacity (ATC) definition</w:t>
      </w:r>
      <w:bookmarkEnd w:id="12"/>
      <w:r w:rsidRPr="00B05245">
        <w:rPr>
          <w:rStyle w:val="IntenseReference"/>
          <w:color w:val="1F497D"/>
        </w:rPr>
        <w:t xml:space="preserve"> </w:t>
      </w:r>
    </w:p>
    <w:p w:rsidR="001D058E" w:rsidRPr="00C61241" w:rsidRDefault="00BB7570" w:rsidP="0048514B">
      <w:pPr>
        <w:jc w:val="both"/>
        <w:rPr>
          <w:i/>
        </w:rPr>
      </w:pPr>
      <w:r w:rsidRPr="00C61241">
        <w:rPr>
          <w:i/>
        </w:rPr>
        <w:t xml:space="preserve">Proposer: </w:t>
      </w:r>
      <w:r w:rsidR="00EE54ED">
        <w:rPr>
          <w:i/>
        </w:rPr>
        <w:t>TSO</w:t>
      </w:r>
    </w:p>
    <w:p w:rsidR="00E00AEC" w:rsidRDefault="00E37813" w:rsidP="00CD7378">
      <w:pPr>
        <w:jc w:val="both"/>
        <w:rPr>
          <w:rFonts w:cs="Arial"/>
          <w:lang w:val="en-IE"/>
        </w:rPr>
      </w:pPr>
      <w:r w:rsidRPr="009F394A">
        <w:rPr>
          <w:rFonts w:cs="Arial"/>
          <w:lang w:val="en-IE"/>
        </w:rPr>
        <w:t xml:space="preserve">Proposer presented </w:t>
      </w:r>
      <w:r w:rsidR="00306664" w:rsidRPr="009F394A">
        <w:rPr>
          <w:rFonts w:cs="Arial"/>
          <w:lang w:val="en-IE"/>
        </w:rPr>
        <w:t xml:space="preserve">slides outlining </w:t>
      </w:r>
      <w:r w:rsidR="00AE1C37">
        <w:rPr>
          <w:rFonts w:cs="Arial"/>
          <w:lang w:val="en-IE"/>
        </w:rPr>
        <w:t xml:space="preserve">the </w:t>
      </w:r>
      <w:r w:rsidRPr="009F394A">
        <w:rPr>
          <w:rFonts w:cs="Arial"/>
          <w:lang w:val="en-IE"/>
        </w:rPr>
        <w:t>propos</w:t>
      </w:r>
      <w:r w:rsidR="008E0838" w:rsidRPr="009F394A">
        <w:rPr>
          <w:rFonts w:cs="Arial"/>
          <w:lang w:val="en-IE"/>
        </w:rPr>
        <w:t>al</w:t>
      </w:r>
      <w:r w:rsidR="00AE1C37">
        <w:rPr>
          <w:rFonts w:cs="Arial"/>
          <w:lang w:val="en-IE"/>
        </w:rPr>
        <w:t xml:space="preserve"> to incorporate the interconnector transfer capacity determination process and remove the </w:t>
      </w:r>
      <w:r w:rsidR="00E00AEC" w:rsidRPr="009F394A">
        <w:rPr>
          <w:rFonts w:cs="Arial"/>
          <w:lang w:val="en-IE"/>
        </w:rPr>
        <w:t>T&amp;SC limit</w:t>
      </w:r>
      <w:r w:rsidR="00AE1C37">
        <w:rPr>
          <w:rFonts w:cs="Arial"/>
          <w:lang w:val="en-IE"/>
        </w:rPr>
        <w:t>ation for</w:t>
      </w:r>
      <w:r w:rsidR="00E00AEC" w:rsidRPr="009F394A">
        <w:rPr>
          <w:rFonts w:cs="Arial"/>
          <w:lang w:val="en-IE"/>
        </w:rPr>
        <w:t xml:space="preserve"> changes in the Maximum Export and Import Available Transfer Capacities </w:t>
      </w:r>
      <w:r w:rsidR="009F394A" w:rsidRPr="009F394A">
        <w:rPr>
          <w:rFonts w:cs="Arial"/>
          <w:lang w:val="en-IE"/>
        </w:rPr>
        <w:t xml:space="preserve">(ATC) </w:t>
      </w:r>
      <w:r w:rsidR="00E00AEC" w:rsidRPr="009F394A">
        <w:rPr>
          <w:rFonts w:cs="Arial"/>
          <w:lang w:val="en-IE"/>
        </w:rPr>
        <w:t>to causes associated only with the Interconnector equipment.</w:t>
      </w:r>
    </w:p>
    <w:p w:rsidR="005D7E11" w:rsidRDefault="00E00AEC" w:rsidP="00CD7378">
      <w:pPr>
        <w:jc w:val="both"/>
        <w:rPr>
          <w:rFonts w:cs="Arial"/>
          <w:lang w:val="en-IE"/>
        </w:rPr>
      </w:pPr>
      <w:r>
        <w:rPr>
          <w:rFonts w:cs="Arial"/>
          <w:lang w:val="en-IE"/>
        </w:rPr>
        <w:t xml:space="preserve">Supplier Alternate queried as to how </w:t>
      </w:r>
      <w:r w:rsidR="005D7E11">
        <w:rPr>
          <w:rFonts w:cs="Arial"/>
          <w:lang w:val="en-IE"/>
        </w:rPr>
        <w:t xml:space="preserve">this </w:t>
      </w:r>
      <w:r>
        <w:rPr>
          <w:rFonts w:cs="Arial"/>
          <w:lang w:val="en-IE"/>
        </w:rPr>
        <w:t xml:space="preserve">scenario is </w:t>
      </w:r>
      <w:r w:rsidR="005D7E11">
        <w:rPr>
          <w:rFonts w:cs="Arial"/>
          <w:lang w:val="en-IE"/>
        </w:rPr>
        <w:t xml:space="preserve">different to a Generator behind </w:t>
      </w:r>
      <w:r>
        <w:rPr>
          <w:rFonts w:cs="Arial"/>
          <w:lang w:val="en-IE"/>
        </w:rPr>
        <w:t xml:space="preserve">a constraint line. Supplier </w:t>
      </w:r>
      <w:r w:rsidR="00981DAC">
        <w:rPr>
          <w:rFonts w:cs="Arial"/>
          <w:lang w:val="en-IE"/>
        </w:rPr>
        <w:t>Alternate expressed</w:t>
      </w:r>
      <w:r>
        <w:rPr>
          <w:rFonts w:cs="Arial"/>
          <w:lang w:val="en-IE"/>
        </w:rPr>
        <w:t xml:space="preserve"> the view that the u</w:t>
      </w:r>
      <w:r w:rsidR="005D7E11">
        <w:rPr>
          <w:rFonts w:cs="Arial"/>
          <w:lang w:val="en-IE"/>
        </w:rPr>
        <w:t xml:space="preserve">nderlying </w:t>
      </w:r>
      <w:r w:rsidR="00412CD5">
        <w:rPr>
          <w:rFonts w:cs="Arial"/>
          <w:lang w:val="en-IE"/>
        </w:rPr>
        <w:t xml:space="preserve">fundamental </w:t>
      </w:r>
      <w:r w:rsidR="005D7E11">
        <w:rPr>
          <w:rFonts w:cs="Arial"/>
          <w:lang w:val="en-IE"/>
        </w:rPr>
        <w:t xml:space="preserve">philosophy of </w:t>
      </w:r>
      <w:r w:rsidR="00981DAC">
        <w:rPr>
          <w:rFonts w:cs="Arial"/>
          <w:lang w:val="en-IE"/>
        </w:rPr>
        <w:t xml:space="preserve">the </w:t>
      </w:r>
      <w:r w:rsidR="005D7E11">
        <w:rPr>
          <w:rFonts w:cs="Arial"/>
          <w:lang w:val="en-IE"/>
        </w:rPr>
        <w:t xml:space="preserve">SEM </w:t>
      </w:r>
      <w:r>
        <w:rPr>
          <w:rFonts w:cs="Arial"/>
          <w:lang w:val="en-IE"/>
        </w:rPr>
        <w:t xml:space="preserve">is </w:t>
      </w:r>
      <w:r w:rsidR="00981DAC">
        <w:rPr>
          <w:rFonts w:cs="Arial"/>
          <w:lang w:val="en-IE"/>
        </w:rPr>
        <w:t xml:space="preserve">one of </w:t>
      </w:r>
      <w:r>
        <w:rPr>
          <w:rFonts w:cs="Arial"/>
          <w:lang w:val="en-IE"/>
        </w:rPr>
        <w:t>an unconstrained market and voiced concern over this change becoming effective in the current market</w:t>
      </w:r>
      <w:r w:rsidR="005D7E11">
        <w:rPr>
          <w:rFonts w:cs="Arial"/>
          <w:lang w:val="en-IE"/>
        </w:rPr>
        <w:t>.</w:t>
      </w:r>
      <w:r w:rsidR="001705FE">
        <w:rPr>
          <w:rFonts w:cs="Arial"/>
          <w:lang w:val="en-IE"/>
        </w:rPr>
        <w:t xml:space="preserve"> </w:t>
      </w:r>
      <w:r>
        <w:rPr>
          <w:rFonts w:cs="Arial"/>
          <w:lang w:val="en-IE"/>
        </w:rPr>
        <w:t>Supplier Alternate further advised that</w:t>
      </w:r>
      <w:r w:rsidR="0053631E">
        <w:rPr>
          <w:rFonts w:cs="Arial"/>
          <w:lang w:val="en-IE"/>
        </w:rPr>
        <w:t xml:space="preserve"> the proposed modification</w:t>
      </w:r>
      <w:r>
        <w:rPr>
          <w:rFonts w:cs="Arial"/>
          <w:lang w:val="en-IE"/>
        </w:rPr>
        <w:t xml:space="preserve"> </w:t>
      </w:r>
      <w:r w:rsidR="00847C19">
        <w:rPr>
          <w:rFonts w:cs="Arial"/>
          <w:lang w:val="en-IE"/>
        </w:rPr>
        <w:t>affect</w:t>
      </w:r>
      <w:r>
        <w:rPr>
          <w:rFonts w:cs="Arial"/>
          <w:lang w:val="en-IE"/>
        </w:rPr>
        <w:t>s</w:t>
      </w:r>
      <w:r w:rsidR="00847C19">
        <w:rPr>
          <w:rFonts w:cs="Arial"/>
          <w:lang w:val="en-IE"/>
        </w:rPr>
        <w:t xml:space="preserve"> </w:t>
      </w:r>
      <w:r w:rsidR="002F334D">
        <w:rPr>
          <w:rFonts w:cs="Arial"/>
          <w:lang w:val="en-IE"/>
        </w:rPr>
        <w:t>the IC</w:t>
      </w:r>
      <w:r>
        <w:rPr>
          <w:rFonts w:cs="Arial"/>
          <w:lang w:val="en-IE"/>
        </w:rPr>
        <w:t xml:space="preserve"> </w:t>
      </w:r>
      <w:r w:rsidR="002F334D">
        <w:rPr>
          <w:rFonts w:cs="Arial"/>
          <w:lang w:val="en-IE"/>
        </w:rPr>
        <w:t>U</w:t>
      </w:r>
      <w:r w:rsidR="00847C19">
        <w:rPr>
          <w:rFonts w:cs="Arial"/>
          <w:lang w:val="en-IE"/>
        </w:rPr>
        <w:t>ser, by chang</w:t>
      </w:r>
      <w:r>
        <w:rPr>
          <w:rFonts w:cs="Arial"/>
          <w:lang w:val="en-IE"/>
        </w:rPr>
        <w:t>ing the</w:t>
      </w:r>
      <w:r w:rsidR="00981DAC">
        <w:rPr>
          <w:rFonts w:cs="Arial"/>
          <w:lang w:val="en-IE"/>
        </w:rPr>
        <w:t xml:space="preserve">ir </w:t>
      </w:r>
      <w:r w:rsidR="0053631E">
        <w:rPr>
          <w:rFonts w:cs="Arial"/>
          <w:lang w:val="en-IE"/>
        </w:rPr>
        <w:t xml:space="preserve">financial </w:t>
      </w:r>
      <w:r w:rsidR="00981DAC">
        <w:rPr>
          <w:rFonts w:cs="Arial"/>
          <w:lang w:val="en-IE"/>
        </w:rPr>
        <w:t xml:space="preserve">position </w:t>
      </w:r>
      <w:r>
        <w:rPr>
          <w:rFonts w:cs="Arial"/>
          <w:lang w:val="en-IE"/>
        </w:rPr>
        <w:t>in</w:t>
      </w:r>
      <w:r w:rsidR="00847C19">
        <w:rPr>
          <w:rFonts w:cs="Arial"/>
          <w:lang w:val="en-IE"/>
        </w:rPr>
        <w:t xml:space="preserve"> the </w:t>
      </w:r>
      <w:r>
        <w:rPr>
          <w:rFonts w:cs="Arial"/>
          <w:lang w:val="en-IE"/>
        </w:rPr>
        <w:t>SEM</w:t>
      </w:r>
      <w:r w:rsidR="002F334D">
        <w:rPr>
          <w:rFonts w:cs="Arial"/>
          <w:lang w:val="en-IE"/>
        </w:rPr>
        <w:t>, which is contrary to its</w:t>
      </w:r>
      <w:r w:rsidR="0053631E">
        <w:rPr>
          <w:rFonts w:cs="Arial"/>
          <w:lang w:val="en-IE"/>
        </w:rPr>
        <w:t xml:space="preserve"> principle</w:t>
      </w:r>
      <w:r w:rsidR="002F334D">
        <w:rPr>
          <w:rFonts w:cs="Arial"/>
          <w:lang w:val="en-IE"/>
        </w:rPr>
        <w:t>s.</w:t>
      </w:r>
    </w:p>
    <w:p w:rsidR="006543B1" w:rsidRDefault="00435105" w:rsidP="00CD7378">
      <w:pPr>
        <w:jc w:val="both"/>
        <w:rPr>
          <w:rFonts w:cs="Arial"/>
          <w:lang w:val="en-IE"/>
        </w:rPr>
      </w:pPr>
      <w:r>
        <w:rPr>
          <w:rFonts w:cs="Arial"/>
          <w:lang w:val="en-IE"/>
        </w:rPr>
        <w:t xml:space="preserve">Proposer drew attention to the TSO obligation of </w:t>
      </w:r>
      <w:r w:rsidR="001705FE">
        <w:rPr>
          <w:rFonts w:cs="Arial"/>
          <w:lang w:val="en-IE"/>
        </w:rPr>
        <w:t>system security</w:t>
      </w:r>
      <w:r w:rsidR="00A02C50">
        <w:rPr>
          <w:rFonts w:cs="Arial"/>
          <w:lang w:val="en-IE"/>
        </w:rPr>
        <w:t>, and advised that what is being proposed is a last resort option.</w:t>
      </w:r>
    </w:p>
    <w:p w:rsidR="00AA2C41" w:rsidRDefault="00981DAC" w:rsidP="00CD7378">
      <w:pPr>
        <w:jc w:val="both"/>
        <w:rPr>
          <w:rFonts w:cs="Arial"/>
          <w:lang w:val="en-IE"/>
        </w:rPr>
      </w:pPr>
      <w:r>
        <w:rPr>
          <w:rFonts w:cs="Arial"/>
          <w:lang w:val="en-IE"/>
        </w:rPr>
        <w:lastRenderedPageBreak/>
        <w:t>Proposer advised that IC Users are</w:t>
      </w:r>
      <w:r w:rsidR="00AE1C37">
        <w:rPr>
          <w:rFonts w:cs="Arial"/>
          <w:lang w:val="en-IE"/>
        </w:rPr>
        <w:t xml:space="preserve"> trading between markets and are treated differently to generators, they are</w:t>
      </w:r>
      <w:r>
        <w:rPr>
          <w:rFonts w:cs="Arial"/>
          <w:lang w:val="en-IE"/>
        </w:rPr>
        <w:t xml:space="preserve"> not bound by the Bidding Code of Practice (BCOP)</w:t>
      </w:r>
      <w:r w:rsidR="00AE1C37">
        <w:rPr>
          <w:rFonts w:cs="Arial"/>
          <w:lang w:val="en-IE"/>
        </w:rPr>
        <w:t xml:space="preserve"> and can bid different prices per trading period</w:t>
      </w:r>
      <w:r>
        <w:rPr>
          <w:rFonts w:cs="Arial"/>
          <w:lang w:val="en-IE"/>
        </w:rPr>
        <w:t xml:space="preserve">. </w:t>
      </w:r>
      <w:r w:rsidR="00AA2C41">
        <w:rPr>
          <w:rFonts w:cs="Arial"/>
          <w:lang w:val="en-IE"/>
        </w:rPr>
        <w:t>Supplier Alternate reiterated that the proposal is serving to introduce a constraint element in the SEM</w:t>
      </w:r>
      <w:r w:rsidR="00EB78AE">
        <w:rPr>
          <w:rFonts w:cs="Arial"/>
          <w:lang w:val="en-IE"/>
        </w:rPr>
        <w:t xml:space="preserve"> by forcing an ATC </w:t>
      </w:r>
      <w:proofErr w:type="spellStart"/>
      <w:r w:rsidR="00EB78AE">
        <w:rPr>
          <w:rFonts w:cs="Arial"/>
          <w:lang w:val="en-IE"/>
        </w:rPr>
        <w:t>redeclaration</w:t>
      </w:r>
      <w:proofErr w:type="spellEnd"/>
      <w:r w:rsidR="00AA2C41">
        <w:rPr>
          <w:rFonts w:cs="Arial"/>
          <w:lang w:val="en-IE"/>
        </w:rPr>
        <w:t xml:space="preserve">. Supplier Alternate queried as to whether IC Units would receive constraint payments. SEMO Member clarified that </w:t>
      </w:r>
      <w:r w:rsidR="00EB78AE">
        <w:rPr>
          <w:rFonts w:cs="Arial"/>
          <w:lang w:val="en-IE"/>
        </w:rPr>
        <w:t>IC Units would not receive constraint payments</w:t>
      </w:r>
      <w:r w:rsidR="00B57280">
        <w:rPr>
          <w:rFonts w:cs="Arial"/>
          <w:lang w:val="en-IE"/>
        </w:rPr>
        <w:t xml:space="preserve">, as the ATC </w:t>
      </w:r>
      <w:proofErr w:type="spellStart"/>
      <w:r w:rsidR="00B57280">
        <w:rPr>
          <w:rFonts w:cs="Arial"/>
          <w:lang w:val="en-IE"/>
        </w:rPr>
        <w:t>redeclaration</w:t>
      </w:r>
      <w:proofErr w:type="spellEnd"/>
      <w:r w:rsidR="00B57280">
        <w:rPr>
          <w:rFonts w:cs="Arial"/>
          <w:lang w:val="en-IE"/>
        </w:rPr>
        <w:t xml:space="preserve"> would trigger the MIUN calculator to recalculate MIUNs.</w:t>
      </w:r>
      <w:r w:rsidR="00EB78AE">
        <w:rPr>
          <w:rFonts w:cs="Arial"/>
          <w:lang w:val="en-IE"/>
        </w:rPr>
        <w:t xml:space="preserve"> </w:t>
      </w:r>
      <w:r w:rsidR="00B57280">
        <w:rPr>
          <w:rFonts w:cs="Arial"/>
          <w:lang w:val="en-IE"/>
        </w:rPr>
        <w:t xml:space="preserve">IC Units would </w:t>
      </w:r>
      <w:r w:rsidR="00EB78AE">
        <w:rPr>
          <w:rFonts w:cs="Arial"/>
          <w:lang w:val="en-IE"/>
        </w:rPr>
        <w:t>however be compens</w:t>
      </w:r>
      <w:r w:rsidR="002F334D">
        <w:rPr>
          <w:rFonts w:cs="Arial"/>
          <w:lang w:val="en-IE"/>
        </w:rPr>
        <w:t xml:space="preserve">ated from the point of view of </w:t>
      </w:r>
      <w:r w:rsidR="00B57280">
        <w:rPr>
          <w:rFonts w:cs="Arial"/>
          <w:lang w:val="en-IE"/>
        </w:rPr>
        <w:t>capacity holdings</w:t>
      </w:r>
      <w:r w:rsidR="00EB78AE">
        <w:rPr>
          <w:rFonts w:cs="Arial"/>
          <w:lang w:val="en-IE"/>
        </w:rPr>
        <w:t>.</w:t>
      </w:r>
      <w:r w:rsidR="009A276D">
        <w:rPr>
          <w:rFonts w:cs="Arial"/>
          <w:lang w:val="en-IE"/>
        </w:rPr>
        <w:t xml:space="preserve"> Supplier Alternate expressed the opinion that a variable should be introduced which ensures that IC Users are compensated for more than Capacity only.</w:t>
      </w:r>
      <w:r w:rsidR="00FA1E63">
        <w:rPr>
          <w:rFonts w:cs="Arial"/>
          <w:lang w:val="en-IE"/>
        </w:rPr>
        <w:t xml:space="preserve"> Observer clarified that EU legislation allows only for Capacity compensation.</w:t>
      </w:r>
    </w:p>
    <w:p w:rsidR="00522349" w:rsidRDefault="00EB78AE" w:rsidP="00CD7378">
      <w:pPr>
        <w:jc w:val="both"/>
        <w:rPr>
          <w:rFonts w:cs="Arial"/>
          <w:lang w:val="en-IE"/>
        </w:rPr>
      </w:pPr>
      <w:r>
        <w:rPr>
          <w:rFonts w:cs="Arial"/>
          <w:lang w:val="en-IE"/>
        </w:rPr>
        <w:t xml:space="preserve">Generator Alternate queried as to </w:t>
      </w:r>
      <w:r w:rsidR="0053631E">
        <w:rPr>
          <w:rFonts w:cs="Arial"/>
          <w:lang w:val="en-IE"/>
        </w:rPr>
        <w:t>which party</w:t>
      </w:r>
      <w:r w:rsidR="00A241B2">
        <w:rPr>
          <w:rFonts w:cs="Arial"/>
          <w:lang w:val="en-IE"/>
        </w:rPr>
        <w:t xml:space="preserve"> </w:t>
      </w:r>
      <w:r>
        <w:rPr>
          <w:rFonts w:cs="Arial"/>
          <w:lang w:val="en-IE"/>
        </w:rPr>
        <w:t xml:space="preserve">currently </w:t>
      </w:r>
      <w:r w:rsidR="00A241B2">
        <w:rPr>
          <w:rFonts w:cs="Arial"/>
          <w:lang w:val="en-IE"/>
        </w:rPr>
        <w:t xml:space="preserve">makes </w:t>
      </w:r>
      <w:r>
        <w:rPr>
          <w:rFonts w:cs="Arial"/>
          <w:lang w:val="en-IE"/>
        </w:rPr>
        <w:t>the declaration of ATC</w:t>
      </w:r>
      <w:r w:rsidR="002F334D">
        <w:rPr>
          <w:rFonts w:cs="Arial"/>
          <w:lang w:val="en-IE"/>
        </w:rPr>
        <w:t>.</w:t>
      </w:r>
      <w:r w:rsidR="00522349">
        <w:rPr>
          <w:rFonts w:cs="Arial"/>
          <w:lang w:val="en-IE"/>
        </w:rPr>
        <w:t xml:space="preserve"> </w:t>
      </w:r>
      <w:r>
        <w:rPr>
          <w:rFonts w:cs="Arial"/>
          <w:lang w:val="en-IE"/>
        </w:rPr>
        <w:t xml:space="preserve">SO Member advised that it is the </w:t>
      </w:r>
      <w:r w:rsidR="002F334D">
        <w:rPr>
          <w:rFonts w:cs="Arial"/>
          <w:lang w:val="en-IE"/>
        </w:rPr>
        <w:t>IC A</w:t>
      </w:r>
      <w:r w:rsidR="00522349">
        <w:rPr>
          <w:rFonts w:cs="Arial"/>
          <w:lang w:val="en-IE"/>
        </w:rPr>
        <w:t>dministrator</w:t>
      </w:r>
      <w:r w:rsidR="00AE1C37">
        <w:rPr>
          <w:rFonts w:cs="Arial"/>
          <w:lang w:val="en-IE"/>
        </w:rPr>
        <w:t xml:space="preserve"> on behalf of the IC owner in conjunction with the SO</w:t>
      </w:r>
      <w:r w:rsidR="00522349">
        <w:rPr>
          <w:rFonts w:cs="Arial"/>
          <w:lang w:val="en-IE"/>
        </w:rPr>
        <w:t>.</w:t>
      </w:r>
    </w:p>
    <w:p w:rsidR="006138B1" w:rsidRDefault="006F4AA4" w:rsidP="00CD7378">
      <w:pPr>
        <w:jc w:val="both"/>
        <w:rPr>
          <w:rFonts w:cs="Arial"/>
          <w:lang w:val="en-IE"/>
        </w:rPr>
      </w:pPr>
      <w:r>
        <w:rPr>
          <w:rFonts w:cs="Arial"/>
          <w:lang w:val="en-IE"/>
        </w:rPr>
        <w:t>Chair reiterated SO Member’s question regarding what would be the implication if the</w:t>
      </w:r>
      <w:r w:rsidR="006138B1">
        <w:rPr>
          <w:rFonts w:cs="Arial"/>
          <w:lang w:val="en-IE"/>
        </w:rPr>
        <w:t xml:space="preserve"> </w:t>
      </w:r>
      <w:r>
        <w:rPr>
          <w:rFonts w:cs="Arial"/>
          <w:lang w:val="en-IE"/>
        </w:rPr>
        <w:t>proposal</w:t>
      </w:r>
      <w:r w:rsidR="006138B1">
        <w:rPr>
          <w:rFonts w:cs="Arial"/>
          <w:lang w:val="en-IE"/>
        </w:rPr>
        <w:t xml:space="preserve"> </w:t>
      </w:r>
      <w:r>
        <w:rPr>
          <w:rFonts w:cs="Arial"/>
          <w:lang w:val="en-IE"/>
        </w:rPr>
        <w:t xml:space="preserve">was not approved. Proposer advised that it would incur a </w:t>
      </w:r>
      <w:r w:rsidR="006138B1">
        <w:rPr>
          <w:rFonts w:cs="Arial"/>
          <w:lang w:val="en-IE"/>
        </w:rPr>
        <w:t>breach of the Code.</w:t>
      </w:r>
      <w:r w:rsidR="00FA2B8F">
        <w:rPr>
          <w:rFonts w:cs="Arial"/>
          <w:lang w:val="en-IE"/>
        </w:rPr>
        <w:t xml:space="preserve"> SO Member further clarified that if not approved, the TSO will still remain under obligation to ensure security of supply and that the licence takes precedence.</w:t>
      </w:r>
    </w:p>
    <w:p w:rsidR="00412CD5" w:rsidRPr="002F334D" w:rsidRDefault="00412CD5" w:rsidP="00CD7378">
      <w:pPr>
        <w:jc w:val="both"/>
        <w:rPr>
          <w:rFonts w:cs="Arial"/>
          <w:lang w:val="en-IE"/>
        </w:rPr>
      </w:pPr>
      <w:r>
        <w:rPr>
          <w:rFonts w:cs="Arial"/>
          <w:lang w:val="en-IE"/>
        </w:rPr>
        <w:t>Supplier Alternate expressed concern that this EU Regulation forms a basis for 2016 and that it is not suitable for the SEM.</w:t>
      </w:r>
      <w:r w:rsidR="001269A0">
        <w:rPr>
          <w:rFonts w:cs="Arial"/>
          <w:lang w:val="en-IE"/>
        </w:rPr>
        <w:t xml:space="preserve"> Supplier Alternate further stated that this change affects what happens in the Market </w:t>
      </w:r>
      <w:r w:rsidR="001269A0" w:rsidRPr="002F334D">
        <w:rPr>
          <w:rFonts w:cs="Arial"/>
          <w:lang w:val="en-IE"/>
        </w:rPr>
        <w:t>Schedule, thereby affecting the financial position of the IC User.</w:t>
      </w:r>
      <w:r w:rsidR="009A276D" w:rsidRPr="002F334D">
        <w:rPr>
          <w:rFonts w:cs="Arial"/>
          <w:lang w:val="en-IE"/>
        </w:rPr>
        <w:t xml:space="preserve"> </w:t>
      </w:r>
    </w:p>
    <w:p w:rsidR="00522349" w:rsidRDefault="002F334D" w:rsidP="00CD7378">
      <w:pPr>
        <w:jc w:val="both"/>
        <w:rPr>
          <w:rFonts w:cs="Arial"/>
          <w:lang w:val="en-IE"/>
        </w:rPr>
      </w:pPr>
      <w:r w:rsidRPr="002F334D">
        <w:rPr>
          <w:rFonts w:cs="Arial"/>
          <w:lang w:val="en-IE"/>
        </w:rPr>
        <w:t>TSO o</w:t>
      </w:r>
      <w:r w:rsidR="00854859" w:rsidRPr="002F334D">
        <w:rPr>
          <w:rFonts w:cs="Arial"/>
          <w:lang w:val="en-IE"/>
        </w:rPr>
        <w:t xml:space="preserve">bserver </w:t>
      </w:r>
      <w:r w:rsidRPr="002F334D">
        <w:rPr>
          <w:rFonts w:cs="Arial"/>
          <w:lang w:val="en-IE"/>
        </w:rPr>
        <w:t xml:space="preserve">noted that European Regulation is in place now and no </w:t>
      </w:r>
      <w:r w:rsidR="00854859" w:rsidRPr="002F334D">
        <w:rPr>
          <w:rFonts w:cs="Arial"/>
          <w:lang w:val="en-IE"/>
        </w:rPr>
        <w:t xml:space="preserve">derogation </w:t>
      </w:r>
      <w:r w:rsidRPr="002F334D">
        <w:rPr>
          <w:rFonts w:cs="Arial"/>
          <w:lang w:val="en-IE"/>
        </w:rPr>
        <w:t>exists to 2016 and compliance on the TSO side is considered necessary at this point in time. TSO observer further noted that IC Users are treated differently from Generator Units in that trade takes place between two markets which are</w:t>
      </w:r>
      <w:r w:rsidR="00390974" w:rsidRPr="002F334D">
        <w:rPr>
          <w:rFonts w:cs="Arial"/>
          <w:lang w:val="en-IE"/>
        </w:rPr>
        <w:t xml:space="preserve"> governed by </w:t>
      </w:r>
      <w:r w:rsidRPr="002F334D">
        <w:rPr>
          <w:rFonts w:cs="Arial"/>
          <w:lang w:val="en-IE"/>
        </w:rPr>
        <w:t>EU R</w:t>
      </w:r>
      <w:r w:rsidR="00390974" w:rsidRPr="002F334D">
        <w:rPr>
          <w:rFonts w:cs="Arial"/>
          <w:lang w:val="en-IE"/>
        </w:rPr>
        <w:t xml:space="preserve">egulations and IC </w:t>
      </w:r>
      <w:r w:rsidRPr="002F334D">
        <w:rPr>
          <w:rFonts w:cs="Arial"/>
          <w:lang w:val="en-IE"/>
        </w:rPr>
        <w:t>A</w:t>
      </w:r>
      <w:r w:rsidR="00390974" w:rsidRPr="002F334D">
        <w:rPr>
          <w:rFonts w:cs="Arial"/>
          <w:lang w:val="en-IE"/>
        </w:rPr>
        <w:t xml:space="preserve">ccess </w:t>
      </w:r>
      <w:r w:rsidRPr="002F334D">
        <w:rPr>
          <w:rFonts w:cs="Arial"/>
          <w:lang w:val="en-IE"/>
        </w:rPr>
        <w:t>R</w:t>
      </w:r>
      <w:r w:rsidR="00390974" w:rsidRPr="002F334D">
        <w:rPr>
          <w:rFonts w:cs="Arial"/>
          <w:lang w:val="en-IE"/>
        </w:rPr>
        <w:t>ules.</w:t>
      </w:r>
    </w:p>
    <w:p w:rsidR="00860C8C" w:rsidRDefault="0015187D" w:rsidP="00CD7378">
      <w:pPr>
        <w:jc w:val="both"/>
        <w:rPr>
          <w:rFonts w:cs="Arial"/>
          <w:lang w:val="en-IE"/>
        </w:rPr>
      </w:pPr>
      <w:r>
        <w:rPr>
          <w:rFonts w:cs="Arial"/>
          <w:lang w:val="en-IE"/>
        </w:rPr>
        <w:t>Endesa o</w:t>
      </w:r>
      <w:r w:rsidR="009A276D">
        <w:rPr>
          <w:rFonts w:cs="Arial"/>
          <w:lang w:val="en-IE"/>
        </w:rPr>
        <w:t>bserver raised a query regarding the term “relevant agreement”, advising that it is</w:t>
      </w:r>
      <w:r w:rsidR="00860C8C">
        <w:rPr>
          <w:rFonts w:cs="Arial"/>
          <w:lang w:val="en-IE"/>
        </w:rPr>
        <w:t xml:space="preserve"> physical capability that imposes restriction, rather than the process. </w:t>
      </w:r>
      <w:r w:rsidR="009A276D">
        <w:rPr>
          <w:rFonts w:cs="Arial"/>
          <w:lang w:val="en-IE"/>
        </w:rPr>
        <w:t xml:space="preserve">SEMO Member clarified that this is the </w:t>
      </w:r>
      <w:r w:rsidR="00860C8C">
        <w:rPr>
          <w:rFonts w:cs="Arial"/>
          <w:lang w:val="en-IE"/>
        </w:rPr>
        <w:t>existing wording</w:t>
      </w:r>
      <w:r w:rsidR="009A276D">
        <w:rPr>
          <w:rFonts w:cs="Arial"/>
          <w:lang w:val="en-IE"/>
        </w:rPr>
        <w:t xml:space="preserve"> currently in the T&amp;SC. </w:t>
      </w:r>
    </w:p>
    <w:p w:rsidR="00860C8C" w:rsidRDefault="0015187D" w:rsidP="00CD7378">
      <w:pPr>
        <w:jc w:val="both"/>
        <w:rPr>
          <w:rFonts w:cs="Arial"/>
          <w:lang w:val="en-IE"/>
        </w:rPr>
      </w:pPr>
      <w:r>
        <w:rPr>
          <w:rFonts w:cs="Arial"/>
          <w:lang w:val="en-IE"/>
        </w:rPr>
        <w:t>TS</w:t>
      </w:r>
      <w:r w:rsidR="009A276D">
        <w:rPr>
          <w:rFonts w:cs="Arial"/>
          <w:lang w:val="en-IE"/>
        </w:rPr>
        <w:t>O</w:t>
      </w:r>
      <w:r>
        <w:rPr>
          <w:rFonts w:cs="Arial"/>
          <w:lang w:val="en-IE"/>
        </w:rPr>
        <w:t xml:space="preserve"> o</w:t>
      </w:r>
      <w:r w:rsidR="009A276D">
        <w:rPr>
          <w:rFonts w:cs="Arial"/>
          <w:lang w:val="en-IE"/>
        </w:rPr>
        <w:t xml:space="preserve">bserver queried as to whether the Supplier Alternate was objecting to </w:t>
      </w:r>
      <w:r w:rsidR="00B57280">
        <w:rPr>
          <w:rFonts w:cs="Arial"/>
          <w:lang w:val="en-IE"/>
        </w:rPr>
        <w:t xml:space="preserve">the TSO </w:t>
      </w:r>
      <w:r w:rsidR="009A276D">
        <w:rPr>
          <w:rFonts w:cs="Arial"/>
          <w:lang w:val="en-IE"/>
        </w:rPr>
        <w:t>imposing</w:t>
      </w:r>
      <w:r>
        <w:rPr>
          <w:rFonts w:cs="Arial"/>
          <w:lang w:val="en-IE"/>
        </w:rPr>
        <w:t xml:space="preserve"> restrictions on</w:t>
      </w:r>
      <w:r w:rsidR="00B57280">
        <w:rPr>
          <w:rFonts w:cs="Arial"/>
          <w:lang w:val="en-IE"/>
        </w:rPr>
        <w:t xml:space="preserve"> long-term</w:t>
      </w:r>
      <w:r>
        <w:rPr>
          <w:rFonts w:cs="Arial"/>
          <w:lang w:val="en-IE"/>
        </w:rPr>
        <w:t xml:space="preserve"> C</w:t>
      </w:r>
      <w:r w:rsidR="00860C8C">
        <w:rPr>
          <w:rFonts w:cs="Arial"/>
          <w:lang w:val="en-IE"/>
        </w:rPr>
        <w:t xml:space="preserve">apacity that’s </w:t>
      </w:r>
      <w:r w:rsidR="009A276D">
        <w:rPr>
          <w:rFonts w:cs="Arial"/>
          <w:lang w:val="en-IE"/>
        </w:rPr>
        <w:t>auctioned</w:t>
      </w:r>
      <w:r w:rsidR="00B57280">
        <w:rPr>
          <w:rFonts w:cs="Arial"/>
          <w:lang w:val="en-IE"/>
        </w:rPr>
        <w:t>, or in the shorter timeframe.</w:t>
      </w:r>
      <w:r w:rsidR="009A276D">
        <w:rPr>
          <w:rFonts w:cs="Arial"/>
          <w:lang w:val="en-IE"/>
        </w:rPr>
        <w:t xml:space="preserve"> Supplier Alternate clarified no objection to this as the auction of </w:t>
      </w:r>
      <w:r>
        <w:rPr>
          <w:rFonts w:cs="Arial"/>
          <w:lang w:val="en-IE"/>
        </w:rPr>
        <w:t>C</w:t>
      </w:r>
      <w:r w:rsidR="009A276D">
        <w:rPr>
          <w:rFonts w:cs="Arial"/>
          <w:lang w:val="en-IE"/>
        </w:rPr>
        <w:t>apacity is conducted outside of the SEM; therefore it is not pertinent to this discussion.</w:t>
      </w:r>
    </w:p>
    <w:p w:rsidR="00116D87" w:rsidRDefault="009C5823" w:rsidP="00CD7378">
      <w:pPr>
        <w:jc w:val="both"/>
        <w:rPr>
          <w:rFonts w:cs="Arial"/>
          <w:lang w:val="en-IE"/>
        </w:rPr>
      </w:pPr>
      <w:r>
        <w:rPr>
          <w:rFonts w:cs="Arial"/>
          <w:lang w:val="en-IE"/>
        </w:rPr>
        <w:t>TS</w:t>
      </w:r>
      <w:r w:rsidR="00116D87">
        <w:rPr>
          <w:rFonts w:cs="Arial"/>
          <w:lang w:val="en-IE"/>
        </w:rPr>
        <w:t>O</w:t>
      </w:r>
      <w:r>
        <w:rPr>
          <w:rFonts w:cs="Arial"/>
          <w:lang w:val="en-IE"/>
        </w:rPr>
        <w:t xml:space="preserve"> o</w:t>
      </w:r>
      <w:r w:rsidR="00116D87">
        <w:rPr>
          <w:rFonts w:cs="Arial"/>
          <w:lang w:val="en-IE"/>
        </w:rPr>
        <w:t xml:space="preserve">bserver </w:t>
      </w:r>
      <w:r w:rsidR="009A276D">
        <w:rPr>
          <w:rFonts w:cs="Arial"/>
          <w:lang w:val="en-IE"/>
        </w:rPr>
        <w:t>agreed that auctions are conducted externally, however advised that</w:t>
      </w:r>
      <w:r w:rsidR="00116D87">
        <w:rPr>
          <w:rFonts w:cs="Arial"/>
          <w:lang w:val="en-IE"/>
        </w:rPr>
        <w:t xml:space="preserve"> the restriction</w:t>
      </w:r>
      <w:r w:rsidR="009A276D">
        <w:rPr>
          <w:rFonts w:cs="Arial"/>
          <w:lang w:val="en-IE"/>
        </w:rPr>
        <w:t>s</w:t>
      </w:r>
      <w:r w:rsidR="00116D87">
        <w:rPr>
          <w:rFonts w:cs="Arial"/>
          <w:lang w:val="en-IE"/>
        </w:rPr>
        <w:t xml:space="preserve"> </w:t>
      </w:r>
      <w:r w:rsidR="009A276D">
        <w:rPr>
          <w:rFonts w:cs="Arial"/>
          <w:lang w:val="en-IE"/>
        </w:rPr>
        <w:t>follow through</w:t>
      </w:r>
      <w:r w:rsidR="00116D87">
        <w:rPr>
          <w:rFonts w:cs="Arial"/>
          <w:lang w:val="en-IE"/>
        </w:rPr>
        <w:t xml:space="preserve"> </w:t>
      </w:r>
      <w:r w:rsidR="009A276D">
        <w:rPr>
          <w:rFonts w:cs="Arial"/>
          <w:lang w:val="en-IE"/>
        </w:rPr>
        <w:t>to</w:t>
      </w:r>
      <w:r w:rsidR="00116D87">
        <w:rPr>
          <w:rFonts w:cs="Arial"/>
          <w:lang w:val="en-IE"/>
        </w:rPr>
        <w:t xml:space="preserve"> the SEM. </w:t>
      </w:r>
      <w:r w:rsidR="00C90D5A">
        <w:rPr>
          <w:rFonts w:cs="Arial"/>
          <w:lang w:val="en-IE"/>
        </w:rPr>
        <w:t>The Supplier Alternate agreed that the issue was concerned with the reduction of already scheduled transfers rather than transfer restrictions applied before scheduled transfers.</w:t>
      </w:r>
    </w:p>
    <w:p w:rsidR="004E1260" w:rsidRDefault="006368BB" w:rsidP="00CD7378">
      <w:pPr>
        <w:jc w:val="both"/>
        <w:rPr>
          <w:rFonts w:cs="Arial"/>
          <w:lang w:val="en-IE"/>
        </w:rPr>
      </w:pPr>
      <w:r>
        <w:rPr>
          <w:rFonts w:cs="Arial"/>
          <w:lang w:val="en-IE"/>
        </w:rPr>
        <w:t xml:space="preserve">Supplier Alternate expressed the view that Modification Proposals must </w:t>
      </w:r>
      <w:r w:rsidR="004E1260">
        <w:rPr>
          <w:rFonts w:cs="Arial"/>
          <w:lang w:val="en-IE"/>
        </w:rPr>
        <w:t xml:space="preserve">comply with </w:t>
      </w:r>
      <w:r>
        <w:rPr>
          <w:rFonts w:cs="Arial"/>
          <w:lang w:val="en-IE"/>
        </w:rPr>
        <w:t>the T&amp;SC objectives and that it is not the remit of the M</w:t>
      </w:r>
      <w:r w:rsidR="004E1260">
        <w:rPr>
          <w:rFonts w:cs="Arial"/>
          <w:lang w:val="en-IE"/>
        </w:rPr>
        <w:t>od</w:t>
      </w:r>
      <w:r>
        <w:rPr>
          <w:rFonts w:cs="Arial"/>
          <w:lang w:val="en-IE"/>
        </w:rPr>
        <w:t>ifications C</w:t>
      </w:r>
      <w:r w:rsidR="004E1260">
        <w:rPr>
          <w:rFonts w:cs="Arial"/>
          <w:lang w:val="en-IE"/>
        </w:rPr>
        <w:t xml:space="preserve">ommittee </w:t>
      </w:r>
      <w:r>
        <w:rPr>
          <w:rFonts w:cs="Arial"/>
          <w:lang w:val="en-IE"/>
        </w:rPr>
        <w:t>to alter these underlying principles. Supplier Alternate advised that this is an issue for consideration by the RAs alone.</w:t>
      </w:r>
    </w:p>
    <w:p w:rsidR="00E61220" w:rsidRDefault="006368BB" w:rsidP="006368BB">
      <w:pPr>
        <w:jc w:val="both"/>
        <w:rPr>
          <w:rFonts w:cs="Arial"/>
          <w:lang w:val="en-IE"/>
        </w:rPr>
      </w:pPr>
      <w:r>
        <w:rPr>
          <w:rFonts w:cs="Arial"/>
          <w:lang w:val="en-IE"/>
        </w:rPr>
        <w:t xml:space="preserve">RA Alternate stated that the RAs </w:t>
      </w:r>
      <w:r w:rsidR="004E1260">
        <w:rPr>
          <w:rFonts w:cs="Arial"/>
          <w:lang w:val="en-IE"/>
        </w:rPr>
        <w:t>will consider</w:t>
      </w:r>
      <w:r>
        <w:rPr>
          <w:rFonts w:cs="Arial"/>
          <w:lang w:val="en-IE"/>
        </w:rPr>
        <w:t xml:space="preserve"> the</w:t>
      </w:r>
      <w:r w:rsidR="004E1260">
        <w:rPr>
          <w:rFonts w:cs="Arial"/>
          <w:lang w:val="en-IE"/>
        </w:rPr>
        <w:t xml:space="preserve"> proposal </w:t>
      </w:r>
      <w:r>
        <w:rPr>
          <w:rFonts w:cs="Arial"/>
          <w:lang w:val="en-IE"/>
        </w:rPr>
        <w:t xml:space="preserve">duly </w:t>
      </w:r>
      <w:r w:rsidR="009C5823">
        <w:rPr>
          <w:rFonts w:cs="Arial"/>
          <w:lang w:val="en-IE"/>
        </w:rPr>
        <w:t xml:space="preserve">when </w:t>
      </w:r>
      <w:r>
        <w:rPr>
          <w:rFonts w:cs="Arial"/>
          <w:lang w:val="en-IE"/>
        </w:rPr>
        <w:t xml:space="preserve">the FRR is issued. </w:t>
      </w:r>
      <w:r w:rsidR="009E2E41">
        <w:rPr>
          <w:rFonts w:cs="Arial"/>
          <w:lang w:val="en-IE"/>
        </w:rPr>
        <w:t>Sec</w:t>
      </w:r>
      <w:r>
        <w:rPr>
          <w:rFonts w:cs="Arial"/>
          <w:lang w:val="en-IE"/>
        </w:rPr>
        <w:t>retariat advised that dissenting views are always included in an FRR if consensus on a particular proposal is not reached. Secretariat further advised that it is then at the discretion of the RAs to make a decision based on the dissenting views and recommendation of the Modifications Committee.</w:t>
      </w:r>
      <w:r w:rsidR="009E2E41">
        <w:rPr>
          <w:rFonts w:cs="Arial"/>
          <w:lang w:val="en-IE"/>
        </w:rPr>
        <w:t xml:space="preserve"> </w:t>
      </w:r>
    </w:p>
    <w:p w:rsidR="00E20594" w:rsidRDefault="006368BB" w:rsidP="00CD7378">
      <w:pPr>
        <w:jc w:val="both"/>
        <w:rPr>
          <w:rFonts w:cs="Arial"/>
          <w:lang w:val="en-IE"/>
        </w:rPr>
      </w:pPr>
      <w:r>
        <w:rPr>
          <w:rFonts w:cs="Arial"/>
          <w:lang w:val="en-IE"/>
        </w:rPr>
        <w:t xml:space="preserve">SEMO Member advised that the proposal </w:t>
      </w:r>
      <w:r w:rsidR="009C5823">
        <w:rPr>
          <w:rFonts w:cs="Arial"/>
          <w:lang w:val="en-IE"/>
        </w:rPr>
        <w:t>was</w:t>
      </w:r>
      <w:r>
        <w:rPr>
          <w:rFonts w:cs="Arial"/>
          <w:lang w:val="en-IE"/>
        </w:rPr>
        <w:t xml:space="preserve"> raised to comply with EU </w:t>
      </w:r>
      <w:r w:rsidR="009C5823">
        <w:rPr>
          <w:rFonts w:cs="Arial"/>
          <w:lang w:val="en-IE"/>
        </w:rPr>
        <w:t>R</w:t>
      </w:r>
      <w:r>
        <w:rPr>
          <w:rFonts w:cs="Arial"/>
          <w:lang w:val="en-IE"/>
        </w:rPr>
        <w:t xml:space="preserve">egulations, is promoting both </w:t>
      </w:r>
      <w:r w:rsidR="00E61220">
        <w:rPr>
          <w:rFonts w:cs="Arial"/>
          <w:lang w:val="en-IE"/>
        </w:rPr>
        <w:t>short and long term objectives</w:t>
      </w:r>
      <w:r>
        <w:rPr>
          <w:rFonts w:cs="Arial"/>
          <w:lang w:val="en-IE"/>
        </w:rPr>
        <w:t xml:space="preserve"> of the T&amp;SC and is aiming to ensure </w:t>
      </w:r>
      <w:r w:rsidR="00E61220">
        <w:rPr>
          <w:rFonts w:cs="Arial"/>
          <w:lang w:val="en-IE"/>
        </w:rPr>
        <w:t>security of supply</w:t>
      </w:r>
      <w:r w:rsidR="00B57280">
        <w:rPr>
          <w:rFonts w:cs="Arial"/>
          <w:lang w:val="en-IE"/>
        </w:rPr>
        <w:t xml:space="preserve">, as stated in the referenced objective 1.3.7 in the modification. </w:t>
      </w:r>
    </w:p>
    <w:p w:rsidR="00522349" w:rsidRDefault="003E3C31" w:rsidP="00CD7378">
      <w:pPr>
        <w:jc w:val="both"/>
        <w:rPr>
          <w:rFonts w:cs="Arial"/>
          <w:lang w:val="en-IE"/>
        </w:rPr>
      </w:pPr>
      <w:r>
        <w:rPr>
          <w:rFonts w:cs="Arial"/>
          <w:lang w:val="en-IE"/>
        </w:rPr>
        <w:t xml:space="preserve">Chair </w:t>
      </w:r>
      <w:r w:rsidR="006368BB">
        <w:rPr>
          <w:rFonts w:cs="Arial"/>
          <w:lang w:val="en-IE"/>
        </w:rPr>
        <w:t xml:space="preserve">queried as to whether the TSO must comply with the EU Regulation in this manner. </w:t>
      </w:r>
      <w:r w:rsidR="0096489A">
        <w:rPr>
          <w:rFonts w:cs="Arial"/>
          <w:lang w:val="en-IE"/>
        </w:rPr>
        <w:t xml:space="preserve">Proposer </w:t>
      </w:r>
      <w:r w:rsidR="00495EAB">
        <w:rPr>
          <w:rFonts w:cs="Arial"/>
          <w:lang w:val="en-IE"/>
        </w:rPr>
        <w:t>expressed the view that the TSO do not want any form of litigious proceedings to occur and that their preference is for a</w:t>
      </w:r>
      <w:r w:rsidR="0096489A">
        <w:rPr>
          <w:rFonts w:cs="Arial"/>
          <w:lang w:val="en-IE"/>
        </w:rPr>
        <w:t xml:space="preserve"> vote </w:t>
      </w:r>
      <w:r w:rsidR="00495EAB">
        <w:rPr>
          <w:rFonts w:cs="Arial"/>
          <w:lang w:val="en-IE"/>
        </w:rPr>
        <w:t>to take place, with an</w:t>
      </w:r>
      <w:r w:rsidR="0096489A">
        <w:rPr>
          <w:rFonts w:cs="Arial"/>
          <w:lang w:val="en-IE"/>
        </w:rPr>
        <w:t xml:space="preserve"> FRR </w:t>
      </w:r>
      <w:r w:rsidR="00DC6BCD">
        <w:rPr>
          <w:rFonts w:cs="Arial"/>
          <w:lang w:val="en-IE"/>
        </w:rPr>
        <w:t>issued to the</w:t>
      </w:r>
      <w:r w:rsidR="0096489A">
        <w:rPr>
          <w:rFonts w:cs="Arial"/>
          <w:lang w:val="en-IE"/>
        </w:rPr>
        <w:t xml:space="preserve"> RAs for final decision.</w:t>
      </w:r>
    </w:p>
    <w:p w:rsidR="00306664" w:rsidRDefault="00495EAB" w:rsidP="00CD7378">
      <w:pPr>
        <w:jc w:val="both"/>
        <w:rPr>
          <w:rFonts w:cs="Arial"/>
          <w:lang w:val="en-IE"/>
        </w:rPr>
      </w:pPr>
      <w:r>
        <w:rPr>
          <w:rFonts w:cs="Arial"/>
          <w:lang w:val="en-IE"/>
        </w:rPr>
        <w:t xml:space="preserve">Observer stated </w:t>
      </w:r>
      <w:r w:rsidR="00DC6BCD">
        <w:rPr>
          <w:rFonts w:cs="Arial"/>
          <w:lang w:val="en-IE"/>
        </w:rPr>
        <w:t xml:space="preserve">Endesa Ireland’s </w:t>
      </w:r>
      <w:r>
        <w:rPr>
          <w:rFonts w:cs="Arial"/>
          <w:lang w:val="en-IE"/>
        </w:rPr>
        <w:t>preference for inserting</w:t>
      </w:r>
      <w:r w:rsidR="00DC6BCD">
        <w:rPr>
          <w:rFonts w:cs="Arial"/>
          <w:lang w:val="en-IE"/>
        </w:rPr>
        <w:t xml:space="preserve"> “A</w:t>
      </w:r>
      <w:r>
        <w:rPr>
          <w:rFonts w:cs="Arial"/>
          <w:lang w:val="en-IE"/>
        </w:rPr>
        <w:t>s determined in accordance with”, at the start of Clause 5.42.</w:t>
      </w:r>
    </w:p>
    <w:p w:rsidR="009903AA" w:rsidRDefault="00DC6BCD" w:rsidP="00DC6BCD">
      <w:pPr>
        <w:jc w:val="both"/>
        <w:rPr>
          <w:rFonts w:cs="Arial"/>
          <w:lang w:val="en-IE"/>
        </w:rPr>
      </w:pPr>
      <w:r w:rsidRPr="00DC6BCD">
        <w:rPr>
          <w:rFonts w:cs="Arial"/>
          <w:lang w:val="en-IE"/>
        </w:rPr>
        <w:lastRenderedPageBreak/>
        <w:t>RA Alternate advised of RAs</w:t>
      </w:r>
      <w:r w:rsidR="00945402">
        <w:rPr>
          <w:rFonts w:cs="Arial"/>
          <w:lang w:val="en-IE"/>
        </w:rPr>
        <w:t>’</w:t>
      </w:r>
      <w:r w:rsidRPr="00DC6BCD">
        <w:rPr>
          <w:rFonts w:cs="Arial"/>
          <w:lang w:val="en-IE"/>
        </w:rPr>
        <w:t xml:space="preserve"> </w:t>
      </w:r>
      <w:r w:rsidR="00AE1C37">
        <w:rPr>
          <w:rFonts w:cs="Arial"/>
          <w:lang w:val="en-IE"/>
        </w:rPr>
        <w:t>concern</w:t>
      </w:r>
      <w:r w:rsidRPr="00DC6BCD">
        <w:rPr>
          <w:rFonts w:cs="Arial"/>
          <w:lang w:val="en-IE"/>
        </w:rPr>
        <w:t xml:space="preserve"> around deletion of the following line</w:t>
      </w:r>
      <w:r>
        <w:rPr>
          <w:rFonts w:cs="Arial"/>
          <w:lang w:val="en-IE"/>
        </w:rPr>
        <w:t xml:space="preserve">; </w:t>
      </w:r>
      <w:r w:rsidRPr="009C5823">
        <w:rPr>
          <w:rFonts w:cs="Arial"/>
          <w:lang w:val="en-IE"/>
        </w:rPr>
        <w:t>“but shall not otherwise take account of any expected transmission constraints or other aspects of the operation of the Transmission System”.</w:t>
      </w:r>
      <w:r w:rsidRPr="00DC6BCD">
        <w:rPr>
          <w:rFonts w:cs="Arial"/>
          <w:lang w:val="en-IE"/>
        </w:rPr>
        <w:t xml:space="preserve"> </w:t>
      </w:r>
    </w:p>
    <w:p w:rsidR="009903AA" w:rsidRDefault="00DC6BCD" w:rsidP="00CD7378">
      <w:pPr>
        <w:jc w:val="both"/>
        <w:rPr>
          <w:rFonts w:cs="Arial"/>
          <w:lang w:val="en-IE"/>
        </w:rPr>
      </w:pPr>
      <w:r>
        <w:rPr>
          <w:rFonts w:cs="Arial"/>
          <w:lang w:val="en-IE"/>
        </w:rPr>
        <w:t>Proposer advised the line was deleted as it</w:t>
      </w:r>
      <w:r w:rsidR="009903AA">
        <w:rPr>
          <w:rFonts w:cs="Arial"/>
          <w:lang w:val="en-IE"/>
        </w:rPr>
        <w:t xml:space="preserve"> becomes redundant, </w:t>
      </w:r>
      <w:r>
        <w:rPr>
          <w:rFonts w:cs="Arial"/>
          <w:lang w:val="en-IE"/>
        </w:rPr>
        <w:t xml:space="preserve">however had no objection in leaving it in the proposal if the RAs so wish. </w:t>
      </w:r>
    </w:p>
    <w:p w:rsidR="006E08DB" w:rsidRDefault="006E08DB" w:rsidP="00CD7378">
      <w:pPr>
        <w:jc w:val="both"/>
        <w:rPr>
          <w:rFonts w:cs="Arial"/>
          <w:lang w:val="en-IE"/>
        </w:rPr>
      </w:pPr>
      <w:r>
        <w:rPr>
          <w:rFonts w:cs="Arial"/>
          <w:lang w:val="en-IE"/>
        </w:rPr>
        <w:t>DSU Member advised that</w:t>
      </w:r>
      <w:r w:rsidR="0068551A">
        <w:rPr>
          <w:rFonts w:cs="Arial"/>
          <w:lang w:val="en-IE"/>
        </w:rPr>
        <w:t xml:space="preserve"> if </w:t>
      </w:r>
      <w:r>
        <w:rPr>
          <w:rFonts w:cs="Arial"/>
          <w:lang w:val="en-IE"/>
        </w:rPr>
        <w:t xml:space="preserve">the </w:t>
      </w:r>
      <w:r w:rsidR="0068551A">
        <w:rPr>
          <w:rFonts w:cs="Arial"/>
          <w:lang w:val="en-IE"/>
        </w:rPr>
        <w:t xml:space="preserve">TSO will </w:t>
      </w:r>
      <w:r>
        <w:rPr>
          <w:rFonts w:cs="Arial"/>
          <w:lang w:val="en-IE"/>
        </w:rPr>
        <w:t>not have alternative implementation options for presentation at the next Meeting, it is unnecessary for the Committee to place an action requesting the TSO</w:t>
      </w:r>
      <w:r w:rsidR="009C5823">
        <w:rPr>
          <w:rFonts w:cs="Arial"/>
          <w:lang w:val="en-IE"/>
        </w:rPr>
        <w:t xml:space="preserve"> to do so</w:t>
      </w:r>
      <w:r>
        <w:rPr>
          <w:rFonts w:cs="Arial"/>
          <w:lang w:val="en-IE"/>
        </w:rPr>
        <w:t>.</w:t>
      </w:r>
      <w:r w:rsidR="0068551A">
        <w:rPr>
          <w:rFonts w:cs="Arial"/>
          <w:lang w:val="en-IE"/>
        </w:rPr>
        <w:t xml:space="preserve"> </w:t>
      </w:r>
    </w:p>
    <w:p w:rsidR="00DF62E1" w:rsidRDefault="009C5823" w:rsidP="00CD7378">
      <w:pPr>
        <w:jc w:val="both"/>
        <w:rPr>
          <w:rFonts w:cs="Arial"/>
          <w:lang w:val="en-IE"/>
        </w:rPr>
      </w:pPr>
      <w:r>
        <w:rPr>
          <w:rFonts w:cs="Arial"/>
          <w:lang w:val="en-IE"/>
        </w:rPr>
        <w:t xml:space="preserve">Proposer advised that </w:t>
      </w:r>
      <w:r w:rsidR="005D4B4A">
        <w:rPr>
          <w:rFonts w:cs="Arial"/>
          <w:lang w:val="en-IE"/>
        </w:rPr>
        <w:t>it will be necessary for the definition of ATC within the T</w:t>
      </w:r>
      <w:r w:rsidR="00DF62E1">
        <w:rPr>
          <w:rFonts w:cs="Arial"/>
          <w:lang w:val="en-IE"/>
        </w:rPr>
        <w:t xml:space="preserve">&amp;SC </w:t>
      </w:r>
      <w:r w:rsidR="005D4B4A">
        <w:rPr>
          <w:rFonts w:cs="Arial"/>
          <w:lang w:val="en-IE"/>
        </w:rPr>
        <w:t xml:space="preserve">to be modified </w:t>
      </w:r>
      <w:r w:rsidR="00DF62E1">
        <w:rPr>
          <w:rFonts w:cs="Arial"/>
          <w:lang w:val="en-IE"/>
        </w:rPr>
        <w:t xml:space="preserve">in advance of </w:t>
      </w:r>
      <w:r w:rsidR="005D4B4A">
        <w:rPr>
          <w:rFonts w:cs="Arial"/>
          <w:lang w:val="en-IE"/>
        </w:rPr>
        <w:t xml:space="preserve">the impending </w:t>
      </w:r>
      <w:r w:rsidR="00DF62E1">
        <w:rPr>
          <w:rFonts w:cs="Arial"/>
          <w:lang w:val="en-IE"/>
        </w:rPr>
        <w:t>2016</w:t>
      </w:r>
      <w:r w:rsidR="005D4B4A">
        <w:rPr>
          <w:rFonts w:cs="Arial"/>
          <w:lang w:val="en-IE"/>
        </w:rPr>
        <w:t xml:space="preserve"> changes</w:t>
      </w:r>
      <w:r w:rsidR="00DF62E1">
        <w:rPr>
          <w:rFonts w:cs="Arial"/>
          <w:lang w:val="en-IE"/>
        </w:rPr>
        <w:t>.</w:t>
      </w:r>
      <w:r w:rsidR="005D4B4A">
        <w:rPr>
          <w:rFonts w:cs="Arial"/>
          <w:lang w:val="en-IE"/>
        </w:rPr>
        <w:t xml:space="preserve"> Proposer further advised that rather than raising a proposal to address it now, it is more prudent for it to be included in the discussion of the necessary 2016 changes to the market. Supplier Alternate was in agreement.</w:t>
      </w:r>
    </w:p>
    <w:p w:rsidR="001D058E" w:rsidRPr="00C21949" w:rsidRDefault="00BB7570" w:rsidP="001D058E">
      <w:pPr>
        <w:pStyle w:val="IntenseQuote"/>
      </w:pPr>
      <w:r w:rsidRPr="00C21949">
        <w:t xml:space="preserve">Actions </w:t>
      </w:r>
    </w:p>
    <w:p w:rsidR="001D058E" w:rsidRPr="00C21949" w:rsidRDefault="004114E1" w:rsidP="001D058E">
      <w:pPr>
        <w:pStyle w:val="ListParagraph"/>
        <w:numPr>
          <w:ilvl w:val="0"/>
          <w:numId w:val="5"/>
        </w:numPr>
      </w:pPr>
      <w:r w:rsidRPr="00C21949">
        <w:t xml:space="preserve">TSO to </w:t>
      </w:r>
      <w:r w:rsidR="00E349CC">
        <w:t>consider alternative implementation options outside of impacting on the underlying principl</w:t>
      </w:r>
      <w:r w:rsidR="009C5823">
        <w:t>es of the SEM</w:t>
      </w:r>
    </w:p>
    <w:p w:rsidR="001D058E" w:rsidRDefault="00BB7570" w:rsidP="001D058E">
      <w:pPr>
        <w:pStyle w:val="IntenseQuote"/>
      </w:pPr>
      <w:r w:rsidRPr="00F61525">
        <w:t>Decision</w:t>
      </w:r>
    </w:p>
    <w:p w:rsidR="00233D22" w:rsidRPr="00233D22" w:rsidRDefault="002D052B" w:rsidP="00233D22">
      <w:pPr>
        <w:pStyle w:val="ListParagraph"/>
        <w:numPr>
          <w:ilvl w:val="0"/>
          <w:numId w:val="5"/>
        </w:numPr>
      </w:pPr>
      <w:r>
        <w:t>The proposal was deferred by Majority Decision</w:t>
      </w:r>
    </w:p>
    <w:tbl>
      <w:tblPr>
        <w:tblW w:w="3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1781"/>
        <w:gridCol w:w="3975"/>
      </w:tblGrid>
      <w:tr w:rsidR="00F36654" w:rsidRPr="00534EC2" w:rsidTr="00AE1C37">
        <w:trPr>
          <w:jc w:val="center"/>
        </w:trPr>
        <w:tc>
          <w:tcPr>
            <w:tcW w:w="5000" w:type="pct"/>
            <w:gridSpan w:val="3"/>
            <w:shd w:val="clear" w:color="auto" w:fill="548DD4"/>
          </w:tcPr>
          <w:p w:rsidR="00F36654" w:rsidRPr="00534EC2" w:rsidRDefault="002D052B" w:rsidP="00F36654">
            <w:pPr>
              <w:spacing w:before="40" w:after="40"/>
              <w:jc w:val="center"/>
              <w:rPr>
                <w:b/>
                <w:color w:val="FFFFFF"/>
                <w:sz w:val="16"/>
                <w:szCs w:val="16"/>
                <w:highlight w:val="yellow"/>
              </w:rPr>
            </w:pPr>
            <w:r>
              <w:rPr>
                <w:b/>
                <w:color w:val="FFFFFF"/>
              </w:rPr>
              <w:t>Deferred</w:t>
            </w:r>
          </w:p>
        </w:tc>
      </w:tr>
      <w:tr w:rsidR="00F36654" w:rsidTr="00AE1C37">
        <w:trPr>
          <w:jc w:val="center"/>
        </w:trPr>
        <w:tc>
          <w:tcPr>
            <w:tcW w:w="1134" w:type="pct"/>
            <w:shd w:val="clear" w:color="auto" w:fill="auto"/>
            <w:vAlign w:val="center"/>
          </w:tcPr>
          <w:p w:rsidR="00F36654" w:rsidRDefault="00F36654" w:rsidP="00C67D2F">
            <w:pPr>
              <w:spacing w:before="40" w:after="40"/>
              <w:rPr>
                <w:sz w:val="16"/>
                <w:szCs w:val="16"/>
              </w:rPr>
            </w:pPr>
            <w:r>
              <w:rPr>
                <w:sz w:val="16"/>
                <w:szCs w:val="16"/>
              </w:rPr>
              <w:t>Patrick Liddy</w:t>
            </w:r>
          </w:p>
        </w:tc>
        <w:tc>
          <w:tcPr>
            <w:tcW w:w="1196" w:type="pct"/>
            <w:shd w:val="clear" w:color="auto" w:fill="auto"/>
            <w:vAlign w:val="center"/>
          </w:tcPr>
          <w:p w:rsidR="00F36654" w:rsidRPr="005C0063" w:rsidRDefault="004114E1" w:rsidP="00C67D2F">
            <w:pPr>
              <w:spacing w:before="40" w:after="40"/>
              <w:rPr>
                <w:sz w:val="16"/>
                <w:szCs w:val="16"/>
              </w:rPr>
            </w:pPr>
            <w:r>
              <w:rPr>
                <w:sz w:val="16"/>
                <w:szCs w:val="16"/>
              </w:rPr>
              <w:t>DSU Member</w:t>
            </w:r>
          </w:p>
        </w:tc>
        <w:tc>
          <w:tcPr>
            <w:tcW w:w="2670" w:type="pct"/>
            <w:shd w:val="clear" w:color="auto" w:fill="auto"/>
          </w:tcPr>
          <w:p w:rsidR="009C5823" w:rsidRDefault="004114E1" w:rsidP="00C67D2F">
            <w:pPr>
              <w:rPr>
                <w:sz w:val="16"/>
                <w:szCs w:val="16"/>
              </w:rPr>
            </w:pPr>
            <w:r w:rsidRPr="00F92844">
              <w:rPr>
                <w:sz w:val="16"/>
                <w:szCs w:val="16"/>
              </w:rPr>
              <w:t>Approve</w:t>
            </w:r>
            <w:r>
              <w:rPr>
                <w:sz w:val="16"/>
                <w:szCs w:val="16"/>
              </w:rPr>
              <w:t xml:space="preserve"> </w:t>
            </w:r>
          </w:p>
          <w:p w:rsidR="009C5823" w:rsidRPr="009C5823" w:rsidRDefault="009C5823" w:rsidP="00C67D2F">
            <w:pPr>
              <w:rPr>
                <w:sz w:val="16"/>
                <w:szCs w:val="16"/>
                <w:u w:val="single"/>
              </w:rPr>
            </w:pPr>
            <w:r w:rsidRPr="009C5823">
              <w:rPr>
                <w:sz w:val="16"/>
                <w:szCs w:val="16"/>
                <w:u w:val="single"/>
              </w:rPr>
              <w:t>Additional Comment:</w:t>
            </w:r>
          </w:p>
          <w:p w:rsidR="00F36654" w:rsidRPr="00F92844" w:rsidRDefault="009C5823" w:rsidP="009C5823">
            <w:pPr>
              <w:rPr>
                <w:sz w:val="16"/>
                <w:szCs w:val="16"/>
              </w:rPr>
            </w:pPr>
            <w:r>
              <w:rPr>
                <w:sz w:val="16"/>
                <w:szCs w:val="16"/>
              </w:rPr>
              <w:t xml:space="preserve">Agree with Modification as </w:t>
            </w:r>
            <w:r w:rsidR="004114E1">
              <w:rPr>
                <w:sz w:val="16"/>
                <w:szCs w:val="16"/>
              </w:rPr>
              <w:t>prop</w:t>
            </w:r>
            <w:r w:rsidR="00093076">
              <w:rPr>
                <w:sz w:val="16"/>
                <w:szCs w:val="16"/>
              </w:rPr>
              <w:t>o</w:t>
            </w:r>
            <w:r w:rsidR="004114E1">
              <w:rPr>
                <w:sz w:val="16"/>
                <w:szCs w:val="16"/>
              </w:rPr>
              <w:t>sed, point</w:t>
            </w:r>
            <w:r>
              <w:rPr>
                <w:sz w:val="16"/>
                <w:szCs w:val="16"/>
              </w:rPr>
              <w:t xml:space="preserve">ed out that the change is advantageous for </w:t>
            </w:r>
            <w:r w:rsidR="00945402">
              <w:rPr>
                <w:sz w:val="16"/>
                <w:szCs w:val="16"/>
              </w:rPr>
              <w:t xml:space="preserve">electricity </w:t>
            </w:r>
            <w:r>
              <w:rPr>
                <w:sz w:val="16"/>
                <w:szCs w:val="16"/>
              </w:rPr>
              <w:t>customers not necessarily SEM Participants.</w:t>
            </w:r>
          </w:p>
        </w:tc>
      </w:tr>
      <w:tr w:rsidR="00F36654" w:rsidTr="00AE1C37">
        <w:trPr>
          <w:jc w:val="center"/>
        </w:trPr>
        <w:tc>
          <w:tcPr>
            <w:tcW w:w="1134" w:type="pct"/>
            <w:shd w:val="clear" w:color="auto" w:fill="auto"/>
            <w:vAlign w:val="center"/>
          </w:tcPr>
          <w:p w:rsidR="00F36654" w:rsidRDefault="00F36654" w:rsidP="00C67D2F">
            <w:pPr>
              <w:spacing w:before="40" w:after="40"/>
              <w:rPr>
                <w:sz w:val="16"/>
                <w:szCs w:val="16"/>
              </w:rPr>
            </w:pPr>
            <w:r>
              <w:rPr>
                <w:sz w:val="16"/>
                <w:szCs w:val="16"/>
              </w:rPr>
              <w:t>Brian Mongan</w:t>
            </w:r>
          </w:p>
        </w:tc>
        <w:tc>
          <w:tcPr>
            <w:tcW w:w="1196" w:type="pct"/>
            <w:shd w:val="clear" w:color="auto" w:fill="auto"/>
            <w:vAlign w:val="center"/>
          </w:tcPr>
          <w:p w:rsidR="00F36654" w:rsidRPr="005C0063" w:rsidRDefault="009C5823" w:rsidP="00C67D2F">
            <w:pPr>
              <w:spacing w:before="40" w:after="40"/>
              <w:rPr>
                <w:sz w:val="16"/>
                <w:szCs w:val="16"/>
              </w:rPr>
            </w:pPr>
            <w:r>
              <w:rPr>
                <w:sz w:val="16"/>
                <w:szCs w:val="16"/>
              </w:rPr>
              <w:t>Generator Alternate</w:t>
            </w:r>
          </w:p>
        </w:tc>
        <w:tc>
          <w:tcPr>
            <w:tcW w:w="2670" w:type="pct"/>
            <w:shd w:val="clear" w:color="auto" w:fill="auto"/>
          </w:tcPr>
          <w:p w:rsidR="009C5823" w:rsidRDefault="004114E1" w:rsidP="00C67D2F">
            <w:pPr>
              <w:rPr>
                <w:sz w:val="16"/>
                <w:szCs w:val="16"/>
              </w:rPr>
            </w:pPr>
            <w:r>
              <w:rPr>
                <w:sz w:val="16"/>
                <w:szCs w:val="16"/>
              </w:rPr>
              <w:t xml:space="preserve">Approve </w:t>
            </w:r>
          </w:p>
          <w:p w:rsidR="009C5823" w:rsidRPr="009C5823" w:rsidRDefault="009C5823" w:rsidP="009C5823">
            <w:pPr>
              <w:rPr>
                <w:sz w:val="16"/>
                <w:szCs w:val="16"/>
                <w:u w:val="single"/>
              </w:rPr>
            </w:pPr>
            <w:r w:rsidRPr="009C5823">
              <w:rPr>
                <w:sz w:val="16"/>
                <w:szCs w:val="16"/>
                <w:u w:val="single"/>
              </w:rPr>
              <w:t>Additional Comment:</w:t>
            </w:r>
          </w:p>
          <w:p w:rsidR="00F36654" w:rsidRPr="00F92844" w:rsidRDefault="009C5823" w:rsidP="009C5823">
            <w:pPr>
              <w:rPr>
                <w:sz w:val="16"/>
                <w:szCs w:val="16"/>
              </w:rPr>
            </w:pPr>
            <w:r>
              <w:rPr>
                <w:sz w:val="16"/>
                <w:szCs w:val="16"/>
              </w:rPr>
              <w:t xml:space="preserve"> W</w:t>
            </w:r>
            <w:r w:rsidR="004114E1">
              <w:rPr>
                <w:sz w:val="16"/>
                <w:szCs w:val="16"/>
              </w:rPr>
              <w:t xml:space="preserve">ith </w:t>
            </w:r>
            <w:r>
              <w:rPr>
                <w:sz w:val="16"/>
                <w:szCs w:val="16"/>
              </w:rPr>
              <w:t xml:space="preserve">the </w:t>
            </w:r>
            <w:r w:rsidR="004114E1">
              <w:rPr>
                <w:sz w:val="16"/>
                <w:szCs w:val="16"/>
              </w:rPr>
              <w:t xml:space="preserve">caveat that </w:t>
            </w:r>
            <w:r>
              <w:rPr>
                <w:sz w:val="16"/>
                <w:szCs w:val="16"/>
              </w:rPr>
              <w:t>the Code O</w:t>
            </w:r>
            <w:r w:rsidR="004114E1">
              <w:rPr>
                <w:sz w:val="16"/>
                <w:szCs w:val="16"/>
              </w:rPr>
              <w:t xml:space="preserve">bjectives are </w:t>
            </w:r>
            <w:r>
              <w:rPr>
                <w:sz w:val="16"/>
                <w:szCs w:val="16"/>
              </w:rPr>
              <w:t>examined by the RAs when determining a decision.</w:t>
            </w:r>
          </w:p>
        </w:tc>
      </w:tr>
      <w:tr w:rsidR="00F36654" w:rsidTr="00AE1C37">
        <w:trPr>
          <w:jc w:val="center"/>
        </w:trPr>
        <w:tc>
          <w:tcPr>
            <w:tcW w:w="1134" w:type="pct"/>
            <w:shd w:val="clear" w:color="auto" w:fill="auto"/>
            <w:vAlign w:val="center"/>
          </w:tcPr>
          <w:p w:rsidR="00F36654" w:rsidRPr="005C0063" w:rsidRDefault="00F36654" w:rsidP="00C67D2F">
            <w:pPr>
              <w:spacing w:before="40" w:after="40"/>
              <w:rPr>
                <w:sz w:val="16"/>
                <w:szCs w:val="16"/>
              </w:rPr>
            </w:pPr>
            <w:r>
              <w:rPr>
                <w:sz w:val="16"/>
                <w:szCs w:val="16"/>
              </w:rPr>
              <w:t>Kevin Hannafin</w:t>
            </w:r>
          </w:p>
        </w:tc>
        <w:tc>
          <w:tcPr>
            <w:tcW w:w="1196" w:type="pct"/>
            <w:shd w:val="clear" w:color="auto" w:fill="auto"/>
            <w:vAlign w:val="center"/>
          </w:tcPr>
          <w:p w:rsidR="00F36654" w:rsidRPr="005C0063" w:rsidRDefault="009C5823" w:rsidP="00C67D2F">
            <w:pPr>
              <w:spacing w:before="40" w:after="40"/>
              <w:rPr>
                <w:sz w:val="16"/>
                <w:szCs w:val="16"/>
              </w:rPr>
            </w:pPr>
            <w:r>
              <w:rPr>
                <w:sz w:val="16"/>
                <w:szCs w:val="16"/>
              </w:rPr>
              <w:t>Generator Member</w:t>
            </w:r>
          </w:p>
        </w:tc>
        <w:tc>
          <w:tcPr>
            <w:tcW w:w="2670" w:type="pct"/>
            <w:shd w:val="clear" w:color="auto" w:fill="auto"/>
          </w:tcPr>
          <w:p w:rsidR="009C5823" w:rsidRPr="009C5823" w:rsidRDefault="004114E1" w:rsidP="00C67D2F">
            <w:pPr>
              <w:rPr>
                <w:sz w:val="16"/>
                <w:szCs w:val="16"/>
              </w:rPr>
            </w:pPr>
            <w:r>
              <w:rPr>
                <w:sz w:val="16"/>
                <w:szCs w:val="16"/>
              </w:rPr>
              <w:t>Defer</w:t>
            </w:r>
          </w:p>
        </w:tc>
      </w:tr>
      <w:tr w:rsidR="00F36654" w:rsidRPr="005C0063" w:rsidTr="00AE1C37">
        <w:trPr>
          <w:jc w:val="center"/>
        </w:trPr>
        <w:tc>
          <w:tcPr>
            <w:tcW w:w="1134" w:type="pct"/>
            <w:shd w:val="clear" w:color="auto" w:fill="auto"/>
            <w:vAlign w:val="center"/>
          </w:tcPr>
          <w:p w:rsidR="00F36654" w:rsidRPr="005C0063" w:rsidRDefault="00F36654" w:rsidP="00C67D2F">
            <w:pPr>
              <w:spacing w:before="40" w:after="40"/>
              <w:rPr>
                <w:sz w:val="16"/>
                <w:szCs w:val="16"/>
              </w:rPr>
            </w:pPr>
            <w:r>
              <w:rPr>
                <w:sz w:val="16"/>
                <w:szCs w:val="16"/>
              </w:rPr>
              <w:t>Niamh Quinn</w:t>
            </w:r>
          </w:p>
        </w:tc>
        <w:tc>
          <w:tcPr>
            <w:tcW w:w="1196" w:type="pct"/>
            <w:shd w:val="clear" w:color="auto" w:fill="auto"/>
            <w:vAlign w:val="center"/>
          </w:tcPr>
          <w:p w:rsidR="00F36654" w:rsidRPr="005C0063" w:rsidRDefault="009C5823" w:rsidP="00C67D2F">
            <w:pPr>
              <w:spacing w:before="40" w:after="40"/>
              <w:rPr>
                <w:sz w:val="16"/>
                <w:szCs w:val="16"/>
              </w:rPr>
            </w:pPr>
            <w:r>
              <w:rPr>
                <w:sz w:val="16"/>
                <w:szCs w:val="16"/>
              </w:rPr>
              <w:t>Generator Member</w:t>
            </w:r>
          </w:p>
        </w:tc>
        <w:tc>
          <w:tcPr>
            <w:tcW w:w="2670" w:type="pct"/>
            <w:shd w:val="clear" w:color="auto" w:fill="auto"/>
            <w:vAlign w:val="center"/>
          </w:tcPr>
          <w:p w:rsidR="009C5823" w:rsidRDefault="00F36654" w:rsidP="00C67D2F">
            <w:pPr>
              <w:rPr>
                <w:sz w:val="16"/>
                <w:szCs w:val="16"/>
              </w:rPr>
            </w:pPr>
            <w:r w:rsidRPr="005C0063">
              <w:rPr>
                <w:sz w:val="16"/>
                <w:szCs w:val="16"/>
              </w:rPr>
              <w:t>Approve</w:t>
            </w:r>
            <w:r w:rsidR="004114E1">
              <w:rPr>
                <w:sz w:val="16"/>
                <w:szCs w:val="16"/>
              </w:rPr>
              <w:t xml:space="preserve"> </w:t>
            </w:r>
          </w:p>
          <w:p w:rsidR="009C5823" w:rsidRPr="009C5823" w:rsidRDefault="009C5823" w:rsidP="00C67D2F">
            <w:pPr>
              <w:rPr>
                <w:sz w:val="16"/>
                <w:szCs w:val="16"/>
                <w:u w:val="single"/>
              </w:rPr>
            </w:pPr>
            <w:r w:rsidRPr="009C5823">
              <w:rPr>
                <w:sz w:val="16"/>
                <w:szCs w:val="16"/>
                <w:u w:val="single"/>
              </w:rPr>
              <w:t xml:space="preserve">Additional Comment </w:t>
            </w:r>
          </w:p>
          <w:p w:rsidR="00F36654" w:rsidRPr="005C0063" w:rsidRDefault="009C5823" w:rsidP="009C5823">
            <w:pPr>
              <w:rPr>
                <w:sz w:val="16"/>
                <w:szCs w:val="16"/>
              </w:rPr>
            </w:pPr>
            <w:r>
              <w:rPr>
                <w:sz w:val="16"/>
                <w:szCs w:val="16"/>
              </w:rPr>
              <w:t>Subject to legal drafting changes put forward by both Endesa observer and RAs.</w:t>
            </w:r>
          </w:p>
        </w:tc>
      </w:tr>
      <w:tr w:rsidR="00F36654" w:rsidRPr="005C0063" w:rsidTr="00AE1C37">
        <w:trPr>
          <w:jc w:val="center"/>
        </w:trPr>
        <w:tc>
          <w:tcPr>
            <w:tcW w:w="1134" w:type="pct"/>
            <w:shd w:val="clear" w:color="auto" w:fill="auto"/>
            <w:vAlign w:val="center"/>
          </w:tcPr>
          <w:p w:rsidR="00F36654" w:rsidRPr="005C0063" w:rsidRDefault="00F36654" w:rsidP="00C67D2F">
            <w:pPr>
              <w:spacing w:before="40" w:after="40"/>
              <w:rPr>
                <w:sz w:val="16"/>
                <w:szCs w:val="16"/>
              </w:rPr>
            </w:pPr>
            <w:r w:rsidRPr="005C0063">
              <w:rPr>
                <w:sz w:val="16"/>
                <w:szCs w:val="16"/>
              </w:rPr>
              <w:t>Emeka Chukwureh</w:t>
            </w:r>
          </w:p>
        </w:tc>
        <w:tc>
          <w:tcPr>
            <w:tcW w:w="1196" w:type="pct"/>
            <w:shd w:val="clear" w:color="auto" w:fill="auto"/>
            <w:vAlign w:val="center"/>
          </w:tcPr>
          <w:p w:rsidR="00F36654" w:rsidRPr="005C0063" w:rsidRDefault="009C5823" w:rsidP="00C67D2F">
            <w:pPr>
              <w:spacing w:before="40" w:after="40"/>
              <w:rPr>
                <w:sz w:val="16"/>
                <w:szCs w:val="16"/>
              </w:rPr>
            </w:pPr>
            <w:r>
              <w:rPr>
                <w:sz w:val="16"/>
                <w:szCs w:val="16"/>
              </w:rPr>
              <w:t>Supplier Alternate</w:t>
            </w:r>
          </w:p>
        </w:tc>
        <w:tc>
          <w:tcPr>
            <w:tcW w:w="2670" w:type="pct"/>
            <w:shd w:val="clear" w:color="auto" w:fill="auto"/>
            <w:vAlign w:val="center"/>
          </w:tcPr>
          <w:p w:rsidR="009C5823" w:rsidRDefault="004114E1" w:rsidP="00C67D2F">
            <w:pPr>
              <w:rPr>
                <w:sz w:val="16"/>
                <w:szCs w:val="16"/>
              </w:rPr>
            </w:pPr>
            <w:r>
              <w:rPr>
                <w:sz w:val="16"/>
                <w:szCs w:val="16"/>
              </w:rPr>
              <w:t>Reject</w:t>
            </w:r>
          </w:p>
          <w:p w:rsidR="009C5823" w:rsidRPr="009C5823" w:rsidRDefault="009C5823" w:rsidP="009C5823">
            <w:pPr>
              <w:rPr>
                <w:sz w:val="16"/>
                <w:szCs w:val="16"/>
                <w:u w:val="single"/>
              </w:rPr>
            </w:pPr>
            <w:r w:rsidRPr="009C5823">
              <w:rPr>
                <w:sz w:val="16"/>
                <w:szCs w:val="16"/>
                <w:u w:val="single"/>
              </w:rPr>
              <w:t xml:space="preserve">Additional Comment </w:t>
            </w:r>
          </w:p>
          <w:p w:rsidR="00F36654" w:rsidRPr="005C0063" w:rsidRDefault="009C5823" w:rsidP="009C5823">
            <w:r>
              <w:rPr>
                <w:sz w:val="16"/>
                <w:szCs w:val="16"/>
              </w:rPr>
              <w:t>Based</w:t>
            </w:r>
            <w:r w:rsidR="004114E1">
              <w:rPr>
                <w:sz w:val="16"/>
                <w:szCs w:val="16"/>
              </w:rPr>
              <w:t xml:space="preserve"> on </w:t>
            </w:r>
            <w:r>
              <w:rPr>
                <w:sz w:val="16"/>
                <w:szCs w:val="16"/>
              </w:rPr>
              <w:t xml:space="preserve">fundamental Market </w:t>
            </w:r>
            <w:r w:rsidR="004114E1">
              <w:rPr>
                <w:sz w:val="16"/>
                <w:szCs w:val="16"/>
              </w:rPr>
              <w:t>principles</w:t>
            </w:r>
            <w:r>
              <w:rPr>
                <w:sz w:val="16"/>
                <w:szCs w:val="16"/>
              </w:rPr>
              <w:t>.</w:t>
            </w:r>
          </w:p>
        </w:tc>
      </w:tr>
      <w:tr w:rsidR="00F36654" w:rsidRPr="005C0063" w:rsidTr="00AE1C37">
        <w:trPr>
          <w:jc w:val="center"/>
        </w:trPr>
        <w:tc>
          <w:tcPr>
            <w:tcW w:w="1134" w:type="pct"/>
            <w:shd w:val="clear" w:color="auto" w:fill="auto"/>
            <w:vAlign w:val="center"/>
          </w:tcPr>
          <w:p w:rsidR="00F36654" w:rsidRDefault="00F36654" w:rsidP="00C67D2F">
            <w:pPr>
              <w:spacing w:before="40" w:after="40"/>
              <w:rPr>
                <w:sz w:val="16"/>
                <w:szCs w:val="16"/>
              </w:rPr>
            </w:pPr>
            <w:r>
              <w:rPr>
                <w:sz w:val="16"/>
                <w:szCs w:val="16"/>
              </w:rPr>
              <w:t>William Steele</w:t>
            </w:r>
          </w:p>
        </w:tc>
        <w:tc>
          <w:tcPr>
            <w:tcW w:w="1196" w:type="pct"/>
            <w:shd w:val="clear" w:color="auto" w:fill="auto"/>
            <w:vAlign w:val="center"/>
          </w:tcPr>
          <w:p w:rsidR="00F36654" w:rsidRPr="005C0063" w:rsidRDefault="009C5823" w:rsidP="00C67D2F">
            <w:pPr>
              <w:spacing w:before="40" w:after="40"/>
              <w:rPr>
                <w:sz w:val="16"/>
                <w:szCs w:val="16"/>
              </w:rPr>
            </w:pPr>
            <w:r>
              <w:rPr>
                <w:sz w:val="16"/>
                <w:szCs w:val="16"/>
              </w:rPr>
              <w:t>Supplier Member</w:t>
            </w:r>
          </w:p>
        </w:tc>
        <w:tc>
          <w:tcPr>
            <w:tcW w:w="2670" w:type="pct"/>
            <w:shd w:val="clear" w:color="auto" w:fill="auto"/>
            <w:vAlign w:val="center"/>
          </w:tcPr>
          <w:p w:rsidR="009C5823" w:rsidRDefault="004114E1" w:rsidP="00C67D2F">
            <w:pPr>
              <w:rPr>
                <w:sz w:val="16"/>
                <w:szCs w:val="16"/>
              </w:rPr>
            </w:pPr>
            <w:r>
              <w:rPr>
                <w:sz w:val="16"/>
                <w:szCs w:val="16"/>
              </w:rPr>
              <w:t xml:space="preserve">Defer </w:t>
            </w:r>
          </w:p>
          <w:p w:rsidR="009C5823" w:rsidRPr="009C5823" w:rsidRDefault="009C5823" w:rsidP="00C67D2F">
            <w:pPr>
              <w:rPr>
                <w:sz w:val="16"/>
                <w:szCs w:val="16"/>
                <w:u w:val="single"/>
              </w:rPr>
            </w:pPr>
            <w:r w:rsidRPr="009C5823">
              <w:rPr>
                <w:sz w:val="16"/>
                <w:szCs w:val="16"/>
                <w:u w:val="single"/>
              </w:rPr>
              <w:t xml:space="preserve">Additional Comment </w:t>
            </w:r>
          </w:p>
          <w:p w:rsidR="00F36654" w:rsidRPr="005C0063" w:rsidRDefault="009C5823" w:rsidP="00C67D2F">
            <w:pPr>
              <w:rPr>
                <w:sz w:val="16"/>
                <w:szCs w:val="16"/>
              </w:rPr>
            </w:pPr>
            <w:r>
              <w:rPr>
                <w:sz w:val="16"/>
                <w:szCs w:val="16"/>
              </w:rPr>
              <w:t>TSOs to put forward alternative implementation options.</w:t>
            </w:r>
          </w:p>
        </w:tc>
      </w:tr>
      <w:tr w:rsidR="00F36654" w:rsidRPr="005C0063" w:rsidTr="00AE1C37">
        <w:trPr>
          <w:jc w:val="center"/>
        </w:trPr>
        <w:tc>
          <w:tcPr>
            <w:tcW w:w="1134" w:type="pct"/>
            <w:shd w:val="clear" w:color="auto" w:fill="auto"/>
            <w:vAlign w:val="center"/>
          </w:tcPr>
          <w:p w:rsidR="00F36654" w:rsidRPr="005C0063" w:rsidRDefault="00F36654" w:rsidP="00C67D2F">
            <w:pPr>
              <w:spacing w:before="40" w:after="40"/>
              <w:rPr>
                <w:sz w:val="16"/>
                <w:szCs w:val="16"/>
              </w:rPr>
            </w:pPr>
            <w:r>
              <w:rPr>
                <w:sz w:val="16"/>
                <w:szCs w:val="16"/>
              </w:rPr>
              <w:t>William Carr</w:t>
            </w:r>
          </w:p>
        </w:tc>
        <w:tc>
          <w:tcPr>
            <w:tcW w:w="1196" w:type="pct"/>
            <w:shd w:val="clear" w:color="auto" w:fill="auto"/>
            <w:vAlign w:val="center"/>
          </w:tcPr>
          <w:p w:rsidR="00F36654" w:rsidRPr="005C0063" w:rsidRDefault="00F36654" w:rsidP="00C67D2F">
            <w:pPr>
              <w:spacing w:before="40" w:after="40"/>
              <w:rPr>
                <w:sz w:val="16"/>
                <w:szCs w:val="16"/>
              </w:rPr>
            </w:pPr>
            <w:r w:rsidRPr="005C0063">
              <w:rPr>
                <w:sz w:val="16"/>
                <w:szCs w:val="16"/>
              </w:rPr>
              <w:t>Supplier Member</w:t>
            </w:r>
          </w:p>
        </w:tc>
        <w:tc>
          <w:tcPr>
            <w:tcW w:w="2670" w:type="pct"/>
            <w:shd w:val="clear" w:color="auto" w:fill="auto"/>
            <w:vAlign w:val="center"/>
          </w:tcPr>
          <w:p w:rsidR="00F36654" w:rsidRDefault="004114E1" w:rsidP="00C67D2F">
            <w:pPr>
              <w:rPr>
                <w:sz w:val="16"/>
                <w:szCs w:val="16"/>
              </w:rPr>
            </w:pPr>
            <w:r>
              <w:rPr>
                <w:sz w:val="16"/>
                <w:szCs w:val="16"/>
              </w:rPr>
              <w:t>Defer options</w:t>
            </w:r>
          </w:p>
          <w:p w:rsidR="009C5823" w:rsidRPr="009C5823" w:rsidRDefault="009C5823" w:rsidP="009C5823">
            <w:pPr>
              <w:rPr>
                <w:sz w:val="16"/>
                <w:szCs w:val="16"/>
                <w:u w:val="single"/>
              </w:rPr>
            </w:pPr>
            <w:r w:rsidRPr="009C5823">
              <w:rPr>
                <w:sz w:val="16"/>
                <w:szCs w:val="16"/>
                <w:u w:val="single"/>
              </w:rPr>
              <w:t xml:space="preserve">Additional Comment </w:t>
            </w:r>
          </w:p>
          <w:p w:rsidR="009C5823" w:rsidRPr="005C0063" w:rsidRDefault="009C5823" w:rsidP="009C5823">
            <w:r>
              <w:rPr>
                <w:sz w:val="16"/>
                <w:szCs w:val="16"/>
              </w:rPr>
              <w:t xml:space="preserve">TSOs to put forward alternative implementation </w:t>
            </w:r>
            <w:r>
              <w:rPr>
                <w:sz w:val="16"/>
                <w:szCs w:val="16"/>
              </w:rPr>
              <w:lastRenderedPageBreak/>
              <w:t>options.</w:t>
            </w:r>
          </w:p>
        </w:tc>
      </w:tr>
      <w:tr w:rsidR="00F36654" w:rsidRPr="005C0063" w:rsidTr="00AE1C37">
        <w:trPr>
          <w:jc w:val="center"/>
        </w:trPr>
        <w:tc>
          <w:tcPr>
            <w:tcW w:w="1134" w:type="pct"/>
            <w:shd w:val="clear" w:color="auto" w:fill="auto"/>
            <w:vAlign w:val="center"/>
          </w:tcPr>
          <w:p w:rsidR="00F36654" w:rsidRPr="005C0063" w:rsidRDefault="00F36654" w:rsidP="00C67D2F">
            <w:pPr>
              <w:spacing w:before="40" w:after="40"/>
              <w:rPr>
                <w:sz w:val="16"/>
                <w:szCs w:val="16"/>
              </w:rPr>
            </w:pPr>
            <w:r w:rsidRPr="005C0063">
              <w:rPr>
                <w:sz w:val="16"/>
                <w:szCs w:val="16"/>
              </w:rPr>
              <w:lastRenderedPageBreak/>
              <w:t>Jill Murray-Chair</w:t>
            </w:r>
          </w:p>
        </w:tc>
        <w:tc>
          <w:tcPr>
            <w:tcW w:w="1196" w:type="pct"/>
            <w:shd w:val="clear" w:color="auto" w:fill="auto"/>
            <w:vAlign w:val="center"/>
          </w:tcPr>
          <w:p w:rsidR="00F36654" w:rsidRPr="005C0063" w:rsidRDefault="00F36654" w:rsidP="00C67D2F">
            <w:pPr>
              <w:spacing w:before="40" w:after="40"/>
              <w:rPr>
                <w:sz w:val="16"/>
                <w:szCs w:val="16"/>
              </w:rPr>
            </w:pPr>
            <w:r w:rsidRPr="005C0063">
              <w:rPr>
                <w:sz w:val="16"/>
                <w:szCs w:val="16"/>
              </w:rPr>
              <w:t>Supplier Member</w:t>
            </w:r>
          </w:p>
        </w:tc>
        <w:tc>
          <w:tcPr>
            <w:tcW w:w="2670" w:type="pct"/>
            <w:shd w:val="clear" w:color="auto" w:fill="auto"/>
            <w:vAlign w:val="center"/>
          </w:tcPr>
          <w:p w:rsidR="00F36654" w:rsidRDefault="004114E1" w:rsidP="00C67D2F">
            <w:pPr>
              <w:rPr>
                <w:sz w:val="16"/>
                <w:szCs w:val="16"/>
              </w:rPr>
            </w:pPr>
            <w:r>
              <w:rPr>
                <w:sz w:val="16"/>
                <w:szCs w:val="16"/>
              </w:rPr>
              <w:t>Defer options</w:t>
            </w:r>
          </w:p>
          <w:p w:rsidR="009C5823" w:rsidRPr="009C5823" w:rsidRDefault="009C5823" w:rsidP="009C5823">
            <w:pPr>
              <w:rPr>
                <w:sz w:val="16"/>
                <w:szCs w:val="16"/>
                <w:u w:val="single"/>
              </w:rPr>
            </w:pPr>
            <w:r w:rsidRPr="009C5823">
              <w:rPr>
                <w:sz w:val="16"/>
                <w:szCs w:val="16"/>
                <w:u w:val="single"/>
              </w:rPr>
              <w:t xml:space="preserve">Additional Comment </w:t>
            </w:r>
          </w:p>
          <w:p w:rsidR="009C5823" w:rsidRPr="005C0063" w:rsidRDefault="009C5823" w:rsidP="009C5823">
            <w:r>
              <w:rPr>
                <w:sz w:val="16"/>
                <w:szCs w:val="16"/>
              </w:rPr>
              <w:t>TSOs to put forward alternative implementation options.</w:t>
            </w:r>
          </w:p>
        </w:tc>
      </w:tr>
    </w:tbl>
    <w:p w:rsidR="00A73CAA" w:rsidRPr="00534EC2" w:rsidRDefault="00A73CAA" w:rsidP="00C451FF">
      <w:pPr>
        <w:pStyle w:val="Bullet1"/>
        <w:numPr>
          <w:ilvl w:val="0"/>
          <w:numId w:val="0"/>
        </w:numPr>
        <w:rPr>
          <w:rStyle w:val="IntenseReference"/>
          <w:color w:val="1F497D"/>
          <w:u w:val="none"/>
        </w:rPr>
      </w:pPr>
    </w:p>
    <w:p w:rsidR="00660ADA" w:rsidRPr="00C451FF" w:rsidRDefault="00A73CAA" w:rsidP="00773F83">
      <w:pPr>
        <w:pStyle w:val="Heading2"/>
        <w:numPr>
          <w:ilvl w:val="0"/>
          <w:numId w:val="6"/>
        </w:numPr>
        <w:ind w:left="426" w:hanging="425"/>
        <w:rPr>
          <w:rStyle w:val="IntenseReference"/>
          <w:color w:val="1F497D"/>
        </w:rPr>
      </w:pPr>
      <w:bookmarkStart w:id="13" w:name="_Toc336442169"/>
      <w:r w:rsidRPr="00C451FF">
        <w:rPr>
          <w:rStyle w:val="IntenseReference"/>
          <w:color w:val="1F497D"/>
        </w:rPr>
        <w:t>Mod_</w:t>
      </w:r>
      <w:r w:rsidR="00EE54ED">
        <w:rPr>
          <w:rStyle w:val="IntenseReference"/>
          <w:color w:val="1F497D"/>
        </w:rPr>
        <w:t>22</w:t>
      </w:r>
      <w:r w:rsidRPr="00C451FF">
        <w:rPr>
          <w:rStyle w:val="IntenseReference"/>
          <w:color w:val="1F497D"/>
        </w:rPr>
        <w:t>_12</w:t>
      </w:r>
      <w:r w:rsidR="00EE54ED">
        <w:rPr>
          <w:rStyle w:val="IntenseReference"/>
          <w:color w:val="1F497D"/>
        </w:rPr>
        <w:t xml:space="preserve"> Administered Scheduling for General System Failure</w:t>
      </w:r>
      <w:bookmarkEnd w:id="13"/>
      <w:r w:rsidRPr="00C451FF">
        <w:rPr>
          <w:rStyle w:val="IntenseReference"/>
          <w:color w:val="1F497D"/>
        </w:rPr>
        <w:t xml:space="preserve"> </w:t>
      </w:r>
    </w:p>
    <w:p w:rsidR="002F69F7" w:rsidRPr="00CC7DBB" w:rsidRDefault="00725885" w:rsidP="00725885">
      <w:pPr>
        <w:jc w:val="both"/>
        <w:rPr>
          <w:lang w:eastAsia="en-GB"/>
        </w:rPr>
      </w:pPr>
      <w:r w:rsidRPr="00C61241">
        <w:rPr>
          <w:i/>
        </w:rPr>
        <w:t xml:space="preserve">Proposer: </w:t>
      </w:r>
      <w:r>
        <w:rPr>
          <w:i/>
        </w:rPr>
        <w:t>SEMO</w:t>
      </w:r>
    </w:p>
    <w:p w:rsidR="008A140C" w:rsidRDefault="00E6092C" w:rsidP="00E911F9">
      <w:pPr>
        <w:jc w:val="both"/>
      </w:pPr>
      <w:r>
        <w:t>SEMO Member outlined background of proposal advising that it</w:t>
      </w:r>
      <w:r w:rsidR="00E911F9" w:rsidRPr="00E911F9">
        <w:t xml:space="preserve"> proposes a change to the definition of what constitutes an MSP Failure and what can trigger Administered Settlement.</w:t>
      </w:r>
      <w:r>
        <w:t xml:space="preserve"> SEMO Member </w:t>
      </w:r>
      <w:r w:rsidRPr="00E6092C">
        <w:t xml:space="preserve">advised that the proposal </w:t>
      </w:r>
      <w:r w:rsidR="000954BF">
        <w:t xml:space="preserve"> was raised </w:t>
      </w:r>
      <w:r w:rsidRPr="00E6092C">
        <w:t xml:space="preserve"> to account for the situation where the Central Market System is unavailable yet the Market Operator has an obligation to produce MIUNs for Interconnector trading day ahead and within day.</w:t>
      </w:r>
    </w:p>
    <w:p w:rsidR="008A140C" w:rsidRDefault="008A140C" w:rsidP="00E911F9">
      <w:pPr>
        <w:jc w:val="both"/>
      </w:pPr>
      <w:r>
        <w:t>Supplier Alternate drew attention to the title of the proposal advising that it should be entitled “Administered Settlement”, as opposed to “Administered Scheduling”.</w:t>
      </w:r>
    </w:p>
    <w:p w:rsidR="007F6F07" w:rsidRDefault="008A140C" w:rsidP="00E911F9">
      <w:pPr>
        <w:jc w:val="both"/>
      </w:pPr>
      <w:r>
        <w:t xml:space="preserve">Supplier Alternate expressed the view that the obligation should be defined separately to General Systems Failure (GSF). </w:t>
      </w:r>
    </w:p>
    <w:p w:rsidR="008F0EDA" w:rsidRDefault="008A140C" w:rsidP="00E911F9">
      <w:pPr>
        <w:jc w:val="both"/>
      </w:pPr>
      <w:r>
        <w:t xml:space="preserve">SEMO Member advised that the issue </w:t>
      </w:r>
      <w:r w:rsidR="008F0EDA">
        <w:t xml:space="preserve">is that </w:t>
      </w:r>
      <w:r>
        <w:t xml:space="preserve">the </w:t>
      </w:r>
      <w:r w:rsidR="008F0EDA">
        <w:t>main bod</w:t>
      </w:r>
      <w:r>
        <w:t>y of the T&amp;SC</w:t>
      </w:r>
      <w:r w:rsidR="008F0EDA">
        <w:t xml:space="preserve"> takes precedence over </w:t>
      </w:r>
      <w:r>
        <w:t>the G</w:t>
      </w:r>
      <w:r w:rsidR="008F0EDA">
        <w:t>lossary</w:t>
      </w:r>
      <w:r>
        <w:t xml:space="preserve">. </w:t>
      </w:r>
    </w:p>
    <w:p w:rsidR="008F0EDA" w:rsidRDefault="008A140C" w:rsidP="00E911F9">
      <w:pPr>
        <w:jc w:val="both"/>
      </w:pPr>
      <w:r>
        <w:t>S</w:t>
      </w:r>
      <w:r w:rsidR="005B2D71">
        <w:t>EMO Member advised that SEMO will</w:t>
      </w:r>
      <w:r>
        <w:t xml:space="preserve"> investigate</w:t>
      </w:r>
      <w:r w:rsidR="005B2D71">
        <w:t xml:space="preserve"> as to</w:t>
      </w:r>
      <w:r>
        <w:t xml:space="preserve"> </w:t>
      </w:r>
      <w:r w:rsidR="005B2D71">
        <w:t xml:space="preserve">whether there is </w:t>
      </w:r>
      <w:r w:rsidR="008F0EDA">
        <w:t xml:space="preserve">an alternative way </w:t>
      </w:r>
      <w:r w:rsidR="000954BF">
        <w:t xml:space="preserve">of allowing the calculation of MIUNs in the case of General System Failure. </w:t>
      </w:r>
    </w:p>
    <w:p w:rsidR="00B328EE" w:rsidRPr="00F61525" w:rsidRDefault="00B328EE" w:rsidP="00B328EE">
      <w:pPr>
        <w:pStyle w:val="IntenseQuote"/>
      </w:pPr>
      <w:r w:rsidRPr="00F61525">
        <w:t xml:space="preserve">Actions </w:t>
      </w:r>
    </w:p>
    <w:p w:rsidR="00B328EE" w:rsidRPr="00F61525" w:rsidRDefault="005B2D71" w:rsidP="00B328EE">
      <w:pPr>
        <w:pStyle w:val="ListParagraph"/>
        <w:numPr>
          <w:ilvl w:val="0"/>
          <w:numId w:val="5"/>
        </w:numPr>
      </w:pPr>
      <w:r>
        <w:t xml:space="preserve">SEMO to </w:t>
      </w:r>
      <w:r w:rsidR="00696906">
        <w:t>examine Glossary definition and its impact on General System Failure</w:t>
      </w:r>
    </w:p>
    <w:p w:rsidR="00B328EE" w:rsidRPr="00F61525" w:rsidRDefault="00B328EE" w:rsidP="00B328EE">
      <w:pPr>
        <w:pStyle w:val="IntenseQuote"/>
      </w:pPr>
      <w:r w:rsidRPr="00F61525">
        <w:t>Decision</w:t>
      </w:r>
    </w:p>
    <w:p w:rsidR="00B328EE" w:rsidRPr="00CC7DBB" w:rsidRDefault="00B328EE" w:rsidP="00B328EE">
      <w:pPr>
        <w:pStyle w:val="ListParagraph"/>
        <w:numPr>
          <w:ilvl w:val="0"/>
          <w:numId w:val="5"/>
        </w:numPr>
      </w:pPr>
      <w:r>
        <w:t xml:space="preserve">The proposal was </w:t>
      </w:r>
      <w:r w:rsidR="008F0EDA">
        <w:t>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7F6F07" w:rsidRPr="00534EC2" w:rsidTr="00C67D2F">
        <w:trPr>
          <w:jc w:val="center"/>
        </w:trPr>
        <w:tc>
          <w:tcPr>
            <w:tcW w:w="5000" w:type="pct"/>
            <w:shd w:val="clear" w:color="auto" w:fill="548DD4"/>
          </w:tcPr>
          <w:p w:rsidR="007F6F07" w:rsidRPr="00534EC2" w:rsidRDefault="008F0EDA" w:rsidP="00C67D2F">
            <w:pPr>
              <w:spacing w:before="40" w:after="40"/>
              <w:jc w:val="center"/>
              <w:rPr>
                <w:b/>
                <w:color w:val="FFFFFF"/>
                <w:sz w:val="16"/>
                <w:szCs w:val="16"/>
                <w:highlight w:val="yellow"/>
              </w:rPr>
            </w:pPr>
            <w:r>
              <w:rPr>
                <w:b/>
                <w:color w:val="FFFFFF"/>
              </w:rPr>
              <w:t>Deferred</w:t>
            </w:r>
          </w:p>
        </w:tc>
      </w:tr>
    </w:tbl>
    <w:p w:rsidR="00725885" w:rsidRPr="00C451FF" w:rsidRDefault="00725885" w:rsidP="00773F83">
      <w:pPr>
        <w:pStyle w:val="Heading2"/>
        <w:numPr>
          <w:ilvl w:val="0"/>
          <w:numId w:val="6"/>
        </w:numPr>
        <w:ind w:left="426" w:hanging="425"/>
        <w:rPr>
          <w:rStyle w:val="IntenseReference"/>
          <w:color w:val="1F497D"/>
        </w:rPr>
      </w:pPr>
      <w:bookmarkStart w:id="14" w:name="_Toc336442170"/>
      <w:r w:rsidRPr="00C451FF">
        <w:rPr>
          <w:rStyle w:val="IntenseReference"/>
          <w:color w:val="1F497D"/>
        </w:rPr>
        <w:t>Mod_</w:t>
      </w:r>
      <w:r>
        <w:rPr>
          <w:rStyle w:val="IntenseReference"/>
          <w:color w:val="1F497D"/>
        </w:rPr>
        <w:t>23</w:t>
      </w:r>
      <w:r w:rsidRPr="00C451FF">
        <w:rPr>
          <w:rStyle w:val="IntenseReference"/>
          <w:color w:val="1F497D"/>
        </w:rPr>
        <w:t>_12</w:t>
      </w:r>
      <w:r>
        <w:rPr>
          <w:rStyle w:val="IntenseReference"/>
          <w:color w:val="1F497D"/>
        </w:rPr>
        <w:t xml:space="preserve"> mi</w:t>
      </w:r>
      <w:r w:rsidR="00051F2C">
        <w:rPr>
          <w:rStyle w:val="IntenseReference"/>
          <w:color w:val="1F497D"/>
        </w:rPr>
        <w:t>nimuM</w:t>
      </w:r>
      <w:r>
        <w:rPr>
          <w:rStyle w:val="IntenseReference"/>
          <w:color w:val="1F497D"/>
        </w:rPr>
        <w:t xml:space="preserve"> Stable Generation Correction</w:t>
      </w:r>
      <w:bookmarkEnd w:id="14"/>
      <w:r w:rsidRPr="00C451FF">
        <w:rPr>
          <w:rStyle w:val="IntenseReference"/>
          <w:color w:val="1F497D"/>
        </w:rPr>
        <w:t xml:space="preserve"> </w:t>
      </w:r>
    </w:p>
    <w:p w:rsidR="00725885" w:rsidRPr="00CC7DBB" w:rsidRDefault="00725885" w:rsidP="00725885">
      <w:pPr>
        <w:jc w:val="both"/>
        <w:rPr>
          <w:lang w:eastAsia="en-GB"/>
        </w:rPr>
      </w:pPr>
      <w:r w:rsidRPr="00C61241">
        <w:rPr>
          <w:i/>
        </w:rPr>
        <w:t xml:space="preserve">Proposer: </w:t>
      </w:r>
      <w:r>
        <w:rPr>
          <w:i/>
        </w:rPr>
        <w:t>SEMO</w:t>
      </w:r>
    </w:p>
    <w:p w:rsidR="00725885" w:rsidRDefault="00E911F9" w:rsidP="00E911F9">
      <w:pPr>
        <w:pStyle w:val="Bullet1"/>
        <w:numPr>
          <w:ilvl w:val="0"/>
          <w:numId w:val="0"/>
        </w:numPr>
        <w:jc w:val="both"/>
      </w:pPr>
      <w:r w:rsidRPr="00E911F9">
        <w:t xml:space="preserve">Proposer outlined the changes proposed in the Modification </w:t>
      </w:r>
      <w:r w:rsidR="00696906">
        <w:t xml:space="preserve">Proposal </w:t>
      </w:r>
      <w:r w:rsidRPr="00E911F9">
        <w:t xml:space="preserve">advising that the change was deemed necessary following </w:t>
      </w:r>
      <w:r w:rsidR="000954BF">
        <w:t xml:space="preserve">the last </w:t>
      </w:r>
      <w:r w:rsidRPr="00E911F9">
        <w:t>certification process.</w:t>
      </w:r>
      <w:r w:rsidR="00F14E4D" w:rsidRPr="00F14E4D">
        <w:t xml:space="preserve"> </w:t>
      </w:r>
      <w:r w:rsidR="00F14E4D">
        <w:t>Proposer advised that t</w:t>
      </w:r>
      <w:r w:rsidR="00F14E4D" w:rsidRPr="00F14E4D">
        <w:t>his modification amends the Glossary definition previously amended in Mod_42_10v2</w:t>
      </w:r>
      <w:r w:rsidR="00F14E4D">
        <w:t xml:space="preserve"> and</w:t>
      </w:r>
      <w:r w:rsidR="00F14E4D" w:rsidRPr="00F14E4D">
        <w:t xml:space="preserve"> also clarifies the use of Minimum Stable Generation in Ex-Ante MSP Software Runs. </w:t>
      </w:r>
      <w:r w:rsidR="00BE6309">
        <w:t xml:space="preserve"> </w:t>
      </w:r>
      <w:r w:rsidR="00F14E4D">
        <w:t>Proposer advised that a subsequent</w:t>
      </w:r>
      <w:r w:rsidR="00AB27E5">
        <w:t xml:space="preserve"> round of certification </w:t>
      </w:r>
      <w:r w:rsidR="00F14E4D">
        <w:t>will be commencing</w:t>
      </w:r>
      <w:r w:rsidR="00F577B8">
        <w:t>, therefore</w:t>
      </w:r>
      <w:r w:rsidR="00F14E4D">
        <w:t xml:space="preserve"> the proposal should </w:t>
      </w:r>
      <w:r w:rsidR="00AB27E5">
        <w:t>be deferred</w:t>
      </w:r>
      <w:r w:rsidR="00F577B8">
        <w:t xml:space="preserve"> pending </w:t>
      </w:r>
      <w:r w:rsidR="00696906">
        <w:t xml:space="preserve">feedback from the </w:t>
      </w:r>
      <w:r w:rsidR="00F577B8">
        <w:t>certification</w:t>
      </w:r>
      <w:r w:rsidR="00696906">
        <w:t xml:space="preserve"> team</w:t>
      </w:r>
      <w:r w:rsidR="00AB27E5">
        <w:t>.</w:t>
      </w:r>
    </w:p>
    <w:p w:rsidR="00AB27E5" w:rsidRDefault="005173FF" w:rsidP="00E911F9">
      <w:pPr>
        <w:pStyle w:val="Bullet1"/>
        <w:numPr>
          <w:ilvl w:val="0"/>
          <w:numId w:val="0"/>
        </w:numPr>
        <w:jc w:val="both"/>
      </w:pPr>
      <w:r>
        <w:t xml:space="preserve">Supplier Alternate raised a query regarding the term “Accepted” in Clause  </w:t>
      </w:r>
      <w:r w:rsidR="00AB27E5">
        <w:t>N</w:t>
      </w:r>
      <w:r>
        <w:t>.</w:t>
      </w:r>
      <w:r w:rsidR="00AB27E5">
        <w:t xml:space="preserve">41 </w:t>
      </w:r>
      <w:r>
        <w:t xml:space="preserve">B </w:t>
      </w:r>
      <w:r w:rsidR="00AB27E5">
        <w:t>and N</w:t>
      </w:r>
      <w:r>
        <w:t>.41</w:t>
      </w:r>
      <w:r w:rsidR="00FE14F2">
        <w:t xml:space="preserve"> C and whether </w:t>
      </w:r>
      <w:r>
        <w:t>this includes Price Maker G</w:t>
      </w:r>
      <w:r w:rsidR="00AB27E5">
        <w:t>en</w:t>
      </w:r>
      <w:r>
        <w:t>erators who would have submitted TOD</w:t>
      </w:r>
      <w:r w:rsidR="00AB27E5">
        <w:t xml:space="preserve"> in </w:t>
      </w:r>
      <w:r>
        <w:t xml:space="preserve">Gate Window </w:t>
      </w:r>
      <w:r w:rsidR="00AB27E5">
        <w:t>E</w:t>
      </w:r>
      <w:r>
        <w:t>A1, and choose not to submit</w:t>
      </w:r>
      <w:r w:rsidR="00AB27E5">
        <w:t xml:space="preserve"> </w:t>
      </w:r>
      <w:r w:rsidR="00FE14F2">
        <w:t xml:space="preserve">it </w:t>
      </w:r>
      <w:r w:rsidR="00AB27E5">
        <w:t>in EA2.</w:t>
      </w:r>
    </w:p>
    <w:p w:rsidR="00F577B8" w:rsidRDefault="006C3956" w:rsidP="008B1AA5">
      <w:pPr>
        <w:pStyle w:val="Bullet1"/>
        <w:numPr>
          <w:ilvl w:val="0"/>
          <w:numId w:val="0"/>
        </w:numPr>
        <w:jc w:val="both"/>
      </w:pPr>
      <w:r>
        <w:t>SEMO Member advised that Intra-Day Trading</w:t>
      </w:r>
      <w:r w:rsidR="00AB27E5">
        <w:t xml:space="preserve"> </w:t>
      </w:r>
      <w:r>
        <w:t>introduced Starting G</w:t>
      </w:r>
      <w:r w:rsidR="00AB27E5">
        <w:t>ate</w:t>
      </w:r>
      <w:r>
        <w:t xml:space="preserve"> W</w:t>
      </w:r>
      <w:r w:rsidR="008B1AA5">
        <w:t>indow D</w:t>
      </w:r>
      <w:r>
        <w:t>ata,</w:t>
      </w:r>
      <w:r w:rsidR="000954BF">
        <w:t xml:space="preserve"> defined in Sectio</w:t>
      </w:r>
      <w:r w:rsidR="00AE1C37">
        <w:t>n</w:t>
      </w:r>
      <w:r w:rsidR="000954BF">
        <w:t xml:space="preserve"> 3.44 of the T&amp;SC</w:t>
      </w:r>
      <w:r>
        <w:t xml:space="preserve"> </w:t>
      </w:r>
      <w:r w:rsidR="000954BF">
        <w:t>defining which</w:t>
      </w:r>
      <w:r w:rsidR="008B1AA5">
        <w:t xml:space="preserve"> data will be </w:t>
      </w:r>
      <w:r w:rsidR="000954BF">
        <w:t xml:space="preserve">used in the case of non-submission to a particular Gate Window. </w:t>
      </w:r>
      <w:r w:rsidR="008B1AA5">
        <w:t>For example, for EA2 the EA</w:t>
      </w:r>
      <w:r w:rsidR="00AB27E5">
        <w:t>1 data</w:t>
      </w:r>
      <w:r w:rsidR="008B1AA5">
        <w:t xml:space="preserve"> would be used and for</w:t>
      </w:r>
      <w:r w:rsidR="00AB27E5">
        <w:t xml:space="preserve"> WD1 </w:t>
      </w:r>
      <w:r w:rsidR="008B1AA5">
        <w:t>the latest Accepted D</w:t>
      </w:r>
      <w:r w:rsidR="00AB27E5">
        <w:t>ata</w:t>
      </w:r>
      <w:r w:rsidR="008B1AA5">
        <w:t xml:space="preserve"> would be utilised</w:t>
      </w:r>
      <w:r w:rsidR="00AB27E5">
        <w:t>.</w:t>
      </w:r>
    </w:p>
    <w:p w:rsidR="00F577B8" w:rsidRPr="00F61525" w:rsidRDefault="00F577B8" w:rsidP="00F577B8">
      <w:pPr>
        <w:pStyle w:val="IntenseQuote"/>
      </w:pPr>
      <w:r w:rsidRPr="00F61525">
        <w:lastRenderedPageBreak/>
        <w:t xml:space="preserve">Actions </w:t>
      </w:r>
    </w:p>
    <w:p w:rsidR="00F577B8" w:rsidRDefault="00F577B8" w:rsidP="00F577B8">
      <w:pPr>
        <w:pStyle w:val="ListParagraph"/>
        <w:numPr>
          <w:ilvl w:val="0"/>
          <w:numId w:val="5"/>
        </w:numPr>
      </w:pPr>
      <w:r>
        <w:t>N/A</w:t>
      </w:r>
    </w:p>
    <w:p w:rsidR="00F577B8" w:rsidRPr="00F61525" w:rsidRDefault="00F577B8" w:rsidP="00F577B8">
      <w:pPr>
        <w:pStyle w:val="IntenseQuote"/>
      </w:pPr>
      <w:r w:rsidRPr="00F61525">
        <w:t>Decision</w:t>
      </w:r>
    </w:p>
    <w:p w:rsidR="00F577B8" w:rsidRPr="00CC7DBB" w:rsidRDefault="00F577B8" w:rsidP="00CC5D7A">
      <w:pPr>
        <w:pStyle w:val="ListParagraph"/>
        <w:numPr>
          <w:ilvl w:val="0"/>
          <w:numId w:val="5"/>
        </w:numPr>
      </w:pPr>
      <w:r>
        <w:t>The proposal was 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F577B8" w:rsidRPr="00534EC2" w:rsidTr="00966741">
        <w:trPr>
          <w:jc w:val="center"/>
        </w:trPr>
        <w:tc>
          <w:tcPr>
            <w:tcW w:w="5000" w:type="pct"/>
            <w:shd w:val="clear" w:color="auto" w:fill="548DD4"/>
          </w:tcPr>
          <w:p w:rsidR="00F577B8" w:rsidRPr="00534EC2" w:rsidRDefault="00F577B8" w:rsidP="00966741">
            <w:pPr>
              <w:spacing w:before="40" w:after="40"/>
              <w:jc w:val="center"/>
              <w:rPr>
                <w:b/>
                <w:color w:val="FFFFFF"/>
                <w:sz w:val="16"/>
                <w:szCs w:val="16"/>
                <w:highlight w:val="yellow"/>
              </w:rPr>
            </w:pPr>
            <w:r>
              <w:rPr>
                <w:b/>
                <w:color w:val="FFFFFF"/>
              </w:rPr>
              <w:t>Deferred</w:t>
            </w:r>
          </w:p>
        </w:tc>
      </w:tr>
    </w:tbl>
    <w:p w:rsidR="00126732" w:rsidRDefault="00126732" w:rsidP="00295DD1">
      <w:pPr>
        <w:pStyle w:val="ListParagraph"/>
        <w:numPr>
          <w:ilvl w:val="0"/>
          <w:numId w:val="5"/>
        </w:numPr>
        <w:rPr>
          <w:b/>
          <w:color w:val="FFFFFF"/>
        </w:rPr>
      </w:pPr>
    </w:p>
    <w:p w:rsidR="00725885" w:rsidRPr="00295DD1" w:rsidRDefault="00295DD1" w:rsidP="00295DD1">
      <w:pPr>
        <w:pStyle w:val="ListParagraph"/>
        <w:numPr>
          <w:ilvl w:val="0"/>
          <w:numId w:val="5"/>
        </w:numPr>
        <w:rPr>
          <w:b/>
          <w:color w:val="FFFFFF"/>
        </w:rPr>
      </w:pPr>
      <w:r>
        <w:rPr>
          <w:b/>
          <w:color w:val="FFFFFF"/>
        </w:rPr>
        <w:t>Deferred erred</w:t>
      </w:r>
    </w:p>
    <w:p w:rsidR="004D7790" w:rsidRPr="006B1AC1" w:rsidRDefault="00773F83" w:rsidP="00773F83">
      <w:pPr>
        <w:pStyle w:val="Heading2"/>
        <w:numPr>
          <w:ilvl w:val="0"/>
          <w:numId w:val="6"/>
        </w:numPr>
        <w:ind w:left="426" w:hanging="425"/>
        <w:rPr>
          <w:rStyle w:val="IntenseReference"/>
          <w:color w:val="1F497D"/>
        </w:rPr>
      </w:pPr>
      <w:r>
        <w:rPr>
          <w:rStyle w:val="IntenseReference"/>
          <w:color w:val="1F497D"/>
        </w:rPr>
        <w:t xml:space="preserve"> </w:t>
      </w:r>
      <w:bookmarkStart w:id="15" w:name="_Toc336442171"/>
      <w:r w:rsidR="00695153" w:rsidRPr="006B1AC1">
        <w:rPr>
          <w:rStyle w:val="IntenseReference"/>
          <w:color w:val="1F497D"/>
        </w:rPr>
        <w:t>AOB/Upcoming Events</w:t>
      </w:r>
      <w:bookmarkEnd w:id="15"/>
    </w:p>
    <w:p w:rsidR="00043C30" w:rsidRDefault="00043C30" w:rsidP="007E19D2">
      <w:pPr>
        <w:pStyle w:val="Bullet1"/>
        <w:numPr>
          <w:ilvl w:val="0"/>
          <w:numId w:val="0"/>
        </w:numPr>
        <w:jc w:val="both"/>
        <w:rPr>
          <w:highlight w:val="yellow"/>
        </w:rPr>
      </w:pPr>
    </w:p>
    <w:p w:rsidR="00043C30" w:rsidRPr="00320984" w:rsidRDefault="00043C30" w:rsidP="00043C30">
      <w:pPr>
        <w:pStyle w:val="IntenseQuote"/>
      </w:pPr>
      <w:r w:rsidRPr="00320984">
        <w:t>MIUN Issue</w:t>
      </w:r>
    </w:p>
    <w:p w:rsidR="00043C30" w:rsidRPr="00566442" w:rsidRDefault="00043C30" w:rsidP="00043C30">
      <w:pPr>
        <w:pStyle w:val="Bullet1"/>
        <w:numPr>
          <w:ilvl w:val="0"/>
          <w:numId w:val="0"/>
        </w:numPr>
        <w:jc w:val="both"/>
      </w:pPr>
      <w:r w:rsidRPr="00566442">
        <w:t xml:space="preserve">SEMO Member advised that </w:t>
      </w:r>
      <w:r>
        <w:t>the MO is considering raising an Urgent Modification Proposal in the coming weeks to address a MIUN issue that was discovered post IDT Go-Live. SEMO Member advised that an issue with regard to extreme ramping in the MIUN Calculation software may need to be addressed sooner than Modifications Committee Meeting 4</w:t>
      </w:r>
      <w:r w:rsidR="00696906">
        <w:t>5</w:t>
      </w:r>
      <w:r>
        <w:t xml:space="preserve"> in order to deliver a solution in November 2012. The issue was previously communicated by SEMO through a number of channels including </w:t>
      </w:r>
      <w:r w:rsidRPr="00566442">
        <w:t>presentation to the Market Operator User Group on 18</w:t>
      </w:r>
      <w:r w:rsidRPr="00566442">
        <w:rPr>
          <w:vertAlign w:val="superscript"/>
        </w:rPr>
        <w:t>th</w:t>
      </w:r>
      <w:r>
        <w:rPr>
          <w:vertAlign w:val="superscript"/>
        </w:rPr>
        <w:t xml:space="preserve"> </w:t>
      </w:r>
      <w:r>
        <w:t xml:space="preserve">September last and a </w:t>
      </w:r>
      <w:r w:rsidR="000954BF">
        <w:t xml:space="preserve">modification </w:t>
      </w:r>
      <w:r>
        <w:t>proposal is currently in draft format undergoing review.</w:t>
      </w:r>
    </w:p>
    <w:p w:rsidR="00043C30" w:rsidRDefault="00043C30" w:rsidP="00043C30">
      <w:pPr>
        <w:pStyle w:val="Bullet1"/>
        <w:numPr>
          <w:ilvl w:val="0"/>
          <w:numId w:val="0"/>
        </w:numPr>
        <w:jc w:val="both"/>
      </w:pPr>
      <w:r>
        <w:t>The change is being put forward to implement what was agreed in the high level principles during the IDT Modification Proposal development. Accordingly MIUNs from EA1 and EA2 should be treated as fixed for subsequent Gate</w:t>
      </w:r>
      <w:r w:rsidR="000954BF">
        <w:t>s</w:t>
      </w:r>
      <w:r>
        <w:t>. A scenario w</w:t>
      </w:r>
      <w:r w:rsidR="00696906">
        <w:t>h</w:t>
      </w:r>
      <w:r>
        <w:t xml:space="preserve">ere extreme ramping occurs </w:t>
      </w:r>
      <w:r w:rsidR="000954BF">
        <w:t xml:space="preserve">such that </w:t>
      </w:r>
      <w:r>
        <w:t xml:space="preserve">the profile is limited by </w:t>
      </w:r>
      <w:r w:rsidR="000954BF">
        <w:t xml:space="preserve">the Interconnector </w:t>
      </w:r>
      <w:r>
        <w:t>Ramp Rate</w:t>
      </w:r>
      <w:r w:rsidR="000954BF">
        <w:t xml:space="preserve"> and there is a change in the dominant direction of ramping</w:t>
      </w:r>
      <w:r>
        <w:t>, could result in slight degradation of EA1 MIUNs where the MIUNs are not fixed.</w:t>
      </w:r>
    </w:p>
    <w:p w:rsidR="00043C30" w:rsidRDefault="00043C30" w:rsidP="00043C30">
      <w:pPr>
        <w:pStyle w:val="Bullet1"/>
        <w:numPr>
          <w:ilvl w:val="0"/>
          <w:numId w:val="0"/>
        </w:numPr>
        <w:jc w:val="both"/>
      </w:pPr>
      <w:r>
        <w:t xml:space="preserve">SEMO Member advised that a Modification </w:t>
      </w:r>
      <w:r w:rsidR="00696906">
        <w:t>P</w:t>
      </w:r>
      <w:r>
        <w:t xml:space="preserve">roposal is being drafted and will be issued next week with slides for Participants to review. Should the RAs deem the proposal Urgent, an Emergency meeting will take place. Secretariat provided some clarity around the process for an Emergency Meeting. </w:t>
      </w:r>
    </w:p>
    <w:p w:rsidR="00043C30" w:rsidRDefault="00043C30" w:rsidP="00043C30">
      <w:pPr>
        <w:pStyle w:val="IntenseQuote"/>
      </w:pPr>
      <w:r>
        <w:t xml:space="preserve">Ulster bank query </w:t>
      </w:r>
    </w:p>
    <w:p w:rsidR="00043C30" w:rsidRDefault="00043C30" w:rsidP="00043C30">
      <w:pPr>
        <w:pStyle w:val="Bullet1"/>
        <w:numPr>
          <w:ilvl w:val="0"/>
          <w:numId w:val="0"/>
        </w:numPr>
        <w:jc w:val="both"/>
      </w:pPr>
      <w:r>
        <w:t xml:space="preserve">Supplier Alternate questioned if there was any feedback regarding a query raised under AOB at Meeting 43 regarding the Ulster Bank IT crisis and its impact on the market. SEMO Member confirmed that following discussions with SEMO Finance, SEMO can confirm that Market Operations were proactive with contacting Participants when the issue came to light and there was no impact on </w:t>
      </w:r>
      <w:r w:rsidR="00A5054A">
        <w:t>the market</w:t>
      </w:r>
      <w:r>
        <w:t xml:space="preserve"> over the course of the issue. </w:t>
      </w:r>
      <w:r w:rsidR="00A5054A">
        <w:t xml:space="preserve">Supplier Alternate questioned what would happen if National Irish bank failed. </w:t>
      </w:r>
      <w:r>
        <w:t xml:space="preserve">SEMO Member </w:t>
      </w:r>
      <w:r w:rsidR="00A5054A">
        <w:t>said</w:t>
      </w:r>
      <w:r>
        <w:t xml:space="preserve"> that the MO </w:t>
      </w:r>
      <w:r w:rsidR="00696906">
        <w:t>has</w:t>
      </w:r>
      <w:r>
        <w:t xml:space="preserve"> a number of mitigation options in place to address a number of eventualities that are considered by regular review of an internal risk register. SEMO Member advised that it is not realistic to assess every possible disaster but the MO does conduct regular reviews of potential risks to the Market. </w:t>
      </w:r>
      <w:r w:rsidR="00696906">
        <w:t>Participants</w:t>
      </w:r>
      <w:r>
        <w:t xml:space="preserve"> should be reassured by the fact that the steps taken by SEMO Finance and Market Operations during the Ulster Bank issue did not affect Participants. Vice-chair questioned if the option exists for the MO to act</w:t>
      </w:r>
      <w:r w:rsidR="00696906">
        <w:t xml:space="preserve"> reasonably under the existing Force M</w:t>
      </w:r>
      <w:r>
        <w:t xml:space="preserve">ajeure rules in the Code. Supplier Alternate noted that even if SEMO would like to do what is deemed reasonable in such a circumstance, the existing rules may not allow for that. Concern around the issue of a default notice in such an instance was voiced. MO Member advised </w:t>
      </w:r>
      <w:r w:rsidR="004D7177">
        <w:t xml:space="preserve">again that </w:t>
      </w:r>
      <w:r>
        <w:t>the Ulster Bank crisis</w:t>
      </w:r>
      <w:r w:rsidR="004D7177">
        <w:t xml:space="preserve"> did not have an adverse impact on the market.</w:t>
      </w:r>
    </w:p>
    <w:p w:rsidR="00043C30" w:rsidRDefault="00043C30" w:rsidP="00043C30">
      <w:pPr>
        <w:pStyle w:val="IntenseQuote"/>
      </w:pPr>
      <w:r>
        <w:lastRenderedPageBreak/>
        <w:t>Euro currency issue</w:t>
      </w:r>
    </w:p>
    <w:p w:rsidR="00043C30" w:rsidRDefault="00043C30" w:rsidP="00126732">
      <w:r>
        <w:t xml:space="preserve">Generator Member asked if the Market Operator has a contingency plan in place should Ireland exit the </w:t>
      </w:r>
      <w:r w:rsidR="00696906">
        <w:t>E</w:t>
      </w:r>
      <w:r>
        <w:t>uro. MO Member confirmed that internal discussion had taken place last year as part of the risk register discussions and the MO has looked at a number of scenarios and produced a plan internally. However, this is not an issue at present but it will remain on the risk analysis and is revisited every few months. Further noted that the risk register is an internal document that assesses various type</w:t>
      </w:r>
      <w:r w:rsidR="00696906">
        <w:t>s</w:t>
      </w:r>
      <w:r>
        <w:t xml:space="preserve"> of risks to the </w:t>
      </w:r>
      <w:r w:rsidR="00696906">
        <w:t>M</w:t>
      </w:r>
      <w:r>
        <w:t>arket and it</w:t>
      </w:r>
      <w:r w:rsidR="00696906">
        <w:t>s</w:t>
      </w:r>
      <w:r>
        <w:t xml:space="preserve"> communications regarding this document are not issued. </w:t>
      </w:r>
      <w:r w:rsidR="00126732">
        <w:rPr>
          <w:lang w:val="en-US"/>
        </w:rPr>
        <w:t xml:space="preserve">Generator Member asked for release of the contingency plan (even at a high level) detailing how and when changes would be made to market systems in the event of Ireland exiting the Euro.  </w:t>
      </w:r>
      <w:r>
        <w:t>MO Member noted</w:t>
      </w:r>
      <w:r w:rsidR="00696906">
        <w:t xml:space="preserve"> that SEMO are not comfortable in disclosing</w:t>
      </w:r>
      <w:r>
        <w:t xml:space="preserve"> internal process information but agreed to take the query back to the relevant department within SEMO to see if SEMO </w:t>
      </w:r>
      <w:r w:rsidR="004D7177">
        <w:t xml:space="preserve">thinks it appropriate for </w:t>
      </w:r>
      <w:r>
        <w:t>additional information may be made available to the Committee on this specific concern.</w:t>
      </w:r>
    </w:p>
    <w:p w:rsidR="00043C30" w:rsidRDefault="00043C30" w:rsidP="00043C30">
      <w:pPr>
        <w:pStyle w:val="IntenseQuote"/>
      </w:pPr>
      <w:r>
        <w:t>Calendar updates</w:t>
      </w:r>
    </w:p>
    <w:p w:rsidR="00043C30" w:rsidRDefault="00043C30" w:rsidP="00043C30">
      <w:pPr>
        <w:pStyle w:val="Bullet1"/>
        <w:numPr>
          <w:ilvl w:val="0"/>
          <w:numId w:val="0"/>
        </w:numPr>
        <w:jc w:val="both"/>
      </w:pPr>
      <w:r w:rsidRPr="00873BDF">
        <w:t>Modifications Committee Meeting 4</w:t>
      </w:r>
      <w:r>
        <w:t>5</w:t>
      </w:r>
      <w:r w:rsidRPr="00873BDF">
        <w:t xml:space="preserve"> </w:t>
      </w:r>
      <w:r>
        <w:t>will take place on</w:t>
      </w:r>
      <w:r w:rsidRPr="00873BDF">
        <w:t xml:space="preserve"> </w:t>
      </w:r>
      <w:r w:rsidRPr="00E95DE8">
        <w:t>27</w:t>
      </w:r>
      <w:r w:rsidRPr="00E95DE8">
        <w:rPr>
          <w:vertAlign w:val="superscript"/>
        </w:rPr>
        <w:t>th</w:t>
      </w:r>
      <w:r w:rsidRPr="00E95DE8">
        <w:t xml:space="preserve"> November in Belfast. (13</w:t>
      </w:r>
      <w:r w:rsidRPr="00E95DE8">
        <w:rPr>
          <w:vertAlign w:val="superscript"/>
        </w:rPr>
        <w:t>th</w:t>
      </w:r>
      <w:r w:rsidRPr="00E95DE8">
        <w:t xml:space="preserve"> </w:t>
      </w:r>
      <w:r w:rsidRPr="00E95DE8">
        <w:br/>
        <w:t>November is the cut-off date for Modification Proposal submission).</w:t>
      </w:r>
      <w:r>
        <w:t xml:space="preserve"> The second Working Group to discuss the CAES options will take place </w:t>
      </w:r>
      <w:r w:rsidRPr="000323E2">
        <w:t>on 23</w:t>
      </w:r>
      <w:r w:rsidRPr="00320984">
        <w:rPr>
          <w:vertAlign w:val="superscript"/>
        </w:rPr>
        <w:t>rd</w:t>
      </w:r>
      <w:r>
        <w:t xml:space="preserve"> </w:t>
      </w:r>
      <w:r w:rsidRPr="000323E2">
        <w:t>October</w:t>
      </w:r>
      <w:r>
        <w:t xml:space="preserve"> in Dublin.</w:t>
      </w:r>
    </w:p>
    <w:p w:rsidR="00B37C09" w:rsidRPr="00DA12CA" w:rsidRDefault="00B60BC9" w:rsidP="007E19D2">
      <w:pPr>
        <w:pStyle w:val="Bullet1"/>
        <w:numPr>
          <w:ilvl w:val="0"/>
          <w:numId w:val="0"/>
        </w:numPr>
        <w:jc w:val="both"/>
        <w:rPr>
          <w:highlight w:val="yellow"/>
        </w:rPr>
      </w:pPr>
      <w:r w:rsidRPr="00DA12CA">
        <w:rPr>
          <w:highlight w:val="yellow"/>
        </w:rPr>
        <w:br w:type="page"/>
      </w:r>
    </w:p>
    <w:p w:rsidR="00B37C09" w:rsidRPr="000C5E3D" w:rsidRDefault="00BB7570" w:rsidP="00234374">
      <w:pPr>
        <w:pStyle w:val="Heading1"/>
        <w:pageBreakBefore w:val="0"/>
        <w:numPr>
          <w:ilvl w:val="0"/>
          <w:numId w:val="0"/>
        </w:numPr>
        <w:ind w:left="432" w:hanging="432"/>
      </w:pPr>
      <w:bookmarkStart w:id="16" w:name="_Toc336442172"/>
      <w:r w:rsidRPr="00BB7570">
        <w:lastRenderedPageBreak/>
        <w:t>Appendices</w:t>
      </w:r>
      <w:bookmarkEnd w:id="16"/>
    </w:p>
    <w:p w:rsidR="00B37C09" w:rsidRPr="00DA12CA" w:rsidRDefault="00B37C09" w:rsidP="007C6BE1">
      <w:pPr>
        <w:rPr>
          <w:highlight w:val="yellow"/>
        </w:rPr>
      </w:pPr>
    </w:p>
    <w:p w:rsidR="00E50F57" w:rsidRPr="000C5E3D" w:rsidRDefault="00695153" w:rsidP="007C6BE1">
      <w:pPr>
        <w:pStyle w:val="Heading2"/>
        <w:numPr>
          <w:ilvl w:val="0"/>
          <w:numId w:val="0"/>
        </w:numPr>
        <w:ind w:left="567" w:hanging="567"/>
        <w:rPr>
          <w:rStyle w:val="IntenseReference"/>
          <w:color w:val="1F497D"/>
        </w:rPr>
      </w:pPr>
      <w:bookmarkStart w:id="17" w:name="_Appendix_1_-"/>
      <w:bookmarkStart w:id="18" w:name="_Ref276481628"/>
      <w:bookmarkStart w:id="19" w:name="_Toc336442173"/>
      <w:bookmarkEnd w:id="17"/>
      <w:r>
        <w:rPr>
          <w:rStyle w:val="IntenseReference"/>
          <w:color w:val="1F497D"/>
        </w:rPr>
        <w:t>Appendix 1 - Secretariat Programme of Work</w:t>
      </w:r>
      <w:bookmarkEnd w:id="18"/>
      <w:bookmarkEnd w:id="19"/>
    </w:p>
    <w:p w:rsidR="00AA62BA" w:rsidRDefault="00AA62BA" w:rsidP="00AA62BA"/>
    <w:tbl>
      <w:tblPr>
        <w:tblW w:w="859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1"/>
        <w:gridCol w:w="2693"/>
        <w:gridCol w:w="2121"/>
      </w:tblGrid>
      <w:tr w:rsidR="00725885" w:rsidRPr="00530840" w:rsidTr="00773F83">
        <w:trPr>
          <w:jc w:val="center"/>
        </w:trPr>
        <w:tc>
          <w:tcPr>
            <w:tcW w:w="8595" w:type="dxa"/>
            <w:gridSpan w:val="3"/>
            <w:shd w:val="clear" w:color="auto" w:fill="548DD4"/>
            <w:vAlign w:val="center"/>
          </w:tcPr>
          <w:p w:rsidR="00725885" w:rsidRPr="00530840" w:rsidRDefault="00725885" w:rsidP="00773F83">
            <w:pPr>
              <w:spacing w:before="40" w:after="40"/>
              <w:jc w:val="center"/>
              <w:rPr>
                <w:b/>
                <w:color w:val="FFFFFF"/>
                <w:sz w:val="24"/>
                <w:szCs w:val="24"/>
                <w:highlight w:val="yellow"/>
              </w:rPr>
            </w:pPr>
            <w:r>
              <w:rPr>
                <w:b/>
                <w:color w:val="FFFFFF"/>
                <w:sz w:val="24"/>
                <w:szCs w:val="24"/>
              </w:rPr>
              <w:t>Status as at 25 September 2012</w:t>
            </w:r>
          </w:p>
        </w:tc>
      </w:tr>
      <w:tr w:rsidR="00725885" w:rsidRPr="00530840" w:rsidTr="00773F83">
        <w:trPr>
          <w:jc w:val="center"/>
        </w:trPr>
        <w:tc>
          <w:tcPr>
            <w:tcW w:w="8595" w:type="dxa"/>
            <w:gridSpan w:val="3"/>
            <w:shd w:val="clear" w:color="auto" w:fill="DBE5F1"/>
            <w:vAlign w:val="center"/>
          </w:tcPr>
          <w:p w:rsidR="00725885" w:rsidRPr="00A44333" w:rsidRDefault="00725885" w:rsidP="00773F83">
            <w:pPr>
              <w:spacing w:before="120" w:after="120"/>
              <w:jc w:val="center"/>
              <w:rPr>
                <w:rFonts w:cs="Arial"/>
                <w:color w:val="1F497D"/>
                <w:sz w:val="18"/>
                <w:szCs w:val="18"/>
              </w:rPr>
            </w:pPr>
            <w:r w:rsidRPr="00A44333">
              <w:rPr>
                <w:rFonts w:cs="Arial"/>
                <w:b/>
                <w:bCs/>
                <w:color w:val="1F497D"/>
              </w:rPr>
              <w:t>FRRs  ‘Recommended for Approval’ without systems impacts awaiting RA Decision</w:t>
            </w:r>
          </w:p>
        </w:tc>
      </w:tr>
      <w:tr w:rsidR="00725885" w:rsidRPr="00752E3C" w:rsidTr="00773F83">
        <w:trPr>
          <w:jc w:val="center"/>
        </w:trPr>
        <w:tc>
          <w:tcPr>
            <w:tcW w:w="3781" w:type="dxa"/>
            <w:vAlign w:val="center"/>
          </w:tcPr>
          <w:p w:rsidR="00725885" w:rsidRPr="00752E3C" w:rsidRDefault="00725885" w:rsidP="00773F83">
            <w:pPr>
              <w:spacing w:before="60" w:after="60"/>
              <w:jc w:val="center"/>
              <w:rPr>
                <w:rFonts w:cs="Arial"/>
                <w:color w:val="1F497D"/>
                <w:sz w:val="18"/>
                <w:szCs w:val="18"/>
              </w:rPr>
            </w:pPr>
            <w:r w:rsidRPr="00752E3C">
              <w:rPr>
                <w:rFonts w:cs="Arial"/>
                <w:b/>
                <w:bCs/>
                <w:color w:val="1F497D"/>
                <w:sz w:val="18"/>
                <w:szCs w:val="18"/>
              </w:rPr>
              <w:t>Title</w:t>
            </w:r>
          </w:p>
        </w:tc>
        <w:tc>
          <w:tcPr>
            <w:tcW w:w="2693" w:type="dxa"/>
            <w:vAlign w:val="center"/>
          </w:tcPr>
          <w:p w:rsidR="00725885" w:rsidRPr="00752E3C" w:rsidRDefault="00725885" w:rsidP="00773F83">
            <w:pPr>
              <w:spacing w:before="60" w:after="60"/>
              <w:jc w:val="center"/>
              <w:rPr>
                <w:rFonts w:cs="Arial"/>
                <w:color w:val="1F497D"/>
                <w:sz w:val="18"/>
                <w:szCs w:val="18"/>
              </w:rPr>
            </w:pPr>
            <w:r w:rsidRPr="00752E3C">
              <w:rPr>
                <w:rFonts w:cs="Arial"/>
                <w:b/>
                <w:bCs/>
                <w:color w:val="1F497D"/>
                <w:sz w:val="18"/>
                <w:szCs w:val="18"/>
              </w:rPr>
              <w:t>Sections Modified</w:t>
            </w:r>
          </w:p>
        </w:tc>
        <w:tc>
          <w:tcPr>
            <w:tcW w:w="2121" w:type="dxa"/>
            <w:vAlign w:val="center"/>
          </w:tcPr>
          <w:p w:rsidR="00725885" w:rsidRPr="00752E3C" w:rsidRDefault="00725885" w:rsidP="00773F83">
            <w:pPr>
              <w:spacing w:before="60" w:after="60"/>
              <w:jc w:val="center"/>
              <w:rPr>
                <w:rFonts w:cs="Arial"/>
                <w:color w:val="1F497D"/>
                <w:sz w:val="18"/>
                <w:szCs w:val="18"/>
              </w:rPr>
            </w:pPr>
            <w:r>
              <w:rPr>
                <w:rFonts w:cs="Arial"/>
                <w:b/>
                <w:bCs/>
                <w:color w:val="1F497D"/>
                <w:sz w:val="18"/>
                <w:szCs w:val="18"/>
              </w:rPr>
              <w:t>Sent</w:t>
            </w:r>
          </w:p>
        </w:tc>
      </w:tr>
      <w:tr w:rsidR="00725885" w:rsidRPr="00752E3C" w:rsidTr="00773F83">
        <w:trPr>
          <w:trHeight w:val="436"/>
          <w:jc w:val="center"/>
        </w:trPr>
        <w:tc>
          <w:tcPr>
            <w:tcW w:w="3781" w:type="dxa"/>
            <w:vAlign w:val="center"/>
          </w:tcPr>
          <w:p w:rsidR="00725885" w:rsidRPr="006159E2" w:rsidRDefault="00725885" w:rsidP="00773F83">
            <w:pPr>
              <w:spacing w:before="60" w:after="60"/>
              <w:rPr>
                <w:rFonts w:cs="Arial"/>
                <w:sz w:val="18"/>
                <w:szCs w:val="18"/>
              </w:rPr>
            </w:pPr>
            <w:r w:rsidRPr="006159E2">
              <w:rPr>
                <w:rFonts w:cs="Arial"/>
                <w:sz w:val="18"/>
                <w:szCs w:val="18"/>
              </w:rPr>
              <w:t>Mod_18_11 Definition of ‘Availability’</w:t>
            </w:r>
          </w:p>
        </w:tc>
        <w:tc>
          <w:tcPr>
            <w:tcW w:w="2693" w:type="dxa"/>
            <w:vAlign w:val="center"/>
          </w:tcPr>
          <w:p w:rsidR="00725885" w:rsidRPr="006159E2" w:rsidRDefault="00725885" w:rsidP="00773F83">
            <w:pPr>
              <w:spacing w:before="60" w:after="60"/>
              <w:rPr>
                <w:rFonts w:cs="Arial"/>
                <w:sz w:val="18"/>
                <w:szCs w:val="18"/>
              </w:rPr>
            </w:pPr>
            <w:r>
              <w:rPr>
                <w:rFonts w:cs="Arial"/>
                <w:sz w:val="18"/>
                <w:szCs w:val="18"/>
              </w:rPr>
              <w:t>T&amp;SC</w:t>
            </w:r>
            <w:r w:rsidRPr="006159E2">
              <w:rPr>
                <w:rFonts w:cs="Arial"/>
                <w:sz w:val="18"/>
                <w:szCs w:val="18"/>
              </w:rPr>
              <w:t xml:space="preserve"> Glossary</w:t>
            </w:r>
          </w:p>
        </w:tc>
        <w:tc>
          <w:tcPr>
            <w:tcW w:w="2121" w:type="dxa"/>
            <w:vAlign w:val="center"/>
          </w:tcPr>
          <w:p w:rsidR="00725885" w:rsidRPr="006159E2" w:rsidRDefault="00725885" w:rsidP="00773F83">
            <w:pPr>
              <w:spacing w:before="60" w:after="60"/>
              <w:rPr>
                <w:rFonts w:cs="Arial"/>
                <w:sz w:val="18"/>
                <w:szCs w:val="18"/>
              </w:rPr>
            </w:pPr>
            <w:r w:rsidRPr="006159E2">
              <w:rPr>
                <w:rFonts w:cs="Arial"/>
                <w:sz w:val="18"/>
                <w:szCs w:val="18"/>
              </w:rPr>
              <w:t>08 September 2011</w:t>
            </w:r>
          </w:p>
        </w:tc>
      </w:tr>
      <w:tr w:rsidR="00725885" w:rsidRPr="00752E3C" w:rsidTr="00773F83">
        <w:trPr>
          <w:jc w:val="center"/>
        </w:trPr>
        <w:tc>
          <w:tcPr>
            <w:tcW w:w="3781" w:type="dxa"/>
            <w:vAlign w:val="center"/>
          </w:tcPr>
          <w:p w:rsidR="00725885" w:rsidRPr="006159E2" w:rsidRDefault="00725885" w:rsidP="00773F83">
            <w:pPr>
              <w:spacing w:before="60" w:after="60"/>
              <w:rPr>
                <w:rFonts w:cs="Arial"/>
                <w:sz w:val="18"/>
                <w:szCs w:val="18"/>
              </w:rPr>
            </w:pPr>
            <w:r>
              <w:rPr>
                <w:rFonts w:cs="Arial"/>
                <w:sz w:val="18"/>
                <w:szCs w:val="18"/>
              </w:rPr>
              <w:t xml:space="preserve">Mod_16_12 </w:t>
            </w:r>
            <w:bookmarkStart w:id="20" w:name="OLE_LINK1"/>
            <w:bookmarkStart w:id="21" w:name="OLE_LINK2"/>
            <w:r w:rsidRPr="002A6819">
              <w:rPr>
                <w:rFonts w:cs="Arial"/>
                <w:sz w:val="18"/>
                <w:szCs w:val="18"/>
              </w:rPr>
              <w:t>Inconsistent Technical Capabilities when Higher Operating Limit is zero and less than Lower Operating Limit</w:t>
            </w:r>
            <w:bookmarkEnd w:id="20"/>
            <w:bookmarkEnd w:id="21"/>
          </w:p>
        </w:tc>
        <w:tc>
          <w:tcPr>
            <w:tcW w:w="2693" w:type="dxa"/>
            <w:vAlign w:val="center"/>
          </w:tcPr>
          <w:p w:rsidR="00725885" w:rsidRPr="002A6819" w:rsidRDefault="00725885" w:rsidP="00773F83">
            <w:pPr>
              <w:spacing w:before="60" w:after="60"/>
              <w:rPr>
                <w:rFonts w:cs="Arial"/>
                <w:sz w:val="18"/>
                <w:szCs w:val="18"/>
              </w:rPr>
            </w:pPr>
            <w:r w:rsidRPr="002A6819">
              <w:rPr>
                <w:rFonts w:cs="Arial"/>
                <w:sz w:val="18"/>
                <w:szCs w:val="18"/>
              </w:rPr>
              <w:t xml:space="preserve">T&amp;SC Section 1; Agreed Procedure 6 </w:t>
            </w:r>
          </w:p>
          <w:p w:rsidR="00725885" w:rsidRDefault="00725885" w:rsidP="00773F83">
            <w:pPr>
              <w:spacing w:before="60" w:after="60"/>
              <w:rPr>
                <w:rFonts w:cs="Arial"/>
                <w:sz w:val="18"/>
                <w:szCs w:val="18"/>
              </w:rPr>
            </w:pPr>
          </w:p>
        </w:tc>
        <w:tc>
          <w:tcPr>
            <w:tcW w:w="2121" w:type="dxa"/>
            <w:vAlign w:val="center"/>
          </w:tcPr>
          <w:p w:rsidR="00725885" w:rsidRPr="006159E2" w:rsidRDefault="00725885" w:rsidP="00773F83">
            <w:pPr>
              <w:spacing w:before="60" w:after="60"/>
              <w:rPr>
                <w:rFonts w:cs="Arial"/>
                <w:sz w:val="18"/>
                <w:szCs w:val="18"/>
              </w:rPr>
            </w:pPr>
            <w:r>
              <w:rPr>
                <w:rFonts w:cs="Arial"/>
                <w:sz w:val="18"/>
                <w:szCs w:val="18"/>
              </w:rPr>
              <w:t>17 September 2012</w:t>
            </w:r>
          </w:p>
        </w:tc>
      </w:tr>
      <w:tr w:rsidR="00725885" w:rsidRPr="00752E3C" w:rsidTr="00773F83">
        <w:trPr>
          <w:jc w:val="center"/>
        </w:trPr>
        <w:tc>
          <w:tcPr>
            <w:tcW w:w="3781" w:type="dxa"/>
            <w:vAlign w:val="center"/>
          </w:tcPr>
          <w:p w:rsidR="00725885" w:rsidRDefault="00725885" w:rsidP="00773F83">
            <w:pPr>
              <w:spacing w:before="60" w:after="60"/>
              <w:rPr>
                <w:rFonts w:cs="Arial"/>
                <w:sz w:val="18"/>
                <w:szCs w:val="18"/>
              </w:rPr>
            </w:pPr>
            <w:r>
              <w:rPr>
                <w:rFonts w:cs="Arial"/>
                <w:sz w:val="18"/>
                <w:szCs w:val="18"/>
              </w:rPr>
              <w:t xml:space="preserve">Mod_15_12 </w:t>
            </w:r>
            <w:r w:rsidRPr="00F6414D">
              <w:rPr>
                <w:rFonts w:cs="Arial"/>
                <w:sz w:val="18"/>
                <w:szCs w:val="18"/>
              </w:rPr>
              <w:t>Inclusion of ATC limit slack variables and associated penalty cost Parameters</w:t>
            </w:r>
          </w:p>
        </w:tc>
        <w:tc>
          <w:tcPr>
            <w:tcW w:w="2693" w:type="dxa"/>
            <w:vAlign w:val="center"/>
          </w:tcPr>
          <w:p w:rsidR="00693C8E" w:rsidRPr="00693C8E" w:rsidRDefault="00693C8E" w:rsidP="00693C8E">
            <w:pPr>
              <w:autoSpaceDE w:val="0"/>
              <w:autoSpaceDN w:val="0"/>
              <w:adjustRightInd w:val="0"/>
              <w:spacing w:line="240" w:lineRule="auto"/>
              <w:rPr>
                <w:rFonts w:cs="Arial"/>
                <w:sz w:val="18"/>
                <w:szCs w:val="18"/>
              </w:rPr>
            </w:pPr>
            <w:r w:rsidRPr="00693C8E">
              <w:rPr>
                <w:rFonts w:cs="Arial"/>
                <w:sz w:val="18"/>
                <w:szCs w:val="18"/>
              </w:rPr>
              <w:t xml:space="preserve">T&amp;SC Section 1; T&amp;SC Appendix N; T&amp;SC Glossary </w:t>
            </w:r>
          </w:p>
          <w:p w:rsidR="00725885" w:rsidRPr="002A6819" w:rsidRDefault="00725885" w:rsidP="00773F83">
            <w:pPr>
              <w:spacing w:before="60" w:after="60"/>
              <w:rPr>
                <w:rFonts w:cs="Arial"/>
                <w:sz w:val="18"/>
                <w:szCs w:val="18"/>
              </w:rPr>
            </w:pPr>
          </w:p>
        </w:tc>
        <w:tc>
          <w:tcPr>
            <w:tcW w:w="2121" w:type="dxa"/>
            <w:vAlign w:val="center"/>
          </w:tcPr>
          <w:p w:rsidR="00725885" w:rsidRDefault="00725885" w:rsidP="00773F83">
            <w:pPr>
              <w:spacing w:before="60" w:after="60"/>
              <w:rPr>
                <w:rFonts w:cs="Arial"/>
                <w:sz w:val="18"/>
                <w:szCs w:val="18"/>
              </w:rPr>
            </w:pPr>
            <w:r>
              <w:rPr>
                <w:rFonts w:cs="Arial"/>
                <w:sz w:val="18"/>
                <w:szCs w:val="18"/>
              </w:rPr>
              <w:t>18 September 2012</w:t>
            </w:r>
          </w:p>
        </w:tc>
      </w:tr>
      <w:tr w:rsidR="00725885" w:rsidRPr="00752E3C" w:rsidTr="00773F83">
        <w:trPr>
          <w:jc w:val="center"/>
        </w:trPr>
        <w:tc>
          <w:tcPr>
            <w:tcW w:w="8595" w:type="dxa"/>
            <w:gridSpan w:val="3"/>
            <w:shd w:val="clear" w:color="auto" w:fill="DBE5F1"/>
            <w:vAlign w:val="center"/>
          </w:tcPr>
          <w:p w:rsidR="00725885" w:rsidRPr="00752E3C" w:rsidRDefault="00725885" w:rsidP="00773F83">
            <w:pPr>
              <w:spacing w:before="120" w:after="120"/>
              <w:jc w:val="center"/>
              <w:rPr>
                <w:rFonts w:cs="Arial"/>
                <w:b/>
                <w:bCs/>
                <w:color w:val="1F497D"/>
              </w:rPr>
            </w:pPr>
            <w:r w:rsidRPr="00752E3C">
              <w:rPr>
                <w:rFonts w:cs="Arial"/>
                <w:b/>
                <w:bCs/>
                <w:color w:val="1F497D"/>
              </w:rPr>
              <w:t>RA Decision Approved Modifications with System Impacts</w:t>
            </w:r>
          </w:p>
        </w:tc>
      </w:tr>
      <w:tr w:rsidR="00725885" w:rsidRPr="00752E3C" w:rsidTr="00773F83">
        <w:trPr>
          <w:jc w:val="center"/>
        </w:trPr>
        <w:tc>
          <w:tcPr>
            <w:tcW w:w="3781" w:type="dxa"/>
            <w:shd w:val="clear" w:color="auto" w:fill="FFFFFF"/>
            <w:vAlign w:val="center"/>
          </w:tcPr>
          <w:p w:rsidR="00725885" w:rsidRPr="00752E3C" w:rsidRDefault="00725885" w:rsidP="00773F83">
            <w:pPr>
              <w:spacing w:before="120" w:after="120"/>
              <w:jc w:val="center"/>
              <w:rPr>
                <w:rFonts w:cs="Arial"/>
                <w:color w:val="1F497D"/>
                <w:sz w:val="18"/>
                <w:szCs w:val="18"/>
              </w:rPr>
            </w:pPr>
            <w:r w:rsidRPr="00752E3C">
              <w:rPr>
                <w:rFonts w:cs="Arial"/>
                <w:b/>
                <w:bCs/>
                <w:color w:val="1F497D"/>
                <w:sz w:val="18"/>
                <w:szCs w:val="18"/>
              </w:rPr>
              <w:t>Title</w:t>
            </w:r>
          </w:p>
        </w:tc>
        <w:tc>
          <w:tcPr>
            <w:tcW w:w="2693" w:type="dxa"/>
            <w:shd w:val="clear" w:color="auto" w:fill="FFFFFF"/>
            <w:vAlign w:val="center"/>
          </w:tcPr>
          <w:p w:rsidR="00725885" w:rsidRPr="00752E3C" w:rsidRDefault="00725885" w:rsidP="00773F83">
            <w:pPr>
              <w:spacing w:before="120" w:after="120"/>
              <w:jc w:val="center"/>
              <w:rPr>
                <w:rFonts w:cs="Arial"/>
                <w:color w:val="1F497D"/>
                <w:sz w:val="18"/>
                <w:szCs w:val="18"/>
              </w:rPr>
            </w:pPr>
            <w:r w:rsidRPr="00752E3C">
              <w:rPr>
                <w:rFonts w:cs="Arial"/>
                <w:b/>
                <w:bCs/>
                <w:color w:val="1F497D"/>
                <w:sz w:val="18"/>
                <w:szCs w:val="18"/>
              </w:rPr>
              <w:t>Sections Modified</w:t>
            </w:r>
          </w:p>
        </w:tc>
        <w:tc>
          <w:tcPr>
            <w:tcW w:w="2121" w:type="dxa"/>
            <w:shd w:val="clear" w:color="auto" w:fill="FFFFFF"/>
            <w:vAlign w:val="center"/>
          </w:tcPr>
          <w:p w:rsidR="00725885" w:rsidRPr="00752E3C" w:rsidRDefault="00725885" w:rsidP="00773F83">
            <w:pPr>
              <w:spacing w:before="120" w:after="120"/>
              <w:jc w:val="center"/>
              <w:rPr>
                <w:rFonts w:cs="Arial"/>
                <w:color w:val="1F497D"/>
                <w:sz w:val="18"/>
                <w:szCs w:val="18"/>
              </w:rPr>
            </w:pPr>
            <w:r w:rsidRPr="00752E3C">
              <w:rPr>
                <w:rFonts w:cs="Arial"/>
                <w:b/>
                <w:bCs/>
                <w:color w:val="1F497D"/>
                <w:sz w:val="18"/>
                <w:szCs w:val="18"/>
              </w:rPr>
              <w:t>Effective Date</w:t>
            </w:r>
          </w:p>
        </w:tc>
      </w:tr>
      <w:tr w:rsidR="00725885" w:rsidRPr="00752E3C" w:rsidTr="00773F83">
        <w:trPr>
          <w:jc w:val="center"/>
        </w:trPr>
        <w:tc>
          <w:tcPr>
            <w:tcW w:w="3781" w:type="dxa"/>
            <w:vAlign w:val="center"/>
          </w:tcPr>
          <w:p w:rsidR="00725885" w:rsidRPr="00752E3C" w:rsidRDefault="00725885" w:rsidP="00773F83">
            <w:pPr>
              <w:spacing w:before="60" w:after="60"/>
              <w:rPr>
                <w:rFonts w:cs="Arial"/>
                <w:sz w:val="18"/>
                <w:szCs w:val="18"/>
              </w:rPr>
            </w:pPr>
            <w:r w:rsidRPr="00752E3C">
              <w:rPr>
                <w:rFonts w:cs="Arial"/>
                <w:sz w:val="18"/>
                <w:szCs w:val="18"/>
              </w:rPr>
              <w:t>Mod_01_11 UI Payments for Generator Units</w:t>
            </w:r>
          </w:p>
        </w:tc>
        <w:tc>
          <w:tcPr>
            <w:tcW w:w="2693" w:type="dxa"/>
            <w:vAlign w:val="center"/>
          </w:tcPr>
          <w:p w:rsidR="00725885" w:rsidRPr="00752E3C" w:rsidRDefault="00725885" w:rsidP="00773F83">
            <w:pPr>
              <w:spacing w:before="60" w:after="60"/>
              <w:rPr>
                <w:rFonts w:cs="Arial"/>
                <w:sz w:val="18"/>
                <w:szCs w:val="18"/>
              </w:rPr>
            </w:pPr>
            <w:r>
              <w:rPr>
                <w:rFonts w:cs="Arial"/>
                <w:sz w:val="18"/>
                <w:szCs w:val="18"/>
              </w:rPr>
              <w:t>T&amp;SC</w:t>
            </w:r>
            <w:r w:rsidRPr="00752E3C">
              <w:rPr>
                <w:rFonts w:cs="Arial"/>
                <w:sz w:val="18"/>
                <w:szCs w:val="18"/>
              </w:rPr>
              <w:t xml:space="preserve"> Section 4</w:t>
            </w:r>
          </w:p>
        </w:tc>
        <w:tc>
          <w:tcPr>
            <w:tcW w:w="2121" w:type="dxa"/>
            <w:vAlign w:val="center"/>
          </w:tcPr>
          <w:p w:rsidR="00725885" w:rsidRPr="00752E3C" w:rsidRDefault="00725885" w:rsidP="00773F83">
            <w:pPr>
              <w:spacing w:before="60" w:after="60"/>
              <w:rPr>
                <w:rFonts w:cs="Arial"/>
                <w:sz w:val="18"/>
                <w:szCs w:val="18"/>
              </w:rPr>
            </w:pPr>
            <w:r>
              <w:rPr>
                <w:rFonts w:cs="Arial"/>
                <w:sz w:val="18"/>
                <w:szCs w:val="18"/>
              </w:rPr>
              <w:t>October 2012</w:t>
            </w:r>
          </w:p>
        </w:tc>
      </w:tr>
      <w:tr w:rsidR="00725885" w:rsidRPr="00752E3C" w:rsidTr="00773F83">
        <w:trPr>
          <w:jc w:val="center"/>
        </w:trPr>
        <w:tc>
          <w:tcPr>
            <w:tcW w:w="3781" w:type="dxa"/>
            <w:vAlign w:val="center"/>
          </w:tcPr>
          <w:p w:rsidR="00725885" w:rsidRPr="00752E3C" w:rsidRDefault="00725885" w:rsidP="00773F83">
            <w:pPr>
              <w:spacing w:before="60" w:after="60"/>
              <w:rPr>
                <w:rFonts w:cs="Arial"/>
                <w:sz w:val="18"/>
                <w:szCs w:val="18"/>
              </w:rPr>
            </w:pPr>
            <w:r w:rsidRPr="00752E3C">
              <w:rPr>
                <w:rFonts w:cs="Arial"/>
                <w:sz w:val="18"/>
                <w:szCs w:val="18"/>
              </w:rPr>
              <w:t>Mod_40_10 Differentiation between Dwell Times and Dwell Trigger Points while ramping up and ramping down</w:t>
            </w:r>
          </w:p>
        </w:tc>
        <w:tc>
          <w:tcPr>
            <w:tcW w:w="2693" w:type="dxa"/>
            <w:vAlign w:val="center"/>
          </w:tcPr>
          <w:p w:rsidR="00725885" w:rsidRPr="00752E3C" w:rsidRDefault="00725885" w:rsidP="00773F83">
            <w:pPr>
              <w:spacing w:before="60" w:after="60"/>
              <w:rPr>
                <w:rFonts w:cs="Arial"/>
                <w:sz w:val="18"/>
                <w:szCs w:val="18"/>
              </w:rPr>
            </w:pPr>
            <w:r>
              <w:rPr>
                <w:rFonts w:cs="Arial"/>
                <w:sz w:val="18"/>
                <w:szCs w:val="18"/>
              </w:rPr>
              <w:t>T&amp;SC</w:t>
            </w:r>
            <w:r w:rsidRPr="00752E3C">
              <w:rPr>
                <w:rFonts w:cs="Arial"/>
                <w:sz w:val="18"/>
                <w:szCs w:val="18"/>
              </w:rPr>
              <w:t xml:space="preserve"> Appendix I,</w:t>
            </w:r>
            <w:r>
              <w:rPr>
                <w:rFonts w:cs="Arial"/>
                <w:sz w:val="18"/>
                <w:szCs w:val="18"/>
              </w:rPr>
              <w:t xml:space="preserve"> </w:t>
            </w:r>
            <w:r w:rsidRPr="00752E3C">
              <w:rPr>
                <w:rFonts w:cs="Arial"/>
                <w:sz w:val="18"/>
                <w:szCs w:val="18"/>
              </w:rPr>
              <w:t>N,</w:t>
            </w:r>
            <w:r>
              <w:rPr>
                <w:rFonts w:cs="Arial"/>
                <w:sz w:val="18"/>
                <w:szCs w:val="18"/>
              </w:rPr>
              <w:t xml:space="preserve"> </w:t>
            </w:r>
            <w:r w:rsidRPr="00752E3C">
              <w:rPr>
                <w:rFonts w:cs="Arial"/>
                <w:sz w:val="18"/>
                <w:szCs w:val="18"/>
              </w:rPr>
              <w:t>O</w:t>
            </w:r>
          </w:p>
        </w:tc>
        <w:tc>
          <w:tcPr>
            <w:tcW w:w="2121" w:type="dxa"/>
            <w:vAlign w:val="center"/>
          </w:tcPr>
          <w:p w:rsidR="00725885" w:rsidRPr="00752E3C" w:rsidRDefault="00725885" w:rsidP="00773F83">
            <w:pPr>
              <w:spacing w:before="60" w:after="60"/>
              <w:rPr>
                <w:rFonts w:cs="Arial"/>
                <w:sz w:val="18"/>
                <w:szCs w:val="18"/>
              </w:rPr>
            </w:pPr>
            <w:r w:rsidRPr="00752E3C">
              <w:rPr>
                <w:rFonts w:cs="Arial"/>
                <w:sz w:val="18"/>
                <w:szCs w:val="18"/>
              </w:rPr>
              <w:t xml:space="preserve">October 2012 </w:t>
            </w:r>
          </w:p>
        </w:tc>
      </w:tr>
      <w:tr w:rsidR="00725885" w:rsidRPr="00752E3C" w:rsidTr="00773F83">
        <w:trPr>
          <w:jc w:val="center"/>
        </w:trPr>
        <w:tc>
          <w:tcPr>
            <w:tcW w:w="3781" w:type="dxa"/>
            <w:vAlign w:val="center"/>
          </w:tcPr>
          <w:p w:rsidR="00725885" w:rsidRPr="00C14C11" w:rsidRDefault="00725885" w:rsidP="00773F83">
            <w:pPr>
              <w:spacing w:before="60" w:after="60"/>
              <w:rPr>
                <w:rFonts w:cs="Arial"/>
                <w:sz w:val="18"/>
                <w:szCs w:val="18"/>
              </w:rPr>
            </w:pPr>
            <w:r w:rsidRPr="00C14C11">
              <w:rPr>
                <w:rFonts w:cs="Arial"/>
                <w:sz w:val="18"/>
                <w:szCs w:val="18"/>
              </w:rPr>
              <w:t>Mod_42_10 Changes to the Single Ramp Up Rate and the Single Ramp Down Rate Calculation</w:t>
            </w:r>
          </w:p>
        </w:tc>
        <w:tc>
          <w:tcPr>
            <w:tcW w:w="2693" w:type="dxa"/>
            <w:vAlign w:val="center"/>
          </w:tcPr>
          <w:p w:rsidR="00725885" w:rsidRPr="00DF7481" w:rsidRDefault="00725885" w:rsidP="00773F83">
            <w:pPr>
              <w:spacing w:before="60" w:after="60"/>
              <w:rPr>
                <w:rFonts w:cs="Arial"/>
                <w:sz w:val="18"/>
                <w:szCs w:val="18"/>
              </w:rPr>
            </w:pPr>
            <w:r>
              <w:rPr>
                <w:rFonts w:cs="Arial"/>
                <w:sz w:val="18"/>
                <w:szCs w:val="18"/>
              </w:rPr>
              <w:t>T&amp;SC</w:t>
            </w:r>
            <w:r w:rsidRPr="00DF7481">
              <w:rPr>
                <w:rFonts w:cs="Arial"/>
                <w:sz w:val="18"/>
                <w:szCs w:val="18"/>
              </w:rPr>
              <w:t xml:space="preserve"> Section 5, Appendix H, I, N &amp; Glossary</w:t>
            </w:r>
          </w:p>
        </w:tc>
        <w:tc>
          <w:tcPr>
            <w:tcW w:w="2121" w:type="dxa"/>
            <w:vAlign w:val="center"/>
          </w:tcPr>
          <w:p w:rsidR="00725885" w:rsidRPr="00C14C11" w:rsidRDefault="00725885" w:rsidP="00773F83">
            <w:pPr>
              <w:spacing w:before="60" w:after="60"/>
              <w:rPr>
                <w:rFonts w:cs="Arial"/>
                <w:sz w:val="18"/>
                <w:szCs w:val="18"/>
              </w:rPr>
            </w:pPr>
            <w:r w:rsidRPr="00752E3C">
              <w:rPr>
                <w:rFonts w:cs="Arial"/>
                <w:sz w:val="18"/>
                <w:szCs w:val="18"/>
              </w:rPr>
              <w:t xml:space="preserve">October 2012  </w:t>
            </w:r>
          </w:p>
        </w:tc>
      </w:tr>
      <w:tr w:rsidR="00725885" w:rsidRPr="00752E3C" w:rsidTr="00773F83">
        <w:trPr>
          <w:jc w:val="center"/>
        </w:trPr>
        <w:tc>
          <w:tcPr>
            <w:tcW w:w="3781" w:type="dxa"/>
            <w:vAlign w:val="center"/>
          </w:tcPr>
          <w:p w:rsidR="00725885" w:rsidRPr="00C14C11" w:rsidRDefault="00725885" w:rsidP="00773F83">
            <w:pPr>
              <w:spacing w:before="60" w:after="60"/>
              <w:rPr>
                <w:rFonts w:cs="Arial"/>
                <w:sz w:val="18"/>
                <w:szCs w:val="18"/>
              </w:rPr>
            </w:pPr>
            <w:r w:rsidRPr="00C14C11">
              <w:rPr>
                <w:rFonts w:cs="Arial"/>
                <w:sz w:val="18"/>
                <w:szCs w:val="18"/>
              </w:rPr>
              <w:t>Mod_06_11  Increasing Maximum Daily Submission Number and Automating Cancellation of Settlement Reallocation Agreements</w:t>
            </w:r>
          </w:p>
        </w:tc>
        <w:tc>
          <w:tcPr>
            <w:tcW w:w="2693" w:type="dxa"/>
            <w:vAlign w:val="center"/>
          </w:tcPr>
          <w:p w:rsidR="00725885" w:rsidRPr="00DF7481" w:rsidRDefault="00725885" w:rsidP="00773F83">
            <w:pPr>
              <w:spacing w:before="60" w:after="60"/>
              <w:rPr>
                <w:rFonts w:cs="Arial"/>
                <w:sz w:val="18"/>
                <w:szCs w:val="18"/>
              </w:rPr>
            </w:pPr>
            <w:r w:rsidRPr="00DF7481">
              <w:rPr>
                <w:rFonts w:cs="Arial"/>
                <w:sz w:val="18"/>
                <w:szCs w:val="18"/>
              </w:rPr>
              <w:t>AP 10</w:t>
            </w:r>
          </w:p>
        </w:tc>
        <w:tc>
          <w:tcPr>
            <w:tcW w:w="2121" w:type="dxa"/>
            <w:vAlign w:val="center"/>
          </w:tcPr>
          <w:p w:rsidR="00725885" w:rsidRPr="00C14C11" w:rsidRDefault="00725885" w:rsidP="00773F83">
            <w:pPr>
              <w:spacing w:before="60" w:after="60"/>
              <w:rPr>
                <w:rFonts w:cs="Arial"/>
                <w:sz w:val="18"/>
                <w:szCs w:val="18"/>
              </w:rPr>
            </w:pPr>
            <w:r w:rsidRPr="00752E3C">
              <w:rPr>
                <w:rFonts w:cs="Arial"/>
                <w:sz w:val="18"/>
                <w:szCs w:val="18"/>
              </w:rPr>
              <w:t>October 2012</w:t>
            </w:r>
          </w:p>
        </w:tc>
      </w:tr>
      <w:tr w:rsidR="00725885" w:rsidRPr="00752E3C" w:rsidTr="00773F83">
        <w:trPr>
          <w:jc w:val="center"/>
        </w:trPr>
        <w:tc>
          <w:tcPr>
            <w:tcW w:w="3781" w:type="dxa"/>
            <w:vAlign w:val="center"/>
          </w:tcPr>
          <w:p w:rsidR="00725885" w:rsidRPr="00C14C11" w:rsidRDefault="00725885" w:rsidP="00773F83">
            <w:pPr>
              <w:spacing w:before="60" w:after="60"/>
              <w:rPr>
                <w:rFonts w:cs="Arial"/>
                <w:sz w:val="18"/>
                <w:szCs w:val="18"/>
              </w:rPr>
            </w:pPr>
            <w:r w:rsidRPr="00C14C11">
              <w:rPr>
                <w:rFonts w:cs="Arial"/>
                <w:sz w:val="18"/>
                <w:szCs w:val="18"/>
              </w:rPr>
              <w:t>Mod_12_11 Interconnector Unit Loss Adjustment when Exporting</w:t>
            </w:r>
          </w:p>
        </w:tc>
        <w:tc>
          <w:tcPr>
            <w:tcW w:w="2693" w:type="dxa"/>
            <w:vAlign w:val="center"/>
          </w:tcPr>
          <w:p w:rsidR="00725885" w:rsidRPr="00DF7481" w:rsidRDefault="00725885" w:rsidP="00773F83">
            <w:pPr>
              <w:spacing w:before="60" w:after="60"/>
              <w:rPr>
                <w:rFonts w:cs="Arial"/>
                <w:sz w:val="18"/>
                <w:szCs w:val="18"/>
              </w:rPr>
            </w:pPr>
            <w:r>
              <w:rPr>
                <w:rFonts w:cs="Arial"/>
                <w:sz w:val="18"/>
                <w:szCs w:val="18"/>
              </w:rPr>
              <w:t>T&amp;SC</w:t>
            </w:r>
            <w:r w:rsidRPr="00DF7481">
              <w:rPr>
                <w:rFonts w:cs="Arial"/>
                <w:sz w:val="18"/>
                <w:szCs w:val="18"/>
              </w:rPr>
              <w:t xml:space="preserve"> Section 4</w:t>
            </w:r>
          </w:p>
        </w:tc>
        <w:tc>
          <w:tcPr>
            <w:tcW w:w="2121" w:type="dxa"/>
            <w:vAlign w:val="center"/>
          </w:tcPr>
          <w:p w:rsidR="00725885" w:rsidRPr="00C14C11" w:rsidRDefault="00725885" w:rsidP="00773F83">
            <w:pPr>
              <w:spacing w:before="60" w:after="60"/>
              <w:rPr>
                <w:rFonts w:cs="Arial"/>
                <w:sz w:val="18"/>
                <w:szCs w:val="18"/>
              </w:rPr>
            </w:pPr>
            <w:r w:rsidRPr="00752E3C">
              <w:rPr>
                <w:rFonts w:cs="Arial"/>
                <w:sz w:val="18"/>
                <w:szCs w:val="18"/>
              </w:rPr>
              <w:t>October 2012</w:t>
            </w:r>
          </w:p>
        </w:tc>
      </w:tr>
      <w:tr w:rsidR="00725885" w:rsidRPr="00752E3C" w:rsidTr="00773F83">
        <w:trPr>
          <w:jc w:val="center"/>
        </w:trPr>
        <w:tc>
          <w:tcPr>
            <w:tcW w:w="3781" w:type="dxa"/>
            <w:vAlign w:val="center"/>
          </w:tcPr>
          <w:p w:rsidR="00725885" w:rsidRPr="00C14C11" w:rsidRDefault="00725885" w:rsidP="00773F83">
            <w:pPr>
              <w:spacing w:before="60" w:after="60"/>
              <w:rPr>
                <w:rFonts w:cs="Arial"/>
                <w:sz w:val="18"/>
                <w:szCs w:val="18"/>
              </w:rPr>
            </w:pPr>
            <w:r w:rsidRPr="00752E3C">
              <w:rPr>
                <w:rFonts w:cs="Arial"/>
                <w:sz w:val="18"/>
                <w:szCs w:val="18"/>
              </w:rPr>
              <w:t>Mod_21_11</w:t>
            </w:r>
            <w:r w:rsidRPr="00C14C11">
              <w:rPr>
                <w:rFonts w:cs="Arial"/>
                <w:sz w:val="18"/>
                <w:szCs w:val="18"/>
              </w:rPr>
              <w:t xml:space="preserve"> </w:t>
            </w:r>
            <w:r w:rsidRPr="00752E3C">
              <w:rPr>
                <w:rFonts w:cs="Arial"/>
                <w:sz w:val="18"/>
                <w:szCs w:val="18"/>
              </w:rPr>
              <w:t>UI Payments for generator units constrained on</w:t>
            </w:r>
          </w:p>
        </w:tc>
        <w:tc>
          <w:tcPr>
            <w:tcW w:w="2693" w:type="dxa"/>
            <w:vAlign w:val="center"/>
          </w:tcPr>
          <w:p w:rsidR="00725885" w:rsidRPr="00DF7481" w:rsidRDefault="00725885" w:rsidP="00773F83">
            <w:pPr>
              <w:spacing w:before="60" w:after="60"/>
              <w:rPr>
                <w:rFonts w:cs="Arial"/>
                <w:sz w:val="18"/>
                <w:szCs w:val="18"/>
              </w:rPr>
            </w:pPr>
            <w:r>
              <w:rPr>
                <w:rFonts w:cs="Arial"/>
                <w:sz w:val="18"/>
                <w:szCs w:val="18"/>
              </w:rPr>
              <w:t>T&amp;SC</w:t>
            </w:r>
            <w:r w:rsidRPr="00752E3C">
              <w:rPr>
                <w:rFonts w:cs="Arial"/>
                <w:sz w:val="18"/>
                <w:szCs w:val="18"/>
              </w:rPr>
              <w:t xml:space="preserve"> Section 5</w:t>
            </w:r>
          </w:p>
        </w:tc>
        <w:tc>
          <w:tcPr>
            <w:tcW w:w="2121" w:type="dxa"/>
            <w:vAlign w:val="center"/>
          </w:tcPr>
          <w:p w:rsidR="00725885" w:rsidRPr="00C14C11" w:rsidRDefault="00725885" w:rsidP="00773F83">
            <w:pPr>
              <w:spacing w:before="60" w:after="60"/>
              <w:rPr>
                <w:rFonts w:cs="Arial"/>
                <w:sz w:val="18"/>
                <w:szCs w:val="18"/>
              </w:rPr>
            </w:pPr>
            <w:r w:rsidRPr="00752E3C">
              <w:rPr>
                <w:rFonts w:cs="Arial"/>
                <w:sz w:val="18"/>
                <w:szCs w:val="18"/>
              </w:rPr>
              <w:t>October 2012</w:t>
            </w:r>
          </w:p>
        </w:tc>
      </w:tr>
      <w:tr w:rsidR="00725885" w:rsidRPr="00752E3C" w:rsidTr="00773F83">
        <w:trPr>
          <w:jc w:val="center"/>
        </w:trPr>
        <w:tc>
          <w:tcPr>
            <w:tcW w:w="3781" w:type="dxa"/>
            <w:vAlign w:val="center"/>
          </w:tcPr>
          <w:p w:rsidR="00725885" w:rsidRPr="00752E3C" w:rsidRDefault="00725885" w:rsidP="00773F83">
            <w:pPr>
              <w:spacing w:before="60" w:after="60"/>
              <w:rPr>
                <w:rFonts w:cs="Arial"/>
                <w:sz w:val="18"/>
                <w:szCs w:val="18"/>
              </w:rPr>
            </w:pPr>
            <w:r w:rsidRPr="004926D5">
              <w:rPr>
                <w:rFonts w:cs="Arial"/>
                <w:sz w:val="18"/>
                <w:szCs w:val="18"/>
              </w:rPr>
              <w:t>Mod_17_11 Clarifying the requirement to provide Dispatch Instruction for Generator Units</w:t>
            </w:r>
          </w:p>
        </w:tc>
        <w:tc>
          <w:tcPr>
            <w:tcW w:w="2693" w:type="dxa"/>
            <w:vAlign w:val="center"/>
          </w:tcPr>
          <w:p w:rsidR="00725885" w:rsidRPr="00752E3C" w:rsidRDefault="00725885" w:rsidP="00773F83">
            <w:pPr>
              <w:spacing w:before="60" w:after="60"/>
              <w:rPr>
                <w:rFonts w:cs="Arial"/>
                <w:sz w:val="18"/>
                <w:szCs w:val="18"/>
              </w:rPr>
            </w:pPr>
            <w:r>
              <w:rPr>
                <w:rFonts w:cs="Arial"/>
                <w:sz w:val="18"/>
                <w:szCs w:val="18"/>
              </w:rPr>
              <w:t>T&amp;SC</w:t>
            </w:r>
            <w:r w:rsidRPr="004926D5">
              <w:rPr>
                <w:rFonts w:cs="Arial"/>
                <w:sz w:val="18"/>
                <w:szCs w:val="18"/>
              </w:rPr>
              <w:t xml:space="preserve"> Appendix O</w:t>
            </w:r>
          </w:p>
        </w:tc>
        <w:tc>
          <w:tcPr>
            <w:tcW w:w="2121" w:type="dxa"/>
            <w:vAlign w:val="center"/>
          </w:tcPr>
          <w:p w:rsidR="00725885" w:rsidRPr="00752E3C" w:rsidRDefault="00725885" w:rsidP="00773F83">
            <w:pPr>
              <w:spacing w:before="60" w:after="60"/>
              <w:rPr>
                <w:rFonts w:cs="Arial"/>
                <w:sz w:val="18"/>
                <w:szCs w:val="18"/>
              </w:rPr>
            </w:pPr>
            <w:r>
              <w:rPr>
                <w:rFonts w:cs="Arial"/>
                <w:sz w:val="18"/>
                <w:szCs w:val="18"/>
              </w:rPr>
              <w:t>April 2013</w:t>
            </w:r>
          </w:p>
        </w:tc>
      </w:tr>
      <w:tr w:rsidR="00725885" w:rsidRPr="00752E3C" w:rsidTr="00773F83">
        <w:trPr>
          <w:jc w:val="center"/>
        </w:trPr>
        <w:tc>
          <w:tcPr>
            <w:tcW w:w="3781" w:type="dxa"/>
            <w:vAlign w:val="center"/>
          </w:tcPr>
          <w:p w:rsidR="00725885" w:rsidRPr="009D44B0" w:rsidRDefault="00725885" w:rsidP="00773F83">
            <w:pPr>
              <w:spacing w:before="60" w:after="60"/>
              <w:rPr>
                <w:rFonts w:cs="Arial"/>
                <w:sz w:val="18"/>
                <w:szCs w:val="18"/>
              </w:rPr>
            </w:pPr>
            <w:r>
              <w:rPr>
                <w:rFonts w:cs="Arial"/>
                <w:sz w:val="18"/>
                <w:szCs w:val="18"/>
              </w:rPr>
              <w:t xml:space="preserve">Mod_03_12 </w:t>
            </w:r>
            <w:hyperlink w:history="1">
              <w:r w:rsidRPr="00F52C3E">
                <w:rPr>
                  <w:rFonts w:cs="Arial"/>
                  <w:sz w:val="18"/>
                  <w:szCs w:val="18"/>
                </w:rPr>
                <w:t>Alignment of TSC with revised VAT arrangements</w:t>
              </w:r>
            </w:hyperlink>
          </w:p>
        </w:tc>
        <w:tc>
          <w:tcPr>
            <w:tcW w:w="2693" w:type="dxa"/>
            <w:vAlign w:val="center"/>
          </w:tcPr>
          <w:p w:rsidR="00725885" w:rsidRPr="00CD2A0D" w:rsidRDefault="00725885" w:rsidP="00773F83">
            <w:pPr>
              <w:spacing w:before="60" w:after="60"/>
              <w:rPr>
                <w:rFonts w:cs="Arial"/>
                <w:sz w:val="18"/>
                <w:szCs w:val="18"/>
              </w:rPr>
            </w:pPr>
            <w:r w:rsidRPr="00F52C3E">
              <w:rPr>
                <w:rFonts w:cs="Arial"/>
                <w:sz w:val="18"/>
                <w:szCs w:val="18"/>
              </w:rPr>
              <w:t xml:space="preserve">T&amp;SC Section 6 </w:t>
            </w:r>
          </w:p>
        </w:tc>
        <w:tc>
          <w:tcPr>
            <w:tcW w:w="2121" w:type="dxa"/>
            <w:vAlign w:val="center"/>
          </w:tcPr>
          <w:p w:rsidR="00725885" w:rsidRDefault="00725885" w:rsidP="00773F83">
            <w:pPr>
              <w:spacing w:before="60" w:after="60"/>
              <w:rPr>
                <w:rFonts w:cs="Arial"/>
                <w:sz w:val="18"/>
                <w:szCs w:val="18"/>
              </w:rPr>
            </w:pPr>
            <w:r>
              <w:rPr>
                <w:rFonts w:cs="Arial"/>
                <w:sz w:val="18"/>
                <w:szCs w:val="18"/>
              </w:rPr>
              <w:t>April 2013</w:t>
            </w:r>
          </w:p>
        </w:tc>
      </w:tr>
      <w:tr w:rsidR="00725885" w:rsidRPr="00752E3C" w:rsidTr="00773F83">
        <w:trPr>
          <w:jc w:val="center"/>
        </w:trPr>
        <w:tc>
          <w:tcPr>
            <w:tcW w:w="8595" w:type="dxa"/>
            <w:gridSpan w:val="3"/>
            <w:shd w:val="clear" w:color="auto" w:fill="DBE5F1"/>
            <w:vAlign w:val="center"/>
          </w:tcPr>
          <w:p w:rsidR="00725885" w:rsidRPr="00752E3C" w:rsidRDefault="00725885" w:rsidP="00773F83">
            <w:pPr>
              <w:spacing w:before="120" w:after="120"/>
              <w:jc w:val="center"/>
              <w:rPr>
                <w:rFonts w:cs="Arial"/>
                <w:b/>
                <w:bCs/>
                <w:color w:val="1F497D"/>
                <w:highlight w:val="yellow"/>
              </w:rPr>
            </w:pPr>
            <w:r w:rsidRPr="0051576F">
              <w:rPr>
                <w:rFonts w:cs="Arial"/>
                <w:b/>
                <w:bCs/>
                <w:color w:val="1F497D"/>
              </w:rPr>
              <w:t>RA Decision Approved Modifications without System Impacts</w:t>
            </w:r>
          </w:p>
        </w:tc>
      </w:tr>
      <w:tr w:rsidR="00725885" w:rsidRPr="00752E3C" w:rsidTr="00773F83">
        <w:trPr>
          <w:jc w:val="center"/>
        </w:trPr>
        <w:tc>
          <w:tcPr>
            <w:tcW w:w="3781" w:type="dxa"/>
            <w:shd w:val="clear" w:color="auto" w:fill="auto"/>
            <w:vAlign w:val="center"/>
          </w:tcPr>
          <w:p w:rsidR="00725885" w:rsidRPr="00752E3C" w:rsidRDefault="00725885" w:rsidP="00773F83">
            <w:pPr>
              <w:spacing w:before="60" w:after="60"/>
              <w:rPr>
                <w:rFonts w:cs="Arial"/>
                <w:sz w:val="18"/>
                <w:szCs w:val="18"/>
              </w:rPr>
            </w:pPr>
            <w:r>
              <w:rPr>
                <w:rFonts w:cs="Arial"/>
                <w:sz w:val="18"/>
                <w:szCs w:val="18"/>
              </w:rPr>
              <w:t>Mod_16_11 Credit Worthiness Test for SEM Bank and Credit Cover Provider banks</w:t>
            </w:r>
          </w:p>
        </w:tc>
        <w:tc>
          <w:tcPr>
            <w:tcW w:w="2693" w:type="dxa"/>
            <w:shd w:val="clear" w:color="auto" w:fill="auto"/>
            <w:vAlign w:val="center"/>
          </w:tcPr>
          <w:p w:rsidR="00725885" w:rsidRPr="00752E3C" w:rsidRDefault="00725885" w:rsidP="00773F83">
            <w:pPr>
              <w:spacing w:before="60" w:after="60"/>
              <w:rPr>
                <w:rFonts w:cs="Arial"/>
                <w:sz w:val="18"/>
                <w:szCs w:val="18"/>
              </w:rPr>
            </w:pPr>
            <w:r>
              <w:rPr>
                <w:rFonts w:cs="Arial"/>
                <w:sz w:val="18"/>
                <w:szCs w:val="18"/>
              </w:rPr>
              <w:t>T&amp;SC Section 6 &amp; Glossary</w:t>
            </w:r>
          </w:p>
        </w:tc>
        <w:tc>
          <w:tcPr>
            <w:tcW w:w="2121" w:type="dxa"/>
            <w:shd w:val="clear" w:color="auto" w:fill="auto"/>
            <w:vAlign w:val="center"/>
          </w:tcPr>
          <w:p w:rsidR="00725885" w:rsidRPr="00752E3C" w:rsidRDefault="00725885" w:rsidP="00773F83">
            <w:pPr>
              <w:spacing w:before="60" w:after="60"/>
              <w:rPr>
                <w:rFonts w:cs="Arial"/>
                <w:sz w:val="18"/>
                <w:szCs w:val="18"/>
              </w:rPr>
            </w:pPr>
            <w:r>
              <w:rPr>
                <w:rFonts w:cs="Arial"/>
                <w:sz w:val="18"/>
                <w:szCs w:val="18"/>
              </w:rPr>
              <w:t>01 May 2013</w:t>
            </w:r>
          </w:p>
        </w:tc>
      </w:tr>
      <w:tr w:rsidR="00725885" w:rsidRPr="00752E3C" w:rsidTr="00773F83">
        <w:trPr>
          <w:jc w:val="center"/>
        </w:trPr>
        <w:tc>
          <w:tcPr>
            <w:tcW w:w="3781" w:type="dxa"/>
            <w:shd w:val="clear" w:color="auto" w:fill="auto"/>
            <w:vAlign w:val="center"/>
          </w:tcPr>
          <w:p w:rsidR="00725885" w:rsidRDefault="00725885" w:rsidP="0083556D">
            <w:pPr>
              <w:spacing w:before="60" w:after="60"/>
              <w:rPr>
                <w:rFonts w:cs="Arial"/>
                <w:sz w:val="18"/>
                <w:szCs w:val="18"/>
              </w:rPr>
            </w:pPr>
            <w:r w:rsidRPr="00344800">
              <w:rPr>
                <w:rFonts w:cs="Arial"/>
                <w:sz w:val="18"/>
                <w:szCs w:val="18"/>
              </w:rPr>
              <w:lastRenderedPageBreak/>
              <w:t xml:space="preserve">Mod_14_12 Reference to MO Status for VTOD </w:t>
            </w:r>
          </w:p>
        </w:tc>
        <w:tc>
          <w:tcPr>
            <w:tcW w:w="2693" w:type="dxa"/>
            <w:shd w:val="clear" w:color="auto" w:fill="auto"/>
            <w:vAlign w:val="center"/>
          </w:tcPr>
          <w:p w:rsidR="00725885" w:rsidRDefault="00725885" w:rsidP="00773F83">
            <w:pPr>
              <w:rPr>
                <w:rFonts w:cs="Arial"/>
                <w:sz w:val="18"/>
                <w:szCs w:val="18"/>
              </w:rPr>
            </w:pPr>
            <w:r>
              <w:rPr>
                <w:rFonts w:cs="Arial"/>
                <w:sz w:val="18"/>
                <w:szCs w:val="18"/>
              </w:rPr>
              <w:t>T&amp;SC Section 3 &amp; AP4</w:t>
            </w:r>
          </w:p>
        </w:tc>
        <w:tc>
          <w:tcPr>
            <w:tcW w:w="2121" w:type="dxa"/>
            <w:shd w:val="clear" w:color="auto" w:fill="auto"/>
            <w:vAlign w:val="center"/>
          </w:tcPr>
          <w:p w:rsidR="00725885" w:rsidRDefault="00725885" w:rsidP="00773F83">
            <w:pPr>
              <w:spacing w:before="60" w:after="60"/>
              <w:rPr>
                <w:rFonts w:cs="Arial"/>
                <w:sz w:val="18"/>
                <w:szCs w:val="18"/>
              </w:rPr>
            </w:pPr>
            <w:r>
              <w:rPr>
                <w:rFonts w:cs="Arial"/>
                <w:sz w:val="18"/>
                <w:szCs w:val="18"/>
              </w:rPr>
              <w:t>30 August 2012</w:t>
            </w:r>
          </w:p>
        </w:tc>
      </w:tr>
      <w:tr w:rsidR="00725885" w:rsidRPr="00752E3C" w:rsidTr="00773F83">
        <w:trPr>
          <w:jc w:val="center"/>
        </w:trPr>
        <w:tc>
          <w:tcPr>
            <w:tcW w:w="3781" w:type="dxa"/>
            <w:shd w:val="clear" w:color="auto" w:fill="auto"/>
            <w:vAlign w:val="center"/>
          </w:tcPr>
          <w:p w:rsidR="00725885" w:rsidRDefault="00725885" w:rsidP="00773F83">
            <w:pPr>
              <w:spacing w:before="60" w:after="60"/>
              <w:rPr>
                <w:rFonts w:cs="Arial"/>
                <w:sz w:val="18"/>
                <w:szCs w:val="18"/>
              </w:rPr>
            </w:pPr>
            <w:r w:rsidRPr="007F61E1">
              <w:rPr>
                <w:rFonts w:cs="Arial"/>
                <w:sz w:val="18"/>
                <w:szCs w:val="18"/>
              </w:rPr>
              <w:t>Mod_18_12 Constraint Payments Calculation for Interconnector Residual Capacity Units</w:t>
            </w:r>
          </w:p>
        </w:tc>
        <w:tc>
          <w:tcPr>
            <w:tcW w:w="2693" w:type="dxa"/>
            <w:shd w:val="clear" w:color="auto" w:fill="auto"/>
            <w:vAlign w:val="center"/>
          </w:tcPr>
          <w:p w:rsidR="00725885" w:rsidRDefault="00725885" w:rsidP="00773F83">
            <w:pPr>
              <w:rPr>
                <w:rFonts w:cs="Arial"/>
                <w:sz w:val="18"/>
                <w:szCs w:val="18"/>
              </w:rPr>
            </w:pPr>
            <w:r>
              <w:rPr>
                <w:rFonts w:cs="Arial"/>
                <w:sz w:val="18"/>
                <w:szCs w:val="18"/>
              </w:rPr>
              <w:t>T&amp;SC Section 5,7 &amp; Glossary</w:t>
            </w:r>
          </w:p>
        </w:tc>
        <w:tc>
          <w:tcPr>
            <w:tcW w:w="2121" w:type="dxa"/>
            <w:shd w:val="clear" w:color="auto" w:fill="auto"/>
            <w:vAlign w:val="center"/>
          </w:tcPr>
          <w:p w:rsidR="00725885" w:rsidRDefault="00725885" w:rsidP="00773F83">
            <w:pPr>
              <w:spacing w:before="60" w:after="60"/>
              <w:rPr>
                <w:rFonts w:cs="Arial"/>
                <w:sz w:val="18"/>
                <w:szCs w:val="18"/>
              </w:rPr>
            </w:pPr>
            <w:r>
              <w:rPr>
                <w:rFonts w:cs="Arial"/>
                <w:sz w:val="18"/>
                <w:szCs w:val="18"/>
              </w:rPr>
              <w:t>05 September 2012</w:t>
            </w:r>
          </w:p>
        </w:tc>
      </w:tr>
      <w:tr w:rsidR="00725885" w:rsidRPr="00752E3C" w:rsidTr="00773F83">
        <w:trPr>
          <w:jc w:val="center"/>
        </w:trPr>
        <w:tc>
          <w:tcPr>
            <w:tcW w:w="8595" w:type="dxa"/>
            <w:gridSpan w:val="3"/>
            <w:shd w:val="clear" w:color="auto" w:fill="DBE5F1" w:themeFill="accent1" w:themeFillTint="33"/>
            <w:vAlign w:val="center"/>
          </w:tcPr>
          <w:p w:rsidR="00725885" w:rsidRPr="004901BA" w:rsidRDefault="00725885" w:rsidP="00773F83">
            <w:pPr>
              <w:spacing w:before="120" w:after="120"/>
              <w:jc w:val="center"/>
              <w:rPr>
                <w:rFonts w:cs="Arial"/>
                <w:b/>
                <w:bCs/>
                <w:color w:val="1F497D"/>
              </w:rPr>
            </w:pPr>
            <w:r w:rsidRPr="0051576F">
              <w:rPr>
                <w:rFonts w:cs="Arial"/>
                <w:b/>
                <w:bCs/>
                <w:color w:val="1F497D"/>
              </w:rPr>
              <w:t xml:space="preserve">RA Decision </w:t>
            </w:r>
            <w:r>
              <w:rPr>
                <w:rFonts w:cs="Arial"/>
                <w:b/>
                <w:bCs/>
                <w:color w:val="1F497D"/>
              </w:rPr>
              <w:t>Rejected Modifications</w:t>
            </w:r>
          </w:p>
        </w:tc>
      </w:tr>
      <w:tr w:rsidR="00725885" w:rsidRPr="00752E3C" w:rsidTr="00773F83">
        <w:trPr>
          <w:jc w:val="center"/>
        </w:trPr>
        <w:tc>
          <w:tcPr>
            <w:tcW w:w="3781" w:type="dxa"/>
            <w:shd w:val="clear" w:color="auto" w:fill="auto"/>
            <w:vAlign w:val="center"/>
          </w:tcPr>
          <w:p w:rsidR="00725885" w:rsidRDefault="00725885" w:rsidP="00773F83">
            <w:pPr>
              <w:spacing w:before="60" w:after="60"/>
              <w:rPr>
                <w:rFonts w:cs="Arial"/>
                <w:sz w:val="18"/>
                <w:szCs w:val="18"/>
              </w:rPr>
            </w:pPr>
            <w:r>
              <w:rPr>
                <w:rFonts w:cs="Arial"/>
                <w:sz w:val="18"/>
                <w:szCs w:val="18"/>
              </w:rPr>
              <w:t>Mod_10_12 Amendment to Appendix P to ensure correct treatment of Interconnector Unit Offer Data</w:t>
            </w:r>
          </w:p>
        </w:tc>
        <w:tc>
          <w:tcPr>
            <w:tcW w:w="2693" w:type="dxa"/>
            <w:shd w:val="clear" w:color="auto" w:fill="auto"/>
            <w:vAlign w:val="center"/>
          </w:tcPr>
          <w:p w:rsidR="00725885" w:rsidRDefault="00725885" w:rsidP="00773F83">
            <w:pPr>
              <w:spacing w:before="60" w:after="60"/>
              <w:rPr>
                <w:rFonts w:cs="Arial"/>
                <w:sz w:val="18"/>
                <w:szCs w:val="18"/>
              </w:rPr>
            </w:pPr>
            <w:r w:rsidRPr="006012DC">
              <w:rPr>
                <w:rFonts w:cs="Arial"/>
                <w:sz w:val="18"/>
                <w:szCs w:val="18"/>
              </w:rPr>
              <w:t>T&amp;SC Section 6, Glossary, AP4, AP9 and AP15</w:t>
            </w:r>
          </w:p>
        </w:tc>
        <w:tc>
          <w:tcPr>
            <w:tcW w:w="2121" w:type="dxa"/>
            <w:shd w:val="clear" w:color="auto" w:fill="auto"/>
            <w:vAlign w:val="center"/>
          </w:tcPr>
          <w:p w:rsidR="00725885" w:rsidRDefault="00725885" w:rsidP="00773F83">
            <w:pPr>
              <w:spacing w:before="60" w:after="60"/>
              <w:rPr>
                <w:rFonts w:cs="Arial"/>
                <w:sz w:val="18"/>
                <w:szCs w:val="18"/>
              </w:rPr>
            </w:pPr>
            <w:r>
              <w:rPr>
                <w:rFonts w:cs="Arial"/>
                <w:sz w:val="18"/>
                <w:szCs w:val="18"/>
              </w:rPr>
              <w:t>N/A</w:t>
            </w:r>
          </w:p>
        </w:tc>
      </w:tr>
      <w:tr w:rsidR="00725885" w:rsidRPr="00752E3C" w:rsidTr="00773F83">
        <w:trPr>
          <w:jc w:val="center"/>
        </w:trPr>
        <w:tc>
          <w:tcPr>
            <w:tcW w:w="3781" w:type="dxa"/>
            <w:shd w:val="clear" w:color="auto" w:fill="auto"/>
            <w:vAlign w:val="center"/>
          </w:tcPr>
          <w:p w:rsidR="00725885" w:rsidRDefault="00725885" w:rsidP="00773F83">
            <w:pPr>
              <w:spacing w:before="60" w:after="60"/>
              <w:rPr>
                <w:rFonts w:cs="Arial"/>
                <w:sz w:val="18"/>
                <w:szCs w:val="18"/>
              </w:rPr>
            </w:pPr>
            <w:r>
              <w:rPr>
                <w:rFonts w:cs="Arial"/>
                <w:sz w:val="18"/>
                <w:szCs w:val="18"/>
              </w:rPr>
              <w:t>Mod_12_12 Mandating adherence to the BCOP by all Price Maker Generator Units</w:t>
            </w:r>
          </w:p>
        </w:tc>
        <w:tc>
          <w:tcPr>
            <w:tcW w:w="2693" w:type="dxa"/>
            <w:shd w:val="clear" w:color="auto" w:fill="auto"/>
            <w:vAlign w:val="center"/>
          </w:tcPr>
          <w:p w:rsidR="00725885" w:rsidRPr="006012DC" w:rsidRDefault="00725885" w:rsidP="00773F83">
            <w:pPr>
              <w:spacing w:before="60" w:after="60"/>
              <w:rPr>
                <w:rFonts w:cs="Arial"/>
                <w:sz w:val="18"/>
                <w:szCs w:val="18"/>
              </w:rPr>
            </w:pPr>
            <w:r>
              <w:rPr>
                <w:rFonts w:cs="Arial"/>
                <w:sz w:val="18"/>
                <w:szCs w:val="18"/>
              </w:rPr>
              <w:t xml:space="preserve">T&amp;SC Section4; T&amp;SC Glossary </w:t>
            </w:r>
          </w:p>
        </w:tc>
        <w:tc>
          <w:tcPr>
            <w:tcW w:w="2121" w:type="dxa"/>
            <w:shd w:val="clear" w:color="auto" w:fill="auto"/>
            <w:vAlign w:val="center"/>
          </w:tcPr>
          <w:p w:rsidR="00725885" w:rsidRDefault="00725885" w:rsidP="00773F83">
            <w:pPr>
              <w:spacing w:before="60" w:after="60"/>
              <w:rPr>
                <w:rFonts w:cs="Arial"/>
                <w:sz w:val="18"/>
                <w:szCs w:val="18"/>
              </w:rPr>
            </w:pPr>
            <w:r>
              <w:rPr>
                <w:rFonts w:cs="Arial"/>
                <w:sz w:val="18"/>
                <w:szCs w:val="18"/>
              </w:rPr>
              <w:t>N/A</w:t>
            </w:r>
          </w:p>
        </w:tc>
      </w:tr>
      <w:tr w:rsidR="00725885" w:rsidRPr="00752E3C" w:rsidTr="00773F83">
        <w:trPr>
          <w:jc w:val="center"/>
        </w:trPr>
        <w:tc>
          <w:tcPr>
            <w:tcW w:w="8595" w:type="dxa"/>
            <w:gridSpan w:val="3"/>
            <w:shd w:val="clear" w:color="auto" w:fill="DBE5F1" w:themeFill="accent1" w:themeFillTint="33"/>
            <w:vAlign w:val="center"/>
          </w:tcPr>
          <w:p w:rsidR="00725885" w:rsidRPr="005F39FC" w:rsidRDefault="00725885" w:rsidP="00773F83">
            <w:pPr>
              <w:spacing w:before="120" w:after="120"/>
              <w:jc w:val="center"/>
              <w:rPr>
                <w:rFonts w:cs="Arial"/>
                <w:b/>
                <w:bCs/>
                <w:color w:val="1F497D"/>
              </w:rPr>
            </w:pPr>
            <w:r>
              <w:rPr>
                <w:rFonts w:cs="Arial"/>
                <w:b/>
                <w:bCs/>
                <w:color w:val="1F497D"/>
              </w:rPr>
              <w:t>AP Notifications</w:t>
            </w:r>
          </w:p>
        </w:tc>
      </w:tr>
      <w:tr w:rsidR="00725885" w:rsidRPr="00752E3C" w:rsidTr="00773F83">
        <w:trPr>
          <w:jc w:val="center"/>
        </w:trPr>
        <w:tc>
          <w:tcPr>
            <w:tcW w:w="3781" w:type="dxa"/>
            <w:shd w:val="clear" w:color="auto" w:fill="auto"/>
            <w:vAlign w:val="center"/>
          </w:tcPr>
          <w:p w:rsidR="00725885" w:rsidRDefault="00725885" w:rsidP="00773F83">
            <w:pPr>
              <w:spacing w:before="60" w:after="60"/>
              <w:rPr>
                <w:rFonts w:cs="Arial"/>
                <w:sz w:val="18"/>
                <w:szCs w:val="18"/>
              </w:rPr>
            </w:pPr>
            <w:r w:rsidRPr="00ED0A6D">
              <w:rPr>
                <w:rFonts w:cs="Arial"/>
                <w:sz w:val="18"/>
                <w:szCs w:val="18"/>
              </w:rPr>
              <w:t>Mod_06_12_Improved Efficiencies in LCF Process</w:t>
            </w:r>
          </w:p>
        </w:tc>
        <w:tc>
          <w:tcPr>
            <w:tcW w:w="2693" w:type="dxa"/>
            <w:shd w:val="clear" w:color="auto" w:fill="auto"/>
            <w:vAlign w:val="center"/>
          </w:tcPr>
          <w:p w:rsidR="00725885" w:rsidRDefault="00725885" w:rsidP="00773F83">
            <w:pPr>
              <w:spacing w:before="60" w:after="60"/>
              <w:rPr>
                <w:rFonts w:cs="Arial"/>
                <w:sz w:val="18"/>
                <w:szCs w:val="18"/>
              </w:rPr>
            </w:pPr>
            <w:r>
              <w:rPr>
                <w:rFonts w:cs="Arial"/>
                <w:sz w:val="18"/>
                <w:szCs w:val="18"/>
              </w:rPr>
              <w:t>AP7</w:t>
            </w:r>
          </w:p>
        </w:tc>
        <w:tc>
          <w:tcPr>
            <w:tcW w:w="2121" w:type="dxa"/>
            <w:shd w:val="clear" w:color="auto" w:fill="auto"/>
            <w:vAlign w:val="center"/>
          </w:tcPr>
          <w:p w:rsidR="00725885" w:rsidRDefault="005904D8" w:rsidP="00773F83">
            <w:pPr>
              <w:spacing w:before="60" w:after="60"/>
              <w:rPr>
                <w:rFonts w:cs="Arial"/>
                <w:sz w:val="18"/>
                <w:szCs w:val="18"/>
              </w:rPr>
            </w:pPr>
            <w:r>
              <w:rPr>
                <w:rFonts w:cs="Arial"/>
                <w:sz w:val="18"/>
                <w:szCs w:val="18"/>
              </w:rPr>
              <w:t>09 October 2012</w:t>
            </w:r>
          </w:p>
        </w:tc>
      </w:tr>
      <w:tr w:rsidR="00725885" w:rsidRPr="00752E3C" w:rsidTr="00773F83">
        <w:trPr>
          <w:jc w:val="center"/>
        </w:trPr>
        <w:tc>
          <w:tcPr>
            <w:tcW w:w="8595" w:type="dxa"/>
            <w:gridSpan w:val="3"/>
            <w:shd w:val="clear" w:color="auto" w:fill="DBE5F1"/>
            <w:vAlign w:val="center"/>
          </w:tcPr>
          <w:p w:rsidR="00725885" w:rsidRPr="009D6A93" w:rsidRDefault="00725885" w:rsidP="00773F83">
            <w:pPr>
              <w:spacing w:before="120" w:after="120"/>
              <w:jc w:val="center"/>
              <w:rPr>
                <w:rFonts w:cs="Arial"/>
                <w:color w:val="1F497D"/>
                <w:sz w:val="18"/>
                <w:szCs w:val="18"/>
              </w:rPr>
            </w:pPr>
            <w:r>
              <w:rPr>
                <w:rFonts w:cs="Arial"/>
                <w:b/>
                <w:bCs/>
                <w:color w:val="1F497D"/>
              </w:rPr>
              <w:t>CMS cut-off date</w:t>
            </w:r>
          </w:p>
        </w:tc>
      </w:tr>
      <w:tr w:rsidR="00725885" w:rsidRPr="00752E3C" w:rsidTr="00773F83">
        <w:trPr>
          <w:jc w:val="center"/>
        </w:trPr>
        <w:tc>
          <w:tcPr>
            <w:tcW w:w="3781" w:type="dxa"/>
            <w:shd w:val="clear" w:color="auto" w:fill="FFFFFF" w:themeFill="background1"/>
            <w:vAlign w:val="center"/>
          </w:tcPr>
          <w:p w:rsidR="00725885" w:rsidRPr="005D0528" w:rsidRDefault="00725885" w:rsidP="00773F83">
            <w:pPr>
              <w:spacing w:before="60" w:after="60"/>
              <w:rPr>
                <w:rFonts w:cs="Arial"/>
                <w:sz w:val="18"/>
                <w:szCs w:val="18"/>
              </w:rPr>
            </w:pPr>
            <w:r w:rsidRPr="005D0528">
              <w:rPr>
                <w:rFonts w:cs="Arial"/>
                <w:sz w:val="18"/>
                <w:szCs w:val="18"/>
              </w:rPr>
              <w:t>Oct 2013 CMS Release</w:t>
            </w:r>
          </w:p>
        </w:tc>
        <w:tc>
          <w:tcPr>
            <w:tcW w:w="2693" w:type="dxa"/>
            <w:shd w:val="clear" w:color="auto" w:fill="FFFFFF" w:themeFill="background1"/>
            <w:vAlign w:val="center"/>
          </w:tcPr>
          <w:p w:rsidR="00725885" w:rsidRPr="005D0528" w:rsidRDefault="00725885" w:rsidP="00773F83">
            <w:pPr>
              <w:spacing w:before="60" w:after="60"/>
              <w:rPr>
                <w:rFonts w:cs="Arial"/>
                <w:sz w:val="18"/>
                <w:szCs w:val="18"/>
              </w:rPr>
            </w:pPr>
            <w:r w:rsidRPr="005D0528">
              <w:rPr>
                <w:rFonts w:cs="Arial"/>
                <w:sz w:val="18"/>
                <w:szCs w:val="18"/>
              </w:rPr>
              <w:t>RA Decision Approved Mods only</w:t>
            </w:r>
          </w:p>
        </w:tc>
        <w:tc>
          <w:tcPr>
            <w:tcW w:w="2121" w:type="dxa"/>
            <w:shd w:val="clear" w:color="auto" w:fill="FFFFFF" w:themeFill="background1"/>
            <w:vAlign w:val="center"/>
          </w:tcPr>
          <w:p w:rsidR="00725885" w:rsidRPr="00C14C11" w:rsidRDefault="00725885" w:rsidP="00773F83">
            <w:pPr>
              <w:spacing w:before="60" w:after="60"/>
              <w:rPr>
                <w:rFonts w:cs="Arial"/>
                <w:sz w:val="18"/>
                <w:szCs w:val="18"/>
                <w:highlight w:val="yellow"/>
              </w:rPr>
            </w:pPr>
            <w:r>
              <w:rPr>
                <w:rFonts w:cs="Arial"/>
                <w:sz w:val="18"/>
                <w:szCs w:val="18"/>
              </w:rPr>
              <w:t>22 February 2013</w:t>
            </w:r>
          </w:p>
        </w:tc>
      </w:tr>
      <w:tr w:rsidR="00725885" w:rsidRPr="00752E3C" w:rsidTr="00773F83">
        <w:trPr>
          <w:jc w:val="center"/>
        </w:trPr>
        <w:tc>
          <w:tcPr>
            <w:tcW w:w="8595" w:type="dxa"/>
            <w:gridSpan w:val="3"/>
            <w:shd w:val="clear" w:color="auto" w:fill="DBE5F1"/>
            <w:vAlign w:val="center"/>
          </w:tcPr>
          <w:p w:rsidR="00725885" w:rsidRDefault="00725885" w:rsidP="00773F83">
            <w:pPr>
              <w:spacing w:before="120" w:after="120"/>
              <w:jc w:val="center"/>
              <w:rPr>
                <w:rFonts w:cs="Arial"/>
                <w:b/>
                <w:bCs/>
                <w:color w:val="1F497D"/>
              </w:rPr>
            </w:pPr>
            <w:r>
              <w:rPr>
                <w:rFonts w:cs="Arial"/>
                <w:b/>
                <w:bCs/>
                <w:color w:val="1F497D"/>
              </w:rPr>
              <w:t>Working Groups</w:t>
            </w:r>
          </w:p>
        </w:tc>
      </w:tr>
      <w:tr w:rsidR="00725885" w:rsidRPr="00752E3C" w:rsidTr="00773F83">
        <w:trPr>
          <w:jc w:val="center"/>
        </w:trPr>
        <w:tc>
          <w:tcPr>
            <w:tcW w:w="3781" w:type="dxa"/>
            <w:shd w:val="clear" w:color="auto" w:fill="FFFFFF" w:themeFill="background1"/>
            <w:vAlign w:val="center"/>
          </w:tcPr>
          <w:p w:rsidR="00725885" w:rsidRPr="0052509C" w:rsidRDefault="00725885" w:rsidP="00773F83">
            <w:pPr>
              <w:spacing w:before="60" w:after="60"/>
              <w:rPr>
                <w:rFonts w:cs="Arial"/>
                <w:sz w:val="18"/>
                <w:szCs w:val="18"/>
              </w:rPr>
            </w:pPr>
            <w:r w:rsidRPr="0052509C">
              <w:rPr>
                <w:rFonts w:cs="Arial"/>
                <w:sz w:val="18"/>
                <w:szCs w:val="18"/>
              </w:rPr>
              <w:t>Mod_11_12 Proposal to extend definition of Special Units to include Compressed Air Energy Storage</w:t>
            </w:r>
          </w:p>
        </w:tc>
        <w:tc>
          <w:tcPr>
            <w:tcW w:w="2693" w:type="dxa"/>
            <w:shd w:val="clear" w:color="auto" w:fill="FFFFFF" w:themeFill="background1"/>
            <w:vAlign w:val="center"/>
          </w:tcPr>
          <w:p w:rsidR="00725885" w:rsidRPr="0052509C" w:rsidRDefault="00725885" w:rsidP="00773F83">
            <w:pPr>
              <w:spacing w:before="60" w:after="60"/>
              <w:rPr>
                <w:rFonts w:cs="Arial"/>
                <w:sz w:val="18"/>
                <w:szCs w:val="18"/>
              </w:rPr>
            </w:pPr>
            <w:r>
              <w:rPr>
                <w:rFonts w:cs="Arial"/>
                <w:sz w:val="18"/>
                <w:szCs w:val="18"/>
              </w:rPr>
              <w:t>Working Group 1</w:t>
            </w:r>
          </w:p>
        </w:tc>
        <w:tc>
          <w:tcPr>
            <w:tcW w:w="2121" w:type="dxa"/>
            <w:shd w:val="clear" w:color="auto" w:fill="FFFFFF" w:themeFill="background1"/>
            <w:vAlign w:val="center"/>
          </w:tcPr>
          <w:p w:rsidR="00725885" w:rsidRPr="0052509C" w:rsidRDefault="00725885" w:rsidP="00773F83">
            <w:pPr>
              <w:spacing w:before="60" w:after="60"/>
              <w:rPr>
                <w:rFonts w:cs="Arial"/>
                <w:sz w:val="18"/>
                <w:szCs w:val="18"/>
              </w:rPr>
            </w:pPr>
            <w:r>
              <w:rPr>
                <w:rFonts w:cs="Arial"/>
                <w:sz w:val="18"/>
                <w:szCs w:val="18"/>
              </w:rPr>
              <w:t>14 August 2012</w:t>
            </w:r>
          </w:p>
        </w:tc>
      </w:tr>
      <w:tr w:rsidR="00725885" w:rsidRPr="00752E3C" w:rsidTr="00773F83">
        <w:trPr>
          <w:jc w:val="center"/>
        </w:trPr>
        <w:tc>
          <w:tcPr>
            <w:tcW w:w="3781" w:type="dxa"/>
            <w:shd w:val="clear" w:color="auto" w:fill="FFFFFF" w:themeFill="background1"/>
            <w:vAlign w:val="center"/>
          </w:tcPr>
          <w:p w:rsidR="00725885" w:rsidRPr="0052509C" w:rsidRDefault="00725885" w:rsidP="00773F83">
            <w:pPr>
              <w:spacing w:before="60" w:after="60"/>
              <w:rPr>
                <w:rFonts w:cs="Arial"/>
                <w:sz w:val="18"/>
                <w:szCs w:val="18"/>
              </w:rPr>
            </w:pPr>
            <w:r w:rsidRPr="0052509C">
              <w:rPr>
                <w:rFonts w:cs="Arial"/>
                <w:sz w:val="18"/>
                <w:szCs w:val="18"/>
              </w:rPr>
              <w:t>Mod_11_12 Proposal to extend definition of Special Units to include Compressed Air Energy Storage</w:t>
            </w:r>
          </w:p>
        </w:tc>
        <w:tc>
          <w:tcPr>
            <w:tcW w:w="2693" w:type="dxa"/>
            <w:shd w:val="clear" w:color="auto" w:fill="FFFFFF" w:themeFill="background1"/>
            <w:vAlign w:val="center"/>
          </w:tcPr>
          <w:p w:rsidR="00725885" w:rsidRDefault="00725885" w:rsidP="00773F83">
            <w:pPr>
              <w:spacing w:before="60" w:after="60"/>
              <w:rPr>
                <w:rFonts w:cs="Arial"/>
                <w:sz w:val="18"/>
                <w:szCs w:val="18"/>
              </w:rPr>
            </w:pPr>
            <w:r>
              <w:rPr>
                <w:rFonts w:cs="Arial"/>
                <w:sz w:val="18"/>
                <w:szCs w:val="18"/>
              </w:rPr>
              <w:t xml:space="preserve">Working Group 2 </w:t>
            </w:r>
          </w:p>
        </w:tc>
        <w:tc>
          <w:tcPr>
            <w:tcW w:w="2121" w:type="dxa"/>
            <w:shd w:val="clear" w:color="auto" w:fill="FFFFFF" w:themeFill="background1"/>
            <w:vAlign w:val="center"/>
          </w:tcPr>
          <w:p w:rsidR="00725885" w:rsidRDefault="00725885" w:rsidP="00773F83">
            <w:pPr>
              <w:spacing w:before="60" w:after="60"/>
              <w:rPr>
                <w:rFonts w:cs="Arial"/>
                <w:sz w:val="18"/>
                <w:szCs w:val="18"/>
              </w:rPr>
            </w:pPr>
            <w:r>
              <w:rPr>
                <w:rFonts w:cs="Arial"/>
                <w:sz w:val="18"/>
                <w:szCs w:val="18"/>
              </w:rPr>
              <w:t>16 October 2012</w:t>
            </w:r>
          </w:p>
        </w:tc>
      </w:tr>
      <w:tr w:rsidR="00725885" w:rsidRPr="00752E3C" w:rsidTr="00773F83">
        <w:trPr>
          <w:jc w:val="center"/>
        </w:trPr>
        <w:tc>
          <w:tcPr>
            <w:tcW w:w="8595" w:type="dxa"/>
            <w:gridSpan w:val="3"/>
            <w:shd w:val="clear" w:color="auto" w:fill="DBE5F1"/>
            <w:vAlign w:val="center"/>
          </w:tcPr>
          <w:p w:rsidR="00725885" w:rsidRPr="007126F2" w:rsidRDefault="00725885" w:rsidP="00773F83">
            <w:pPr>
              <w:spacing w:before="60" w:after="60"/>
              <w:jc w:val="center"/>
              <w:rPr>
                <w:rFonts w:cs="Arial"/>
                <w:b/>
                <w:bCs/>
                <w:color w:val="1F497D"/>
                <w:sz w:val="18"/>
                <w:szCs w:val="18"/>
              </w:rPr>
            </w:pPr>
            <w:r>
              <w:rPr>
                <w:rFonts w:cs="Arial"/>
                <w:b/>
                <w:bCs/>
                <w:color w:val="1F497D"/>
                <w:sz w:val="18"/>
                <w:szCs w:val="18"/>
              </w:rPr>
              <w:t>T&amp;SC Version 12-</w:t>
            </w:r>
            <w:r w:rsidRPr="007126F2">
              <w:rPr>
                <w:rFonts w:cs="Arial"/>
                <w:b/>
                <w:bCs/>
                <w:color w:val="1F497D"/>
                <w:sz w:val="18"/>
                <w:szCs w:val="18"/>
              </w:rPr>
              <w:t xml:space="preserve"> </w:t>
            </w:r>
            <w:r>
              <w:rPr>
                <w:rFonts w:cs="Arial"/>
                <w:b/>
                <w:bCs/>
                <w:color w:val="1F497D"/>
                <w:sz w:val="18"/>
                <w:szCs w:val="18"/>
              </w:rPr>
              <w:t>November</w:t>
            </w:r>
            <w:r w:rsidRPr="007126F2">
              <w:rPr>
                <w:rFonts w:cs="Arial"/>
                <w:b/>
                <w:bCs/>
                <w:color w:val="1F497D"/>
                <w:sz w:val="18"/>
                <w:szCs w:val="18"/>
              </w:rPr>
              <w:t xml:space="preserve"> 2012</w:t>
            </w:r>
          </w:p>
        </w:tc>
      </w:tr>
      <w:tr w:rsidR="00725885" w:rsidRPr="00530840" w:rsidTr="00773F83">
        <w:trPr>
          <w:jc w:val="center"/>
        </w:trPr>
        <w:tc>
          <w:tcPr>
            <w:tcW w:w="8595" w:type="dxa"/>
            <w:gridSpan w:val="3"/>
            <w:vAlign w:val="center"/>
          </w:tcPr>
          <w:p w:rsidR="00725885" w:rsidRPr="007126F2" w:rsidRDefault="00725885" w:rsidP="00773F83">
            <w:pPr>
              <w:spacing w:before="60" w:after="60"/>
              <w:rPr>
                <w:rFonts w:cs="Arial"/>
                <w:b/>
                <w:bCs/>
                <w:color w:val="008000"/>
                <w:sz w:val="18"/>
                <w:szCs w:val="18"/>
              </w:rPr>
            </w:pPr>
            <w:r w:rsidRPr="007126F2">
              <w:rPr>
                <w:rFonts w:cs="Arial"/>
                <w:sz w:val="18"/>
                <w:szCs w:val="18"/>
              </w:rPr>
              <w:t>Version 1</w:t>
            </w:r>
            <w:r>
              <w:rPr>
                <w:rFonts w:cs="Arial"/>
                <w:sz w:val="18"/>
                <w:szCs w:val="18"/>
              </w:rPr>
              <w:t>2</w:t>
            </w:r>
            <w:r w:rsidRPr="007126F2">
              <w:rPr>
                <w:rFonts w:cs="Arial"/>
                <w:sz w:val="18"/>
                <w:szCs w:val="18"/>
              </w:rPr>
              <w:t>.0 of the Code</w:t>
            </w:r>
            <w:r>
              <w:rPr>
                <w:rFonts w:cs="Arial"/>
                <w:sz w:val="18"/>
                <w:szCs w:val="18"/>
              </w:rPr>
              <w:t xml:space="preserve"> &amp; Agreed Procedures to be published in line with the 12</w:t>
            </w:r>
            <w:r w:rsidRPr="00AA2793">
              <w:rPr>
                <w:rFonts w:cs="Arial"/>
                <w:sz w:val="18"/>
                <w:szCs w:val="18"/>
                <w:vertAlign w:val="superscript"/>
              </w:rPr>
              <w:t>th</w:t>
            </w:r>
            <w:r>
              <w:rPr>
                <w:rFonts w:cs="Arial"/>
                <w:sz w:val="18"/>
                <w:szCs w:val="18"/>
              </w:rPr>
              <w:t xml:space="preserve"> CMS Release</w:t>
            </w:r>
          </w:p>
        </w:tc>
      </w:tr>
    </w:tbl>
    <w:p w:rsidR="00725885" w:rsidRPr="00530840" w:rsidRDefault="00725885" w:rsidP="00AA62BA"/>
    <w:p w:rsidR="00E50F57" w:rsidRPr="00DA12CA" w:rsidRDefault="00E50F57" w:rsidP="00E50F57">
      <w:pPr>
        <w:rPr>
          <w:highlight w:val="yellow"/>
          <w:lang w:eastAsia="en-GB"/>
        </w:rPr>
      </w:pPr>
    </w:p>
    <w:sectPr w:rsidR="00E50F57" w:rsidRPr="00DA12CA" w:rsidSect="00DD2B54">
      <w:headerReference w:type="default" r:id="rId23"/>
      <w:footerReference w:type="default" r:id="rId24"/>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C37" w:rsidRDefault="00AE1C37">
      <w:r>
        <w:separator/>
      </w:r>
    </w:p>
  </w:endnote>
  <w:endnote w:type="continuationSeparator" w:id="0">
    <w:p w:rsidR="00AE1C37" w:rsidRDefault="00AE1C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37" w:rsidRPr="0019258D" w:rsidRDefault="00AE1C37" w:rsidP="0019258D">
    <w:pPr>
      <w:pStyle w:val="Footer"/>
      <w:spacing w:before="0" w:after="0"/>
      <w:rPr>
        <w:sz w:val="12"/>
        <w:szCs w:val="12"/>
      </w:rPr>
    </w:pPr>
  </w:p>
  <w:p w:rsidR="00AE1C37" w:rsidRPr="00A53010" w:rsidRDefault="00AE1C37"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411947" w:rsidRPr="00A53010">
      <w:rPr>
        <w:rStyle w:val="PageNumber"/>
        <w:sz w:val="18"/>
        <w:szCs w:val="18"/>
      </w:rPr>
      <w:fldChar w:fldCharType="begin"/>
    </w:r>
    <w:r w:rsidRPr="00A53010">
      <w:rPr>
        <w:rStyle w:val="PageNumber"/>
        <w:sz w:val="18"/>
        <w:szCs w:val="18"/>
      </w:rPr>
      <w:instrText xml:space="preserve">PAGE  </w:instrText>
    </w:r>
    <w:r w:rsidR="00411947" w:rsidRPr="00A53010">
      <w:rPr>
        <w:rStyle w:val="PageNumber"/>
        <w:sz w:val="18"/>
        <w:szCs w:val="18"/>
      </w:rPr>
      <w:fldChar w:fldCharType="separate"/>
    </w:r>
    <w:r w:rsidR="00DE15AB">
      <w:rPr>
        <w:rStyle w:val="PageNumber"/>
        <w:noProof/>
        <w:sz w:val="18"/>
        <w:szCs w:val="18"/>
      </w:rPr>
      <w:t>4</w:t>
    </w:r>
    <w:r w:rsidR="00411947" w:rsidRPr="00A53010">
      <w:rPr>
        <w:rStyle w:val="PageNumber"/>
        <w:sz w:val="18"/>
        <w:szCs w:val="18"/>
      </w:rPr>
      <w:fldChar w:fldCharType="end"/>
    </w:r>
    <w:r w:rsidRPr="00A53010">
      <w:rPr>
        <w:rStyle w:val="PageNumber"/>
        <w:sz w:val="18"/>
        <w:szCs w:val="18"/>
      </w:rPr>
      <w:t xml:space="preserve"> of </w:t>
    </w:r>
    <w:r w:rsidR="00411947" w:rsidRPr="00A53010">
      <w:rPr>
        <w:rStyle w:val="PageNumber"/>
        <w:sz w:val="18"/>
        <w:szCs w:val="18"/>
      </w:rPr>
      <w:fldChar w:fldCharType="begin"/>
    </w:r>
    <w:r w:rsidRPr="00A53010">
      <w:rPr>
        <w:rStyle w:val="PageNumber"/>
        <w:sz w:val="18"/>
        <w:szCs w:val="18"/>
      </w:rPr>
      <w:instrText xml:space="preserve"> NUMPAGES </w:instrText>
    </w:r>
    <w:r w:rsidR="00411947" w:rsidRPr="00A53010">
      <w:rPr>
        <w:rStyle w:val="PageNumber"/>
        <w:sz w:val="18"/>
        <w:szCs w:val="18"/>
      </w:rPr>
      <w:fldChar w:fldCharType="separate"/>
    </w:r>
    <w:r w:rsidR="00DE15AB">
      <w:rPr>
        <w:rStyle w:val="PageNumber"/>
        <w:noProof/>
        <w:sz w:val="18"/>
        <w:szCs w:val="18"/>
      </w:rPr>
      <w:t>17</w:t>
    </w:r>
    <w:r w:rsidR="00411947" w:rsidRPr="00A53010">
      <w:rPr>
        <w:rStyle w:val="PageNumber"/>
        <w:sz w:val="18"/>
        <w:szCs w:val="18"/>
      </w:rPr>
      <w:fldChar w:fldCharType="end"/>
    </w:r>
  </w:p>
  <w:p w:rsidR="00AE1C37" w:rsidRPr="00A53010" w:rsidRDefault="00AE1C37" w:rsidP="00A677C0">
    <w:pPr>
      <w:pStyle w:val="Footer"/>
      <w:pBdr>
        <w:top w:val="single" w:sz="4" w:space="1" w:color="auto"/>
      </w:pBdr>
      <w:rPr>
        <w:sz w:val="16"/>
        <w:szCs w:val="16"/>
      </w:rPr>
    </w:pPr>
    <w:r>
      <w:rPr>
        <w:noProof/>
        <w:sz w:val="16"/>
        <w:szCs w:val="16"/>
        <w:lang w:val="en-IE" w:eastAsia="en-IE"/>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C37" w:rsidRDefault="00AE1C37">
      <w:r>
        <w:separator/>
      </w:r>
    </w:p>
  </w:footnote>
  <w:footnote w:type="continuationSeparator" w:id="0">
    <w:p w:rsidR="00AE1C37" w:rsidRDefault="00AE1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37" w:rsidRPr="00160A78" w:rsidRDefault="00AE1C37"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AE1C37" w:rsidRDefault="00AE1C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438"/>
    <w:multiLevelType w:val="hybridMultilevel"/>
    <w:tmpl w:val="414C80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2">
    <w:nsid w:val="18D84F6C"/>
    <w:multiLevelType w:val="hybridMultilevel"/>
    <w:tmpl w:val="4A7E127C"/>
    <w:lvl w:ilvl="0" w:tplc="8ED88510">
      <w:start w:val="1"/>
      <w:numFmt w:val="bullet"/>
      <w:lvlText w:val="•"/>
      <w:lvlJc w:val="left"/>
      <w:pPr>
        <w:tabs>
          <w:tab w:val="num" w:pos="720"/>
        </w:tabs>
        <w:ind w:left="720" w:hanging="360"/>
      </w:pPr>
      <w:rPr>
        <w:rFonts w:ascii="Arial" w:hAnsi="Arial" w:hint="default"/>
      </w:rPr>
    </w:lvl>
    <w:lvl w:ilvl="1" w:tplc="5E3242A8" w:tentative="1">
      <w:start w:val="1"/>
      <w:numFmt w:val="bullet"/>
      <w:lvlText w:val="•"/>
      <w:lvlJc w:val="left"/>
      <w:pPr>
        <w:tabs>
          <w:tab w:val="num" w:pos="1440"/>
        </w:tabs>
        <w:ind w:left="1440" w:hanging="360"/>
      </w:pPr>
      <w:rPr>
        <w:rFonts w:ascii="Arial" w:hAnsi="Arial" w:hint="default"/>
      </w:rPr>
    </w:lvl>
    <w:lvl w:ilvl="2" w:tplc="80388006" w:tentative="1">
      <w:start w:val="1"/>
      <w:numFmt w:val="bullet"/>
      <w:lvlText w:val="•"/>
      <w:lvlJc w:val="left"/>
      <w:pPr>
        <w:tabs>
          <w:tab w:val="num" w:pos="2160"/>
        </w:tabs>
        <w:ind w:left="2160" w:hanging="360"/>
      </w:pPr>
      <w:rPr>
        <w:rFonts w:ascii="Arial" w:hAnsi="Arial" w:hint="default"/>
      </w:rPr>
    </w:lvl>
    <w:lvl w:ilvl="3" w:tplc="D66A1CBA" w:tentative="1">
      <w:start w:val="1"/>
      <w:numFmt w:val="bullet"/>
      <w:lvlText w:val="•"/>
      <w:lvlJc w:val="left"/>
      <w:pPr>
        <w:tabs>
          <w:tab w:val="num" w:pos="2880"/>
        </w:tabs>
        <w:ind w:left="2880" w:hanging="360"/>
      </w:pPr>
      <w:rPr>
        <w:rFonts w:ascii="Arial" w:hAnsi="Arial" w:hint="default"/>
      </w:rPr>
    </w:lvl>
    <w:lvl w:ilvl="4" w:tplc="6A48B37A" w:tentative="1">
      <w:start w:val="1"/>
      <w:numFmt w:val="bullet"/>
      <w:lvlText w:val="•"/>
      <w:lvlJc w:val="left"/>
      <w:pPr>
        <w:tabs>
          <w:tab w:val="num" w:pos="3600"/>
        </w:tabs>
        <w:ind w:left="3600" w:hanging="360"/>
      </w:pPr>
      <w:rPr>
        <w:rFonts w:ascii="Arial" w:hAnsi="Arial" w:hint="default"/>
      </w:rPr>
    </w:lvl>
    <w:lvl w:ilvl="5" w:tplc="D496FC6E" w:tentative="1">
      <w:start w:val="1"/>
      <w:numFmt w:val="bullet"/>
      <w:lvlText w:val="•"/>
      <w:lvlJc w:val="left"/>
      <w:pPr>
        <w:tabs>
          <w:tab w:val="num" w:pos="4320"/>
        </w:tabs>
        <w:ind w:left="4320" w:hanging="360"/>
      </w:pPr>
      <w:rPr>
        <w:rFonts w:ascii="Arial" w:hAnsi="Arial" w:hint="default"/>
      </w:rPr>
    </w:lvl>
    <w:lvl w:ilvl="6" w:tplc="B0147D48" w:tentative="1">
      <w:start w:val="1"/>
      <w:numFmt w:val="bullet"/>
      <w:lvlText w:val="•"/>
      <w:lvlJc w:val="left"/>
      <w:pPr>
        <w:tabs>
          <w:tab w:val="num" w:pos="5040"/>
        </w:tabs>
        <w:ind w:left="5040" w:hanging="360"/>
      </w:pPr>
      <w:rPr>
        <w:rFonts w:ascii="Arial" w:hAnsi="Arial" w:hint="default"/>
      </w:rPr>
    </w:lvl>
    <w:lvl w:ilvl="7" w:tplc="C610E21E" w:tentative="1">
      <w:start w:val="1"/>
      <w:numFmt w:val="bullet"/>
      <w:lvlText w:val="•"/>
      <w:lvlJc w:val="left"/>
      <w:pPr>
        <w:tabs>
          <w:tab w:val="num" w:pos="5760"/>
        </w:tabs>
        <w:ind w:left="5760" w:hanging="360"/>
      </w:pPr>
      <w:rPr>
        <w:rFonts w:ascii="Arial" w:hAnsi="Arial" w:hint="default"/>
      </w:rPr>
    </w:lvl>
    <w:lvl w:ilvl="8" w:tplc="3ACE5CAE" w:tentative="1">
      <w:start w:val="1"/>
      <w:numFmt w:val="bullet"/>
      <w:lvlText w:val="•"/>
      <w:lvlJc w:val="left"/>
      <w:pPr>
        <w:tabs>
          <w:tab w:val="num" w:pos="6480"/>
        </w:tabs>
        <w:ind w:left="6480" w:hanging="360"/>
      </w:pPr>
      <w:rPr>
        <w:rFonts w:ascii="Arial" w:hAnsi="Arial" w:hint="default"/>
      </w:rPr>
    </w:lvl>
  </w:abstractNum>
  <w:abstractNum w:abstractNumId="3">
    <w:nsid w:val="2EFB093D"/>
    <w:multiLevelType w:val="hybridMultilevel"/>
    <w:tmpl w:val="18B2C05A"/>
    <w:lvl w:ilvl="0" w:tplc="D0CCDD4A">
      <w:start w:val="1"/>
      <w:numFmt w:val="upperRoman"/>
      <w:lvlText w:val="%1."/>
      <w:lvlJc w:val="left"/>
      <w:pPr>
        <w:ind w:left="720" w:hanging="720"/>
      </w:pPr>
      <w:rPr>
        <w:rFonts w:cs="Times New Roman" w:hint="default"/>
        <w:color w:val="1F497D"/>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5">
    <w:nsid w:val="397F0A56"/>
    <w:multiLevelType w:val="hybridMultilevel"/>
    <w:tmpl w:val="7C1E2F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3A522A2F"/>
    <w:multiLevelType w:val="hybridMultilevel"/>
    <w:tmpl w:val="0C2E8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506855"/>
    <w:multiLevelType w:val="hybridMultilevel"/>
    <w:tmpl w:val="BCE4F3DA"/>
    <w:lvl w:ilvl="0" w:tplc="A9D025B4">
      <w:start w:val="1"/>
      <w:numFmt w:val="bullet"/>
      <w:lvlText w:val="•"/>
      <w:lvlJc w:val="left"/>
      <w:pPr>
        <w:tabs>
          <w:tab w:val="num" w:pos="720"/>
        </w:tabs>
        <w:ind w:left="720" w:hanging="360"/>
      </w:pPr>
      <w:rPr>
        <w:rFonts w:ascii="Arial" w:hAnsi="Arial" w:hint="default"/>
      </w:rPr>
    </w:lvl>
    <w:lvl w:ilvl="1" w:tplc="ADE6EC8A" w:tentative="1">
      <w:start w:val="1"/>
      <w:numFmt w:val="bullet"/>
      <w:lvlText w:val="•"/>
      <w:lvlJc w:val="left"/>
      <w:pPr>
        <w:tabs>
          <w:tab w:val="num" w:pos="1440"/>
        </w:tabs>
        <w:ind w:left="1440" w:hanging="360"/>
      </w:pPr>
      <w:rPr>
        <w:rFonts w:ascii="Arial" w:hAnsi="Arial" w:hint="default"/>
      </w:rPr>
    </w:lvl>
    <w:lvl w:ilvl="2" w:tplc="3110C120" w:tentative="1">
      <w:start w:val="1"/>
      <w:numFmt w:val="bullet"/>
      <w:lvlText w:val="•"/>
      <w:lvlJc w:val="left"/>
      <w:pPr>
        <w:tabs>
          <w:tab w:val="num" w:pos="2160"/>
        </w:tabs>
        <w:ind w:left="2160" w:hanging="360"/>
      </w:pPr>
      <w:rPr>
        <w:rFonts w:ascii="Arial" w:hAnsi="Arial" w:hint="default"/>
      </w:rPr>
    </w:lvl>
    <w:lvl w:ilvl="3" w:tplc="7ED66CCA" w:tentative="1">
      <w:start w:val="1"/>
      <w:numFmt w:val="bullet"/>
      <w:lvlText w:val="•"/>
      <w:lvlJc w:val="left"/>
      <w:pPr>
        <w:tabs>
          <w:tab w:val="num" w:pos="2880"/>
        </w:tabs>
        <w:ind w:left="2880" w:hanging="360"/>
      </w:pPr>
      <w:rPr>
        <w:rFonts w:ascii="Arial" w:hAnsi="Arial" w:hint="default"/>
      </w:rPr>
    </w:lvl>
    <w:lvl w:ilvl="4" w:tplc="FD1A8CC4" w:tentative="1">
      <w:start w:val="1"/>
      <w:numFmt w:val="bullet"/>
      <w:lvlText w:val="•"/>
      <w:lvlJc w:val="left"/>
      <w:pPr>
        <w:tabs>
          <w:tab w:val="num" w:pos="3600"/>
        </w:tabs>
        <w:ind w:left="3600" w:hanging="360"/>
      </w:pPr>
      <w:rPr>
        <w:rFonts w:ascii="Arial" w:hAnsi="Arial" w:hint="default"/>
      </w:rPr>
    </w:lvl>
    <w:lvl w:ilvl="5" w:tplc="9DBEEAB0" w:tentative="1">
      <w:start w:val="1"/>
      <w:numFmt w:val="bullet"/>
      <w:lvlText w:val="•"/>
      <w:lvlJc w:val="left"/>
      <w:pPr>
        <w:tabs>
          <w:tab w:val="num" w:pos="4320"/>
        </w:tabs>
        <w:ind w:left="4320" w:hanging="360"/>
      </w:pPr>
      <w:rPr>
        <w:rFonts w:ascii="Arial" w:hAnsi="Arial" w:hint="default"/>
      </w:rPr>
    </w:lvl>
    <w:lvl w:ilvl="6" w:tplc="E5D26D08" w:tentative="1">
      <w:start w:val="1"/>
      <w:numFmt w:val="bullet"/>
      <w:lvlText w:val="•"/>
      <w:lvlJc w:val="left"/>
      <w:pPr>
        <w:tabs>
          <w:tab w:val="num" w:pos="5040"/>
        </w:tabs>
        <w:ind w:left="5040" w:hanging="360"/>
      </w:pPr>
      <w:rPr>
        <w:rFonts w:ascii="Arial" w:hAnsi="Arial" w:hint="default"/>
      </w:rPr>
    </w:lvl>
    <w:lvl w:ilvl="7" w:tplc="5B925096" w:tentative="1">
      <w:start w:val="1"/>
      <w:numFmt w:val="bullet"/>
      <w:lvlText w:val="•"/>
      <w:lvlJc w:val="left"/>
      <w:pPr>
        <w:tabs>
          <w:tab w:val="num" w:pos="5760"/>
        </w:tabs>
        <w:ind w:left="5760" w:hanging="360"/>
      </w:pPr>
      <w:rPr>
        <w:rFonts w:ascii="Arial" w:hAnsi="Arial" w:hint="default"/>
      </w:rPr>
    </w:lvl>
    <w:lvl w:ilvl="8" w:tplc="EE70F15E" w:tentative="1">
      <w:start w:val="1"/>
      <w:numFmt w:val="bullet"/>
      <w:lvlText w:val="•"/>
      <w:lvlJc w:val="left"/>
      <w:pPr>
        <w:tabs>
          <w:tab w:val="num" w:pos="6480"/>
        </w:tabs>
        <w:ind w:left="6480" w:hanging="360"/>
      </w:pPr>
      <w:rPr>
        <w:rFonts w:ascii="Arial" w:hAnsi="Arial" w:hint="default"/>
      </w:rPr>
    </w:lvl>
  </w:abstractNum>
  <w:abstractNum w:abstractNumId="8">
    <w:nsid w:val="429059D5"/>
    <w:multiLevelType w:val="hybridMultilevel"/>
    <w:tmpl w:val="148453C8"/>
    <w:lvl w:ilvl="0" w:tplc="A11AF92A">
      <w:start w:val="1"/>
      <w:numFmt w:val="bullet"/>
      <w:lvlText w:val="•"/>
      <w:lvlJc w:val="left"/>
      <w:pPr>
        <w:tabs>
          <w:tab w:val="num" w:pos="720"/>
        </w:tabs>
        <w:ind w:left="720" w:hanging="360"/>
      </w:pPr>
      <w:rPr>
        <w:rFonts w:ascii="Arial" w:hAnsi="Arial" w:hint="default"/>
      </w:rPr>
    </w:lvl>
    <w:lvl w:ilvl="1" w:tplc="780CCF1C" w:tentative="1">
      <w:start w:val="1"/>
      <w:numFmt w:val="bullet"/>
      <w:lvlText w:val="•"/>
      <w:lvlJc w:val="left"/>
      <w:pPr>
        <w:tabs>
          <w:tab w:val="num" w:pos="1440"/>
        </w:tabs>
        <w:ind w:left="1440" w:hanging="360"/>
      </w:pPr>
      <w:rPr>
        <w:rFonts w:ascii="Arial" w:hAnsi="Arial" w:hint="default"/>
      </w:rPr>
    </w:lvl>
    <w:lvl w:ilvl="2" w:tplc="072C8F06" w:tentative="1">
      <w:start w:val="1"/>
      <w:numFmt w:val="bullet"/>
      <w:lvlText w:val="•"/>
      <w:lvlJc w:val="left"/>
      <w:pPr>
        <w:tabs>
          <w:tab w:val="num" w:pos="2160"/>
        </w:tabs>
        <w:ind w:left="2160" w:hanging="360"/>
      </w:pPr>
      <w:rPr>
        <w:rFonts w:ascii="Arial" w:hAnsi="Arial" w:hint="default"/>
      </w:rPr>
    </w:lvl>
    <w:lvl w:ilvl="3" w:tplc="7340D4F6" w:tentative="1">
      <w:start w:val="1"/>
      <w:numFmt w:val="bullet"/>
      <w:lvlText w:val="•"/>
      <w:lvlJc w:val="left"/>
      <w:pPr>
        <w:tabs>
          <w:tab w:val="num" w:pos="2880"/>
        </w:tabs>
        <w:ind w:left="2880" w:hanging="360"/>
      </w:pPr>
      <w:rPr>
        <w:rFonts w:ascii="Arial" w:hAnsi="Arial" w:hint="default"/>
      </w:rPr>
    </w:lvl>
    <w:lvl w:ilvl="4" w:tplc="99C0ECF8" w:tentative="1">
      <w:start w:val="1"/>
      <w:numFmt w:val="bullet"/>
      <w:lvlText w:val="•"/>
      <w:lvlJc w:val="left"/>
      <w:pPr>
        <w:tabs>
          <w:tab w:val="num" w:pos="3600"/>
        </w:tabs>
        <w:ind w:left="3600" w:hanging="360"/>
      </w:pPr>
      <w:rPr>
        <w:rFonts w:ascii="Arial" w:hAnsi="Arial" w:hint="default"/>
      </w:rPr>
    </w:lvl>
    <w:lvl w:ilvl="5" w:tplc="666E0B68" w:tentative="1">
      <w:start w:val="1"/>
      <w:numFmt w:val="bullet"/>
      <w:lvlText w:val="•"/>
      <w:lvlJc w:val="left"/>
      <w:pPr>
        <w:tabs>
          <w:tab w:val="num" w:pos="4320"/>
        </w:tabs>
        <w:ind w:left="4320" w:hanging="360"/>
      </w:pPr>
      <w:rPr>
        <w:rFonts w:ascii="Arial" w:hAnsi="Arial" w:hint="default"/>
      </w:rPr>
    </w:lvl>
    <w:lvl w:ilvl="6" w:tplc="E87202AC" w:tentative="1">
      <w:start w:val="1"/>
      <w:numFmt w:val="bullet"/>
      <w:lvlText w:val="•"/>
      <w:lvlJc w:val="left"/>
      <w:pPr>
        <w:tabs>
          <w:tab w:val="num" w:pos="5040"/>
        </w:tabs>
        <w:ind w:left="5040" w:hanging="360"/>
      </w:pPr>
      <w:rPr>
        <w:rFonts w:ascii="Arial" w:hAnsi="Arial" w:hint="default"/>
      </w:rPr>
    </w:lvl>
    <w:lvl w:ilvl="7" w:tplc="E26492BA" w:tentative="1">
      <w:start w:val="1"/>
      <w:numFmt w:val="bullet"/>
      <w:lvlText w:val="•"/>
      <w:lvlJc w:val="left"/>
      <w:pPr>
        <w:tabs>
          <w:tab w:val="num" w:pos="5760"/>
        </w:tabs>
        <w:ind w:left="5760" w:hanging="360"/>
      </w:pPr>
      <w:rPr>
        <w:rFonts w:ascii="Arial" w:hAnsi="Arial" w:hint="default"/>
      </w:rPr>
    </w:lvl>
    <w:lvl w:ilvl="8" w:tplc="4FACF840" w:tentative="1">
      <w:start w:val="1"/>
      <w:numFmt w:val="bullet"/>
      <w:lvlText w:val="•"/>
      <w:lvlJc w:val="left"/>
      <w:pPr>
        <w:tabs>
          <w:tab w:val="num" w:pos="6480"/>
        </w:tabs>
        <w:ind w:left="6480" w:hanging="360"/>
      </w:pPr>
      <w:rPr>
        <w:rFonts w:ascii="Arial" w:hAnsi="Arial" w:hint="default"/>
      </w:rPr>
    </w:lvl>
  </w:abstractNum>
  <w:abstractNum w:abstractNumId="9">
    <w:nsid w:val="42F4440F"/>
    <w:multiLevelType w:val="hybridMultilevel"/>
    <w:tmpl w:val="EFCE4732"/>
    <w:lvl w:ilvl="0" w:tplc="71A40FB8">
      <w:start w:val="1"/>
      <w:numFmt w:val="bullet"/>
      <w:lvlText w:val="•"/>
      <w:lvlJc w:val="left"/>
      <w:pPr>
        <w:tabs>
          <w:tab w:val="num" w:pos="720"/>
        </w:tabs>
        <w:ind w:left="720" w:hanging="360"/>
      </w:pPr>
      <w:rPr>
        <w:rFonts w:ascii="Arial" w:hAnsi="Arial" w:hint="default"/>
      </w:rPr>
    </w:lvl>
    <w:lvl w:ilvl="1" w:tplc="7DDCEE56">
      <w:start w:val="1829"/>
      <w:numFmt w:val="bullet"/>
      <w:lvlText w:val="•"/>
      <w:lvlJc w:val="left"/>
      <w:pPr>
        <w:tabs>
          <w:tab w:val="num" w:pos="1440"/>
        </w:tabs>
        <w:ind w:left="1440" w:hanging="360"/>
      </w:pPr>
      <w:rPr>
        <w:rFonts w:ascii="Arial" w:hAnsi="Arial" w:hint="default"/>
      </w:rPr>
    </w:lvl>
    <w:lvl w:ilvl="2" w:tplc="0658B786" w:tentative="1">
      <w:start w:val="1"/>
      <w:numFmt w:val="bullet"/>
      <w:lvlText w:val="•"/>
      <w:lvlJc w:val="left"/>
      <w:pPr>
        <w:tabs>
          <w:tab w:val="num" w:pos="2160"/>
        </w:tabs>
        <w:ind w:left="2160" w:hanging="360"/>
      </w:pPr>
      <w:rPr>
        <w:rFonts w:ascii="Arial" w:hAnsi="Arial" w:hint="default"/>
      </w:rPr>
    </w:lvl>
    <w:lvl w:ilvl="3" w:tplc="2BC8076A" w:tentative="1">
      <w:start w:val="1"/>
      <w:numFmt w:val="bullet"/>
      <w:lvlText w:val="•"/>
      <w:lvlJc w:val="left"/>
      <w:pPr>
        <w:tabs>
          <w:tab w:val="num" w:pos="2880"/>
        </w:tabs>
        <w:ind w:left="2880" w:hanging="360"/>
      </w:pPr>
      <w:rPr>
        <w:rFonts w:ascii="Arial" w:hAnsi="Arial" w:hint="default"/>
      </w:rPr>
    </w:lvl>
    <w:lvl w:ilvl="4" w:tplc="C50AB164" w:tentative="1">
      <w:start w:val="1"/>
      <w:numFmt w:val="bullet"/>
      <w:lvlText w:val="•"/>
      <w:lvlJc w:val="left"/>
      <w:pPr>
        <w:tabs>
          <w:tab w:val="num" w:pos="3600"/>
        </w:tabs>
        <w:ind w:left="3600" w:hanging="360"/>
      </w:pPr>
      <w:rPr>
        <w:rFonts w:ascii="Arial" w:hAnsi="Arial" w:hint="default"/>
      </w:rPr>
    </w:lvl>
    <w:lvl w:ilvl="5" w:tplc="D9EA889A" w:tentative="1">
      <w:start w:val="1"/>
      <w:numFmt w:val="bullet"/>
      <w:lvlText w:val="•"/>
      <w:lvlJc w:val="left"/>
      <w:pPr>
        <w:tabs>
          <w:tab w:val="num" w:pos="4320"/>
        </w:tabs>
        <w:ind w:left="4320" w:hanging="360"/>
      </w:pPr>
      <w:rPr>
        <w:rFonts w:ascii="Arial" w:hAnsi="Arial" w:hint="default"/>
      </w:rPr>
    </w:lvl>
    <w:lvl w:ilvl="6" w:tplc="FA7E8052" w:tentative="1">
      <w:start w:val="1"/>
      <w:numFmt w:val="bullet"/>
      <w:lvlText w:val="•"/>
      <w:lvlJc w:val="left"/>
      <w:pPr>
        <w:tabs>
          <w:tab w:val="num" w:pos="5040"/>
        </w:tabs>
        <w:ind w:left="5040" w:hanging="360"/>
      </w:pPr>
      <w:rPr>
        <w:rFonts w:ascii="Arial" w:hAnsi="Arial" w:hint="default"/>
      </w:rPr>
    </w:lvl>
    <w:lvl w:ilvl="7" w:tplc="5246C210" w:tentative="1">
      <w:start w:val="1"/>
      <w:numFmt w:val="bullet"/>
      <w:lvlText w:val="•"/>
      <w:lvlJc w:val="left"/>
      <w:pPr>
        <w:tabs>
          <w:tab w:val="num" w:pos="5760"/>
        </w:tabs>
        <w:ind w:left="5760" w:hanging="360"/>
      </w:pPr>
      <w:rPr>
        <w:rFonts w:ascii="Arial" w:hAnsi="Arial" w:hint="default"/>
      </w:rPr>
    </w:lvl>
    <w:lvl w:ilvl="8" w:tplc="5ED6A0F8" w:tentative="1">
      <w:start w:val="1"/>
      <w:numFmt w:val="bullet"/>
      <w:lvlText w:val="•"/>
      <w:lvlJc w:val="left"/>
      <w:pPr>
        <w:tabs>
          <w:tab w:val="num" w:pos="6480"/>
        </w:tabs>
        <w:ind w:left="6480" w:hanging="360"/>
      </w:pPr>
      <w:rPr>
        <w:rFonts w:ascii="Arial" w:hAnsi="Arial" w:hint="default"/>
      </w:rPr>
    </w:lvl>
  </w:abstractNum>
  <w:abstractNum w:abstractNumId="10">
    <w:nsid w:val="4D9814E2"/>
    <w:multiLevelType w:val="hybridMultilevel"/>
    <w:tmpl w:val="6C24F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BF2360"/>
    <w:multiLevelType w:val="hybridMultilevel"/>
    <w:tmpl w:val="A880A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7334A92"/>
    <w:multiLevelType w:val="hybridMultilevel"/>
    <w:tmpl w:val="180A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ED2FA2"/>
    <w:multiLevelType w:val="hybridMultilevel"/>
    <w:tmpl w:val="38F8FF0C"/>
    <w:lvl w:ilvl="0" w:tplc="F2D0E0F6">
      <w:start w:val="1"/>
      <w:numFmt w:val="bullet"/>
      <w:lvlText w:val="•"/>
      <w:lvlJc w:val="left"/>
      <w:pPr>
        <w:tabs>
          <w:tab w:val="num" w:pos="720"/>
        </w:tabs>
        <w:ind w:left="720" w:hanging="360"/>
      </w:pPr>
      <w:rPr>
        <w:rFonts w:ascii="Arial" w:hAnsi="Arial" w:hint="default"/>
      </w:rPr>
    </w:lvl>
    <w:lvl w:ilvl="1" w:tplc="E0C8E5B6" w:tentative="1">
      <w:start w:val="1"/>
      <w:numFmt w:val="bullet"/>
      <w:lvlText w:val="•"/>
      <w:lvlJc w:val="left"/>
      <w:pPr>
        <w:tabs>
          <w:tab w:val="num" w:pos="1440"/>
        </w:tabs>
        <w:ind w:left="1440" w:hanging="360"/>
      </w:pPr>
      <w:rPr>
        <w:rFonts w:ascii="Arial" w:hAnsi="Arial" w:hint="default"/>
      </w:rPr>
    </w:lvl>
    <w:lvl w:ilvl="2" w:tplc="35D0EC7E" w:tentative="1">
      <w:start w:val="1"/>
      <w:numFmt w:val="bullet"/>
      <w:lvlText w:val="•"/>
      <w:lvlJc w:val="left"/>
      <w:pPr>
        <w:tabs>
          <w:tab w:val="num" w:pos="2160"/>
        </w:tabs>
        <w:ind w:left="2160" w:hanging="360"/>
      </w:pPr>
      <w:rPr>
        <w:rFonts w:ascii="Arial" w:hAnsi="Arial" w:hint="default"/>
      </w:rPr>
    </w:lvl>
    <w:lvl w:ilvl="3" w:tplc="65A6E838" w:tentative="1">
      <w:start w:val="1"/>
      <w:numFmt w:val="bullet"/>
      <w:lvlText w:val="•"/>
      <w:lvlJc w:val="left"/>
      <w:pPr>
        <w:tabs>
          <w:tab w:val="num" w:pos="2880"/>
        </w:tabs>
        <w:ind w:left="2880" w:hanging="360"/>
      </w:pPr>
      <w:rPr>
        <w:rFonts w:ascii="Arial" w:hAnsi="Arial" w:hint="default"/>
      </w:rPr>
    </w:lvl>
    <w:lvl w:ilvl="4" w:tplc="74705486" w:tentative="1">
      <w:start w:val="1"/>
      <w:numFmt w:val="bullet"/>
      <w:lvlText w:val="•"/>
      <w:lvlJc w:val="left"/>
      <w:pPr>
        <w:tabs>
          <w:tab w:val="num" w:pos="3600"/>
        </w:tabs>
        <w:ind w:left="3600" w:hanging="360"/>
      </w:pPr>
      <w:rPr>
        <w:rFonts w:ascii="Arial" w:hAnsi="Arial" w:hint="default"/>
      </w:rPr>
    </w:lvl>
    <w:lvl w:ilvl="5" w:tplc="174ABEA8" w:tentative="1">
      <w:start w:val="1"/>
      <w:numFmt w:val="bullet"/>
      <w:lvlText w:val="•"/>
      <w:lvlJc w:val="left"/>
      <w:pPr>
        <w:tabs>
          <w:tab w:val="num" w:pos="4320"/>
        </w:tabs>
        <w:ind w:left="4320" w:hanging="360"/>
      </w:pPr>
      <w:rPr>
        <w:rFonts w:ascii="Arial" w:hAnsi="Arial" w:hint="default"/>
      </w:rPr>
    </w:lvl>
    <w:lvl w:ilvl="6" w:tplc="A3D6DB30" w:tentative="1">
      <w:start w:val="1"/>
      <w:numFmt w:val="bullet"/>
      <w:lvlText w:val="•"/>
      <w:lvlJc w:val="left"/>
      <w:pPr>
        <w:tabs>
          <w:tab w:val="num" w:pos="5040"/>
        </w:tabs>
        <w:ind w:left="5040" w:hanging="360"/>
      </w:pPr>
      <w:rPr>
        <w:rFonts w:ascii="Arial" w:hAnsi="Arial" w:hint="default"/>
      </w:rPr>
    </w:lvl>
    <w:lvl w:ilvl="7" w:tplc="7F38F8C8" w:tentative="1">
      <w:start w:val="1"/>
      <w:numFmt w:val="bullet"/>
      <w:lvlText w:val="•"/>
      <w:lvlJc w:val="left"/>
      <w:pPr>
        <w:tabs>
          <w:tab w:val="num" w:pos="5760"/>
        </w:tabs>
        <w:ind w:left="5760" w:hanging="360"/>
      </w:pPr>
      <w:rPr>
        <w:rFonts w:ascii="Arial" w:hAnsi="Arial" w:hint="default"/>
      </w:rPr>
    </w:lvl>
    <w:lvl w:ilvl="8" w:tplc="9C56FF20" w:tentative="1">
      <w:start w:val="1"/>
      <w:numFmt w:val="bullet"/>
      <w:lvlText w:val="•"/>
      <w:lvlJc w:val="left"/>
      <w:pPr>
        <w:tabs>
          <w:tab w:val="num" w:pos="6480"/>
        </w:tabs>
        <w:ind w:left="6480" w:hanging="360"/>
      </w:pPr>
      <w:rPr>
        <w:rFonts w:ascii="Arial" w:hAnsi="Arial" w:hint="default"/>
      </w:rPr>
    </w:lvl>
  </w:abstractNum>
  <w:abstractNum w:abstractNumId="15">
    <w:nsid w:val="6CDE5A3C"/>
    <w:multiLevelType w:val="hybridMultilevel"/>
    <w:tmpl w:val="0706DF48"/>
    <w:lvl w:ilvl="0" w:tplc="54F6BB2C">
      <w:start w:val="1"/>
      <w:numFmt w:val="bullet"/>
      <w:lvlText w:val="•"/>
      <w:lvlJc w:val="left"/>
      <w:pPr>
        <w:tabs>
          <w:tab w:val="num" w:pos="720"/>
        </w:tabs>
        <w:ind w:left="720" w:hanging="360"/>
      </w:pPr>
      <w:rPr>
        <w:rFonts w:ascii="Arial" w:hAnsi="Arial" w:hint="default"/>
      </w:rPr>
    </w:lvl>
    <w:lvl w:ilvl="1" w:tplc="118C6A90" w:tentative="1">
      <w:start w:val="1"/>
      <w:numFmt w:val="bullet"/>
      <w:lvlText w:val="•"/>
      <w:lvlJc w:val="left"/>
      <w:pPr>
        <w:tabs>
          <w:tab w:val="num" w:pos="1440"/>
        </w:tabs>
        <w:ind w:left="1440" w:hanging="360"/>
      </w:pPr>
      <w:rPr>
        <w:rFonts w:ascii="Arial" w:hAnsi="Arial" w:hint="default"/>
      </w:rPr>
    </w:lvl>
    <w:lvl w:ilvl="2" w:tplc="70641DBC" w:tentative="1">
      <w:start w:val="1"/>
      <w:numFmt w:val="bullet"/>
      <w:lvlText w:val="•"/>
      <w:lvlJc w:val="left"/>
      <w:pPr>
        <w:tabs>
          <w:tab w:val="num" w:pos="2160"/>
        </w:tabs>
        <w:ind w:left="2160" w:hanging="360"/>
      </w:pPr>
      <w:rPr>
        <w:rFonts w:ascii="Arial" w:hAnsi="Arial" w:hint="default"/>
      </w:rPr>
    </w:lvl>
    <w:lvl w:ilvl="3" w:tplc="20BE5948" w:tentative="1">
      <w:start w:val="1"/>
      <w:numFmt w:val="bullet"/>
      <w:lvlText w:val="•"/>
      <w:lvlJc w:val="left"/>
      <w:pPr>
        <w:tabs>
          <w:tab w:val="num" w:pos="2880"/>
        </w:tabs>
        <w:ind w:left="2880" w:hanging="360"/>
      </w:pPr>
      <w:rPr>
        <w:rFonts w:ascii="Arial" w:hAnsi="Arial" w:hint="default"/>
      </w:rPr>
    </w:lvl>
    <w:lvl w:ilvl="4" w:tplc="88245D42" w:tentative="1">
      <w:start w:val="1"/>
      <w:numFmt w:val="bullet"/>
      <w:lvlText w:val="•"/>
      <w:lvlJc w:val="left"/>
      <w:pPr>
        <w:tabs>
          <w:tab w:val="num" w:pos="3600"/>
        </w:tabs>
        <w:ind w:left="3600" w:hanging="360"/>
      </w:pPr>
      <w:rPr>
        <w:rFonts w:ascii="Arial" w:hAnsi="Arial" w:hint="default"/>
      </w:rPr>
    </w:lvl>
    <w:lvl w:ilvl="5" w:tplc="471C7748" w:tentative="1">
      <w:start w:val="1"/>
      <w:numFmt w:val="bullet"/>
      <w:lvlText w:val="•"/>
      <w:lvlJc w:val="left"/>
      <w:pPr>
        <w:tabs>
          <w:tab w:val="num" w:pos="4320"/>
        </w:tabs>
        <w:ind w:left="4320" w:hanging="360"/>
      </w:pPr>
      <w:rPr>
        <w:rFonts w:ascii="Arial" w:hAnsi="Arial" w:hint="default"/>
      </w:rPr>
    </w:lvl>
    <w:lvl w:ilvl="6" w:tplc="A00C99D8" w:tentative="1">
      <w:start w:val="1"/>
      <w:numFmt w:val="bullet"/>
      <w:lvlText w:val="•"/>
      <w:lvlJc w:val="left"/>
      <w:pPr>
        <w:tabs>
          <w:tab w:val="num" w:pos="5040"/>
        </w:tabs>
        <w:ind w:left="5040" w:hanging="360"/>
      </w:pPr>
      <w:rPr>
        <w:rFonts w:ascii="Arial" w:hAnsi="Arial" w:hint="default"/>
      </w:rPr>
    </w:lvl>
    <w:lvl w:ilvl="7" w:tplc="9B9E74B0" w:tentative="1">
      <w:start w:val="1"/>
      <w:numFmt w:val="bullet"/>
      <w:lvlText w:val="•"/>
      <w:lvlJc w:val="left"/>
      <w:pPr>
        <w:tabs>
          <w:tab w:val="num" w:pos="5760"/>
        </w:tabs>
        <w:ind w:left="5760" w:hanging="360"/>
      </w:pPr>
      <w:rPr>
        <w:rFonts w:ascii="Arial" w:hAnsi="Arial" w:hint="default"/>
      </w:rPr>
    </w:lvl>
    <w:lvl w:ilvl="8" w:tplc="26EA643A" w:tentative="1">
      <w:start w:val="1"/>
      <w:numFmt w:val="bullet"/>
      <w:lvlText w:val="•"/>
      <w:lvlJc w:val="left"/>
      <w:pPr>
        <w:tabs>
          <w:tab w:val="num" w:pos="6480"/>
        </w:tabs>
        <w:ind w:left="6480" w:hanging="360"/>
      </w:pPr>
      <w:rPr>
        <w:rFonts w:ascii="Arial" w:hAnsi="Arial" w:hint="default"/>
      </w:rPr>
    </w:lvl>
  </w:abstractNum>
  <w:abstractNum w:abstractNumId="1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7">
    <w:nsid w:val="6E1D2C05"/>
    <w:multiLevelType w:val="hybridMultilevel"/>
    <w:tmpl w:val="0548E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41B7123"/>
    <w:multiLevelType w:val="hybridMultilevel"/>
    <w:tmpl w:val="1FE025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0">
    <w:nsid w:val="7CEF2136"/>
    <w:multiLevelType w:val="hybridMultilevel"/>
    <w:tmpl w:val="A238E792"/>
    <w:lvl w:ilvl="0" w:tplc="8A78990C">
      <w:start w:val="1"/>
      <w:numFmt w:val="bullet"/>
      <w:lvlText w:val="•"/>
      <w:lvlJc w:val="left"/>
      <w:pPr>
        <w:tabs>
          <w:tab w:val="num" w:pos="720"/>
        </w:tabs>
        <w:ind w:left="720" w:hanging="360"/>
      </w:pPr>
      <w:rPr>
        <w:rFonts w:ascii="Arial" w:hAnsi="Arial" w:hint="default"/>
      </w:rPr>
    </w:lvl>
    <w:lvl w:ilvl="1" w:tplc="F258A8E6" w:tentative="1">
      <w:start w:val="1"/>
      <w:numFmt w:val="bullet"/>
      <w:lvlText w:val="•"/>
      <w:lvlJc w:val="left"/>
      <w:pPr>
        <w:tabs>
          <w:tab w:val="num" w:pos="1440"/>
        </w:tabs>
        <w:ind w:left="1440" w:hanging="360"/>
      </w:pPr>
      <w:rPr>
        <w:rFonts w:ascii="Arial" w:hAnsi="Arial" w:hint="default"/>
      </w:rPr>
    </w:lvl>
    <w:lvl w:ilvl="2" w:tplc="014E5DE0" w:tentative="1">
      <w:start w:val="1"/>
      <w:numFmt w:val="bullet"/>
      <w:lvlText w:val="•"/>
      <w:lvlJc w:val="left"/>
      <w:pPr>
        <w:tabs>
          <w:tab w:val="num" w:pos="2160"/>
        </w:tabs>
        <w:ind w:left="2160" w:hanging="360"/>
      </w:pPr>
      <w:rPr>
        <w:rFonts w:ascii="Arial" w:hAnsi="Arial" w:hint="default"/>
      </w:rPr>
    </w:lvl>
    <w:lvl w:ilvl="3" w:tplc="C6962508" w:tentative="1">
      <w:start w:val="1"/>
      <w:numFmt w:val="bullet"/>
      <w:lvlText w:val="•"/>
      <w:lvlJc w:val="left"/>
      <w:pPr>
        <w:tabs>
          <w:tab w:val="num" w:pos="2880"/>
        </w:tabs>
        <w:ind w:left="2880" w:hanging="360"/>
      </w:pPr>
      <w:rPr>
        <w:rFonts w:ascii="Arial" w:hAnsi="Arial" w:hint="default"/>
      </w:rPr>
    </w:lvl>
    <w:lvl w:ilvl="4" w:tplc="0B1A557E" w:tentative="1">
      <w:start w:val="1"/>
      <w:numFmt w:val="bullet"/>
      <w:lvlText w:val="•"/>
      <w:lvlJc w:val="left"/>
      <w:pPr>
        <w:tabs>
          <w:tab w:val="num" w:pos="3600"/>
        </w:tabs>
        <w:ind w:left="3600" w:hanging="360"/>
      </w:pPr>
      <w:rPr>
        <w:rFonts w:ascii="Arial" w:hAnsi="Arial" w:hint="default"/>
      </w:rPr>
    </w:lvl>
    <w:lvl w:ilvl="5" w:tplc="32F8AA84" w:tentative="1">
      <w:start w:val="1"/>
      <w:numFmt w:val="bullet"/>
      <w:lvlText w:val="•"/>
      <w:lvlJc w:val="left"/>
      <w:pPr>
        <w:tabs>
          <w:tab w:val="num" w:pos="4320"/>
        </w:tabs>
        <w:ind w:left="4320" w:hanging="360"/>
      </w:pPr>
      <w:rPr>
        <w:rFonts w:ascii="Arial" w:hAnsi="Arial" w:hint="default"/>
      </w:rPr>
    </w:lvl>
    <w:lvl w:ilvl="6" w:tplc="FA52BA2E" w:tentative="1">
      <w:start w:val="1"/>
      <w:numFmt w:val="bullet"/>
      <w:lvlText w:val="•"/>
      <w:lvlJc w:val="left"/>
      <w:pPr>
        <w:tabs>
          <w:tab w:val="num" w:pos="5040"/>
        </w:tabs>
        <w:ind w:left="5040" w:hanging="360"/>
      </w:pPr>
      <w:rPr>
        <w:rFonts w:ascii="Arial" w:hAnsi="Arial" w:hint="default"/>
      </w:rPr>
    </w:lvl>
    <w:lvl w:ilvl="7" w:tplc="F34ADE1A" w:tentative="1">
      <w:start w:val="1"/>
      <w:numFmt w:val="bullet"/>
      <w:lvlText w:val="•"/>
      <w:lvlJc w:val="left"/>
      <w:pPr>
        <w:tabs>
          <w:tab w:val="num" w:pos="5760"/>
        </w:tabs>
        <w:ind w:left="5760" w:hanging="360"/>
      </w:pPr>
      <w:rPr>
        <w:rFonts w:ascii="Arial" w:hAnsi="Arial" w:hint="default"/>
      </w:rPr>
    </w:lvl>
    <w:lvl w:ilvl="8" w:tplc="33FCC560"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6"/>
  </w:num>
  <w:num w:numId="3">
    <w:abstractNumId w:val="1"/>
  </w:num>
  <w:num w:numId="4">
    <w:abstractNumId w:val="4"/>
  </w:num>
  <w:num w:numId="5">
    <w:abstractNumId w:val="10"/>
  </w:num>
  <w:num w:numId="6">
    <w:abstractNumId w:val="12"/>
  </w:num>
  <w:num w:numId="7">
    <w:abstractNumId w:val="0"/>
  </w:num>
  <w:num w:numId="8">
    <w:abstractNumId w:val="6"/>
  </w:num>
  <w:num w:numId="9">
    <w:abstractNumId w:val="2"/>
  </w:num>
  <w:num w:numId="10">
    <w:abstractNumId w:val="20"/>
  </w:num>
  <w:num w:numId="11">
    <w:abstractNumId w:val="7"/>
  </w:num>
  <w:num w:numId="12">
    <w:abstractNumId w:val="8"/>
  </w:num>
  <w:num w:numId="13">
    <w:abstractNumId w:val="13"/>
  </w:num>
  <w:num w:numId="14">
    <w:abstractNumId w:val="19"/>
  </w:num>
  <w:num w:numId="15">
    <w:abstractNumId w:val="19"/>
  </w:num>
  <w:num w:numId="16">
    <w:abstractNumId w:val="1"/>
  </w:num>
  <w:num w:numId="17">
    <w:abstractNumId w:val="1"/>
  </w:num>
  <w:num w:numId="18">
    <w:abstractNumId w:val="1"/>
  </w:num>
  <w:num w:numId="19">
    <w:abstractNumId w:val="1"/>
  </w:num>
  <w:num w:numId="20">
    <w:abstractNumId w:val="19"/>
  </w:num>
  <w:num w:numId="21">
    <w:abstractNumId w:val="19"/>
  </w:num>
  <w:num w:numId="22">
    <w:abstractNumId w:val="19"/>
  </w:num>
  <w:num w:numId="23">
    <w:abstractNumId w:val="3"/>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
  </w:num>
  <w:num w:numId="31">
    <w:abstractNumId w:val="11"/>
  </w:num>
  <w:num w:numId="32">
    <w:abstractNumId w:val="1"/>
  </w:num>
  <w:num w:numId="33">
    <w:abstractNumId w:val="19"/>
  </w:num>
  <w:num w:numId="34">
    <w:abstractNumId w:val="18"/>
  </w:num>
  <w:num w:numId="35">
    <w:abstractNumId w:val="5"/>
  </w:num>
  <w:num w:numId="36">
    <w:abstractNumId w:val="17"/>
  </w:num>
  <w:num w:numId="37">
    <w:abstractNumId w:val="9"/>
  </w:num>
  <w:num w:numId="38">
    <w:abstractNumId w:val="14"/>
  </w:num>
  <w:num w:numId="39">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characterSpacingControl w:val="doNotCompress"/>
  <w:hdrShapeDefaults>
    <o:shapedefaults v:ext="edit" spidmax="49153"/>
  </w:hdrShapeDefaults>
  <w:footnotePr>
    <w:footnote w:id="-1"/>
    <w:footnote w:id="0"/>
  </w:footnotePr>
  <w:endnotePr>
    <w:endnote w:id="-1"/>
    <w:endnote w:id="0"/>
  </w:endnotePr>
  <w:compat/>
  <w:rsids>
    <w:rsidRoot w:val="006D7481"/>
    <w:rsid w:val="00001093"/>
    <w:rsid w:val="00001369"/>
    <w:rsid w:val="00001839"/>
    <w:rsid w:val="00001892"/>
    <w:rsid w:val="00003BF4"/>
    <w:rsid w:val="00004996"/>
    <w:rsid w:val="000056E3"/>
    <w:rsid w:val="00005736"/>
    <w:rsid w:val="00005AD9"/>
    <w:rsid w:val="00006DD9"/>
    <w:rsid w:val="0000789B"/>
    <w:rsid w:val="000078F3"/>
    <w:rsid w:val="000103B0"/>
    <w:rsid w:val="0001040F"/>
    <w:rsid w:val="000112F3"/>
    <w:rsid w:val="00011618"/>
    <w:rsid w:val="0001177A"/>
    <w:rsid w:val="00011C8B"/>
    <w:rsid w:val="00012395"/>
    <w:rsid w:val="00013840"/>
    <w:rsid w:val="0001405F"/>
    <w:rsid w:val="00014ECB"/>
    <w:rsid w:val="000168DD"/>
    <w:rsid w:val="00017A91"/>
    <w:rsid w:val="00020354"/>
    <w:rsid w:val="00022617"/>
    <w:rsid w:val="00022980"/>
    <w:rsid w:val="0002330C"/>
    <w:rsid w:val="00023DE3"/>
    <w:rsid w:val="00025105"/>
    <w:rsid w:val="0002615B"/>
    <w:rsid w:val="00027F80"/>
    <w:rsid w:val="000308A6"/>
    <w:rsid w:val="00031101"/>
    <w:rsid w:val="00031694"/>
    <w:rsid w:val="00031DAD"/>
    <w:rsid w:val="000323E2"/>
    <w:rsid w:val="00032747"/>
    <w:rsid w:val="0003293E"/>
    <w:rsid w:val="00033798"/>
    <w:rsid w:val="00034111"/>
    <w:rsid w:val="00034EC5"/>
    <w:rsid w:val="000353DB"/>
    <w:rsid w:val="0003645E"/>
    <w:rsid w:val="00036773"/>
    <w:rsid w:val="00036D26"/>
    <w:rsid w:val="00037136"/>
    <w:rsid w:val="00040E96"/>
    <w:rsid w:val="00040ECD"/>
    <w:rsid w:val="00041C7F"/>
    <w:rsid w:val="00042B67"/>
    <w:rsid w:val="0004311A"/>
    <w:rsid w:val="00043B16"/>
    <w:rsid w:val="00043B6C"/>
    <w:rsid w:val="00043C30"/>
    <w:rsid w:val="00044318"/>
    <w:rsid w:val="000447E2"/>
    <w:rsid w:val="00045550"/>
    <w:rsid w:val="000456BC"/>
    <w:rsid w:val="0004602A"/>
    <w:rsid w:val="00047456"/>
    <w:rsid w:val="0004793C"/>
    <w:rsid w:val="00051121"/>
    <w:rsid w:val="0005149C"/>
    <w:rsid w:val="00051F2C"/>
    <w:rsid w:val="000522DA"/>
    <w:rsid w:val="00052B06"/>
    <w:rsid w:val="00053BA3"/>
    <w:rsid w:val="000543BB"/>
    <w:rsid w:val="00054C72"/>
    <w:rsid w:val="00055320"/>
    <w:rsid w:val="00055C6F"/>
    <w:rsid w:val="0005648E"/>
    <w:rsid w:val="0005683E"/>
    <w:rsid w:val="000577CD"/>
    <w:rsid w:val="0006017D"/>
    <w:rsid w:val="000603E1"/>
    <w:rsid w:val="00060FD7"/>
    <w:rsid w:val="00061D6B"/>
    <w:rsid w:val="00061FC0"/>
    <w:rsid w:val="000624EE"/>
    <w:rsid w:val="000627DF"/>
    <w:rsid w:val="00062B31"/>
    <w:rsid w:val="000638B5"/>
    <w:rsid w:val="00063B97"/>
    <w:rsid w:val="00063EAA"/>
    <w:rsid w:val="00065BF0"/>
    <w:rsid w:val="00065E5C"/>
    <w:rsid w:val="0006701C"/>
    <w:rsid w:val="00067162"/>
    <w:rsid w:val="00067496"/>
    <w:rsid w:val="00070063"/>
    <w:rsid w:val="00073C97"/>
    <w:rsid w:val="00074428"/>
    <w:rsid w:val="00074AA0"/>
    <w:rsid w:val="00074C83"/>
    <w:rsid w:val="000755CD"/>
    <w:rsid w:val="000759C3"/>
    <w:rsid w:val="00075B38"/>
    <w:rsid w:val="000764D9"/>
    <w:rsid w:val="00076B31"/>
    <w:rsid w:val="00076C80"/>
    <w:rsid w:val="00076E28"/>
    <w:rsid w:val="000806FD"/>
    <w:rsid w:val="00081095"/>
    <w:rsid w:val="00081A97"/>
    <w:rsid w:val="00081ABF"/>
    <w:rsid w:val="00081ACF"/>
    <w:rsid w:val="00082B7A"/>
    <w:rsid w:val="00083395"/>
    <w:rsid w:val="00083471"/>
    <w:rsid w:val="00084107"/>
    <w:rsid w:val="000841AD"/>
    <w:rsid w:val="00084822"/>
    <w:rsid w:val="00084ED4"/>
    <w:rsid w:val="000851D5"/>
    <w:rsid w:val="0008521A"/>
    <w:rsid w:val="000857C2"/>
    <w:rsid w:val="00086C33"/>
    <w:rsid w:val="000877F5"/>
    <w:rsid w:val="00090791"/>
    <w:rsid w:val="000912D2"/>
    <w:rsid w:val="000919DC"/>
    <w:rsid w:val="00092497"/>
    <w:rsid w:val="000928C8"/>
    <w:rsid w:val="00093076"/>
    <w:rsid w:val="00093981"/>
    <w:rsid w:val="0009403C"/>
    <w:rsid w:val="00094614"/>
    <w:rsid w:val="000954BF"/>
    <w:rsid w:val="00096BCE"/>
    <w:rsid w:val="00096E45"/>
    <w:rsid w:val="0009753A"/>
    <w:rsid w:val="0009763E"/>
    <w:rsid w:val="000A0515"/>
    <w:rsid w:val="000A0D3C"/>
    <w:rsid w:val="000A13FB"/>
    <w:rsid w:val="000A21F3"/>
    <w:rsid w:val="000A2244"/>
    <w:rsid w:val="000A2392"/>
    <w:rsid w:val="000A28AE"/>
    <w:rsid w:val="000A2C21"/>
    <w:rsid w:val="000A2E88"/>
    <w:rsid w:val="000A3DA0"/>
    <w:rsid w:val="000A3E59"/>
    <w:rsid w:val="000A431C"/>
    <w:rsid w:val="000A47CB"/>
    <w:rsid w:val="000A580F"/>
    <w:rsid w:val="000A71FD"/>
    <w:rsid w:val="000A7DBE"/>
    <w:rsid w:val="000B1081"/>
    <w:rsid w:val="000B1852"/>
    <w:rsid w:val="000B2017"/>
    <w:rsid w:val="000B20F2"/>
    <w:rsid w:val="000B23F3"/>
    <w:rsid w:val="000B3423"/>
    <w:rsid w:val="000B3D16"/>
    <w:rsid w:val="000B4316"/>
    <w:rsid w:val="000B4E16"/>
    <w:rsid w:val="000B4E29"/>
    <w:rsid w:val="000B51A1"/>
    <w:rsid w:val="000B56CE"/>
    <w:rsid w:val="000B5BAC"/>
    <w:rsid w:val="000B746E"/>
    <w:rsid w:val="000B798B"/>
    <w:rsid w:val="000C064E"/>
    <w:rsid w:val="000C1DFD"/>
    <w:rsid w:val="000C23D6"/>
    <w:rsid w:val="000C2417"/>
    <w:rsid w:val="000C27A2"/>
    <w:rsid w:val="000C30EC"/>
    <w:rsid w:val="000C314A"/>
    <w:rsid w:val="000C3645"/>
    <w:rsid w:val="000C47B9"/>
    <w:rsid w:val="000C4AE2"/>
    <w:rsid w:val="000C4F43"/>
    <w:rsid w:val="000C5E3D"/>
    <w:rsid w:val="000C644B"/>
    <w:rsid w:val="000C6C25"/>
    <w:rsid w:val="000C7CC4"/>
    <w:rsid w:val="000C7DD9"/>
    <w:rsid w:val="000D02EC"/>
    <w:rsid w:val="000D042A"/>
    <w:rsid w:val="000D0F35"/>
    <w:rsid w:val="000D0FA5"/>
    <w:rsid w:val="000D1BFE"/>
    <w:rsid w:val="000D1C39"/>
    <w:rsid w:val="000D3045"/>
    <w:rsid w:val="000D33BA"/>
    <w:rsid w:val="000D3C67"/>
    <w:rsid w:val="000D4BF1"/>
    <w:rsid w:val="000D5744"/>
    <w:rsid w:val="000D5839"/>
    <w:rsid w:val="000D5C25"/>
    <w:rsid w:val="000D5F90"/>
    <w:rsid w:val="000D614B"/>
    <w:rsid w:val="000D637F"/>
    <w:rsid w:val="000D6F52"/>
    <w:rsid w:val="000D6FA9"/>
    <w:rsid w:val="000D7912"/>
    <w:rsid w:val="000E014F"/>
    <w:rsid w:val="000E0285"/>
    <w:rsid w:val="000E036E"/>
    <w:rsid w:val="000E1B52"/>
    <w:rsid w:val="000E2049"/>
    <w:rsid w:val="000E2241"/>
    <w:rsid w:val="000E2738"/>
    <w:rsid w:val="000E3684"/>
    <w:rsid w:val="000E58AE"/>
    <w:rsid w:val="000E5B8F"/>
    <w:rsid w:val="000E7752"/>
    <w:rsid w:val="000F0C08"/>
    <w:rsid w:val="000F106D"/>
    <w:rsid w:val="000F18AE"/>
    <w:rsid w:val="000F1B48"/>
    <w:rsid w:val="000F24C9"/>
    <w:rsid w:val="000F280D"/>
    <w:rsid w:val="000F36BA"/>
    <w:rsid w:val="000F4727"/>
    <w:rsid w:val="000F47D2"/>
    <w:rsid w:val="000F4DEC"/>
    <w:rsid w:val="000F4E84"/>
    <w:rsid w:val="000F5692"/>
    <w:rsid w:val="000F56C3"/>
    <w:rsid w:val="000F614D"/>
    <w:rsid w:val="000F66ED"/>
    <w:rsid w:val="000F6989"/>
    <w:rsid w:val="000F6C50"/>
    <w:rsid w:val="000F70A2"/>
    <w:rsid w:val="000F75A7"/>
    <w:rsid w:val="000F7636"/>
    <w:rsid w:val="000F7637"/>
    <w:rsid w:val="000F7A1F"/>
    <w:rsid w:val="000F7E37"/>
    <w:rsid w:val="00100450"/>
    <w:rsid w:val="00100F80"/>
    <w:rsid w:val="0010244A"/>
    <w:rsid w:val="001028B9"/>
    <w:rsid w:val="00102CC6"/>
    <w:rsid w:val="001030C9"/>
    <w:rsid w:val="0010430A"/>
    <w:rsid w:val="00105085"/>
    <w:rsid w:val="00105984"/>
    <w:rsid w:val="001062A9"/>
    <w:rsid w:val="00106B6E"/>
    <w:rsid w:val="0011071D"/>
    <w:rsid w:val="001110D8"/>
    <w:rsid w:val="001114F4"/>
    <w:rsid w:val="00112404"/>
    <w:rsid w:val="00112C26"/>
    <w:rsid w:val="00112E1D"/>
    <w:rsid w:val="00113082"/>
    <w:rsid w:val="00114BEF"/>
    <w:rsid w:val="00115111"/>
    <w:rsid w:val="001157E4"/>
    <w:rsid w:val="001164AF"/>
    <w:rsid w:val="00116D87"/>
    <w:rsid w:val="0012038D"/>
    <w:rsid w:val="0012088C"/>
    <w:rsid w:val="00120A6C"/>
    <w:rsid w:val="00120CBF"/>
    <w:rsid w:val="00123634"/>
    <w:rsid w:val="00125973"/>
    <w:rsid w:val="00125A32"/>
    <w:rsid w:val="00126732"/>
    <w:rsid w:val="00126816"/>
    <w:rsid w:val="001269A0"/>
    <w:rsid w:val="00126B57"/>
    <w:rsid w:val="00126E09"/>
    <w:rsid w:val="001271E2"/>
    <w:rsid w:val="00127A54"/>
    <w:rsid w:val="00127E25"/>
    <w:rsid w:val="00130E65"/>
    <w:rsid w:val="00131097"/>
    <w:rsid w:val="001313DF"/>
    <w:rsid w:val="00131BB3"/>
    <w:rsid w:val="001320A1"/>
    <w:rsid w:val="001321C8"/>
    <w:rsid w:val="00132CEE"/>
    <w:rsid w:val="001338A5"/>
    <w:rsid w:val="0013448A"/>
    <w:rsid w:val="001348DC"/>
    <w:rsid w:val="00134F25"/>
    <w:rsid w:val="00135115"/>
    <w:rsid w:val="00135461"/>
    <w:rsid w:val="00135581"/>
    <w:rsid w:val="00135A1E"/>
    <w:rsid w:val="00135BD0"/>
    <w:rsid w:val="00136E21"/>
    <w:rsid w:val="00140925"/>
    <w:rsid w:val="00140DED"/>
    <w:rsid w:val="00140FFD"/>
    <w:rsid w:val="001411C3"/>
    <w:rsid w:val="001412C4"/>
    <w:rsid w:val="00142960"/>
    <w:rsid w:val="00143006"/>
    <w:rsid w:val="001430DF"/>
    <w:rsid w:val="00143C4B"/>
    <w:rsid w:val="00143F2C"/>
    <w:rsid w:val="0014425F"/>
    <w:rsid w:val="00144484"/>
    <w:rsid w:val="00144A33"/>
    <w:rsid w:val="00145A77"/>
    <w:rsid w:val="00145FB5"/>
    <w:rsid w:val="001464AE"/>
    <w:rsid w:val="001469C6"/>
    <w:rsid w:val="00151045"/>
    <w:rsid w:val="00151234"/>
    <w:rsid w:val="0015130F"/>
    <w:rsid w:val="0015187D"/>
    <w:rsid w:val="00151CA1"/>
    <w:rsid w:val="00152EFA"/>
    <w:rsid w:val="001542EB"/>
    <w:rsid w:val="00154372"/>
    <w:rsid w:val="001546EB"/>
    <w:rsid w:val="001550E1"/>
    <w:rsid w:val="00155598"/>
    <w:rsid w:val="00155DD7"/>
    <w:rsid w:val="0015659C"/>
    <w:rsid w:val="00156B81"/>
    <w:rsid w:val="00156C60"/>
    <w:rsid w:val="00156F0C"/>
    <w:rsid w:val="001576AE"/>
    <w:rsid w:val="00157964"/>
    <w:rsid w:val="001600C3"/>
    <w:rsid w:val="00160692"/>
    <w:rsid w:val="00160A78"/>
    <w:rsid w:val="0016297A"/>
    <w:rsid w:val="00162EEE"/>
    <w:rsid w:val="001630AF"/>
    <w:rsid w:val="00164A96"/>
    <w:rsid w:val="00164D4C"/>
    <w:rsid w:val="00166231"/>
    <w:rsid w:val="00166C8B"/>
    <w:rsid w:val="00167D60"/>
    <w:rsid w:val="0017007D"/>
    <w:rsid w:val="001705E5"/>
    <w:rsid w:val="001705FE"/>
    <w:rsid w:val="0017082C"/>
    <w:rsid w:val="001708E5"/>
    <w:rsid w:val="001708F5"/>
    <w:rsid w:val="00170955"/>
    <w:rsid w:val="0017140D"/>
    <w:rsid w:val="00171856"/>
    <w:rsid w:val="00172079"/>
    <w:rsid w:val="0017277A"/>
    <w:rsid w:val="00172931"/>
    <w:rsid w:val="00173583"/>
    <w:rsid w:val="00173E98"/>
    <w:rsid w:val="00174532"/>
    <w:rsid w:val="00175389"/>
    <w:rsid w:val="001769C8"/>
    <w:rsid w:val="00177FFB"/>
    <w:rsid w:val="0018098A"/>
    <w:rsid w:val="001809AE"/>
    <w:rsid w:val="0018142F"/>
    <w:rsid w:val="001819EB"/>
    <w:rsid w:val="00181AD3"/>
    <w:rsid w:val="00181BB8"/>
    <w:rsid w:val="00183A86"/>
    <w:rsid w:val="0018461C"/>
    <w:rsid w:val="001847B6"/>
    <w:rsid w:val="00185404"/>
    <w:rsid w:val="001855D9"/>
    <w:rsid w:val="00185E12"/>
    <w:rsid w:val="00185EDA"/>
    <w:rsid w:val="00186B20"/>
    <w:rsid w:val="00186FAE"/>
    <w:rsid w:val="00187438"/>
    <w:rsid w:val="00190208"/>
    <w:rsid w:val="00190BFD"/>
    <w:rsid w:val="0019258D"/>
    <w:rsid w:val="001938CA"/>
    <w:rsid w:val="00194F00"/>
    <w:rsid w:val="00196AEE"/>
    <w:rsid w:val="00196CBB"/>
    <w:rsid w:val="00196F2D"/>
    <w:rsid w:val="00197072"/>
    <w:rsid w:val="001A0583"/>
    <w:rsid w:val="001A0BD2"/>
    <w:rsid w:val="001A3A94"/>
    <w:rsid w:val="001A445C"/>
    <w:rsid w:val="001A4C44"/>
    <w:rsid w:val="001A5852"/>
    <w:rsid w:val="001A6071"/>
    <w:rsid w:val="001A6FD8"/>
    <w:rsid w:val="001A7354"/>
    <w:rsid w:val="001A7D73"/>
    <w:rsid w:val="001B04B3"/>
    <w:rsid w:val="001B1C0B"/>
    <w:rsid w:val="001B1DC5"/>
    <w:rsid w:val="001B2EF8"/>
    <w:rsid w:val="001B2F3E"/>
    <w:rsid w:val="001B31C6"/>
    <w:rsid w:val="001B4535"/>
    <w:rsid w:val="001B49DA"/>
    <w:rsid w:val="001B53E5"/>
    <w:rsid w:val="001B545E"/>
    <w:rsid w:val="001B558D"/>
    <w:rsid w:val="001B685F"/>
    <w:rsid w:val="001B7A95"/>
    <w:rsid w:val="001C06E5"/>
    <w:rsid w:val="001C0BBD"/>
    <w:rsid w:val="001C0E60"/>
    <w:rsid w:val="001C1569"/>
    <w:rsid w:val="001C3337"/>
    <w:rsid w:val="001C373B"/>
    <w:rsid w:val="001C4010"/>
    <w:rsid w:val="001C40D6"/>
    <w:rsid w:val="001C41D2"/>
    <w:rsid w:val="001C445A"/>
    <w:rsid w:val="001C4B0E"/>
    <w:rsid w:val="001C4BAF"/>
    <w:rsid w:val="001C5101"/>
    <w:rsid w:val="001C68E9"/>
    <w:rsid w:val="001D058E"/>
    <w:rsid w:val="001D120E"/>
    <w:rsid w:val="001D1B7F"/>
    <w:rsid w:val="001D1CC7"/>
    <w:rsid w:val="001D29BF"/>
    <w:rsid w:val="001D2E9A"/>
    <w:rsid w:val="001D3591"/>
    <w:rsid w:val="001D3EE3"/>
    <w:rsid w:val="001D4203"/>
    <w:rsid w:val="001D4689"/>
    <w:rsid w:val="001D469B"/>
    <w:rsid w:val="001D4AE6"/>
    <w:rsid w:val="001D5BB5"/>
    <w:rsid w:val="001D68DF"/>
    <w:rsid w:val="001D6BDC"/>
    <w:rsid w:val="001D6CB5"/>
    <w:rsid w:val="001D6E98"/>
    <w:rsid w:val="001D6F10"/>
    <w:rsid w:val="001D724D"/>
    <w:rsid w:val="001D7A56"/>
    <w:rsid w:val="001E1DAE"/>
    <w:rsid w:val="001E297C"/>
    <w:rsid w:val="001E2BFE"/>
    <w:rsid w:val="001E4218"/>
    <w:rsid w:val="001E561D"/>
    <w:rsid w:val="001E5D06"/>
    <w:rsid w:val="001E6172"/>
    <w:rsid w:val="001E6557"/>
    <w:rsid w:val="001E6582"/>
    <w:rsid w:val="001E67C6"/>
    <w:rsid w:val="001E6E16"/>
    <w:rsid w:val="001E7453"/>
    <w:rsid w:val="001E7917"/>
    <w:rsid w:val="001F0157"/>
    <w:rsid w:val="001F07B5"/>
    <w:rsid w:val="001F0AC4"/>
    <w:rsid w:val="001F0D85"/>
    <w:rsid w:val="001F0ED0"/>
    <w:rsid w:val="001F26DA"/>
    <w:rsid w:val="001F41E3"/>
    <w:rsid w:val="001F4E16"/>
    <w:rsid w:val="001F57FD"/>
    <w:rsid w:val="001F5F33"/>
    <w:rsid w:val="001F7671"/>
    <w:rsid w:val="001F771C"/>
    <w:rsid w:val="002009EF"/>
    <w:rsid w:val="00200A56"/>
    <w:rsid w:val="00200ADB"/>
    <w:rsid w:val="00200D98"/>
    <w:rsid w:val="0020317A"/>
    <w:rsid w:val="002045E4"/>
    <w:rsid w:val="00204EA0"/>
    <w:rsid w:val="00205D79"/>
    <w:rsid w:val="00206200"/>
    <w:rsid w:val="00206C3F"/>
    <w:rsid w:val="00206D68"/>
    <w:rsid w:val="002103F4"/>
    <w:rsid w:val="0021220C"/>
    <w:rsid w:val="00212F93"/>
    <w:rsid w:val="00213452"/>
    <w:rsid w:val="0021409D"/>
    <w:rsid w:val="0021547A"/>
    <w:rsid w:val="002158D1"/>
    <w:rsid w:val="00216C2C"/>
    <w:rsid w:val="00217CF1"/>
    <w:rsid w:val="00217D24"/>
    <w:rsid w:val="00220F7E"/>
    <w:rsid w:val="00221836"/>
    <w:rsid w:val="00222A49"/>
    <w:rsid w:val="0022328A"/>
    <w:rsid w:val="002232B9"/>
    <w:rsid w:val="00223575"/>
    <w:rsid w:val="0022392D"/>
    <w:rsid w:val="00224C49"/>
    <w:rsid w:val="0022541B"/>
    <w:rsid w:val="002258B2"/>
    <w:rsid w:val="002258D6"/>
    <w:rsid w:val="00225C38"/>
    <w:rsid w:val="002268DD"/>
    <w:rsid w:val="00227000"/>
    <w:rsid w:val="002273B1"/>
    <w:rsid w:val="00227B43"/>
    <w:rsid w:val="0023091A"/>
    <w:rsid w:val="002309C4"/>
    <w:rsid w:val="002309F1"/>
    <w:rsid w:val="00230A28"/>
    <w:rsid w:val="00232411"/>
    <w:rsid w:val="00232FA8"/>
    <w:rsid w:val="0023338E"/>
    <w:rsid w:val="00233D22"/>
    <w:rsid w:val="00234374"/>
    <w:rsid w:val="00234BFD"/>
    <w:rsid w:val="00235FCC"/>
    <w:rsid w:val="002366E6"/>
    <w:rsid w:val="00236AD9"/>
    <w:rsid w:val="00236DCF"/>
    <w:rsid w:val="00237BE6"/>
    <w:rsid w:val="00240453"/>
    <w:rsid w:val="00240C24"/>
    <w:rsid w:val="00240DE3"/>
    <w:rsid w:val="002418E0"/>
    <w:rsid w:val="00241936"/>
    <w:rsid w:val="00242652"/>
    <w:rsid w:val="002427BC"/>
    <w:rsid w:val="00245058"/>
    <w:rsid w:val="00245410"/>
    <w:rsid w:val="00245727"/>
    <w:rsid w:val="00245871"/>
    <w:rsid w:val="00245AEC"/>
    <w:rsid w:val="00245CA3"/>
    <w:rsid w:val="002471F5"/>
    <w:rsid w:val="00247EC6"/>
    <w:rsid w:val="0025130F"/>
    <w:rsid w:val="002519DB"/>
    <w:rsid w:val="00251BB9"/>
    <w:rsid w:val="00252CE3"/>
    <w:rsid w:val="00252EE6"/>
    <w:rsid w:val="002539F8"/>
    <w:rsid w:val="00254242"/>
    <w:rsid w:val="002544E8"/>
    <w:rsid w:val="0025594D"/>
    <w:rsid w:val="00257123"/>
    <w:rsid w:val="00257A4F"/>
    <w:rsid w:val="00260050"/>
    <w:rsid w:val="002612E2"/>
    <w:rsid w:val="002617A9"/>
    <w:rsid w:val="00261819"/>
    <w:rsid w:val="00261848"/>
    <w:rsid w:val="00262DF8"/>
    <w:rsid w:val="00263141"/>
    <w:rsid w:val="002632EC"/>
    <w:rsid w:val="00263A74"/>
    <w:rsid w:val="00263E97"/>
    <w:rsid w:val="00263F59"/>
    <w:rsid w:val="002644ED"/>
    <w:rsid w:val="0026453E"/>
    <w:rsid w:val="00264BFD"/>
    <w:rsid w:val="0026536D"/>
    <w:rsid w:val="00265B19"/>
    <w:rsid w:val="00266C7C"/>
    <w:rsid w:val="00267993"/>
    <w:rsid w:val="00270D23"/>
    <w:rsid w:val="0027106D"/>
    <w:rsid w:val="00271283"/>
    <w:rsid w:val="002714B5"/>
    <w:rsid w:val="00271992"/>
    <w:rsid w:val="0027281C"/>
    <w:rsid w:val="00273746"/>
    <w:rsid w:val="00273D2B"/>
    <w:rsid w:val="00273D38"/>
    <w:rsid w:val="002744D4"/>
    <w:rsid w:val="00275286"/>
    <w:rsid w:val="00275426"/>
    <w:rsid w:val="00275C0A"/>
    <w:rsid w:val="00276390"/>
    <w:rsid w:val="00276F4B"/>
    <w:rsid w:val="0027777C"/>
    <w:rsid w:val="00277F18"/>
    <w:rsid w:val="00281102"/>
    <w:rsid w:val="00281706"/>
    <w:rsid w:val="00281745"/>
    <w:rsid w:val="002826B9"/>
    <w:rsid w:val="00282711"/>
    <w:rsid w:val="00282B91"/>
    <w:rsid w:val="00283416"/>
    <w:rsid w:val="00283427"/>
    <w:rsid w:val="002838BF"/>
    <w:rsid w:val="00283D55"/>
    <w:rsid w:val="00283E81"/>
    <w:rsid w:val="00284A4D"/>
    <w:rsid w:val="00285272"/>
    <w:rsid w:val="0029014C"/>
    <w:rsid w:val="00290F6A"/>
    <w:rsid w:val="00290F71"/>
    <w:rsid w:val="00291430"/>
    <w:rsid w:val="002921FE"/>
    <w:rsid w:val="002932F7"/>
    <w:rsid w:val="00293904"/>
    <w:rsid w:val="00293CF2"/>
    <w:rsid w:val="00293D13"/>
    <w:rsid w:val="00294489"/>
    <w:rsid w:val="0029455F"/>
    <w:rsid w:val="0029551D"/>
    <w:rsid w:val="00295DD1"/>
    <w:rsid w:val="00296F5A"/>
    <w:rsid w:val="002973A4"/>
    <w:rsid w:val="0029788E"/>
    <w:rsid w:val="002978FB"/>
    <w:rsid w:val="002A0E1C"/>
    <w:rsid w:val="002A15BE"/>
    <w:rsid w:val="002A17C5"/>
    <w:rsid w:val="002A2C41"/>
    <w:rsid w:val="002A2C94"/>
    <w:rsid w:val="002A3B8D"/>
    <w:rsid w:val="002A3F7C"/>
    <w:rsid w:val="002A41C6"/>
    <w:rsid w:val="002A5010"/>
    <w:rsid w:val="002A6092"/>
    <w:rsid w:val="002A656E"/>
    <w:rsid w:val="002A7A6B"/>
    <w:rsid w:val="002A7DA4"/>
    <w:rsid w:val="002A7FFA"/>
    <w:rsid w:val="002B0D63"/>
    <w:rsid w:val="002B18C3"/>
    <w:rsid w:val="002B1E1D"/>
    <w:rsid w:val="002B1F1A"/>
    <w:rsid w:val="002B2758"/>
    <w:rsid w:val="002B3B64"/>
    <w:rsid w:val="002B3EC3"/>
    <w:rsid w:val="002B66EB"/>
    <w:rsid w:val="002B6AF9"/>
    <w:rsid w:val="002B75E0"/>
    <w:rsid w:val="002C008E"/>
    <w:rsid w:val="002C0C7E"/>
    <w:rsid w:val="002C1033"/>
    <w:rsid w:val="002C32A8"/>
    <w:rsid w:val="002C3B66"/>
    <w:rsid w:val="002C4A84"/>
    <w:rsid w:val="002C4AAC"/>
    <w:rsid w:val="002C4C5D"/>
    <w:rsid w:val="002C591E"/>
    <w:rsid w:val="002C5A74"/>
    <w:rsid w:val="002C60BC"/>
    <w:rsid w:val="002C6843"/>
    <w:rsid w:val="002C74F5"/>
    <w:rsid w:val="002C78C4"/>
    <w:rsid w:val="002C7BBA"/>
    <w:rsid w:val="002D052B"/>
    <w:rsid w:val="002D0843"/>
    <w:rsid w:val="002D0FC1"/>
    <w:rsid w:val="002D173D"/>
    <w:rsid w:val="002D2149"/>
    <w:rsid w:val="002D268D"/>
    <w:rsid w:val="002D2E88"/>
    <w:rsid w:val="002D3A35"/>
    <w:rsid w:val="002D40B5"/>
    <w:rsid w:val="002D4321"/>
    <w:rsid w:val="002D6137"/>
    <w:rsid w:val="002D61A7"/>
    <w:rsid w:val="002E1168"/>
    <w:rsid w:val="002E179A"/>
    <w:rsid w:val="002E1A7C"/>
    <w:rsid w:val="002E1D62"/>
    <w:rsid w:val="002E22B9"/>
    <w:rsid w:val="002E2724"/>
    <w:rsid w:val="002E2AB8"/>
    <w:rsid w:val="002E305B"/>
    <w:rsid w:val="002E5858"/>
    <w:rsid w:val="002E5998"/>
    <w:rsid w:val="002E5AFD"/>
    <w:rsid w:val="002E66AC"/>
    <w:rsid w:val="002E68E3"/>
    <w:rsid w:val="002E6AFD"/>
    <w:rsid w:val="002E71A3"/>
    <w:rsid w:val="002F07E5"/>
    <w:rsid w:val="002F1225"/>
    <w:rsid w:val="002F13C8"/>
    <w:rsid w:val="002F14ED"/>
    <w:rsid w:val="002F1AC9"/>
    <w:rsid w:val="002F229A"/>
    <w:rsid w:val="002F24D3"/>
    <w:rsid w:val="002F2504"/>
    <w:rsid w:val="002F334D"/>
    <w:rsid w:val="002F34E7"/>
    <w:rsid w:val="002F573C"/>
    <w:rsid w:val="002F5AE5"/>
    <w:rsid w:val="002F5C39"/>
    <w:rsid w:val="002F600B"/>
    <w:rsid w:val="002F69F7"/>
    <w:rsid w:val="002F7801"/>
    <w:rsid w:val="003002A5"/>
    <w:rsid w:val="00300C34"/>
    <w:rsid w:val="00300DE1"/>
    <w:rsid w:val="00301B2C"/>
    <w:rsid w:val="003027A8"/>
    <w:rsid w:val="00302A41"/>
    <w:rsid w:val="003030E4"/>
    <w:rsid w:val="00303B2F"/>
    <w:rsid w:val="00303BCE"/>
    <w:rsid w:val="00303DA0"/>
    <w:rsid w:val="003053F4"/>
    <w:rsid w:val="00305777"/>
    <w:rsid w:val="0030578F"/>
    <w:rsid w:val="003058F1"/>
    <w:rsid w:val="0030628E"/>
    <w:rsid w:val="00306664"/>
    <w:rsid w:val="00306949"/>
    <w:rsid w:val="00307813"/>
    <w:rsid w:val="00307925"/>
    <w:rsid w:val="00307A5A"/>
    <w:rsid w:val="00310016"/>
    <w:rsid w:val="00310AA9"/>
    <w:rsid w:val="00310EB0"/>
    <w:rsid w:val="00311357"/>
    <w:rsid w:val="003126D6"/>
    <w:rsid w:val="003128CC"/>
    <w:rsid w:val="00313E6E"/>
    <w:rsid w:val="00314AE0"/>
    <w:rsid w:val="00314C5F"/>
    <w:rsid w:val="00314CCA"/>
    <w:rsid w:val="00315028"/>
    <w:rsid w:val="0031543F"/>
    <w:rsid w:val="003161AA"/>
    <w:rsid w:val="003165C5"/>
    <w:rsid w:val="00317604"/>
    <w:rsid w:val="00320766"/>
    <w:rsid w:val="00320E56"/>
    <w:rsid w:val="00321039"/>
    <w:rsid w:val="0032185D"/>
    <w:rsid w:val="00321F44"/>
    <w:rsid w:val="00322A97"/>
    <w:rsid w:val="003249B2"/>
    <w:rsid w:val="00324A7B"/>
    <w:rsid w:val="00324E06"/>
    <w:rsid w:val="00326D02"/>
    <w:rsid w:val="00327334"/>
    <w:rsid w:val="00327527"/>
    <w:rsid w:val="00330F0E"/>
    <w:rsid w:val="00331C2E"/>
    <w:rsid w:val="00331D03"/>
    <w:rsid w:val="003327C0"/>
    <w:rsid w:val="003331F6"/>
    <w:rsid w:val="003334A4"/>
    <w:rsid w:val="00333758"/>
    <w:rsid w:val="00333BDF"/>
    <w:rsid w:val="00334346"/>
    <w:rsid w:val="00334374"/>
    <w:rsid w:val="003343C5"/>
    <w:rsid w:val="0033471E"/>
    <w:rsid w:val="0033494B"/>
    <w:rsid w:val="003350F1"/>
    <w:rsid w:val="0033544A"/>
    <w:rsid w:val="00336AD7"/>
    <w:rsid w:val="00336C02"/>
    <w:rsid w:val="0033749F"/>
    <w:rsid w:val="00337A1C"/>
    <w:rsid w:val="00341201"/>
    <w:rsid w:val="00341680"/>
    <w:rsid w:val="00342499"/>
    <w:rsid w:val="00342532"/>
    <w:rsid w:val="0034275E"/>
    <w:rsid w:val="00342A85"/>
    <w:rsid w:val="00342E30"/>
    <w:rsid w:val="00343004"/>
    <w:rsid w:val="00343757"/>
    <w:rsid w:val="00344436"/>
    <w:rsid w:val="0034461F"/>
    <w:rsid w:val="00344B6E"/>
    <w:rsid w:val="00345055"/>
    <w:rsid w:val="00345640"/>
    <w:rsid w:val="00346AE1"/>
    <w:rsid w:val="00346DA4"/>
    <w:rsid w:val="0035007B"/>
    <w:rsid w:val="0035045B"/>
    <w:rsid w:val="003514EC"/>
    <w:rsid w:val="0035188C"/>
    <w:rsid w:val="0035334C"/>
    <w:rsid w:val="0035594E"/>
    <w:rsid w:val="00355B3A"/>
    <w:rsid w:val="00355C06"/>
    <w:rsid w:val="00357E55"/>
    <w:rsid w:val="00360638"/>
    <w:rsid w:val="003609A6"/>
    <w:rsid w:val="00360BE6"/>
    <w:rsid w:val="00361C99"/>
    <w:rsid w:val="003628C4"/>
    <w:rsid w:val="0036294D"/>
    <w:rsid w:val="003629C6"/>
    <w:rsid w:val="00362C68"/>
    <w:rsid w:val="0036423D"/>
    <w:rsid w:val="0036452B"/>
    <w:rsid w:val="003646C3"/>
    <w:rsid w:val="00364B53"/>
    <w:rsid w:val="00364F35"/>
    <w:rsid w:val="00364FB8"/>
    <w:rsid w:val="00365057"/>
    <w:rsid w:val="00366881"/>
    <w:rsid w:val="00367EF5"/>
    <w:rsid w:val="003706F9"/>
    <w:rsid w:val="003708D8"/>
    <w:rsid w:val="003709A0"/>
    <w:rsid w:val="00370E9A"/>
    <w:rsid w:val="00371495"/>
    <w:rsid w:val="00373973"/>
    <w:rsid w:val="00373ED8"/>
    <w:rsid w:val="003752BF"/>
    <w:rsid w:val="00376C85"/>
    <w:rsid w:val="0037712E"/>
    <w:rsid w:val="003807E5"/>
    <w:rsid w:val="00381F42"/>
    <w:rsid w:val="00382A39"/>
    <w:rsid w:val="003842F5"/>
    <w:rsid w:val="00386ECC"/>
    <w:rsid w:val="0038740C"/>
    <w:rsid w:val="003874DB"/>
    <w:rsid w:val="00390435"/>
    <w:rsid w:val="003905ED"/>
    <w:rsid w:val="00390889"/>
    <w:rsid w:val="00390974"/>
    <w:rsid w:val="00391427"/>
    <w:rsid w:val="00391AA1"/>
    <w:rsid w:val="00392999"/>
    <w:rsid w:val="00393BC8"/>
    <w:rsid w:val="00393C78"/>
    <w:rsid w:val="00394F58"/>
    <w:rsid w:val="00395A5F"/>
    <w:rsid w:val="00396C55"/>
    <w:rsid w:val="00396FE2"/>
    <w:rsid w:val="003970AF"/>
    <w:rsid w:val="003979D0"/>
    <w:rsid w:val="003A02FE"/>
    <w:rsid w:val="003A085F"/>
    <w:rsid w:val="003A08A8"/>
    <w:rsid w:val="003A0C51"/>
    <w:rsid w:val="003A110F"/>
    <w:rsid w:val="003A1DBE"/>
    <w:rsid w:val="003A27D8"/>
    <w:rsid w:val="003A285F"/>
    <w:rsid w:val="003A3BC7"/>
    <w:rsid w:val="003A3DF6"/>
    <w:rsid w:val="003A4861"/>
    <w:rsid w:val="003A49CE"/>
    <w:rsid w:val="003A5071"/>
    <w:rsid w:val="003A5AA7"/>
    <w:rsid w:val="003A5B64"/>
    <w:rsid w:val="003A5CDC"/>
    <w:rsid w:val="003A5F1F"/>
    <w:rsid w:val="003A6585"/>
    <w:rsid w:val="003A72AB"/>
    <w:rsid w:val="003A748C"/>
    <w:rsid w:val="003A74BA"/>
    <w:rsid w:val="003B0264"/>
    <w:rsid w:val="003B0277"/>
    <w:rsid w:val="003B0536"/>
    <w:rsid w:val="003B0650"/>
    <w:rsid w:val="003B16ED"/>
    <w:rsid w:val="003B16F3"/>
    <w:rsid w:val="003B1C7E"/>
    <w:rsid w:val="003B1DFB"/>
    <w:rsid w:val="003B1F77"/>
    <w:rsid w:val="003B3090"/>
    <w:rsid w:val="003B364A"/>
    <w:rsid w:val="003B391D"/>
    <w:rsid w:val="003B3CE4"/>
    <w:rsid w:val="003B45C8"/>
    <w:rsid w:val="003B4EAF"/>
    <w:rsid w:val="003B5FE4"/>
    <w:rsid w:val="003B7A8C"/>
    <w:rsid w:val="003B7AC7"/>
    <w:rsid w:val="003B7D08"/>
    <w:rsid w:val="003B7F2C"/>
    <w:rsid w:val="003C020C"/>
    <w:rsid w:val="003C0DD5"/>
    <w:rsid w:val="003C1430"/>
    <w:rsid w:val="003C1595"/>
    <w:rsid w:val="003C1804"/>
    <w:rsid w:val="003C1F9E"/>
    <w:rsid w:val="003C2739"/>
    <w:rsid w:val="003C280B"/>
    <w:rsid w:val="003C354A"/>
    <w:rsid w:val="003C561A"/>
    <w:rsid w:val="003C58A6"/>
    <w:rsid w:val="003C6035"/>
    <w:rsid w:val="003C6F21"/>
    <w:rsid w:val="003C7D12"/>
    <w:rsid w:val="003C7E13"/>
    <w:rsid w:val="003D1476"/>
    <w:rsid w:val="003D2165"/>
    <w:rsid w:val="003D2580"/>
    <w:rsid w:val="003D3087"/>
    <w:rsid w:val="003D3544"/>
    <w:rsid w:val="003D4571"/>
    <w:rsid w:val="003D4BF2"/>
    <w:rsid w:val="003D5CEE"/>
    <w:rsid w:val="003D6592"/>
    <w:rsid w:val="003D65C3"/>
    <w:rsid w:val="003E01B1"/>
    <w:rsid w:val="003E2400"/>
    <w:rsid w:val="003E2506"/>
    <w:rsid w:val="003E2DB5"/>
    <w:rsid w:val="003E3C31"/>
    <w:rsid w:val="003E3D6F"/>
    <w:rsid w:val="003E50FA"/>
    <w:rsid w:val="003E5873"/>
    <w:rsid w:val="003E5BA2"/>
    <w:rsid w:val="003E5C37"/>
    <w:rsid w:val="003E6938"/>
    <w:rsid w:val="003E79FF"/>
    <w:rsid w:val="003F10DE"/>
    <w:rsid w:val="003F17FB"/>
    <w:rsid w:val="003F18FD"/>
    <w:rsid w:val="003F33C2"/>
    <w:rsid w:val="003F33E4"/>
    <w:rsid w:val="003F46AF"/>
    <w:rsid w:val="003F4FAB"/>
    <w:rsid w:val="003F51D2"/>
    <w:rsid w:val="003F5506"/>
    <w:rsid w:val="003F55B6"/>
    <w:rsid w:val="003F56F9"/>
    <w:rsid w:val="003F58A5"/>
    <w:rsid w:val="003F733C"/>
    <w:rsid w:val="003F7861"/>
    <w:rsid w:val="004005A0"/>
    <w:rsid w:val="00400F12"/>
    <w:rsid w:val="00401B57"/>
    <w:rsid w:val="004025FF"/>
    <w:rsid w:val="004026DF"/>
    <w:rsid w:val="0040277A"/>
    <w:rsid w:val="00402A76"/>
    <w:rsid w:val="00402EDF"/>
    <w:rsid w:val="0040320E"/>
    <w:rsid w:val="0040342A"/>
    <w:rsid w:val="004035ED"/>
    <w:rsid w:val="00403DEE"/>
    <w:rsid w:val="00403EF1"/>
    <w:rsid w:val="00404DAA"/>
    <w:rsid w:val="0040555F"/>
    <w:rsid w:val="004059F6"/>
    <w:rsid w:val="00406ED6"/>
    <w:rsid w:val="00407433"/>
    <w:rsid w:val="00407525"/>
    <w:rsid w:val="004076E1"/>
    <w:rsid w:val="004104A3"/>
    <w:rsid w:val="004108CA"/>
    <w:rsid w:val="004114E1"/>
    <w:rsid w:val="00411947"/>
    <w:rsid w:val="00412685"/>
    <w:rsid w:val="00412C4E"/>
    <w:rsid w:val="00412CD5"/>
    <w:rsid w:val="004135E9"/>
    <w:rsid w:val="0041401B"/>
    <w:rsid w:val="00414060"/>
    <w:rsid w:val="0041440D"/>
    <w:rsid w:val="00414DCF"/>
    <w:rsid w:val="0041630C"/>
    <w:rsid w:val="004164BA"/>
    <w:rsid w:val="0041692A"/>
    <w:rsid w:val="00416E0D"/>
    <w:rsid w:val="004174FF"/>
    <w:rsid w:val="00417CC3"/>
    <w:rsid w:val="00417DE2"/>
    <w:rsid w:val="004202DA"/>
    <w:rsid w:val="00420516"/>
    <w:rsid w:val="00420F97"/>
    <w:rsid w:val="0042138E"/>
    <w:rsid w:val="00421880"/>
    <w:rsid w:val="0042267D"/>
    <w:rsid w:val="00422D5F"/>
    <w:rsid w:val="0042319D"/>
    <w:rsid w:val="004233E8"/>
    <w:rsid w:val="004238BA"/>
    <w:rsid w:val="00423C93"/>
    <w:rsid w:val="0042518B"/>
    <w:rsid w:val="004271D8"/>
    <w:rsid w:val="00427C1D"/>
    <w:rsid w:val="00427F65"/>
    <w:rsid w:val="00430012"/>
    <w:rsid w:val="004301D6"/>
    <w:rsid w:val="004311F1"/>
    <w:rsid w:val="0043133A"/>
    <w:rsid w:val="00431B31"/>
    <w:rsid w:val="00432DE7"/>
    <w:rsid w:val="00432FE9"/>
    <w:rsid w:val="004337A1"/>
    <w:rsid w:val="00433E54"/>
    <w:rsid w:val="004342A9"/>
    <w:rsid w:val="00435105"/>
    <w:rsid w:val="004354ED"/>
    <w:rsid w:val="00436D59"/>
    <w:rsid w:val="00437A05"/>
    <w:rsid w:val="00437A8D"/>
    <w:rsid w:val="00437BA5"/>
    <w:rsid w:val="0044087B"/>
    <w:rsid w:val="004424D7"/>
    <w:rsid w:val="00442E76"/>
    <w:rsid w:val="0044380B"/>
    <w:rsid w:val="004449C1"/>
    <w:rsid w:val="00444C8A"/>
    <w:rsid w:val="00445E31"/>
    <w:rsid w:val="00446023"/>
    <w:rsid w:val="00446679"/>
    <w:rsid w:val="00446F2F"/>
    <w:rsid w:val="004508AA"/>
    <w:rsid w:val="00451117"/>
    <w:rsid w:val="00451D93"/>
    <w:rsid w:val="00451E44"/>
    <w:rsid w:val="0045218B"/>
    <w:rsid w:val="0045230F"/>
    <w:rsid w:val="004530A9"/>
    <w:rsid w:val="004538C4"/>
    <w:rsid w:val="00453C66"/>
    <w:rsid w:val="00453D72"/>
    <w:rsid w:val="00454DE7"/>
    <w:rsid w:val="0045525C"/>
    <w:rsid w:val="0045537D"/>
    <w:rsid w:val="00456D7E"/>
    <w:rsid w:val="0046128E"/>
    <w:rsid w:val="004614FA"/>
    <w:rsid w:val="00461E5A"/>
    <w:rsid w:val="00461FD2"/>
    <w:rsid w:val="00462B31"/>
    <w:rsid w:val="0046302A"/>
    <w:rsid w:val="004630EA"/>
    <w:rsid w:val="004634C5"/>
    <w:rsid w:val="00463719"/>
    <w:rsid w:val="00463A1F"/>
    <w:rsid w:val="00463CF3"/>
    <w:rsid w:val="004643B4"/>
    <w:rsid w:val="00465139"/>
    <w:rsid w:val="004651E0"/>
    <w:rsid w:val="00465583"/>
    <w:rsid w:val="00466820"/>
    <w:rsid w:val="00466CB8"/>
    <w:rsid w:val="00467760"/>
    <w:rsid w:val="00470C94"/>
    <w:rsid w:val="00470E2E"/>
    <w:rsid w:val="004711B1"/>
    <w:rsid w:val="004721B4"/>
    <w:rsid w:val="00473832"/>
    <w:rsid w:val="004746A9"/>
    <w:rsid w:val="004768A7"/>
    <w:rsid w:val="004768F1"/>
    <w:rsid w:val="0047719D"/>
    <w:rsid w:val="00477D3E"/>
    <w:rsid w:val="004801BF"/>
    <w:rsid w:val="0048030B"/>
    <w:rsid w:val="004806C2"/>
    <w:rsid w:val="0048075C"/>
    <w:rsid w:val="004816EF"/>
    <w:rsid w:val="00481945"/>
    <w:rsid w:val="00481B65"/>
    <w:rsid w:val="00481CCF"/>
    <w:rsid w:val="0048328A"/>
    <w:rsid w:val="004849C8"/>
    <w:rsid w:val="004849DD"/>
    <w:rsid w:val="00485011"/>
    <w:rsid w:val="00485012"/>
    <w:rsid w:val="0048514B"/>
    <w:rsid w:val="00485FF2"/>
    <w:rsid w:val="004861DF"/>
    <w:rsid w:val="0048691A"/>
    <w:rsid w:val="00486E4C"/>
    <w:rsid w:val="0048728E"/>
    <w:rsid w:val="0048747E"/>
    <w:rsid w:val="00487F2B"/>
    <w:rsid w:val="0049016A"/>
    <w:rsid w:val="004904EA"/>
    <w:rsid w:val="00490CD5"/>
    <w:rsid w:val="00491442"/>
    <w:rsid w:val="00491776"/>
    <w:rsid w:val="00491CE5"/>
    <w:rsid w:val="00492C35"/>
    <w:rsid w:val="00492D09"/>
    <w:rsid w:val="004931AA"/>
    <w:rsid w:val="00493678"/>
    <w:rsid w:val="00495925"/>
    <w:rsid w:val="00495C06"/>
    <w:rsid w:val="00495D7D"/>
    <w:rsid w:val="00495DA6"/>
    <w:rsid w:val="00495E2A"/>
    <w:rsid w:val="00495E9F"/>
    <w:rsid w:val="00495EAB"/>
    <w:rsid w:val="0049639E"/>
    <w:rsid w:val="004971F8"/>
    <w:rsid w:val="00497270"/>
    <w:rsid w:val="004A05E8"/>
    <w:rsid w:val="004A0A5D"/>
    <w:rsid w:val="004A1676"/>
    <w:rsid w:val="004A237B"/>
    <w:rsid w:val="004A2D19"/>
    <w:rsid w:val="004A3670"/>
    <w:rsid w:val="004A47A7"/>
    <w:rsid w:val="004A487C"/>
    <w:rsid w:val="004A4DBA"/>
    <w:rsid w:val="004A4F62"/>
    <w:rsid w:val="004A52C8"/>
    <w:rsid w:val="004A5703"/>
    <w:rsid w:val="004A5A0E"/>
    <w:rsid w:val="004A5B25"/>
    <w:rsid w:val="004A5DA0"/>
    <w:rsid w:val="004A782D"/>
    <w:rsid w:val="004B0744"/>
    <w:rsid w:val="004B0D3D"/>
    <w:rsid w:val="004B13B0"/>
    <w:rsid w:val="004B18A3"/>
    <w:rsid w:val="004B23CF"/>
    <w:rsid w:val="004B2601"/>
    <w:rsid w:val="004B2E64"/>
    <w:rsid w:val="004B3BCC"/>
    <w:rsid w:val="004B3BF5"/>
    <w:rsid w:val="004B492D"/>
    <w:rsid w:val="004B67CF"/>
    <w:rsid w:val="004B6FB3"/>
    <w:rsid w:val="004B74AD"/>
    <w:rsid w:val="004B7F01"/>
    <w:rsid w:val="004C038C"/>
    <w:rsid w:val="004C0489"/>
    <w:rsid w:val="004C04A7"/>
    <w:rsid w:val="004C0602"/>
    <w:rsid w:val="004C074C"/>
    <w:rsid w:val="004C0862"/>
    <w:rsid w:val="004C24ED"/>
    <w:rsid w:val="004C2EAE"/>
    <w:rsid w:val="004C3B51"/>
    <w:rsid w:val="004C5E83"/>
    <w:rsid w:val="004C6CF6"/>
    <w:rsid w:val="004C75E5"/>
    <w:rsid w:val="004C7E0C"/>
    <w:rsid w:val="004D09C3"/>
    <w:rsid w:val="004D0A7D"/>
    <w:rsid w:val="004D0BCE"/>
    <w:rsid w:val="004D1046"/>
    <w:rsid w:val="004D10DF"/>
    <w:rsid w:val="004D11EA"/>
    <w:rsid w:val="004D15E6"/>
    <w:rsid w:val="004D2643"/>
    <w:rsid w:val="004D2A95"/>
    <w:rsid w:val="004D2FEA"/>
    <w:rsid w:val="004D3072"/>
    <w:rsid w:val="004D37A1"/>
    <w:rsid w:val="004D3D56"/>
    <w:rsid w:val="004D4B1B"/>
    <w:rsid w:val="004D5032"/>
    <w:rsid w:val="004D5907"/>
    <w:rsid w:val="004D5D54"/>
    <w:rsid w:val="004D5FD7"/>
    <w:rsid w:val="004D6298"/>
    <w:rsid w:val="004D6744"/>
    <w:rsid w:val="004D6811"/>
    <w:rsid w:val="004D68B1"/>
    <w:rsid w:val="004D7094"/>
    <w:rsid w:val="004D7177"/>
    <w:rsid w:val="004D7655"/>
    <w:rsid w:val="004D7790"/>
    <w:rsid w:val="004D7ABA"/>
    <w:rsid w:val="004E0153"/>
    <w:rsid w:val="004E064B"/>
    <w:rsid w:val="004E1260"/>
    <w:rsid w:val="004E23D6"/>
    <w:rsid w:val="004E28AC"/>
    <w:rsid w:val="004E2C33"/>
    <w:rsid w:val="004E357B"/>
    <w:rsid w:val="004E37C7"/>
    <w:rsid w:val="004E4D6B"/>
    <w:rsid w:val="004E4EF6"/>
    <w:rsid w:val="004E5602"/>
    <w:rsid w:val="004E5FB3"/>
    <w:rsid w:val="004E610B"/>
    <w:rsid w:val="004E6CC9"/>
    <w:rsid w:val="004E6E2C"/>
    <w:rsid w:val="004E7816"/>
    <w:rsid w:val="004E785D"/>
    <w:rsid w:val="004E7A19"/>
    <w:rsid w:val="004E7C77"/>
    <w:rsid w:val="004F053B"/>
    <w:rsid w:val="004F10D0"/>
    <w:rsid w:val="004F14F8"/>
    <w:rsid w:val="004F20A9"/>
    <w:rsid w:val="004F2ADD"/>
    <w:rsid w:val="004F36E5"/>
    <w:rsid w:val="004F36F4"/>
    <w:rsid w:val="004F3C78"/>
    <w:rsid w:val="004F5C88"/>
    <w:rsid w:val="004F6088"/>
    <w:rsid w:val="005002B7"/>
    <w:rsid w:val="00500E02"/>
    <w:rsid w:val="00500E58"/>
    <w:rsid w:val="005011C8"/>
    <w:rsid w:val="00501D82"/>
    <w:rsid w:val="005023F3"/>
    <w:rsid w:val="00502591"/>
    <w:rsid w:val="00502D74"/>
    <w:rsid w:val="00502FE9"/>
    <w:rsid w:val="00503681"/>
    <w:rsid w:val="005037A8"/>
    <w:rsid w:val="00504109"/>
    <w:rsid w:val="005060D2"/>
    <w:rsid w:val="00507ADC"/>
    <w:rsid w:val="005102EF"/>
    <w:rsid w:val="0051102C"/>
    <w:rsid w:val="005114D5"/>
    <w:rsid w:val="00511CF6"/>
    <w:rsid w:val="00511E23"/>
    <w:rsid w:val="00512651"/>
    <w:rsid w:val="00512C68"/>
    <w:rsid w:val="00513D24"/>
    <w:rsid w:val="005149A8"/>
    <w:rsid w:val="0051506D"/>
    <w:rsid w:val="0051536A"/>
    <w:rsid w:val="005156DA"/>
    <w:rsid w:val="0051581F"/>
    <w:rsid w:val="005158A6"/>
    <w:rsid w:val="00516F49"/>
    <w:rsid w:val="0051703F"/>
    <w:rsid w:val="005170C9"/>
    <w:rsid w:val="005173FF"/>
    <w:rsid w:val="00517522"/>
    <w:rsid w:val="0052034B"/>
    <w:rsid w:val="005206E0"/>
    <w:rsid w:val="00520745"/>
    <w:rsid w:val="005207BA"/>
    <w:rsid w:val="00520EA4"/>
    <w:rsid w:val="005213C3"/>
    <w:rsid w:val="005215E3"/>
    <w:rsid w:val="00522349"/>
    <w:rsid w:val="00522D30"/>
    <w:rsid w:val="005234BD"/>
    <w:rsid w:val="00523787"/>
    <w:rsid w:val="00524545"/>
    <w:rsid w:val="00524902"/>
    <w:rsid w:val="00524AA7"/>
    <w:rsid w:val="005251D6"/>
    <w:rsid w:val="00525499"/>
    <w:rsid w:val="00525C25"/>
    <w:rsid w:val="005260EF"/>
    <w:rsid w:val="0052680A"/>
    <w:rsid w:val="005272E9"/>
    <w:rsid w:val="0052753F"/>
    <w:rsid w:val="00527B5B"/>
    <w:rsid w:val="00527D5A"/>
    <w:rsid w:val="00527F72"/>
    <w:rsid w:val="00530220"/>
    <w:rsid w:val="00530CB7"/>
    <w:rsid w:val="00531E51"/>
    <w:rsid w:val="00532644"/>
    <w:rsid w:val="005328DD"/>
    <w:rsid w:val="005331E4"/>
    <w:rsid w:val="005344D7"/>
    <w:rsid w:val="00534C5C"/>
    <w:rsid w:val="00534EC2"/>
    <w:rsid w:val="005354C8"/>
    <w:rsid w:val="0053631E"/>
    <w:rsid w:val="0053635E"/>
    <w:rsid w:val="0053651D"/>
    <w:rsid w:val="0053680F"/>
    <w:rsid w:val="00536BD2"/>
    <w:rsid w:val="00540B90"/>
    <w:rsid w:val="0054297E"/>
    <w:rsid w:val="00542A5A"/>
    <w:rsid w:val="00543040"/>
    <w:rsid w:val="0054335E"/>
    <w:rsid w:val="00543673"/>
    <w:rsid w:val="00543BF3"/>
    <w:rsid w:val="00544091"/>
    <w:rsid w:val="005450C7"/>
    <w:rsid w:val="005455B8"/>
    <w:rsid w:val="00545942"/>
    <w:rsid w:val="0054652E"/>
    <w:rsid w:val="0054652F"/>
    <w:rsid w:val="00547828"/>
    <w:rsid w:val="00550321"/>
    <w:rsid w:val="00550716"/>
    <w:rsid w:val="0055083A"/>
    <w:rsid w:val="005510BB"/>
    <w:rsid w:val="005512BC"/>
    <w:rsid w:val="00551E5D"/>
    <w:rsid w:val="00554504"/>
    <w:rsid w:val="00554856"/>
    <w:rsid w:val="00554B81"/>
    <w:rsid w:val="00554E4A"/>
    <w:rsid w:val="00554EB0"/>
    <w:rsid w:val="00554FA6"/>
    <w:rsid w:val="0055641C"/>
    <w:rsid w:val="0055646C"/>
    <w:rsid w:val="005566C2"/>
    <w:rsid w:val="00556A7F"/>
    <w:rsid w:val="00556B2C"/>
    <w:rsid w:val="0055753A"/>
    <w:rsid w:val="005578EC"/>
    <w:rsid w:val="00557A2E"/>
    <w:rsid w:val="00560517"/>
    <w:rsid w:val="00560EDE"/>
    <w:rsid w:val="005614FE"/>
    <w:rsid w:val="00561E1E"/>
    <w:rsid w:val="005639E3"/>
    <w:rsid w:val="00564030"/>
    <w:rsid w:val="005650BA"/>
    <w:rsid w:val="0056510A"/>
    <w:rsid w:val="005657F4"/>
    <w:rsid w:val="00566711"/>
    <w:rsid w:val="00567060"/>
    <w:rsid w:val="00567BA7"/>
    <w:rsid w:val="005708A9"/>
    <w:rsid w:val="005717EE"/>
    <w:rsid w:val="00571853"/>
    <w:rsid w:val="0057185D"/>
    <w:rsid w:val="0057347B"/>
    <w:rsid w:val="00573B28"/>
    <w:rsid w:val="00575221"/>
    <w:rsid w:val="005768D8"/>
    <w:rsid w:val="0057721A"/>
    <w:rsid w:val="00577760"/>
    <w:rsid w:val="00577FF9"/>
    <w:rsid w:val="00580798"/>
    <w:rsid w:val="005816E1"/>
    <w:rsid w:val="005825D1"/>
    <w:rsid w:val="00582955"/>
    <w:rsid w:val="00582CF0"/>
    <w:rsid w:val="00582F4B"/>
    <w:rsid w:val="0058361B"/>
    <w:rsid w:val="005836E7"/>
    <w:rsid w:val="00583E47"/>
    <w:rsid w:val="00584A7B"/>
    <w:rsid w:val="00585AC8"/>
    <w:rsid w:val="005864D4"/>
    <w:rsid w:val="00587CDC"/>
    <w:rsid w:val="005904D8"/>
    <w:rsid w:val="005921BF"/>
    <w:rsid w:val="00592EC7"/>
    <w:rsid w:val="0059314A"/>
    <w:rsid w:val="00593150"/>
    <w:rsid w:val="00593682"/>
    <w:rsid w:val="0059498A"/>
    <w:rsid w:val="00595256"/>
    <w:rsid w:val="005956B1"/>
    <w:rsid w:val="00595A33"/>
    <w:rsid w:val="00595CA9"/>
    <w:rsid w:val="0059642B"/>
    <w:rsid w:val="005A0BB7"/>
    <w:rsid w:val="005A1D7B"/>
    <w:rsid w:val="005A1F25"/>
    <w:rsid w:val="005A22A1"/>
    <w:rsid w:val="005A2A38"/>
    <w:rsid w:val="005A2B14"/>
    <w:rsid w:val="005A2B1F"/>
    <w:rsid w:val="005A2C5C"/>
    <w:rsid w:val="005A2C61"/>
    <w:rsid w:val="005A3B1A"/>
    <w:rsid w:val="005A3BAC"/>
    <w:rsid w:val="005A3C3C"/>
    <w:rsid w:val="005A4671"/>
    <w:rsid w:val="005A4B5F"/>
    <w:rsid w:val="005A4EAE"/>
    <w:rsid w:val="005A5258"/>
    <w:rsid w:val="005A6134"/>
    <w:rsid w:val="005A76ED"/>
    <w:rsid w:val="005B0A3E"/>
    <w:rsid w:val="005B0F2E"/>
    <w:rsid w:val="005B15D8"/>
    <w:rsid w:val="005B19A4"/>
    <w:rsid w:val="005B1B08"/>
    <w:rsid w:val="005B203E"/>
    <w:rsid w:val="005B2204"/>
    <w:rsid w:val="005B2419"/>
    <w:rsid w:val="005B2684"/>
    <w:rsid w:val="005B2D71"/>
    <w:rsid w:val="005B3660"/>
    <w:rsid w:val="005B36D1"/>
    <w:rsid w:val="005B36D8"/>
    <w:rsid w:val="005B43DA"/>
    <w:rsid w:val="005B4409"/>
    <w:rsid w:val="005B4B32"/>
    <w:rsid w:val="005B4D29"/>
    <w:rsid w:val="005B5476"/>
    <w:rsid w:val="005B5551"/>
    <w:rsid w:val="005B68F7"/>
    <w:rsid w:val="005B708B"/>
    <w:rsid w:val="005B73D4"/>
    <w:rsid w:val="005C0063"/>
    <w:rsid w:val="005C046E"/>
    <w:rsid w:val="005C0A74"/>
    <w:rsid w:val="005C1FE9"/>
    <w:rsid w:val="005C2B29"/>
    <w:rsid w:val="005C3246"/>
    <w:rsid w:val="005C5077"/>
    <w:rsid w:val="005C5373"/>
    <w:rsid w:val="005C5B74"/>
    <w:rsid w:val="005C7714"/>
    <w:rsid w:val="005C779D"/>
    <w:rsid w:val="005D034B"/>
    <w:rsid w:val="005D0750"/>
    <w:rsid w:val="005D1455"/>
    <w:rsid w:val="005D1883"/>
    <w:rsid w:val="005D1DF7"/>
    <w:rsid w:val="005D1E54"/>
    <w:rsid w:val="005D29E8"/>
    <w:rsid w:val="005D2CB8"/>
    <w:rsid w:val="005D33F4"/>
    <w:rsid w:val="005D4342"/>
    <w:rsid w:val="005D4B4A"/>
    <w:rsid w:val="005D4DA7"/>
    <w:rsid w:val="005D5710"/>
    <w:rsid w:val="005D5BF9"/>
    <w:rsid w:val="005D5D3F"/>
    <w:rsid w:val="005D6902"/>
    <w:rsid w:val="005D69D0"/>
    <w:rsid w:val="005D6DDD"/>
    <w:rsid w:val="005D6E5B"/>
    <w:rsid w:val="005D77BD"/>
    <w:rsid w:val="005D7CF1"/>
    <w:rsid w:val="005D7DE7"/>
    <w:rsid w:val="005D7DF7"/>
    <w:rsid w:val="005D7E11"/>
    <w:rsid w:val="005D7E92"/>
    <w:rsid w:val="005E0974"/>
    <w:rsid w:val="005E15BA"/>
    <w:rsid w:val="005E21CA"/>
    <w:rsid w:val="005E29E7"/>
    <w:rsid w:val="005E2A4C"/>
    <w:rsid w:val="005E2A9E"/>
    <w:rsid w:val="005E3045"/>
    <w:rsid w:val="005E3106"/>
    <w:rsid w:val="005E3458"/>
    <w:rsid w:val="005E3DEF"/>
    <w:rsid w:val="005E4074"/>
    <w:rsid w:val="005E564A"/>
    <w:rsid w:val="005E5B77"/>
    <w:rsid w:val="005E6E6F"/>
    <w:rsid w:val="005E7032"/>
    <w:rsid w:val="005F1064"/>
    <w:rsid w:val="005F11B2"/>
    <w:rsid w:val="005F149C"/>
    <w:rsid w:val="005F299D"/>
    <w:rsid w:val="005F4363"/>
    <w:rsid w:val="005F4E4B"/>
    <w:rsid w:val="005F5793"/>
    <w:rsid w:val="005F581E"/>
    <w:rsid w:val="005F58FB"/>
    <w:rsid w:val="005F68C6"/>
    <w:rsid w:val="005F7556"/>
    <w:rsid w:val="005F7932"/>
    <w:rsid w:val="00600A5C"/>
    <w:rsid w:val="00601F98"/>
    <w:rsid w:val="00602822"/>
    <w:rsid w:val="00603144"/>
    <w:rsid w:val="006031F3"/>
    <w:rsid w:val="006041AA"/>
    <w:rsid w:val="00604361"/>
    <w:rsid w:val="0060483B"/>
    <w:rsid w:val="0060545C"/>
    <w:rsid w:val="00605820"/>
    <w:rsid w:val="006066BE"/>
    <w:rsid w:val="00607676"/>
    <w:rsid w:val="00607C63"/>
    <w:rsid w:val="00607F45"/>
    <w:rsid w:val="006107C7"/>
    <w:rsid w:val="00611323"/>
    <w:rsid w:val="00611470"/>
    <w:rsid w:val="0061225B"/>
    <w:rsid w:val="006126FA"/>
    <w:rsid w:val="00612887"/>
    <w:rsid w:val="00613126"/>
    <w:rsid w:val="00613301"/>
    <w:rsid w:val="00613421"/>
    <w:rsid w:val="006138B1"/>
    <w:rsid w:val="00613B9C"/>
    <w:rsid w:val="00613C7A"/>
    <w:rsid w:val="00614AE5"/>
    <w:rsid w:val="00614AFE"/>
    <w:rsid w:val="0061582C"/>
    <w:rsid w:val="0061778D"/>
    <w:rsid w:val="006178F1"/>
    <w:rsid w:val="00617FE5"/>
    <w:rsid w:val="0062012E"/>
    <w:rsid w:val="00620204"/>
    <w:rsid w:val="00620463"/>
    <w:rsid w:val="006208C1"/>
    <w:rsid w:val="00620961"/>
    <w:rsid w:val="00620BCD"/>
    <w:rsid w:val="00621FF2"/>
    <w:rsid w:val="006241C3"/>
    <w:rsid w:val="00624C9D"/>
    <w:rsid w:val="00624E88"/>
    <w:rsid w:val="00624EE6"/>
    <w:rsid w:val="00625B97"/>
    <w:rsid w:val="00625BFD"/>
    <w:rsid w:val="00626160"/>
    <w:rsid w:val="00626261"/>
    <w:rsid w:val="00626628"/>
    <w:rsid w:val="0062669D"/>
    <w:rsid w:val="006301CF"/>
    <w:rsid w:val="0063039E"/>
    <w:rsid w:val="00630F63"/>
    <w:rsid w:val="006329DC"/>
    <w:rsid w:val="0063341E"/>
    <w:rsid w:val="006337CE"/>
    <w:rsid w:val="00634389"/>
    <w:rsid w:val="00634978"/>
    <w:rsid w:val="00635CDC"/>
    <w:rsid w:val="0063611C"/>
    <w:rsid w:val="00636526"/>
    <w:rsid w:val="006368BB"/>
    <w:rsid w:val="00636ACC"/>
    <w:rsid w:val="00637116"/>
    <w:rsid w:val="00637624"/>
    <w:rsid w:val="00637B21"/>
    <w:rsid w:val="00637CFC"/>
    <w:rsid w:val="00637D8E"/>
    <w:rsid w:val="00640C77"/>
    <w:rsid w:val="006426C9"/>
    <w:rsid w:val="00642EA4"/>
    <w:rsid w:val="0064301F"/>
    <w:rsid w:val="00643E25"/>
    <w:rsid w:val="00645026"/>
    <w:rsid w:val="00646026"/>
    <w:rsid w:val="00646492"/>
    <w:rsid w:val="00647097"/>
    <w:rsid w:val="00652342"/>
    <w:rsid w:val="006528C1"/>
    <w:rsid w:val="006543B1"/>
    <w:rsid w:val="00655D8B"/>
    <w:rsid w:val="00656109"/>
    <w:rsid w:val="006564A3"/>
    <w:rsid w:val="00656831"/>
    <w:rsid w:val="00656C8B"/>
    <w:rsid w:val="006570E1"/>
    <w:rsid w:val="00657699"/>
    <w:rsid w:val="00657D03"/>
    <w:rsid w:val="0066008C"/>
    <w:rsid w:val="006608D3"/>
    <w:rsid w:val="00660ADA"/>
    <w:rsid w:val="00660FA1"/>
    <w:rsid w:val="00662A51"/>
    <w:rsid w:val="00662F0D"/>
    <w:rsid w:val="006630B5"/>
    <w:rsid w:val="00663610"/>
    <w:rsid w:val="0066457C"/>
    <w:rsid w:val="0066469E"/>
    <w:rsid w:val="006646FF"/>
    <w:rsid w:val="00664793"/>
    <w:rsid w:val="00664A42"/>
    <w:rsid w:val="0066525D"/>
    <w:rsid w:val="0066567E"/>
    <w:rsid w:val="00665C99"/>
    <w:rsid w:val="00665D8D"/>
    <w:rsid w:val="006660BC"/>
    <w:rsid w:val="00666115"/>
    <w:rsid w:val="00666B18"/>
    <w:rsid w:val="006679A8"/>
    <w:rsid w:val="00667F79"/>
    <w:rsid w:val="0067054B"/>
    <w:rsid w:val="0067076A"/>
    <w:rsid w:val="00671399"/>
    <w:rsid w:val="00671503"/>
    <w:rsid w:val="00671EDB"/>
    <w:rsid w:val="006731E6"/>
    <w:rsid w:val="0067364E"/>
    <w:rsid w:val="00673B2C"/>
    <w:rsid w:val="00673B7B"/>
    <w:rsid w:val="006741DD"/>
    <w:rsid w:val="00674BF6"/>
    <w:rsid w:val="00675052"/>
    <w:rsid w:val="006750CB"/>
    <w:rsid w:val="0067580B"/>
    <w:rsid w:val="00675DED"/>
    <w:rsid w:val="00676641"/>
    <w:rsid w:val="006772CB"/>
    <w:rsid w:val="00677F4F"/>
    <w:rsid w:val="00680CE1"/>
    <w:rsid w:val="00680FA3"/>
    <w:rsid w:val="00682417"/>
    <w:rsid w:val="0068249A"/>
    <w:rsid w:val="00682698"/>
    <w:rsid w:val="006829D0"/>
    <w:rsid w:val="00682E03"/>
    <w:rsid w:val="00683D0F"/>
    <w:rsid w:val="006841AC"/>
    <w:rsid w:val="00684AA7"/>
    <w:rsid w:val="00685302"/>
    <w:rsid w:val="0068551A"/>
    <w:rsid w:val="00685845"/>
    <w:rsid w:val="006859EC"/>
    <w:rsid w:val="00685A5E"/>
    <w:rsid w:val="00685B62"/>
    <w:rsid w:val="0068612B"/>
    <w:rsid w:val="0068625E"/>
    <w:rsid w:val="006877AB"/>
    <w:rsid w:val="00687AE0"/>
    <w:rsid w:val="0069012A"/>
    <w:rsid w:val="0069039A"/>
    <w:rsid w:val="00690457"/>
    <w:rsid w:val="00690DCE"/>
    <w:rsid w:val="00690EA3"/>
    <w:rsid w:val="00691C70"/>
    <w:rsid w:val="006927B1"/>
    <w:rsid w:val="0069287E"/>
    <w:rsid w:val="00692EC7"/>
    <w:rsid w:val="00693C8E"/>
    <w:rsid w:val="006944AF"/>
    <w:rsid w:val="00694D92"/>
    <w:rsid w:val="00695153"/>
    <w:rsid w:val="006952C7"/>
    <w:rsid w:val="006959EF"/>
    <w:rsid w:val="00695B6C"/>
    <w:rsid w:val="00695BEB"/>
    <w:rsid w:val="00696906"/>
    <w:rsid w:val="00697B40"/>
    <w:rsid w:val="006A10FD"/>
    <w:rsid w:val="006A16F3"/>
    <w:rsid w:val="006A171C"/>
    <w:rsid w:val="006A223A"/>
    <w:rsid w:val="006A2C52"/>
    <w:rsid w:val="006A2D7E"/>
    <w:rsid w:val="006A343B"/>
    <w:rsid w:val="006A4644"/>
    <w:rsid w:val="006A4912"/>
    <w:rsid w:val="006A4FFB"/>
    <w:rsid w:val="006A51D1"/>
    <w:rsid w:val="006A66CE"/>
    <w:rsid w:val="006A7D56"/>
    <w:rsid w:val="006B077B"/>
    <w:rsid w:val="006B0B42"/>
    <w:rsid w:val="006B1AC1"/>
    <w:rsid w:val="006B25E3"/>
    <w:rsid w:val="006B30CF"/>
    <w:rsid w:val="006B33AA"/>
    <w:rsid w:val="006B4684"/>
    <w:rsid w:val="006B4B61"/>
    <w:rsid w:val="006B4DE2"/>
    <w:rsid w:val="006B51DE"/>
    <w:rsid w:val="006B5511"/>
    <w:rsid w:val="006B5673"/>
    <w:rsid w:val="006B576D"/>
    <w:rsid w:val="006B68B6"/>
    <w:rsid w:val="006B6E18"/>
    <w:rsid w:val="006B724F"/>
    <w:rsid w:val="006B7F19"/>
    <w:rsid w:val="006B7FC3"/>
    <w:rsid w:val="006C0DFA"/>
    <w:rsid w:val="006C1066"/>
    <w:rsid w:val="006C23B4"/>
    <w:rsid w:val="006C3956"/>
    <w:rsid w:val="006C3EB8"/>
    <w:rsid w:val="006C4587"/>
    <w:rsid w:val="006C4774"/>
    <w:rsid w:val="006C4806"/>
    <w:rsid w:val="006C4BF8"/>
    <w:rsid w:val="006C5D45"/>
    <w:rsid w:val="006C60D8"/>
    <w:rsid w:val="006C6576"/>
    <w:rsid w:val="006C6851"/>
    <w:rsid w:val="006C6C9E"/>
    <w:rsid w:val="006C7EF5"/>
    <w:rsid w:val="006D022A"/>
    <w:rsid w:val="006D0FEF"/>
    <w:rsid w:val="006D1CDF"/>
    <w:rsid w:val="006D2031"/>
    <w:rsid w:val="006D20D2"/>
    <w:rsid w:val="006D2B55"/>
    <w:rsid w:val="006D2BA0"/>
    <w:rsid w:val="006D2FD1"/>
    <w:rsid w:val="006D3848"/>
    <w:rsid w:val="006D4353"/>
    <w:rsid w:val="006D4414"/>
    <w:rsid w:val="006D503A"/>
    <w:rsid w:val="006D7012"/>
    <w:rsid w:val="006D736A"/>
    <w:rsid w:val="006D7481"/>
    <w:rsid w:val="006E08DB"/>
    <w:rsid w:val="006E0A7E"/>
    <w:rsid w:val="006E0B4A"/>
    <w:rsid w:val="006E0F1D"/>
    <w:rsid w:val="006E16A6"/>
    <w:rsid w:val="006E174D"/>
    <w:rsid w:val="006E1893"/>
    <w:rsid w:val="006E26C6"/>
    <w:rsid w:val="006E39F0"/>
    <w:rsid w:val="006E41D5"/>
    <w:rsid w:val="006E43DE"/>
    <w:rsid w:val="006E45C6"/>
    <w:rsid w:val="006E4724"/>
    <w:rsid w:val="006E4E61"/>
    <w:rsid w:val="006E5721"/>
    <w:rsid w:val="006E5944"/>
    <w:rsid w:val="006E5FDA"/>
    <w:rsid w:val="006E642A"/>
    <w:rsid w:val="006E6FAB"/>
    <w:rsid w:val="006E710D"/>
    <w:rsid w:val="006E7640"/>
    <w:rsid w:val="006E77CB"/>
    <w:rsid w:val="006E78D0"/>
    <w:rsid w:val="006E7BCD"/>
    <w:rsid w:val="006F0CD7"/>
    <w:rsid w:val="006F1876"/>
    <w:rsid w:val="006F333A"/>
    <w:rsid w:val="006F429E"/>
    <w:rsid w:val="006F47F5"/>
    <w:rsid w:val="006F4AA4"/>
    <w:rsid w:val="006F596E"/>
    <w:rsid w:val="006F714E"/>
    <w:rsid w:val="006F753C"/>
    <w:rsid w:val="006F7B89"/>
    <w:rsid w:val="006F7DCD"/>
    <w:rsid w:val="00700198"/>
    <w:rsid w:val="00700264"/>
    <w:rsid w:val="00701654"/>
    <w:rsid w:val="0070168D"/>
    <w:rsid w:val="007019EA"/>
    <w:rsid w:val="00701B5A"/>
    <w:rsid w:val="00702174"/>
    <w:rsid w:val="007023D1"/>
    <w:rsid w:val="00702A02"/>
    <w:rsid w:val="00703354"/>
    <w:rsid w:val="0070478B"/>
    <w:rsid w:val="007047C1"/>
    <w:rsid w:val="0070541B"/>
    <w:rsid w:val="007054FD"/>
    <w:rsid w:val="007058EA"/>
    <w:rsid w:val="00705BA3"/>
    <w:rsid w:val="00706053"/>
    <w:rsid w:val="00706DCB"/>
    <w:rsid w:val="007103BD"/>
    <w:rsid w:val="007111D8"/>
    <w:rsid w:val="00711813"/>
    <w:rsid w:val="007118FF"/>
    <w:rsid w:val="00711D03"/>
    <w:rsid w:val="00711E23"/>
    <w:rsid w:val="00712139"/>
    <w:rsid w:val="00712418"/>
    <w:rsid w:val="00712480"/>
    <w:rsid w:val="00712BA6"/>
    <w:rsid w:val="00712E06"/>
    <w:rsid w:val="007139D5"/>
    <w:rsid w:val="00713B6C"/>
    <w:rsid w:val="00713F34"/>
    <w:rsid w:val="00715163"/>
    <w:rsid w:val="00715C23"/>
    <w:rsid w:val="00716834"/>
    <w:rsid w:val="0072087A"/>
    <w:rsid w:val="00720F8E"/>
    <w:rsid w:val="0072112C"/>
    <w:rsid w:val="007213D1"/>
    <w:rsid w:val="00721D10"/>
    <w:rsid w:val="00721DB9"/>
    <w:rsid w:val="007226A0"/>
    <w:rsid w:val="00722C90"/>
    <w:rsid w:val="00723E67"/>
    <w:rsid w:val="007244C3"/>
    <w:rsid w:val="007247FE"/>
    <w:rsid w:val="007251A9"/>
    <w:rsid w:val="00725885"/>
    <w:rsid w:val="00725A73"/>
    <w:rsid w:val="00726568"/>
    <w:rsid w:val="00726E8B"/>
    <w:rsid w:val="00727A5E"/>
    <w:rsid w:val="00731378"/>
    <w:rsid w:val="00732006"/>
    <w:rsid w:val="0073201B"/>
    <w:rsid w:val="0073230D"/>
    <w:rsid w:val="00734322"/>
    <w:rsid w:val="00734332"/>
    <w:rsid w:val="00734FFC"/>
    <w:rsid w:val="007359CA"/>
    <w:rsid w:val="007361D2"/>
    <w:rsid w:val="007363DB"/>
    <w:rsid w:val="007367A6"/>
    <w:rsid w:val="00736B4A"/>
    <w:rsid w:val="00736BC6"/>
    <w:rsid w:val="00736F45"/>
    <w:rsid w:val="007371D2"/>
    <w:rsid w:val="007375D3"/>
    <w:rsid w:val="0074025D"/>
    <w:rsid w:val="00740AF8"/>
    <w:rsid w:val="00741D1A"/>
    <w:rsid w:val="00743468"/>
    <w:rsid w:val="00743BA1"/>
    <w:rsid w:val="00744744"/>
    <w:rsid w:val="007448EA"/>
    <w:rsid w:val="00750748"/>
    <w:rsid w:val="007508DC"/>
    <w:rsid w:val="00750A57"/>
    <w:rsid w:val="00750C8C"/>
    <w:rsid w:val="0075165F"/>
    <w:rsid w:val="00751AA6"/>
    <w:rsid w:val="00751DE9"/>
    <w:rsid w:val="00752B91"/>
    <w:rsid w:val="00752D4E"/>
    <w:rsid w:val="00753624"/>
    <w:rsid w:val="00753731"/>
    <w:rsid w:val="00754263"/>
    <w:rsid w:val="00754BB9"/>
    <w:rsid w:val="00754C73"/>
    <w:rsid w:val="007556E1"/>
    <w:rsid w:val="00755832"/>
    <w:rsid w:val="007558FD"/>
    <w:rsid w:val="00756178"/>
    <w:rsid w:val="00756E8D"/>
    <w:rsid w:val="007572B1"/>
    <w:rsid w:val="00757E79"/>
    <w:rsid w:val="00760B88"/>
    <w:rsid w:val="0076219A"/>
    <w:rsid w:val="00762454"/>
    <w:rsid w:val="007626F9"/>
    <w:rsid w:val="00762A12"/>
    <w:rsid w:val="00762CC7"/>
    <w:rsid w:val="007632CA"/>
    <w:rsid w:val="00763607"/>
    <w:rsid w:val="007638B7"/>
    <w:rsid w:val="007643EF"/>
    <w:rsid w:val="0076452D"/>
    <w:rsid w:val="00764709"/>
    <w:rsid w:val="00764F2E"/>
    <w:rsid w:val="00765717"/>
    <w:rsid w:val="007671BB"/>
    <w:rsid w:val="00770D64"/>
    <w:rsid w:val="007714CC"/>
    <w:rsid w:val="007724A4"/>
    <w:rsid w:val="00772848"/>
    <w:rsid w:val="007729FF"/>
    <w:rsid w:val="00772F30"/>
    <w:rsid w:val="0077334E"/>
    <w:rsid w:val="0077363A"/>
    <w:rsid w:val="00773F3B"/>
    <w:rsid w:val="00773F83"/>
    <w:rsid w:val="007743B8"/>
    <w:rsid w:val="0077457E"/>
    <w:rsid w:val="00774929"/>
    <w:rsid w:val="007753D7"/>
    <w:rsid w:val="00775942"/>
    <w:rsid w:val="00775D73"/>
    <w:rsid w:val="0077745A"/>
    <w:rsid w:val="0077770D"/>
    <w:rsid w:val="007805B7"/>
    <w:rsid w:val="007815E5"/>
    <w:rsid w:val="0078187B"/>
    <w:rsid w:val="00781E8B"/>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90181"/>
    <w:rsid w:val="0079093B"/>
    <w:rsid w:val="00790B36"/>
    <w:rsid w:val="007936A5"/>
    <w:rsid w:val="00793DD4"/>
    <w:rsid w:val="007940B9"/>
    <w:rsid w:val="007948C8"/>
    <w:rsid w:val="0079493B"/>
    <w:rsid w:val="007949EB"/>
    <w:rsid w:val="00794A0D"/>
    <w:rsid w:val="0079581D"/>
    <w:rsid w:val="00795F6B"/>
    <w:rsid w:val="007960EA"/>
    <w:rsid w:val="007974D1"/>
    <w:rsid w:val="00797834"/>
    <w:rsid w:val="007A035A"/>
    <w:rsid w:val="007A1F39"/>
    <w:rsid w:val="007A2592"/>
    <w:rsid w:val="007A277C"/>
    <w:rsid w:val="007A2E96"/>
    <w:rsid w:val="007A32A8"/>
    <w:rsid w:val="007A3EA7"/>
    <w:rsid w:val="007A5DB9"/>
    <w:rsid w:val="007A60F1"/>
    <w:rsid w:val="007A68F3"/>
    <w:rsid w:val="007A6B77"/>
    <w:rsid w:val="007A7525"/>
    <w:rsid w:val="007B0D35"/>
    <w:rsid w:val="007B1F40"/>
    <w:rsid w:val="007B2131"/>
    <w:rsid w:val="007B26E5"/>
    <w:rsid w:val="007B29D3"/>
    <w:rsid w:val="007B3833"/>
    <w:rsid w:val="007B3C70"/>
    <w:rsid w:val="007B3F92"/>
    <w:rsid w:val="007B45D4"/>
    <w:rsid w:val="007B498C"/>
    <w:rsid w:val="007B4AA3"/>
    <w:rsid w:val="007B4EC3"/>
    <w:rsid w:val="007B56AF"/>
    <w:rsid w:val="007B56BA"/>
    <w:rsid w:val="007B58AB"/>
    <w:rsid w:val="007B5C39"/>
    <w:rsid w:val="007B5E36"/>
    <w:rsid w:val="007C0305"/>
    <w:rsid w:val="007C03A4"/>
    <w:rsid w:val="007C09EA"/>
    <w:rsid w:val="007C0A73"/>
    <w:rsid w:val="007C1731"/>
    <w:rsid w:val="007C2827"/>
    <w:rsid w:val="007C2865"/>
    <w:rsid w:val="007C2BE8"/>
    <w:rsid w:val="007C2D53"/>
    <w:rsid w:val="007C34BC"/>
    <w:rsid w:val="007C38C3"/>
    <w:rsid w:val="007C45D1"/>
    <w:rsid w:val="007C5195"/>
    <w:rsid w:val="007C5B93"/>
    <w:rsid w:val="007C5C89"/>
    <w:rsid w:val="007C5C8B"/>
    <w:rsid w:val="007C6BE1"/>
    <w:rsid w:val="007C6EF2"/>
    <w:rsid w:val="007C75CA"/>
    <w:rsid w:val="007C7833"/>
    <w:rsid w:val="007C7FE0"/>
    <w:rsid w:val="007D0159"/>
    <w:rsid w:val="007D0443"/>
    <w:rsid w:val="007D077A"/>
    <w:rsid w:val="007D0B0E"/>
    <w:rsid w:val="007D0EEA"/>
    <w:rsid w:val="007D140A"/>
    <w:rsid w:val="007D145E"/>
    <w:rsid w:val="007D3C13"/>
    <w:rsid w:val="007D3DAD"/>
    <w:rsid w:val="007D42F0"/>
    <w:rsid w:val="007D4A97"/>
    <w:rsid w:val="007D5A19"/>
    <w:rsid w:val="007D5FB3"/>
    <w:rsid w:val="007D62FE"/>
    <w:rsid w:val="007D6373"/>
    <w:rsid w:val="007D7BE7"/>
    <w:rsid w:val="007E08FD"/>
    <w:rsid w:val="007E19D2"/>
    <w:rsid w:val="007E1EE5"/>
    <w:rsid w:val="007E27F3"/>
    <w:rsid w:val="007E2CDF"/>
    <w:rsid w:val="007E2D71"/>
    <w:rsid w:val="007E2F9E"/>
    <w:rsid w:val="007E34F2"/>
    <w:rsid w:val="007E3B22"/>
    <w:rsid w:val="007E3C0B"/>
    <w:rsid w:val="007E4443"/>
    <w:rsid w:val="007E4BF2"/>
    <w:rsid w:val="007E4E7B"/>
    <w:rsid w:val="007E4F12"/>
    <w:rsid w:val="007E4F5F"/>
    <w:rsid w:val="007E5140"/>
    <w:rsid w:val="007E56FA"/>
    <w:rsid w:val="007E6120"/>
    <w:rsid w:val="007E6A69"/>
    <w:rsid w:val="007E6D23"/>
    <w:rsid w:val="007E7D2B"/>
    <w:rsid w:val="007E7F75"/>
    <w:rsid w:val="007F0085"/>
    <w:rsid w:val="007F029B"/>
    <w:rsid w:val="007F058D"/>
    <w:rsid w:val="007F202E"/>
    <w:rsid w:val="007F2218"/>
    <w:rsid w:val="007F2A07"/>
    <w:rsid w:val="007F33DE"/>
    <w:rsid w:val="007F3B21"/>
    <w:rsid w:val="007F3EBD"/>
    <w:rsid w:val="007F3F51"/>
    <w:rsid w:val="007F46E2"/>
    <w:rsid w:val="007F4BA2"/>
    <w:rsid w:val="007F4DBD"/>
    <w:rsid w:val="007F5B90"/>
    <w:rsid w:val="007F6F07"/>
    <w:rsid w:val="007F7FC3"/>
    <w:rsid w:val="00800BAF"/>
    <w:rsid w:val="00800D0B"/>
    <w:rsid w:val="00801B9E"/>
    <w:rsid w:val="00801C2C"/>
    <w:rsid w:val="008023F2"/>
    <w:rsid w:val="00802F22"/>
    <w:rsid w:val="00803532"/>
    <w:rsid w:val="00803963"/>
    <w:rsid w:val="00804AC9"/>
    <w:rsid w:val="008054F8"/>
    <w:rsid w:val="0080698D"/>
    <w:rsid w:val="008076A4"/>
    <w:rsid w:val="008077D1"/>
    <w:rsid w:val="008102A3"/>
    <w:rsid w:val="00811577"/>
    <w:rsid w:val="00811700"/>
    <w:rsid w:val="00811D53"/>
    <w:rsid w:val="00812573"/>
    <w:rsid w:val="00813721"/>
    <w:rsid w:val="00813DD4"/>
    <w:rsid w:val="008142BD"/>
    <w:rsid w:val="00814C7D"/>
    <w:rsid w:val="0081509B"/>
    <w:rsid w:val="00815266"/>
    <w:rsid w:val="0081598C"/>
    <w:rsid w:val="00816235"/>
    <w:rsid w:val="00816546"/>
    <w:rsid w:val="00816570"/>
    <w:rsid w:val="00816781"/>
    <w:rsid w:val="00817CEF"/>
    <w:rsid w:val="00817DE7"/>
    <w:rsid w:val="00817F5C"/>
    <w:rsid w:val="00821153"/>
    <w:rsid w:val="0082207E"/>
    <w:rsid w:val="008228B4"/>
    <w:rsid w:val="00822F5F"/>
    <w:rsid w:val="00824488"/>
    <w:rsid w:val="00824490"/>
    <w:rsid w:val="00824C0C"/>
    <w:rsid w:val="00825BBE"/>
    <w:rsid w:val="0082641B"/>
    <w:rsid w:val="008301FA"/>
    <w:rsid w:val="008305C8"/>
    <w:rsid w:val="00830F6C"/>
    <w:rsid w:val="00831437"/>
    <w:rsid w:val="00831953"/>
    <w:rsid w:val="00831DF1"/>
    <w:rsid w:val="00832290"/>
    <w:rsid w:val="00832691"/>
    <w:rsid w:val="00832FE0"/>
    <w:rsid w:val="008336A6"/>
    <w:rsid w:val="00833BE5"/>
    <w:rsid w:val="00833FED"/>
    <w:rsid w:val="008341C7"/>
    <w:rsid w:val="008346CA"/>
    <w:rsid w:val="008346FE"/>
    <w:rsid w:val="0083556D"/>
    <w:rsid w:val="00835837"/>
    <w:rsid w:val="0083673C"/>
    <w:rsid w:val="00837075"/>
    <w:rsid w:val="008372E1"/>
    <w:rsid w:val="008379CE"/>
    <w:rsid w:val="00837CC9"/>
    <w:rsid w:val="00840843"/>
    <w:rsid w:val="00841001"/>
    <w:rsid w:val="0084129C"/>
    <w:rsid w:val="00841A42"/>
    <w:rsid w:val="00841EB2"/>
    <w:rsid w:val="008430F2"/>
    <w:rsid w:val="0084516F"/>
    <w:rsid w:val="00845B28"/>
    <w:rsid w:val="00845CB1"/>
    <w:rsid w:val="00846754"/>
    <w:rsid w:val="00847C19"/>
    <w:rsid w:val="00847D60"/>
    <w:rsid w:val="00847F9C"/>
    <w:rsid w:val="00850624"/>
    <w:rsid w:val="008508AB"/>
    <w:rsid w:val="00850BE6"/>
    <w:rsid w:val="008518C0"/>
    <w:rsid w:val="00851B3E"/>
    <w:rsid w:val="0085369E"/>
    <w:rsid w:val="008541C6"/>
    <w:rsid w:val="008544AB"/>
    <w:rsid w:val="008546EA"/>
    <w:rsid w:val="00854795"/>
    <w:rsid w:val="00854859"/>
    <w:rsid w:val="00854B7E"/>
    <w:rsid w:val="00854BDD"/>
    <w:rsid w:val="00855522"/>
    <w:rsid w:val="008557E0"/>
    <w:rsid w:val="00855F38"/>
    <w:rsid w:val="008563FF"/>
    <w:rsid w:val="00856423"/>
    <w:rsid w:val="00856471"/>
    <w:rsid w:val="00857CB1"/>
    <w:rsid w:val="008600F8"/>
    <w:rsid w:val="008602C1"/>
    <w:rsid w:val="00860429"/>
    <w:rsid w:val="00860741"/>
    <w:rsid w:val="00860C8C"/>
    <w:rsid w:val="00860D85"/>
    <w:rsid w:val="00860F74"/>
    <w:rsid w:val="0086141A"/>
    <w:rsid w:val="00861DD3"/>
    <w:rsid w:val="0086225F"/>
    <w:rsid w:val="008626D6"/>
    <w:rsid w:val="00862F05"/>
    <w:rsid w:val="008631C9"/>
    <w:rsid w:val="00863833"/>
    <w:rsid w:val="008638B0"/>
    <w:rsid w:val="008638EE"/>
    <w:rsid w:val="008648CF"/>
    <w:rsid w:val="00864AF6"/>
    <w:rsid w:val="00864D7F"/>
    <w:rsid w:val="00867BC6"/>
    <w:rsid w:val="00867F9E"/>
    <w:rsid w:val="00870042"/>
    <w:rsid w:val="00870189"/>
    <w:rsid w:val="0087054B"/>
    <w:rsid w:val="00871395"/>
    <w:rsid w:val="008720E5"/>
    <w:rsid w:val="0087238A"/>
    <w:rsid w:val="0087299E"/>
    <w:rsid w:val="0087332A"/>
    <w:rsid w:val="00873490"/>
    <w:rsid w:val="0087353B"/>
    <w:rsid w:val="008735ED"/>
    <w:rsid w:val="00873BDF"/>
    <w:rsid w:val="00874F55"/>
    <w:rsid w:val="00874FDF"/>
    <w:rsid w:val="008752B6"/>
    <w:rsid w:val="00875833"/>
    <w:rsid w:val="00875C56"/>
    <w:rsid w:val="00875FB2"/>
    <w:rsid w:val="00881B7C"/>
    <w:rsid w:val="00881F98"/>
    <w:rsid w:val="008826C1"/>
    <w:rsid w:val="008846DF"/>
    <w:rsid w:val="00884CF6"/>
    <w:rsid w:val="0088520B"/>
    <w:rsid w:val="00885312"/>
    <w:rsid w:val="0088552B"/>
    <w:rsid w:val="00885ACF"/>
    <w:rsid w:val="008867C9"/>
    <w:rsid w:val="008867F6"/>
    <w:rsid w:val="00887D9A"/>
    <w:rsid w:val="00890BC2"/>
    <w:rsid w:val="00890E1C"/>
    <w:rsid w:val="00891692"/>
    <w:rsid w:val="00892490"/>
    <w:rsid w:val="00892643"/>
    <w:rsid w:val="008926A5"/>
    <w:rsid w:val="00892A7E"/>
    <w:rsid w:val="00892D2D"/>
    <w:rsid w:val="00892E6B"/>
    <w:rsid w:val="008933C5"/>
    <w:rsid w:val="00893F8B"/>
    <w:rsid w:val="008943DD"/>
    <w:rsid w:val="008947B8"/>
    <w:rsid w:val="00894822"/>
    <w:rsid w:val="00894852"/>
    <w:rsid w:val="00894D74"/>
    <w:rsid w:val="00896CC4"/>
    <w:rsid w:val="008974C0"/>
    <w:rsid w:val="0089792C"/>
    <w:rsid w:val="008A02D7"/>
    <w:rsid w:val="008A0449"/>
    <w:rsid w:val="008A140C"/>
    <w:rsid w:val="008A175F"/>
    <w:rsid w:val="008A28FE"/>
    <w:rsid w:val="008A33A6"/>
    <w:rsid w:val="008A33E0"/>
    <w:rsid w:val="008A3E10"/>
    <w:rsid w:val="008A3EF6"/>
    <w:rsid w:val="008A4755"/>
    <w:rsid w:val="008A4DE5"/>
    <w:rsid w:val="008A4EEE"/>
    <w:rsid w:val="008A5428"/>
    <w:rsid w:val="008A5B42"/>
    <w:rsid w:val="008B00CF"/>
    <w:rsid w:val="008B0974"/>
    <w:rsid w:val="008B108F"/>
    <w:rsid w:val="008B134C"/>
    <w:rsid w:val="008B1AA5"/>
    <w:rsid w:val="008B2050"/>
    <w:rsid w:val="008B217E"/>
    <w:rsid w:val="008B267E"/>
    <w:rsid w:val="008B273A"/>
    <w:rsid w:val="008B2AC5"/>
    <w:rsid w:val="008B3514"/>
    <w:rsid w:val="008B4118"/>
    <w:rsid w:val="008B4394"/>
    <w:rsid w:val="008B4B6D"/>
    <w:rsid w:val="008B4D86"/>
    <w:rsid w:val="008B4E46"/>
    <w:rsid w:val="008B5E0E"/>
    <w:rsid w:val="008B5E69"/>
    <w:rsid w:val="008B6124"/>
    <w:rsid w:val="008B6595"/>
    <w:rsid w:val="008B6642"/>
    <w:rsid w:val="008B7587"/>
    <w:rsid w:val="008B7FEC"/>
    <w:rsid w:val="008C106B"/>
    <w:rsid w:val="008C191A"/>
    <w:rsid w:val="008C1E5A"/>
    <w:rsid w:val="008C2520"/>
    <w:rsid w:val="008C2671"/>
    <w:rsid w:val="008C2EF2"/>
    <w:rsid w:val="008C3434"/>
    <w:rsid w:val="008C35EF"/>
    <w:rsid w:val="008C377F"/>
    <w:rsid w:val="008C400F"/>
    <w:rsid w:val="008C40D1"/>
    <w:rsid w:val="008C485E"/>
    <w:rsid w:val="008C4D45"/>
    <w:rsid w:val="008C5C66"/>
    <w:rsid w:val="008C5CBB"/>
    <w:rsid w:val="008C6391"/>
    <w:rsid w:val="008C71E8"/>
    <w:rsid w:val="008D0201"/>
    <w:rsid w:val="008D0283"/>
    <w:rsid w:val="008D036C"/>
    <w:rsid w:val="008D21DC"/>
    <w:rsid w:val="008D21E6"/>
    <w:rsid w:val="008D2391"/>
    <w:rsid w:val="008D428C"/>
    <w:rsid w:val="008D52D3"/>
    <w:rsid w:val="008D575B"/>
    <w:rsid w:val="008D5EEE"/>
    <w:rsid w:val="008D66AC"/>
    <w:rsid w:val="008D77BE"/>
    <w:rsid w:val="008D7BF1"/>
    <w:rsid w:val="008D7EF9"/>
    <w:rsid w:val="008E030E"/>
    <w:rsid w:val="008E0784"/>
    <w:rsid w:val="008E0838"/>
    <w:rsid w:val="008E0BFA"/>
    <w:rsid w:val="008E145B"/>
    <w:rsid w:val="008E16CC"/>
    <w:rsid w:val="008E174B"/>
    <w:rsid w:val="008E1B27"/>
    <w:rsid w:val="008E2321"/>
    <w:rsid w:val="008E366E"/>
    <w:rsid w:val="008E3827"/>
    <w:rsid w:val="008E3C6A"/>
    <w:rsid w:val="008E4D79"/>
    <w:rsid w:val="008E50FA"/>
    <w:rsid w:val="008E5110"/>
    <w:rsid w:val="008E54B3"/>
    <w:rsid w:val="008E55EA"/>
    <w:rsid w:val="008E5CBD"/>
    <w:rsid w:val="008E5D45"/>
    <w:rsid w:val="008E662E"/>
    <w:rsid w:val="008E67A5"/>
    <w:rsid w:val="008E6FD2"/>
    <w:rsid w:val="008E75A1"/>
    <w:rsid w:val="008E780A"/>
    <w:rsid w:val="008E7841"/>
    <w:rsid w:val="008E7995"/>
    <w:rsid w:val="008F02A2"/>
    <w:rsid w:val="008F0AA2"/>
    <w:rsid w:val="008F0EDA"/>
    <w:rsid w:val="008F13D5"/>
    <w:rsid w:val="008F2854"/>
    <w:rsid w:val="008F2B49"/>
    <w:rsid w:val="008F3580"/>
    <w:rsid w:val="008F490A"/>
    <w:rsid w:val="008F5868"/>
    <w:rsid w:val="008F5B92"/>
    <w:rsid w:val="008F5EBE"/>
    <w:rsid w:val="008F6781"/>
    <w:rsid w:val="008F6CE0"/>
    <w:rsid w:val="008F707E"/>
    <w:rsid w:val="008F7E0B"/>
    <w:rsid w:val="008F7FC1"/>
    <w:rsid w:val="00900354"/>
    <w:rsid w:val="00900A16"/>
    <w:rsid w:val="00900F4E"/>
    <w:rsid w:val="00901BE7"/>
    <w:rsid w:val="00902D11"/>
    <w:rsid w:val="009039BB"/>
    <w:rsid w:val="00904112"/>
    <w:rsid w:val="00904602"/>
    <w:rsid w:val="00905546"/>
    <w:rsid w:val="00905B7C"/>
    <w:rsid w:val="00905E2F"/>
    <w:rsid w:val="00906A7E"/>
    <w:rsid w:val="00906F87"/>
    <w:rsid w:val="009079D3"/>
    <w:rsid w:val="00910B8D"/>
    <w:rsid w:val="00911643"/>
    <w:rsid w:val="00911929"/>
    <w:rsid w:val="009128C1"/>
    <w:rsid w:val="00912CDF"/>
    <w:rsid w:val="009133AE"/>
    <w:rsid w:val="0091449F"/>
    <w:rsid w:val="009145B5"/>
    <w:rsid w:val="00914CCD"/>
    <w:rsid w:val="00916879"/>
    <w:rsid w:val="009170C0"/>
    <w:rsid w:val="0091717E"/>
    <w:rsid w:val="009179FB"/>
    <w:rsid w:val="00920528"/>
    <w:rsid w:val="009209CA"/>
    <w:rsid w:val="009209EC"/>
    <w:rsid w:val="00920B3C"/>
    <w:rsid w:val="00920BF8"/>
    <w:rsid w:val="00920E0A"/>
    <w:rsid w:val="00920E1A"/>
    <w:rsid w:val="00921018"/>
    <w:rsid w:val="0092170B"/>
    <w:rsid w:val="00921EEE"/>
    <w:rsid w:val="00921F88"/>
    <w:rsid w:val="00922267"/>
    <w:rsid w:val="0092260B"/>
    <w:rsid w:val="00922A61"/>
    <w:rsid w:val="00922FC7"/>
    <w:rsid w:val="009232D2"/>
    <w:rsid w:val="009241F6"/>
    <w:rsid w:val="00924EA5"/>
    <w:rsid w:val="009262F1"/>
    <w:rsid w:val="00926309"/>
    <w:rsid w:val="00926E38"/>
    <w:rsid w:val="0092704D"/>
    <w:rsid w:val="00927AA4"/>
    <w:rsid w:val="00927C1D"/>
    <w:rsid w:val="009301C5"/>
    <w:rsid w:val="00930FF9"/>
    <w:rsid w:val="00931068"/>
    <w:rsid w:val="009311CE"/>
    <w:rsid w:val="009312C7"/>
    <w:rsid w:val="00932D21"/>
    <w:rsid w:val="0093361F"/>
    <w:rsid w:val="009338BD"/>
    <w:rsid w:val="00933C83"/>
    <w:rsid w:val="00933DC2"/>
    <w:rsid w:val="00934045"/>
    <w:rsid w:val="00934171"/>
    <w:rsid w:val="0093453B"/>
    <w:rsid w:val="0093547E"/>
    <w:rsid w:val="00935665"/>
    <w:rsid w:val="00935A30"/>
    <w:rsid w:val="00935FB4"/>
    <w:rsid w:val="00936839"/>
    <w:rsid w:val="009369BA"/>
    <w:rsid w:val="0093763F"/>
    <w:rsid w:val="00941FC5"/>
    <w:rsid w:val="00942500"/>
    <w:rsid w:val="00942AB9"/>
    <w:rsid w:val="0094405E"/>
    <w:rsid w:val="00945402"/>
    <w:rsid w:val="00945EFA"/>
    <w:rsid w:val="00946910"/>
    <w:rsid w:val="00946D19"/>
    <w:rsid w:val="009471B7"/>
    <w:rsid w:val="00947ED9"/>
    <w:rsid w:val="009503AA"/>
    <w:rsid w:val="00950B92"/>
    <w:rsid w:val="00951F8F"/>
    <w:rsid w:val="009526EC"/>
    <w:rsid w:val="0095279F"/>
    <w:rsid w:val="00952A57"/>
    <w:rsid w:val="00954F05"/>
    <w:rsid w:val="00955164"/>
    <w:rsid w:val="009560D0"/>
    <w:rsid w:val="00956912"/>
    <w:rsid w:val="00956D08"/>
    <w:rsid w:val="00957643"/>
    <w:rsid w:val="00957A4A"/>
    <w:rsid w:val="009602D6"/>
    <w:rsid w:val="009608AE"/>
    <w:rsid w:val="00960A37"/>
    <w:rsid w:val="00961463"/>
    <w:rsid w:val="0096162E"/>
    <w:rsid w:val="009617BF"/>
    <w:rsid w:val="009627E8"/>
    <w:rsid w:val="00962CDF"/>
    <w:rsid w:val="00962E06"/>
    <w:rsid w:val="00963BE5"/>
    <w:rsid w:val="0096480F"/>
    <w:rsid w:val="0096489A"/>
    <w:rsid w:val="009651C1"/>
    <w:rsid w:val="009659AC"/>
    <w:rsid w:val="00965CE9"/>
    <w:rsid w:val="00966741"/>
    <w:rsid w:val="00967830"/>
    <w:rsid w:val="00971403"/>
    <w:rsid w:val="00971C26"/>
    <w:rsid w:val="009723A9"/>
    <w:rsid w:val="009725E2"/>
    <w:rsid w:val="00972C6F"/>
    <w:rsid w:val="0097348B"/>
    <w:rsid w:val="00973DE8"/>
    <w:rsid w:val="00973DE9"/>
    <w:rsid w:val="00973F0D"/>
    <w:rsid w:val="00974893"/>
    <w:rsid w:val="00974A69"/>
    <w:rsid w:val="00974B27"/>
    <w:rsid w:val="00975670"/>
    <w:rsid w:val="009758A5"/>
    <w:rsid w:val="0097592E"/>
    <w:rsid w:val="00975F25"/>
    <w:rsid w:val="00976783"/>
    <w:rsid w:val="0097772E"/>
    <w:rsid w:val="00977C7F"/>
    <w:rsid w:val="0098012B"/>
    <w:rsid w:val="009814F0"/>
    <w:rsid w:val="00981DAC"/>
    <w:rsid w:val="0098289F"/>
    <w:rsid w:val="00982AC3"/>
    <w:rsid w:val="00983357"/>
    <w:rsid w:val="00983C00"/>
    <w:rsid w:val="00983D2F"/>
    <w:rsid w:val="00984686"/>
    <w:rsid w:val="00984A4C"/>
    <w:rsid w:val="00985BA2"/>
    <w:rsid w:val="00985BE8"/>
    <w:rsid w:val="009863B0"/>
    <w:rsid w:val="009865CD"/>
    <w:rsid w:val="00987106"/>
    <w:rsid w:val="00987CCB"/>
    <w:rsid w:val="009901CA"/>
    <w:rsid w:val="009903AA"/>
    <w:rsid w:val="0099061D"/>
    <w:rsid w:val="00991B01"/>
    <w:rsid w:val="00991BD0"/>
    <w:rsid w:val="00991EF5"/>
    <w:rsid w:val="00992618"/>
    <w:rsid w:val="00992E88"/>
    <w:rsid w:val="0099304A"/>
    <w:rsid w:val="009949F8"/>
    <w:rsid w:val="00994A19"/>
    <w:rsid w:val="00997156"/>
    <w:rsid w:val="009976AD"/>
    <w:rsid w:val="00997AA3"/>
    <w:rsid w:val="009A0442"/>
    <w:rsid w:val="009A09FD"/>
    <w:rsid w:val="009A0D8D"/>
    <w:rsid w:val="009A0E7F"/>
    <w:rsid w:val="009A1011"/>
    <w:rsid w:val="009A19B3"/>
    <w:rsid w:val="009A1ABD"/>
    <w:rsid w:val="009A1ACA"/>
    <w:rsid w:val="009A1C84"/>
    <w:rsid w:val="009A21AF"/>
    <w:rsid w:val="009A276D"/>
    <w:rsid w:val="009A2A48"/>
    <w:rsid w:val="009A3512"/>
    <w:rsid w:val="009A37B7"/>
    <w:rsid w:val="009A3A89"/>
    <w:rsid w:val="009A4BAF"/>
    <w:rsid w:val="009A542C"/>
    <w:rsid w:val="009A54B7"/>
    <w:rsid w:val="009A57FF"/>
    <w:rsid w:val="009A6D7A"/>
    <w:rsid w:val="009A7C42"/>
    <w:rsid w:val="009B0A7E"/>
    <w:rsid w:val="009B2E8F"/>
    <w:rsid w:val="009B3525"/>
    <w:rsid w:val="009B3A9D"/>
    <w:rsid w:val="009B3FE4"/>
    <w:rsid w:val="009B5668"/>
    <w:rsid w:val="009B57D6"/>
    <w:rsid w:val="009B5B0F"/>
    <w:rsid w:val="009B62E3"/>
    <w:rsid w:val="009B6791"/>
    <w:rsid w:val="009B720E"/>
    <w:rsid w:val="009C144C"/>
    <w:rsid w:val="009C2160"/>
    <w:rsid w:val="009C288C"/>
    <w:rsid w:val="009C3A4A"/>
    <w:rsid w:val="009C41FD"/>
    <w:rsid w:val="009C4616"/>
    <w:rsid w:val="009C549E"/>
    <w:rsid w:val="009C5823"/>
    <w:rsid w:val="009C6026"/>
    <w:rsid w:val="009C651E"/>
    <w:rsid w:val="009C6EDF"/>
    <w:rsid w:val="009C70CF"/>
    <w:rsid w:val="009D0904"/>
    <w:rsid w:val="009D0EB5"/>
    <w:rsid w:val="009D0EBD"/>
    <w:rsid w:val="009D0FB6"/>
    <w:rsid w:val="009D231D"/>
    <w:rsid w:val="009D26AF"/>
    <w:rsid w:val="009D3857"/>
    <w:rsid w:val="009D38AA"/>
    <w:rsid w:val="009D397A"/>
    <w:rsid w:val="009D3E6F"/>
    <w:rsid w:val="009D4B5A"/>
    <w:rsid w:val="009D4F92"/>
    <w:rsid w:val="009D6598"/>
    <w:rsid w:val="009D665F"/>
    <w:rsid w:val="009D6A15"/>
    <w:rsid w:val="009D74B8"/>
    <w:rsid w:val="009E00C2"/>
    <w:rsid w:val="009E0EBE"/>
    <w:rsid w:val="009E176E"/>
    <w:rsid w:val="009E1933"/>
    <w:rsid w:val="009E1F49"/>
    <w:rsid w:val="009E22AA"/>
    <w:rsid w:val="009E2381"/>
    <w:rsid w:val="009E2CBF"/>
    <w:rsid w:val="009E2E41"/>
    <w:rsid w:val="009E2EA6"/>
    <w:rsid w:val="009E4446"/>
    <w:rsid w:val="009E4BEC"/>
    <w:rsid w:val="009E4EE1"/>
    <w:rsid w:val="009E63CF"/>
    <w:rsid w:val="009E689E"/>
    <w:rsid w:val="009E6A36"/>
    <w:rsid w:val="009E6C2F"/>
    <w:rsid w:val="009E7C24"/>
    <w:rsid w:val="009F0862"/>
    <w:rsid w:val="009F0DD5"/>
    <w:rsid w:val="009F12EF"/>
    <w:rsid w:val="009F30B7"/>
    <w:rsid w:val="009F394A"/>
    <w:rsid w:val="009F3B85"/>
    <w:rsid w:val="009F5E76"/>
    <w:rsid w:val="009F687C"/>
    <w:rsid w:val="009F6C0D"/>
    <w:rsid w:val="009F7D09"/>
    <w:rsid w:val="00A003BB"/>
    <w:rsid w:val="00A009AA"/>
    <w:rsid w:val="00A00A8B"/>
    <w:rsid w:val="00A01503"/>
    <w:rsid w:val="00A01737"/>
    <w:rsid w:val="00A01A91"/>
    <w:rsid w:val="00A01B27"/>
    <w:rsid w:val="00A0231E"/>
    <w:rsid w:val="00A025EC"/>
    <w:rsid w:val="00A02C50"/>
    <w:rsid w:val="00A03816"/>
    <w:rsid w:val="00A03D0E"/>
    <w:rsid w:val="00A0462F"/>
    <w:rsid w:val="00A04E81"/>
    <w:rsid w:val="00A0594B"/>
    <w:rsid w:val="00A1070A"/>
    <w:rsid w:val="00A10B10"/>
    <w:rsid w:val="00A12348"/>
    <w:rsid w:val="00A12E5C"/>
    <w:rsid w:val="00A1396F"/>
    <w:rsid w:val="00A1463A"/>
    <w:rsid w:val="00A16C15"/>
    <w:rsid w:val="00A17C5D"/>
    <w:rsid w:val="00A21212"/>
    <w:rsid w:val="00A21295"/>
    <w:rsid w:val="00A218F0"/>
    <w:rsid w:val="00A235C4"/>
    <w:rsid w:val="00A237F0"/>
    <w:rsid w:val="00A23B31"/>
    <w:rsid w:val="00A24056"/>
    <w:rsid w:val="00A241B2"/>
    <w:rsid w:val="00A25DE2"/>
    <w:rsid w:val="00A2650C"/>
    <w:rsid w:val="00A26D27"/>
    <w:rsid w:val="00A27161"/>
    <w:rsid w:val="00A2728E"/>
    <w:rsid w:val="00A279CE"/>
    <w:rsid w:val="00A27CC2"/>
    <w:rsid w:val="00A302D9"/>
    <w:rsid w:val="00A309FD"/>
    <w:rsid w:val="00A30CE4"/>
    <w:rsid w:val="00A31C2A"/>
    <w:rsid w:val="00A31D38"/>
    <w:rsid w:val="00A32077"/>
    <w:rsid w:val="00A3261E"/>
    <w:rsid w:val="00A32902"/>
    <w:rsid w:val="00A33CB6"/>
    <w:rsid w:val="00A33E4E"/>
    <w:rsid w:val="00A34543"/>
    <w:rsid w:val="00A35477"/>
    <w:rsid w:val="00A356C3"/>
    <w:rsid w:val="00A35ACB"/>
    <w:rsid w:val="00A36085"/>
    <w:rsid w:val="00A366C1"/>
    <w:rsid w:val="00A36F8B"/>
    <w:rsid w:val="00A37079"/>
    <w:rsid w:val="00A373D9"/>
    <w:rsid w:val="00A37535"/>
    <w:rsid w:val="00A407E5"/>
    <w:rsid w:val="00A4084E"/>
    <w:rsid w:val="00A40A43"/>
    <w:rsid w:val="00A41166"/>
    <w:rsid w:val="00A41433"/>
    <w:rsid w:val="00A41890"/>
    <w:rsid w:val="00A41DF1"/>
    <w:rsid w:val="00A42008"/>
    <w:rsid w:val="00A42424"/>
    <w:rsid w:val="00A4258F"/>
    <w:rsid w:val="00A42977"/>
    <w:rsid w:val="00A43391"/>
    <w:rsid w:val="00A440F1"/>
    <w:rsid w:val="00A44232"/>
    <w:rsid w:val="00A44972"/>
    <w:rsid w:val="00A46221"/>
    <w:rsid w:val="00A46E50"/>
    <w:rsid w:val="00A46F1A"/>
    <w:rsid w:val="00A50415"/>
    <w:rsid w:val="00A5054A"/>
    <w:rsid w:val="00A50B5E"/>
    <w:rsid w:val="00A51816"/>
    <w:rsid w:val="00A524E0"/>
    <w:rsid w:val="00A53010"/>
    <w:rsid w:val="00A53918"/>
    <w:rsid w:val="00A54AD7"/>
    <w:rsid w:val="00A54DCD"/>
    <w:rsid w:val="00A54F25"/>
    <w:rsid w:val="00A55346"/>
    <w:rsid w:val="00A55705"/>
    <w:rsid w:val="00A55AA9"/>
    <w:rsid w:val="00A5625F"/>
    <w:rsid w:val="00A56467"/>
    <w:rsid w:val="00A572DA"/>
    <w:rsid w:val="00A573EC"/>
    <w:rsid w:val="00A60207"/>
    <w:rsid w:val="00A602E0"/>
    <w:rsid w:val="00A60A85"/>
    <w:rsid w:val="00A60B5A"/>
    <w:rsid w:val="00A61E1C"/>
    <w:rsid w:val="00A62A54"/>
    <w:rsid w:val="00A633B7"/>
    <w:rsid w:val="00A63B5A"/>
    <w:rsid w:val="00A63F72"/>
    <w:rsid w:val="00A6599E"/>
    <w:rsid w:val="00A66BB4"/>
    <w:rsid w:val="00A66FA9"/>
    <w:rsid w:val="00A67785"/>
    <w:rsid w:val="00A677C0"/>
    <w:rsid w:val="00A70B51"/>
    <w:rsid w:val="00A7150F"/>
    <w:rsid w:val="00A72F31"/>
    <w:rsid w:val="00A73365"/>
    <w:rsid w:val="00A73AE5"/>
    <w:rsid w:val="00A73CAA"/>
    <w:rsid w:val="00A73CD5"/>
    <w:rsid w:val="00A7416C"/>
    <w:rsid w:val="00A753F5"/>
    <w:rsid w:val="00A7571B"/>
    <w:rsid w:val="00A76360"/>
    <w:rsid w:val="00A7649A"/>
    <w:rsid w:val="00A80B4A"/>
    <w:rsid w:val="00A8145F"/>
    <w:rsid w:val="00A81FB3"/>
    <w:rsid w:val="00A83642"/>
    <w:rsid w:val="00A83A9B"/>
    <w:rsid w:val="00A83B3E"/>
    <w:rsid w:val="00A83D66"/>
    <w:rsid w:val="00A84A6E"/>
    <w:rsid w:val="00A84ECA"/>
    <w:rsid w:val="00A856D4"/>
    <w:rsid w:val="00A85C02"/>
    <w:rsid w:val="00A86899"/>
    <w:rsid w:val="00A86D19"/>
    <w:rsid w:val="00A9055C"/>
    <w:rsid w:val="00A9132B"/>
    <w:rsid w:val="00A92D64"/>
    <w:rsid w:val="00A92EFE"/>
    <w:rsid w:val="00A9315A"/>
    <w:rsid w:val="00A938E1"/>
    <w:rsid w:val="00A942CE"/>
    <w:rsid w:val="00A94424"/>
    <w:rsid w:val="00A9451B"/>
    <w:rsid w:val="00A9480B"/>
    <w:rsid w:val="00A94B7F"/>
    <w:rsid w:val="00A94F40"/>
    <w:rsid w:val="00A9533F"/>
    <w:rsid w:val="00A95449"/>
    <w:rsid w:val="00A9593A"/>
    <w:rsid w:val="00A96536"/>
    <w:rsid w:val="00A97252"/>
    <w:rsid w:val="00A97955"/>
    <w:rsid w:val="00A97A1F"/>
    <w:rsid w:val="00A97B07"/>
    <w:rsid w:val="00A97DD2"/>
    <w:rsid w:val="00AA02EA"/>
    <w:rsid w:val="00AA0A9C"/>
    <w:rsid w:val="00AA2268"/>
    <w:rsid w:val="00AA2C41"/>
    <w:rsid w:val="00AA4D3D"/>
    <w:rsid w:val="00AA5D89"/>
    <w:rsid w:val="00AA62BA"/>
    <w:rsid w:val="00AA643A"/>
    <w:rsid w:val="00AA683C"/>
    <w:rsid w:val="00AA75B7"/>
    <w:rsid w:val="00AB15A8"/>
    <w:rsid w:val="00AB27E5"/>
    <w:rsid w:val="00AB31F2"/>
    <w:rsid w:val="00AB6089"/>
    <w:rsid w:val="00AB6BEF"/>
    <w:rsid w:val="00AB6DCA"/>
    <w:rsid w:val="00AB6F7F"/>
    <w:rsid w:val="00AB7DC8"/>
    <w:rsid w:val="00AC09CC"/>
    <w:rsid w:val="00AC0AB7"/>
    <w:rsid w:val="00AC0B4E"/>
    <w:rsid w:val="00AC190C"/>
    <w:rsid w:val="00AC194B"/>
    <w:rsid w:val="00AC3060"/>
    <w:rsid w:val="00AC3EDF"/>
    <w:rsid w:val="00AC442E"/>
    <w:rsid w:val="00AC55B9"/>
    <w:rsid w:val="00AC569B"/>
    <w:rsid w:val="00AC6C03"/>
    <w:rsid w:val="00AC7320"/>
    <w:rsid w:val="00AC7397"/>
    <w:rsid w:val="00AC7685"/>
    <w:rsid w:val="00AC7CDB"/>
    <w:rsid w:val="00AC7EE5"/>
    <w:rsid w:val="00AD00EE"/>
    <w:rsid w:val="00AD0C25"/>
    <w:rsid w:val="00AD0D07"/>
    <w:rsid w:val="00AD1804"/>
    <w:rsid w:val="00AD5104"/>
    <w:rsid w:val="00AD57CE"/>
    <w:rsid w:val="00AD6456"/>
    <w:rsid w:val="00AD6ADC"/>
    <w:rsid w:val="00AD7387"/>
    <w:rsid w:val="00AD7670"/>
    <w:rsid w:val="00AD7CB6"/>
    <w:rsid w:val="00AE1254"/>
    <w:rsid w:val="00AE171D"/>
    <w:rsid w:val="00AE1891"/>
    <w:rsid w:val="00AE1BAE"/>
    <w:rsid w:val="00AE1C26"/>
    <w:rsid w:val="00AE1C37"/>
    <w:rsid w:val="00AE2CA9"/>
    <w:rsid w:val="00AE42C2"/>
    <w:rsid w:val="00AE55D4"/>
    <w:rsid w:val="00AE680C"/>
    <w:rsid w:val="00AE68DB"/>
    <w:rsid w:val="00AE7EFF"/>
    <w:rsid w:val="00AF2735"/>
    <w:rsid w:val="00AF33C4"/>
    <w:rsid w:val="00AF346F"/>
    <w:rsid w:val="00AF3D2E"/>
    <w:rsid w:val="00AF4CC7"/>
    <w:rsid w:val="00AF5533"/>
    <w:rsid w:val="00AF5761"/>
    <w:rsid w:val="00AF58F0"/>
    <w:rsid w:val="00AF73AB"/>
    <w:rsid w:val="00B004E8"/>
    <w:rsid w:val="00B00F9E"/>
    <w:rsid w:val="00B01498"/>
    <w:rsid w:val="00B0223A"/>
    <w:rsid w:val="00B039C2"/>
    <w:rsid w:val="00B0449E"/>
    <w:rsid w:val="00B04FC6"/>
    <w:rsid w:val="00B05245"/>
    <w:rsid w:val="00B054BA"/>
    <w:rsid w:val="00B0551B"/>
    <w:rsid w:val="00B055BF"/>
    <w:rsid w:val="00B05624"/>
    <w:rsid w:val="00B0574C"/>
    <w:rsid w:val="00B05D20"/>
    <w:rsid w:val="00B0617E"/>
    <w:rsid w:val="00B07BC9"/>
    <w:rsid w:val="00B07D3C"/>
    <w:rsid w:val="00B07F08"/>
    <w:rsid w:val="00B10F94"/>
    <w:rsid w:val="00B12123"/>
    <w:rsid w:val="00B136FE"/>
    <w:rsid w:val="00B13CB9"/>
    <w:rsid w:val="00B142E8"/>
    <w:rsid w:val="00B145F4"/>
    <w:rsid w:val="00B14EB1"/>
    <w:rsid w:val="00B150FC"/>
    <w:rsid w:val="00B15E5A"/>
    <w:rsid w:val="00B160C3"/>
    <w:rsid w:val="00B16130"/>
    <w:rsid w:val="00B166EB"/>
    <w:rsid w:val="00B16ED0"/>
    <w:rsid w:val="00B17236"/>
    <w:rsid w:val="00B17A36"/>
    <w:rsid w:val="00B17AFE"/>
    <w:rsid w:val="00B20DB5"/>
    <w:rsid w:val="00B20FA0"/>
    <w:rsid w:val="00B21547"/>
    <w:rsid w:val="00B21B4B"/>
    <w:rsid w:val="00B2210A"/>
    <w:rsid w:val="00B22ADC"/>
    <w:rsid w:val="00B22E74"/>
    <w:rsid w:val="00B230CB"/>
    <w:rsid w:val="00B2344B"/>
    <w:rsid w:val="00B2367B"/>
    <w:rsid w:val="00B23A49"/>
    <w:rsid w:val="00B2631E"/>
    <w:rsid w:val="00B267CA"/>
    <w:rsid w:val="00B27BA3"/>
    <w:rsid w:val="00B27C60"/>
    <w:rsid w:val="00B27E7B"/>
    <w:rsid w:val="00B30522"/>
    <w:rsid w:val="00B3094E"/>
    <w:rsid w:val="00B3145F"/>
    <w:rsid w:val="00B31D02"/>
    <w:rsid w:val="00B32297"/>
    <w:rsid w:val="00B328EE"/>
    <w:rsid w:val="00B32D52"/>
    <w:rsid w:val="00B336A6"/>
    <w:rsid w:val="00B33D58"/>
    <w:rsid w:val="00B33FB7"/>
    <w:rsid w:val="00B34095"/>
    <w:rsid w:val="00B342F0"/>
    <w:rsid w:val="00B344D3"/>
    <w:rsid w:val="00B34FD1"/>
    <w:rsid w:val="00B358D7"/>
    <w:rsid w:val="00B35979"/>
    <w:rsid w:val="00B35B81"/>
    <w:rsid w:val="00B36948"/>
    <w:rsid w:val="00B3773B"/>
    <w:rsid w:val="00B37753"/>
    <w:rsid w:val="00B37C09"/>
    <w:rsid w:val="00B40C79"/>
    <w:rsid w:val="00B40CC1"/>
    <w:rsid w:val="00B412A7"/>
    <w:rsid w:val="00B412F4"/>
    <w:rsid w:val="00B41671"/>
    <w:rsid w:val="00B45ECB"/>
    <w:rsid w:val="00B47358"/>
    <w:rsid w:val="00B47417"/>
    <w:rsid w:val="00B47FC6"/>
    <w:rsid w:val="00B50D22"/>
    <w:rsid w:val="00B51427"/>
    <w:rsid w:val="00B51979"/>
    <w:rsid w:val="00B51CC0"/>
    <w:rsid w:val="00B51EF5"/>
    <w:rsid w:val="00B52511"/>
    <w:rsid w:val="00B52520"/>
    <w:rsid w:val="00B52D35"/>
    <w:rsid w:val="00B53485"/>
    <w:rsid w:val="00B53DF4"/>
    <w:rsid w:val="00B54561"/>
    <w:rsid w:val="00B552F6"/>
    <w:rsid w:val="00B55539"/>
    <w:rsid w:val="00B55A71"/>
    <w:rsid w:val="00B55C74"/>
    <w:rsid w:val="00B55FDB"/>
    <w:rsid w:val="00B56E82"/>
    <w:rsid w:val="00B57243"/>
    <w:rsid w:val="00B57280"/>
    <w:rsid w:val="00B57385"/>
    <w:rsid w:val="00B57C1C"/>
    <w:rsid w:val="00B602BE"/>
    <w:rsid w:val="00B60BC9"/>
    <w:rsid w:val="00B60E65"/>
    <w:rsid w:val="00B611C0"/>
    <w:rsid w:val="00B61260"/>
    <w:rsid w:val="00B612A3"/>
    <w:rsid w:val="00B6248E"/>
    <w:rsid w:val="00B6339E"/>
    <w:rsid w:val="00B6352E"/>
    <w:rsid w:val="00B63EBE"/>
    <w:rsid w:val="00B6587D"/>
    <w:rsid w:val="00B6636B"/>
    <w:rsid w:val="00B6685C"/>
    <w:rsid w:val="00B674C3"/>
    <w:rsid w:val="00B6753B"/>
    <w:rsid w:val="00B67DA0"/>
    <w:rsid w:val="00B700A6"/>
    <w:rsid w:val="00B706CC"/>
    <w:rsid w:val="00B70814"/>
    <w:rsid w:val="00B715CE"/>
    <w:rsid w:val="00B71D15"/>
    <w:rsid w:val="00B71DC1"/>
    <w:rsid w:val="00B7266E"/>
    <w:rsid w:val="00B72C5C"/>
    <w:rsid w:val="00B72CFD"/>
    <w:rsid w:val="00B7330C"/>
    <w:rsid w:val="00B73799"/>
    <w:rsid w:val="00B74EDC"/>
    <w:rsid w:val="00B75D29"/>
    <w:rsid w:val="00B76133"/>
    <w:rsid w:val="00B76BBD"/>
    <w:rsid w:val="00B80368"/>
    <w:rsid w:val="00B807CE"/>
    <w:rsid w:val="00B809DD"/>
    <w:rsid w:val="00B80DE6"/>
    <w:rsid w:val="00B8176C"/>
    <w:rsid w:val="00B82099"/>
    <w:rsid w:val="00B8261D"/>
    <w:rsid w:val="00B8410E"/>
    <w:rsid w:val="00B84872"/>
    <w:rsid w:val="00B852FA"/>
    <w:rsid w:val="00B85C1F"/>
    <w:rsid w:val="00B861A3"/>
    <w:rsid w:val="00B86366"/>
    <w:rsid w:val="00B86DF4"/>
    <w:rsid w:val="00B8706D"/>
    <w:rsid w:val="00B90578"/>
    <w:rsid w:val="00B90BAD"/>
    <w:rsid w:val="00B91A84"/>
    <w:rsid w:val="00B922DD"/>
    <w:rsid w:val="00B9257C"/>
    <w:rsid w:val="00B92EA9"/>
    <w:rsid w:val="00B930DF"/>
    <w:rsid w:val="00B93DE0"/>
    <w:rsid w:val="00B940A2"/>
    <w:rsid w:val="00B94BDF"/>
    <w:rsid w:val="00B95452"/>
    <w:rsid w:val="00B95D9E"/>
    <w:rsid w:val="00B96197"/>
    <w:rsid w:val="00B9650C"/>
    <w:rsid w:val="00B966EE"/>
    <w:rsid w:val="00B967D8"/>
    <w:rsid w:val="00B97048"/>
    <w:rsid w:val="00B976BD"/>
    <w:rsid w:val="00BA06B9"/>
    <w:rsid w:val="00BA246D"/>
    <w:rsid w:val="00BA3339"/>
    <w:rsid w:val="00BA3CAD"/>
    <w:rsid w:val="00BA3F7A"/>
    <w:rsid w:val="00BA63C8"/>
    <w:rsid w:val="00BA7460"/>
    <w:rsid w:val="00BA7BAD"/>
    <w:rsid w:val="00BB0658"/>
    <w:rsid w:val="00BB1094"/>
    <w:rsid w:val="00BB1542"/>
    <w:rsid w:val="00BB2022"/>
    <w:rsid w:val="00BB43D4"/>
    <w:rsid w:val="00BB4A67"/>
    <w:rsid w:val="00BB520D"/>
    <w:rsid w:val="00BB625E"/>
    <w:rsid w:val="00BB6448"/>
    <w:rsid w:val="00BB6606"/>
    <w:rsid w:val="00BB66DC"/>
    <w:rsid w:val="00BB6989"/>
    <w:rsid w:val="00BB72CA"/>
    <w:rsid w:val="00BB7570"/>
    <w:rsid w:val="00BC0477"/>
    <w:rsid w:val="00BC0BDE"/>
    <w:rsid w:val="00BC1109"/>
    <w:rsid w:val="00BC1A1A"/>
    <w:rsid w:val="00BC2802"/>
    <w:rsid w:val="00BC4D6D"/>
    <w:rsid w:val="00BC6EE8"/>
    <w:rsid w:val="00BC7428"/>
    <w:rsid w:val="00BD0245"/>
    <w:rsid w:val="00BD040A"/>
    <w:rsid w:val="00BD057D"/>
    <w:rsid w:val="00BD05D7"/>
    <w:rsid w:val="00BD060C"/>
    <w:rsid w:val="00BD0770"/>
    <w:rsid w:val="00BD0FD3"/>
    <w:rsid w:val="00BD1088"/>
    <w:rsid w:val="00BD2CDD"/>
    <w:rsid w:val="00BD2F51"/>
    <w:rsid w:val="00BD307F"/>
    <w:rsid w:val="00BD3BD1"/>
    <w:rsid w:val="00BD3C4C"/>
    <w:rsid w:val="00BD464E"/>
    <w:rsid w:val="00BD50FB"/>
    <w:rsid w:val="00BD5520"/>
    <w:rsid w:val="00BD6B56"/>
    <w:rsid w:val="00BD776A"/>
    <w:rsid w:val="00BE020A"/>
    <w:rsid w:val="00BE0415"/>
    <w:rsid w:val="00BE0B25"/>
    <w:rsid w:val="00BE11AC"/>
    <w:rsid w:val="00BE1E1C"/>
    <w:rsid w:val="00BE22ED"/>
    <w:rsid w:val="00BE25A7"/>
    <w:rsid w:val="00BE29F0"/>
    <w:rsid w:val="00BE330A"/>
    <w:rsid w:val="00BE3373"/>
    <w:rsid w:val="00BE37C7"/>
    <w:rsid w:val="00BE3EB7"/>
    <w:rsid w:val="00BE4FCB"/>
    <w:rsid w:val="00BE543C"/>
    <w:rsid w:val="00BE5A32"/>
    <w:rsid w:val="00BE5B9C"/>
    <w:rsid w:val="00BE5DEC"/>
    <w:rsid w:val="00BE6309"/>
    <w:rsid w:val="00BE66D5"/>
    <w:rsid w:val="00BE7017"/>
    <w:rsid w:val="00BE75EA"/>
    <w:rsid w:val="00BE788E"/>
    <w:rsid w:val="00BE7C4E"/>
    <w:rsid w:val="00BE7D22"/>
    <w:rsid w:val="00BE7DC8"/>
    <w:rsid w:val="00BE7EC2"/>
    <w:rsid w:val="00BE7EC9"/>
    <w:rsid w:val="00BF068A"/>
    <w:rsid w:val="00BF0AE6"/>
    <w:rsid w:val="00BF0C4B"/>
    <w:rsid w:val="00BF178C"/>
    <w:rsid w:val="00BF3ED4"/>
    <w:rsid w:val="00BF7066"/>
    <w:rsid w:val="00BF7137"/>
    <w:rsid w:val="00BF7575"/>
    <w:rsid w:val="00BF770E"/>
    <w:rsid w:val="00BF7BC5"/>
    <w:rsid w:val="00C00644"/>
    <w:rsid w:val="00C009A9"/>
    <w:rsid w:val="00C00B0D"/>
    <w:rsid w:val="00C01C85"/>
    <w:rsid w:val="00C01C8C"/>
    <w:rsid w:val="00C02CEA"/>
    <w:rsid w:val="00C035E1"/>
    <w:rsid w:val="00C04F70"/>
    <w:rsid w:val="00C05699"/>
    <w:rsid w:val="00C058C4"/>
    <w:rsid w:val="00C06920"/>
    <w:rsid w:val="00C06CD5"/>
    <w:rsid w:val="00C07824"/>
    <w:rsid w:val="00C109CE"/>
    <w:rsid w:val="00C11FC4"/>
    <w:rsid w:val="00C12B8E"/>
    <w:rsid w:val="00C1303F"/>
    <w:rsid w:val="00C1392C"/>
    <w:rsid w:val="00C1436C"/>
    <w:rsid w:val="00C15F5D"/>
    <w:rsid w:val="00C169A7"/>
    <w:rsid w:val="00C1703B"/>
    <w:rsid w:val="00C175DB"/>
    <w:rsid w:val="00C200A2"/>
    <w:rsid w:val="00C210EE"/>
    <w:rsid w:val="00C21443"/>
    <w:rsid w:val="00C21949"/>
    <w:rsid w:val="00C21B85"/>
    <w:rsid w:val="00C22327"/>
    <w:rsid w:val="00C22AED"/>
    <w:rsid w:val="00C232FD"/>
    <w:rsid w:val="00C23CB4"/>
    <w:rsid w:val="00C23FEC"/>
    <w:rsid w:val="00C2435E"/>
    <w:rsid w:val="00C24714"/>
    <w:rsid w:val="00C24BF9"/>
    <w:rsid w:val="00C24EDD"/>
    <w:rsid w:val="00C25BD9"/>
    <w:rsid w:val="00C27305"/>
    <w:rsid w:val="00C27CC0"/>
    <w:rsid w:val="00C316BF"/>
    <w:rsid w:val="00C31E2F"/>
    <w:rsid w:val="00C3206E"/>
    <w:rsid w:val="00C32A34"/>
    <w:rsid w:val="00C32A3F"/>
    <w:rsid w:val="00C33A1A"/>
    <w:rsid w:val="00C34D5A"/>
    <w:rsid w:val="00C34D63"/>
    <w:rsid w:val="00C35E2F"/>
    <w:rsid w:val="00C36473"/>
    <w:rsid w:val="00C3663A"/>
    <w:rsid w:val="00C368C1"/>
    <w:rsid w:val="00C3792F"/>
    <w:rsid w:val="00C37E1B"/>
    <w:rsid w:val="00C40425"/>
    <w:rsid w:val="00C40743"/>
    <w:rsid w:val="00C41991"/>
    <w:rsid w:val="00C41DC0"/>
    <w:rsid w:val="00C4240E"/>
    <w:rsid w:val="00C42814"/>
    <w:rsid w:val="00C428A4"/>
    <w:rsid w:val="00C42B89"/>
    <w:rsid w:val="00C42CF5"/>
    <w:rsid w:val="00C433D8"/>
    <w:rsid w:val="00C4355D"/>
    <w:rsid w:val="00C439C0"/>
    <w:rsid w:val="00C44277"/>
    <w:rsid w:val="00C45006"/>
    <w:rsid w:val="00C451FF"/>
    <w:rsid w:val="00C4540E"/>
    <w:rsid w:val="00C45723"/>
    <w:rsid w:val="00C46FCB"/>
    <w:rsid w:val="00C478BE"/>
    <w:rsid w:val="00C47A8A"/>
    <w:rsid w:val="00C47F77"/>
    <w:rsid w:val="00C5095F"/>
    <w:rsid w:val="00C50A66"/>
    <w:rsid w:val="00C51A10"/>
    <w:rsid w:val="00C51B61"/>
    <w:rsid w:val="00C51E69"/>
    <w:rsid w:val="00C5207F"/>
    <w:rsid w:val="00C52B63"/>
    <w:rsid w:val="00C53C7F"/>
    <w:rsid w:val="00C53E60"/>
    <w:rsid w:val="00C54081"/>
    <w:rsid w:val="00C55FCB"/>
    <w:rsid w:val="00C61241"/>
    <w:rsid w:val="00C61DF9"/>
    <w:rsid w:val="00C62EB7"/>
    <w:rsid w:val="00C630C4"/>
    <w:rsid w:val="00C6590C"/>
    <w:rsid w:val="00C659A4"/>
    <w:rsid w:val="00C664E7"/>
    <w:rsid w:val="00C67D2F"/>
    <w:rsid w:val="00C67D6E"/>
    <w:rsid w:val="00C70946"/>
    <w:rsid w:val="00C71167"/>
    <w:rsid w:val="00C71481"/>
    <w:rsid w:val="00C72AB4"/>
    <w:rsid w:val="00C72BE3"/>
    <w:rsid w:val="00C73138"/>
    <w:rsid w:val="00C732D5"/>
    <w:rsid w:val="00C7395D"/>
    <w:rsid w:val="00C739E5"/>
    <w:rsid w:val="00C7417F"/>
    <w:rsid w:val="00C74885"/>
    <w:rsid w:val="00C755A9"/>
    <w:rsid w:val="00C758F8"/>
    <w:rsid w:val="00C75FA5"/>
    <w:rsid w:val="00C76600"/>
    <w:rsid w:val="00C76B3E"/>
    <w:rsid w:val="00C76DBD"/>
    <w:rsid w:val="00C77849"/>
    <w:rsid w:val="00C77DD1"/>
    <w:rsid w:val="00C80519"/>
    <w:rsid w:val="00C817EC"/>
    <w:rsid w:val="00C81A46"/>
    <w:rsid w:val="00C82250"/>
    <w:rsid w:val="00C833D3"/>
    <w:rsid w:val="00C83AED"/>
    <w:rsid w:val="00C83CF4"/>
    <w:rsid w:val="00C85BB9"/>
    <w:rsid w:val="00C85DE1"/>
    <w:rsid w:val="00C86583"/>
    <w:rsid w:val="00C86790"/>
    <w:rsid w:val="00C867C9"/>
    <w:rsid w:val="00C86E01"/>
    <w:rsid w:val="00C87009"/>
    <w:rsid w:val="00C873F4"/>
    <w:rsid w:val="00C87BC2"/>
    <w:rsid w:val="00C87BC4"/>
    <w:rsid w:val="00C87EBE"/>
    <w:rsid w:val="00C9092D"/>
    <w:rsid w:val="00C90D5A"/>
    <w:rsid w:val="00C9115D"/>
    <w:rsid w:val="00C91B92"/>
    <w:rsid w:val="00C91CF9"/>
    <w:rsid w:val="00C925F7"/>
    <w:rsid w:val="00C92BCA"/>
    <w:rsid w:val="00C9311C"/>
    <w:rsid w:val="00C936E1"/>
    <w:rsid w:val="00C9395B"/>
    <w:rsid w:val="00C94A80"/>
    <w:rsid w:val="00C94C7D"/>
    <w:rsid w:val="00C95220"/>
    <w:rsid w:val="00C9594E"/>
    <w:rsid w:val="00C961BE"/>
    <w:rsid w:val="00C967A4"/>
    <w:rsid w:val="00C97269"/>
    <w:rsid w:val="00C97ADF"/>
    <w:rsid w:val="00CA05F9"/>
    <w:rsid w:val="00CA16AE"/>
    <w:rsid w:val="00CA19EE"/>
    <w:rsid w:val="00CA1EEB"/>
    <w:rsid w:val="00CA247B"/>
    <w:rsid w:val="00CA2B83"/>
    <w:rsid w:val="00CA2FAC"/>
    <w:rsid w:val="00CA31E6"/>
    <w:rsid w:val="00CA3255"/>
    <w:rsid w:val="00CA3F94"/>
    <w:rsid w:val="00CA5193"/>
    <w:rsid w:val="00CA5720"/>
    <w:rsid w:val="00CA5D60"/>
    <w:rsid w:val="00CA618A"/>
    <w:rsid w:val="00CB071C"/>
    <w:rsid w:val="00CB24DA"/>
    <w:rsid w:val="00CB2828"/>
    <w:rsid w:val="00CB2C4D"/>
    <w:rsid w:val="00CB2EB7"/>
    <w:rsid w:val="00CB3207"/>
    <w:rsid w:val="00CB3E4D"/>
    <w:rsid w:val="00CB4580"/>
    <w:rsid w:val="00CB4655"/>
    <w:rsid w:val="00CB534B"/>
    <w:rsid w:val="00CB5683"/>
    <w:rsid w:val="00CB60A5"/>
    <w:rsid w:val="00CB632E"/>
    <w:rsid w:val="00CB68A5"/>
    <w:rsid w:val="00CB6B48"/>
    <w:rsid w:val="00CB7641"/>
    <w:rsid w:val="00CB7A86"/>
    <w:rsid w:val="00CC0193"/>
    <w:rsid w:val="00CC05B7"/>
    <w:rsid w:val="00CC151E"/>
    <w:rsid w:val="00CC251C"/>
    <w:rsid w:val="00CC2602"/>
    <w:rsid w:val="00CC3E04"/>
    <w:rsid w:val="00CC3F96"/>
    <w:rsid w:val="00CC4E15"/>
    <w:rsid w:val="00CC5D7A"/>
    <w:rsid w:val="00CC63E1"/>
    <w:rsid w:val="00CC7195"/>
    <w:rsid w:val="00CC7D93"/>
    <w:rsid w:val="00CC7DBB"/>
    <w:rsid w:val="00CC7F7F"/>
    <w:rsid w:val="00CD009A"/>
    <w:rsid w:val="00CD0528"/>
    <w:rsid w:val="00CD16FB"/>
    <w:rsid w:val="00CD17C2"/>
    <w:rsid w:val="00CD1A21"/>
    <w:rsid w:val="00CD267A"/>
    <w:rsid w:val="00CD327A"/>
    <w:rsid w:val="00CD38BE"/>
    <w:rsid w:val="00CD412F"/>
    <w:rsid w:val="00CD424D"/>
    <w:rsid w:val="00CD46E7"/>
    <w:rsid w:val="00CD4AEE"/>
    <w:rsid w:val="00CD5796"/>
    <w:rsid w:val="00CD6A6D"/>
    <w:rsid w:val="00CD7378"/>
    <w:rsid w:val="00CD766F"/>
    <w:rsid w:val="00CD7A12"/>
    <w:rsid w:val="00CE0457"/>
    <w:rsid w:val="00CE0E3C"/>
    <w:rsid w:val="00CE108E"/>
    <w:rsid w:val="00CE176A"/>
    <w:rsid w:val="00CE1DB9"/>
    <w:rsid w:val="00CE2DE9"/>
    <w:rsid w:val="00CE2F0C"/>
    <w:rsid w:val="00CE33D3"/>
    <w:rsid w:val="00CE356A"/>
    <w:rsid w:val="00CE38A0"/>
    <w:rsid w:val="00CE3C02"/>
    <w:rsid w:val="00CE3DCF"/>
    <w:rsid w:val="00CE486E"/>
    <w:rsid w:val="00CE5C09"/>
    <w:rsid w:val="00CE6262"/>
    <w:rsid w:val="00CE713E"/>
    <w:rsid w:val="00CE7B69"/>
    <w:rsid w:val="00CF11F0"/>
    <w:rsid w:val="00CF1B53"/>
    <w:rsid w:val="00CF1F30"/>
    <w:rsid w:val="00CF202C"/>
    <w:rsid w:val="00CF23C5"/>
    <w:rsid w:val="00CF3087"/>
    <w:rsid w:val="00CF3F2E"/>
    <w:rsid w:val="00CF449D"/>
    <w:rsid w:val="00CF4BBF"/>
    <w:rsid w:val="00CF4C3F"/>
    <w:rsid w:val="00CF600C"/>
    <w:rsid w:val="00CF6CD7"/>
    <w:rsid w:val="00CF73B2"/>
    <w:rsid w:val="00D00AE9"/>
    <w:rsid w:val="00D019F4"/>
    <w:rsid w:val="00D02514"/>
    <w:rsid w:val="00D025C7"/>
    <w:rsid w:val="00D035EE"/>
    <w:rsid w:val="00D05715"/>
    <w:rsid w:val="00D0654A"/>
    <w:rsid w:val="00D0690F"/>
    <w:rsid w:val="00D07080"/>
    <w:rsid w:val="00D07C5F"/>
    <w:rsid w:val="00D07E38"/>
    <w:rsid w:val="00D108B4"/>
    <w:rsid w:val="00D1180A"/>
    <w:rsid w:val="00D118BA"/>
    <w:rsid w:val="00D12A38"/>
    <w:rsid w:val="00D12F7F"/>
    <w:rsid w:val="00D13BF6"/>
    <w:rsid w:val="00D1468C"/>
    <w:rsid w:val="00D147ED"/>
    <w:rsid w:val="00D14EC5"/>
    <w:rsid w:val="00D15C84"/>
    <w:rsid w:val="00D1607F"/>
    <w:rsid w:val="00D201A0"/>
    <w:rsid w:val="00D20258"/>
    <w:rsid w:val="00D21441"/>
    <w:rsid w:val="00D21889"/>
    <w:rsid w:val="00D22325"/>
    <w:rsid w:val="00D22338"/>
    <w:rsid w:val="00D224A1"/>
    <w:rsid w:val="00D229BA"/>
    <w:rsid w:val="00D2304E"/>
    <w:rsid w:val="00D23F02"/>
    <w:rsid w:val="00D2450A"/>
    <w:rsid w:val="00D2540C"/>
    <w:rsid w:val="00D256D4"/>
    <w:rsid w:val="00D25818"/>
    <w:rsid w:val="00D25E1F"/>
    <w:rsid w:val="00D26080"/>
    <w:rsid w:val="00D26904"/>
    <w:rsid w:val="00D26ADE"/>
    <w:rsid w:val="00D26C9A"/>
    <w:rsid w:val="00D27345"/>
    <w:rsid w:val="00D278DE"/>
    <w:rsid w:val="00D27950"/>
    <w:rsid w:val="00D30EF6"/>
    <w:rsid w:val="00D3126D"/>
    <w:rsid w:val="00D312B1"/>
    <w:rsid w:val="00D318A3"/>
    <w:rsid w:val="00D32C4D"/>
    <w:rsid w:val="00D32D91"/>
    <w:rsid w:val="00D330F2"/>
    <w:rsid w:val="00D33224"/>
    <w:rsid w:val="00D33EE0"/>
    <w:rsid w:val="00D346C0"/>
    <w:rsid w:val="00D351B1"/>
    <w:rsid w:val="00D35BF4"/>
    <w:rsid w:val="00D36532"/>
    <w:rsid w:val="00D36BCE"/>
    <w:rsid w:val="00D36C53"/>
    <w:rsid w:val="00D3707E"/>
    <w:rsid w:val="00D4081B"/>
    <w:rsid w:val="00D40A1E"/>
    <w:rsid w:val="00D40C2B"/>
    <w:rsid w:val="00D41235"/>
    <w:rsid w:val="00D41556"/>
    <w:rsid w:val="00D41715"/>
    <w:rsid w:val="00D427E6"/>
    <w:rsid w:val="00D446A6"/>
    <w:rsid w:val="00D451D3"/>
    <w:rsid w:val="00D4628B"/>
    <w:rsid w:val="00D46B22"/>
    <w:rsid w:val="00D4730A"/>
    <w:rsid w:val="00D473F3"/>
    <w:rsid w:val="00D4772E"/>
    <w:rsid w:val="00D501EC"/>
    <w:rsid w:val="00D50E69"/>
    <w:rsid w:val="00D51039"/>
    <w:rsid w:val="00D5312C"/>
    <w:rsid w:val="00D542AE"/>
    <w:rsid w:val="00D550A4"/>
    <w:rsid w:val="00D553BB"/>
    <w:rsid w:val="00D553BC"/>
    <w:rsid w:val="00D55840"/>
    <w:rsid w:val="00D55BA5"/>
    <w:rsid w:val="00D57EE9"/>
    <w:rsid w:val="00D6097D"/>
    <w:rsid w:val="00D61DBC"/>
    <w:rsid w:val="00D62A5F"/>
    <w:rsid w:val="00D63149"/>
    <w:rsid w:val="00D63959"/>
    <w:rsid w:val="00D6423D"/>
    <w:rsid w:val="00D649A8"/>
    <w:rsid w:val="00D65B0A"/>
    <w:rsid w:val="00D66024"/>
    <w:rsid w:val="00D66748"/>
    <w:rsid w:val="00D66A03"/>
    <w:rsid w:val="00D679D0"/>
    <w:rsid w:val="00D708D4"/>
    <w:rsid w:val="00D70AE1"/>
    <w:rsid w:val="00D70E45"/>
    <w:rsid w:val="00D71062"/>
    <w:rsid w:val="00D714CB"/>
    <w:rsid w:val="00D71E5D"/>
    <w:rsid w:val="00D72BE5"/>
    <w:rsid w:val="00D72F29"/>
    <w:rsid w:val="00D72FCF"/>
    <w:rsid w:val="00D73564"/>
    <w:rsid w:val="00D758CE"/>
    <w:rsid w:val="00D772AF"/>
    <w:rsid w:val="00D77745"/>
    <w:rsid w:val="00D80CDD"/>
    <w:rsid w:val="00D81411"/>
    <w:rsid w:val="00D814BA"/>
    <w:rsid w:val="00D82E5D"/>
    <w:rsid w:val="00D845C6"/>
    <w:rsid w:val="00D850C0"/>
    <w:rsid w:val="00D85517"/>
    <w:rsid w:val="00D8575B"/>
    <w:rsid w:val="00D86620"/>
    <w:rsid w:val="00D8714E"/>
    <w:rsid w:val="00D87699"/>
    <w:rsid w:val="00D877C2"/>
    <w:rsid w:val="00D90697"/>
    <w:rsid w:val="00D91A55"/>
    <w:rsid w:val="00D92308"/>
    <w:rsid w:val="00D94850"/>
    <w:rsid w:val="00D95D23"/>
    <w:rsid w:val="00D95D5C"/>
    <w:rsid w:val="00D964BD"/>
    <w:rsid w:val="00D97C9B"/>
    <w:rsid w:val="00D97CD6"/>
    <w:rsid w:val="00D97EE9"/>
    <w:rsid w:val="00DA086A"/>
    <w:rsid w:val="00DA0AA2"/>
    <w:rsid w:val="00DA1033"/>
    <w:rsid w:val="00DA12CA"/>
    <w:rsid w:val="00DA1C61"/>
    <w:rsid w:val="00DA2654"/>
    <w:rsid w:val="00DA2680"/>
    <w:rsid w:val="00DA2C52"/>
    <w:rsid w:val="00DA36A3"/>
    <w:rsid w:val="00DA401B"/>
    <w:rsid w:val="00DA4059"/>
    <w:rsid w:val="00DA50B2"/>
    <w:rsid w:val="00DA72DD"/>
    <w:rsid w:val="00DA73B8"/>
    <w:rsid w:val="00DB072F"/>
    <w:rsid w:val="00DB11BE"/>
    <w:rsid w:val="00DB1BEA"/>
    <w:rsid w:val="00DB28CC"/>
    <w:rsid w:val="00DB2C9A"/>
    <w:rsid w:val="00DB303B"/>
    <w:rsid w:val="00DB3BD4"/>
    <w:rsid w:val="00DB4157"/>
    <w:rsid w:val="00DB44C3"/>
    <w:rsid w:val="00DB4B75"/>
    <w:rsid w:val="00DB6AD3"/>
    <w:rsid w:val="00DC0E7C"/>
    <w:rsid w:val="00DC1B20"/>
    <w:rsid w:val="00DC233C"/>
    <w:rsid w:val="00DC3CC5"/>
    <w:rsid w:val="00DC3E7A"/>
    <w:rsid w:val="00DC3EE1"/>
    <w:rsid w:val="00DC4C60"/>
    <w:rsid w:val="00DC521D"/>
    <w:rsid w:val="00DC5F57"/>
    <w:rsid w:val="00DC6BCD"/>
    <w:rsid w:val="00DC7E08"/>
    <w:rsid w:val="00DD04BF"/>
    <w:rsid w:val="00DD06CF"/>
    <w:rsid w:val="00DD074B"/>
    <w:rsid w:val="00DD0D48"/>
    <w:rsid w:val="00DD1256"/>
    <w:rsid w:val="00DD1842"/>
    <w:rsid w:val="00DD188A"/>
    <w:rsid w:val="00DD1CA4"/>
    <w:rsid w:val="00DD2B54"/>
    <w:rsid w:val="00DD2E25"/>
    <w:rsid w:val="00DD2EC6"/>
    <w:rsid w:val="00DD39EE"/>
    <w:rsid w:val="00DD4D54"/>
    <w:rsid w:val="00DD510F"/>
    <w:rsid w:val="00DD53BA"/>
    <w:rsid w:val="00DD6326"/>
    <w:rsid w:val="00DD770C"/>
    <w:rsid w:val="00DD7C99"/>
    <w:rsid w:val="00DD7CEC"/>
    <w:rsid w:val="00DD7EE0"/>
    <w:rsid w:val="00DE130F"/>
    <w:rsid w:val="00DE15AB"/>
    <w:rsid w:val="00DE2714"/>
    <w:rsid w:val="00DE37F2"/>
    <w:rsid w:val="00DE4343"/>
    <w:rsid w:val="00DE6A04"/>
    <w:rsid w:val="00DE6C5A"/>
    <w:rsid w:val="00DF03E1"/>
    <w:rsid w:val="00DF140D"/>
    <w:rsid w:val="00DF166F"/>
    <w:rsid w:val="00DF185F"/>
    <w:rsid w:val="00DF231F"/>
    <w:rsid w:val="00DF3B1B"/>
    <w:rsid w:val="00DF4D8F"/>
    <w:rsid w:val="00DF5097"/>
    <w:rsid w:val="00DF57B5"/>
    <w:rsid w:val="00DF5977"/>
    <w:rsid w:val="00DF59CF"/>
    <w:rsid w:val="00DF5C93"/>
    <w:rsid w:val="00DF62E1"/>
    <w:rsid w:val="00DF6613"/>
    <w:rsid w:val="00DF6AE8"/>
    <w:rsid w:val="00DF6C0F"/>
    <w:rsid w:val="00DF6DA3"/>
    <w:rsid w:val="00DF6EB2"/>
    <w:rsid w:val="00DF79FB"/>
    <w:rsid w:val="00DF7BAE"/>
    <w:rsid w:val="00E00141"/>
    <w:rsid w:val="00E005CF"/>
    <w:rsid w:val="00E0083B"/>
    <w:rsid w:val="00E00AEC"/>
    <w:rsid w:val="00E00F2B"/>
    <w:rsid w:val="00E02135"/>
    <w:rsid w:val="00E02A5B"/>
    <w:rsid w:val="00E02D8F"/>
    <w:rsid w:val="00E02DB1"/>
    <w:rsid w:val="00E036EB"/>
    <w:rsid w:val="00E0379C"/>
    <w:rsid w:val="00E03E2B"/>
    <w:rsid w:val="00E070DB"/>
    <w:rsid w:val="00E0730C"/>
    <w:rsid w:val="00E07743"/>
    <w:rsid w:val="00E07E07"/>
    <w:rsid w:val="00E10E42"/>
    <w:rsid w:val="00E11B09"/>
    <w:rsid w:val="00E11BBF"/>
    <w:rsid w:val="00E128E4"/>
    <w:rsid w:val="00E12BE6"/>
    <w:rsid w:val="00E12C57"/>
    <w:rsid w:val="00E12C7F"/>
    <w:rsid w:val="00E1301D"/>
    <w:rsid w:val="00E13399"/>
    <w:rsid w:val="00E13930"/>
    <w:rsid w:val="00E13EAE"/>
    <w:rsid w:val="00E146F6"/>
    <w:rsid w:val="00E14816"/>
    <w:rsid w:val="00E14D73"/>
    <w:rsid w:val="00E14E05"/>
    <w:rsid w:val="00E152D5"/>
    <w:rsid w:val="00E15324"/>
    <w:rsid w:val="00E15B7B"/>
    <w:rsid w:val="00E161D3"/>
    <w:rsid w:val="00E16B85"/>
    <w:rsid w:val="00E173DC"/>
    <w:rsid w:val="00E17432"/>
    <w:rsid w:val="00E20594"/>
    <w:rsid w:val="00E207E1"/>
    <w:rsid w:val="00E20F95"/>
    <w:rsid w:val="00E21492"/>
    <w:rsid w:val="00E226EF"/>
    <w:rsid w:val="00E23978"/>
    <w:rsid w:val="00E2421A"/>
    <w:rsid w:val="00E254F4"/>
    <w:rsid w:val="00E25667"/>
    <w:rsid w:val="00E26015"/>
    <w:rsid w:val="00E264EF"/>
    <w:rsid w:val="00E274B0"/>
    <w:rsid w:val="00E27E0F"/>
    <w:rsid w:val="00E30880"/>
    <w:rsid w:val="00E30F5E"/>
    <w:rsid w:val="00E3177C"/>
    <w:rsid w:val="00E32837"/>
    <w:rsid w:val="00E32CB2"/>
    <w:rsid w:val="00E3348F"/>
    <w:rsid w:val="00E3349E"/>
    <w:rsid w:val="00E338B7"/>
    <w:rsid w:val="00E342EB"/>
    <w:rsid w:val="00E3431F"/>
    <w:rsid w:val="00E3499A"/>
    <w:rsid w:val="00E349CC"/>
    <w:rsid w:val="00E34AA2"/>
    <w:rsid w:val="00E3556B"/>
    <w:rsid w:val="00E35C36"/>
    <w:rsid w:val="00E36E89"/>
    <w:rsid w:val="00E37638"/>
    <w:rsid w:val="00E37813"/>
    <w:rsid w:val="00E405AC"/>
    <w:rsid w:val="00E41846"/>
    <w:rsid w:val="00E41BE3"/>
    <w:rsid w:val="00E41C3B"/>
    <w:rsid w:val="00E41D41"/>
    <w:rsid w:val="00E42605"/>
    <w:rsid w:val="00E42C6F"/>
    <w:rsid w:val="00E42CB9"/>
    <w:rsid w:val="00E42F74"/>
    <w:rsid w:val="00E43A94"/>
    <w:rsid w:val="00E44959"/>
    <w:rsid w:val="00E4522C"/>
    <w:rsid w:val="00E45E0E"/>
    <w:rsid w:val="00E464D2"/>
    <w:rsid w:val="00E470D8"/>
    <w:rsid w:val="00E50F57"/>
    <w:rsid w:val="00E510BA"/>
    <w:rsid w:val="00E51C35"/>
    <w:rsid w:val="00E51DEA"/>
    <w:rsid w:val="00E51F84"/>
    <w:rsid w:val="00E52209"/>
    <w:rsid w:val="00E5234A"/>
    <w:rsid w:val="00E524EA"/>
    <w:rsid w:val="00E52E1A"/>
    <w:rsid w:val="00E5437D"/>
    <w:rsid w:val="00E546C0"/>
    <w:rsid w:val="00E54AC1"/>
    <w:rsid w:val="00E54FBA"/>
    <w:rsid w:val="00E551E9"/>
    <w:rsid w:val="00E5675E"/>
    <w:rsid w:val="00E56CDA"/>
    <w:rsid w:val="00E57F75"/>
    <w:rsid w:val="00E604EF"/>
    <w:rsid w:val="00E6092C"/>
    <w:rsid w:val="00E60FA7"/>
    <w:rsid w:val="00E61220"/>
    <w:rsid w:val="00E61657"/>
    <w:rsid w:val="00E61C6A"/>
    <w:rsid w:val="00E62A4A"/>
    <w:rsid w:val="00E62FA3"/>
    <w:rsid w:val="00E634F6"/>
    <w:rsid w:val="00E63504"/>
    <w:rsid w:val="00E6366B"/>
    <w:rsid w:val="00E654F5"/>
    <w:rsid w:val="00E65AB2"/>
    <w:rsid w:val="00E65BA9"/>
    <w:rsid w:val="00E65CE6"/>
    <w:rsid w:val="00E65DAA"/>
    <w:rsid w:val="00E66674"/>
    <w:rsid w:val="00E668D3"/>
    <w:rsid w:val="00E66A0E"/>
    <w:rsid w:val="00E66A53"/>
    <w:rsid w:val="00E670F6"/>
    <w:rsid w:val="00E67204"/>
    <w:rsid w:val="00E67260"/>
    <w:rsid w:val="00E67A9A"/>
    <w:rsid w:val="00E67F75"/>
    <w:rsid w:val="00E708CD"/>
    <w:rsid w:val="00E718F2"/>
    <w:rsid w:val="00E72457"/>
    <w:rsid w:val="00E7253C"/>
    <w:rsid w:val="00E726E2"/>
    <w:rsid w:val="00E733DF"/>
    <w:rsid w:val="00E73E6F"/>
    <w:rsid w:val="00E745CF"/>
    <w:rsid w:val="00E75422"/>
    <w:rsid w:val="00E75688"/>
    <w:rsid w:val="00E759D4"/>
    <w:rsid w:val="00E7642D"/>
    <w:rsid w:val="00E76490"/>
    <w:rsid w:val="00E772E8"/>
    <w:rsid w:val="00E7761A"/>
    <w:rsid w:val="00E7761D"/>
    <w:rsid w:val="00E8089B"/>
    <w:rsid w:val="00E80B97"/>
    <w:rsid w:val="00E80DC8"/>
    <w:rsid w:val="00E810A5"/>
    <w:rsid w:val="00E818D4"/>
    <w:rsid w:val="00E81D74"/>
    <w:rsid w:val="00E82A8D"/>
    <w:rsid w:val="00E82CFD"/>
    <w:rsid w:val="00E84FE8"/>
    <w:rsid w:val="00E855D9"/>
    <w:rsid w:val="00E85D09"/>
    <w:rsid w:val="00E87491"/>
    <w:rsid w:val="00E911F9"/>
    <w:rsid w:val="00E9129E"/>
    <w:rsid w:val="00E912E3"/>
    <w:rsid w:val="00E91B82"/>
    <w:rsid w:val="00E92FFA"/>
    <w:rsid w:val="00E930DF"/>
    <w:rsid w:val="00E93482"/>
    <w:rsid w:val="00E935C5"/>
    <w:rsid w:val="00E93D90"/>
    <w:rsid w:val="00E93FE8"/>
    <w:rsid w:val="00E94DAC"/>
    <w:rsid w:val="00E9551C"/>
    <w:rsid w:val="00E95DE8"/>
    <w:rsid w:val="00E95ECD"/>
    <w:rsid w:val="00E95F6D"/>
    <w:rsid w:val="00E9682D"/>
    <w:rsid w:val="00EA02EF"/>
    <w:rsid w:val="00EA0794"/>
    <w:rsid w:val="00EA1215"/>
    <w:rsid w:val="00EA1240"/>
    <w:rsid w:val="00EA1329"/>
    <w:rsid w:val="00EA1679"/>
    <w:rsid w:val="00EA2CA7"/>
    <w:rsid w:val="00EA2D53"/>
    <w:rsid w:val="00EA3439"/>
    <w:rsid w:val="00EA3506"/>
    <w:rsid w:val="00EA3B43"/>
    <w:rsid w:val="00EA42C4"/>
    <w:rsid w:val="00EA5C0E"/>
    <w:rsid w:val="00EA6816"/>
    <w:rsid w:val="00EA6ACC"/>
    <w:rsid w:val="00EA6F1E"/>
    <w:rsid w:val="00EA7484"/>
    <w:rsid w:val="00EB01E4"/>
    <w:rsid w:val="00EB0427"/>
    <w:rsid w:val="00EB0637"/>
    <w:rsid w:val="00EB157E"/>
    <w:rsid w:val="00EB1797"/>
    <w:rsid w:val="00EB1ED6"/>
    <w:rsid w:val="00EB1F7A"/>
    <w:rsid w:val="00EB202C"/>
    <w:rsid w:val="00EB23D5"/>
    <w:rsid w:val="00EB25AB"/>
    <w:rsid w:val="00EB2B2E"/>
    <w:rsid w:val="00EB3462"/>
    <w:rsid w:val="00EB399D"/>
    <w:rsid w:val="00EB3A66"/>
    <w:rsid w:val="00EB3A81"/>
    <w:rsid w:val="00EB4DDF"/>
    <w:rsid w:val="00EB4E6A"/>
    <w:rsid w:val="00EB5564"/>
    <w:rsid w:val="00EB6C2F"/>
    <w:rsid w:val="00EB7441"/>
    <w:rsid w:val="00EB775F"/>
    <w:rsid w:val="00EB78AE"/>
    <w:rsid w:val="00EC1B33"/>
    <w:rsid w:val="00EC2CFD"/>
    <w:rsid w:val="00EC383C"/>
    <w:rsid w:val="00EC3E98"/>
    <w:rsid w:val="00EC47D1"/>
    <w:rsid w:val="00EC4B1C"/>
    <w:rsid w:val="00EC5F76"/>
    <w:rsid w:val="00EC635C"/>
    <w:rsid w:val="00EC65FD"/>
    <w:rsid w:val="00EC6904"/>
    <w:rsid w:val="00EC785F"/>
    <w:rsid w:val="00ED1380"/>
    <w:rsid w:val="00ED157E"/>
    <w:rsid w:val="00ED1C4F"/>
    <w:rsid w:val="00ED41C8"/>
    <w:rsid w:val="00ED4459"/>
    <w:rsid w:val="00ED51C1"/>
    <w:rsid w:val="00ED5525"/>
    <w:rsid w:val="00ED669C"/>
    <w:rsid w:val="00ED71D8"/>
    <w:rsid w:val="00ED7AF6"/>
    <w:rsid w:val="00EE0645"/>
    <w:rsid w:val="00EE08F2"/>
    <w:rsid w:val="00EE0A9B"/>
    <w:rsid w:val="00EE1CE7"/>
    <w:rsid w:val="00EE1DBC"/>
    <w:rsid w:val="00EE24FB"/>
    <w:rsid w:val="00EE2730"/>
    <w:rsid w:val="00EE2B96"/>
    <w:rsid w:val="00EE3976"/>
    <w:rsid w:val="00EE47B1"/>
    <w:rsid w:val="00EE48DE"/>
    <w:rsid w:val="00EE4D1C"/>
    <w:rsid w:val="00EE54CD"/>
    <w:rsid w:val="00EE54ED"/>
    <w:rsid w:val="00EE6AD4"/>
    <w:rsid w:val="00EE7928"/>
    <w:rsid w:val="00EE7A04"/>
    <w:rsid w:val="00EF0636"/>
    <w:rsid w:val="00EF1936"/>
    <w:rsid w:val="00EF1BD1"/>
    <w:rsid w:val="00EF1C2D"/>
    <w:rsid w:val="00EF3D92"/>
    <w:rsid w:val="00EF453F"/>
    <w:rsid w:val="00EF46F5"/>
    <w:rsid w:val="00EF473F"/>
    <w:rsid w:val="00EF479B"/>
    <w:rsid w:val="00EF5143"/>
    <w:rsid w:val="00EF5BE2"/>
    <w:rsid w:val="00EF6F6C"/>
    <w:rsid w:val="00EF740D"/>
    <w:rsid w:val="00F00BF3"/>
    <w:rsid w:val="00F0122F"/>
    <w:rsid w:val="00F0186D"/>
    <w:rsid w:val="00F01FAD"/>
    <w:rsid w:val="00F01FEC"/>
    <w:rsid w:val="00F027A9"/>
    <w:rsid w:val="00F0337F"/>
    <w:rsid w:val="00F03E8D"/>
    <w:rsid w:val="00F04038"/>
    <w:rsid w:val="00F04F32"/>
    <w:rsid w:val="00F05720"/>
    <w:rsid w:val="00F05E51"/>
    <w:rsid w:val="00F05FDA"/>
    <w:rsid w:val="00F07074"/>
    <w:rsid w:val="00F07A21"/>
    <w:rsid w:val="00F10215"/>
    <w:rsid w:val="00F10356"/>
    <w:rsid w:val="00F10360"/>
    <w:rsid w:val="00F10E41"/>
    <w:rsid w:val="00F11ECF"/>
    <w:rsid w:val="00F126DE"/>
    <w:rsid w:val="00F130E2"/>
    <w:rsid w:val="00F149E5"/>
    <w:rsid w:val="00F14A5A"/>
    <w:rsid w:val="00F14E4D"/>
    <w:rsid w:val="00F15262"/>
    <w:rsid w:val="00F154C7"/>
    <w:rsid w:val="00F156A7"/>
    <w:rsid w:val="00F170EE"/>
    <w:rsid w:val="00F17425"/>
    <w:rsid w:val="00F17AD8"/>
    <w:rsid w:val="00F17FD2"/>
    <w:rsid w:val="00F20761"/>
    <w:rsid w:val="00F210DF"/>
    <w:rsid w:val="00F213F2"/>
    <w:rsid w:val="00F22398"/>
    <w:rsid w:val="00F2277B"/>
    <w:rsid w:val="00F2305F"/>
    <w:rsid w:val="00F236BA"/>
    <w:rsid w:val="00F2434F"/>
    <w:rsid w:val="00F26C36"/>
    <w:rsid w:val="00F26E90"/>
    <w:rsid w:val="00F329DF"/>
    <w:rsid w:val="00F32E79"/>
    <w:rsid w:val="00F34144"/>
    <w:rsid w:val="00F3460A"/>
    <w:rsid w:val="00F347E6"/>
    <w:rsid w:val="00F34AA9"/>
    <w:rsid w:val="00F356AB"/>
    <w:rsid w:val="00F359C2"/>
    <w:rsid w:val="00F36654"/>
    <w:rsid w:val="00F36860"/>
    <w:rsid w:val="00F36FA9"/>
    <w:rsid w:val="00F3716F"/>
    <w:rsid w:val="00F378E2"/>
    <w:rsid w:val="00F37A7B"/>
    <w:rsid w:val="00F40207"/>
    <w:rsid w:val="00F40C8C"/>
    <w:rsid w:val="00F40FF9"/>
    <w:rsid w:val="00F41574"/>
    <w:rsid w:val="00F4198E"/>
    <w:rsid w:val="00F41F78"/>
    <w:rsid w:val="00F423B5"/>
    <w:rsid w:val="00F429DD"/>
    <w:rsid w:val="00F443ED"/>
    <w:rsid w:val="00F44CF0"/>
    <w:rsid w:val="00F45525"/>
    <w:rsid w:val="00F466E5"/>
    <w:rsid w:val="00F47131"/>
    <w:rsid w:val="00F4727A"/>
    <w:rsid w:val="00F476D6"/>
    <w:rsid w:val="00F4781B"/>
    <w:rsid w:val="00F5061D"/>
    <w:rsid w:val="00F50D96"/>
    <w:rsid w:val="00F51358"/>
    <w:rsid w:val="00F51584"/>
    <w:rsid w:val="00F51F81"/>
    <w:rsid w:val="00F52E26"/>
    <w:rsid w:val="00F53046"/>
    <w:rsid w:val="00F536E0"/>
    <w:rsid w:val="00F54E20"/>
    <w:rsid w:val="00F55243"/>
    <w:rsid w:val="00F552E6"/>
    <w:rsid w:val="00F558E6"/>
    <w:rsid w:val="00F56B8E"/>
    <w:rsid w:val="00F577B8"/>
    <w:rsid w:val="00F57B6D"/>
    <w:rsid w:val="00F57C89"/>
    <w:rsid w:val="00F60768"/>
    <w:rsid w:val="00F60892"/>
    <w:rsid w:val="00F60E06"/>
    <w:rsid w:val="00F61525"/>
    <w:rsid w:val="00F6158F"/>
    <w:rsid w:val="00F617B7"/>
    <w:rsid w:val="00F61A30"/>
    <w:rsid w:val="00F61E75"/>
    <w:rsid w:val="00F638AC"/>
    <w:rsid w:val="00F63E92"/>
    <w:rsid w:val="00F64DAF"/>
    <w:rsid w:val="00F64E7F"/>
    <w:rsid w:val="00F650A8"/>
    <w:rsid w:val="00F65FF8"/>
    <w:rsid w:val="00F6644E"/>
    <w:rsid w:val="00F67556"/>
    <w:rsid w:val="00F67EBE"/>
    <w:rsid w:val="00F70221"/>
    <w:rsid w:val="00F70AD7"/>
    <w:rsid w:val="00F70F75"/>
    <w:rsid w:val="00F7142D"/>
    <w:rsid w:val="00F724BB"/>
    <w:rsid w:val="00F73084"/>
    <w:rsid w:val="00F735DD"/>
    <w:rsid w:val="00F7370F"/>
    <w:rsid w:val="00F742AA"/>
    <w:rsid w:val="00F7470B"/>
    <w:rsid w:val="00F7577B"/>
    <w:rsid w:val="00F7698E"/>
    <w:rsid w:val="00F77F80"/>
    <w:rsid w:val="00F80618"/>
    <w:rsid w:val="00F809B7"/>
    <w:rsid w:val="00F813E4"/>
    <w:rsid w:val="00F83AB3"/>
    <w:rsid w:val="00F8538C"/>
    <w:rsid w:val="00F8599E"/>
    <w:rsid w:val="00F85B1E"/>
    <w:rsid w:val="00F87331"/>
    <w:rsid w:val="00F87862"/>
    <w:rsid w:val="00F90AEB"/>
    <w:rsid w:val="00F911B8"/>
    <w:rsid w:val="00F927DC"/>
    <w:rsid w:val="00F92EAC"/>
    <w:rsid w:val="00F932C0"/>
    <w:rsid w:val="00F9447C"/>
    <w:rsid w:val="00F9752E"/>
    <w:rsid w:val="00FA0870"/>
    <w:rsid w:val="00FA0EF4"/>
    <w:rsid w:val="00FA1223"/>
    <w:rsid w:val="00FA1E63"/>
    <w:rsid w:val="00FA1E9A"/>
    <w:rsid w:val="00FA2AFA"/>
    <w:rsid w:val="00FA2B8F"/>
    <w:rsid w:val="00FA3EBA"/>
    <w:rsid w:val="00FA4521"/>
    <w:rsid w:val="00FA4538"/>
    <w:rsid w:val="00FA5180"/>
    <w:rsid w:val="00FA59AE"/>
    <w:rsid w:val="00FA5ECF"/>
    <w:rsid w:val="00FA73A9"/>
    <w:rsid w:val="00FB1812"/>
    <w:rsid w:val="00FB1B74"/>
    <w:rsid w:val="00FB2620"/>
    <w:rsid w:val="00FB2B30"/>
    <w:rsid w:val="00FB3001"/>
    <w:rsid w:val="00FB31AA"/>
    <w:rsid w:val="00FB38E0"/>
    <w:rsid w:val="00FB5014"/>
    <w:rsid w:val="00FB5472"/>
    <w:rsid w:val="00FB646F"/>
    <w:rsid w:val="00FB6AA8"/>
    <w:rsid w:val="00FB6B63"/>
    <w:rsid w:val="00FB7AF2"/>
    <w:rsid w:val="00FB7F75"/>
    <w:rsid w:val="00FC0307"/>
    <w:rsid w:val="00FC08D1"/>
    <w:rsid w:val="00FC0B07"/>
    <w:rsid w:val="00FC2FA1"/>
    <w:rsid w:val="00FC601B"/>
    <w:rsid w:val="00FC615D"/>
    <w:rsid w:val="00FC6406"/>
    <w:rsid w:val="00FC6BAE"/>
    <w:rsid w:val="00FC7702"/>
    <w:rsid w:val="00FC77E8"/>
    <w:rsid w:val="00FC7AD7"/>
    <w:rsid w:val="00FD24B0"/>
    <w:rsid w:val="00FD3C5D"/>
    <w:rsid w:val="00FD41E9"/>
    <w:rsid w:val="00FD425A"/>
    <w:rsid w:val="00FD4314"/>
    <w:rsid w:val="00FD544A"/>
    <w:rsid w:val="00FD55D5"/>
    <w:rsid w:val="00FD572C"/>
    <w:rsid w:val="00FD5860"/>
    <w:rsid w:val="00FD593C"/>
    <w:rsid w:val="00FD66A9"/>
    <w:rsid w:val="00FD6974"/>
    <w:rsid w:val="00FD6F10"/>
    <w:rsid w:val="00FD7444"/>
    <w:rsid w:val="00FD7E96"/>
    <w:rsid w:val="00FE01EA"/>
    <w:rsid w:val="00FE04E0"/>
    <w:rsid w:val="00FE0C75"/>
    <w:rsid w:val="00FE14F2"/>
    <w:rsid w:val="00FE3A68"/>
    <w:rsid w:val="00FE3C37"/>
    <w:rsid w:val="00FE4C7F"/>
    <w:rsid w:val="00FE5F3F"/>
    <w:rsid w:val="00FE6886"/>
    <w:rsid w:val="00FE6C69"/>
    <w:rsid w:val="00FE6CBF"/>
    <w:rsid w:val="00FE7AA2"/>
    <w:rsid w:val="00FF0159"/>
    <w:rsid w:val="00FF0B04"/>
    <w:rsid w:val="00FF0D0B"/>
    <w:rsid w:val="00FF133A"/>
    <w:rsid w:val="00FF1808"/>
    <w:rsid w:val="00FF31A9"/>
    <w:rsid w:val="00FF451F"/>
    <w:rsid w:val="00FF48C2"/>
    <w:rsid w:val="00FF4C9B"/>
    <w:rsid w:val="00FF4D91"/>
    <w:rsid w:val="00FF4FA5"/>
    <w:rsid w:val="00FF5C57"/>
    <w:rsid w:val="00FF6AE2"/>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275618">
      <w:bodyDiv w:val="1"/>
      <w:marLeft w:val="0"/>
      <w:marRight w:val="0"/>
      <w:marTop w:val="0"/>
      <w:marBottom w:val="0"/>
      <w:divBdr>
        <w:top w:val="none" w:sz="0" w:space="0" w:color="auto"/>
        <w:left w:val="none" w:sz="0" w:space="0" w:color="auto"/>
        <w:bottom w:val="none" w:sz="0" w:space="0" w:color="auto"/>
        <w:right w:val="none" w:sz="0" w:space="0" w:color="auto"/>
      </w:divBdr>
    </w:div>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49422625">
      <w:bodyDiv w:val="1"/>
      <w:marLeft w:val="0"/>
      <w:marRight w:val="0"/>
      <w:marTop w:val="0"/>
      <w:marBottom w:val="0"/>
      <w:divBdr>
        <w:top w:val="none" w:sz="0" w:space="0" w:color="auto"/>
        <w:left w:val="none" w:sz="0" w:space="0" w:color="auto"/>
        <w:bottom w:val="none" w:sz="0" w:space="0" w:color="auto"/>
        <w:right w:val="none" w:sz="0" w:space="0" w:color="auto"/>
      </w:divBdr>
    </w:div>
    <w:div w:id="52320013">
      <w:bodyDiv w:val="1"/>
      <w:marLeft w:val="0"/>
      <w:marRight w:val="0"/>
      <w:marTop w:val="0"/>
      <w:marBottom w:val="0"/>
      <w:divBdr>
        <w:top w:val="none" w:sz="0" w:space="0" w:color="auto"/>
        <w:left w:val="none" w:sz="0" w:space="0" w:color="auto"/>
        <w:bottom w:val="none" w:sz="0" w:space="0" w:color="auto"/>
        <w:right w:val="none" w:sz="0" w:space="0" w:color="auto"/>
      </w:divBdr>
    </w:div>
    <w:div w:id="69617989">
      <w:bodyDiv w:val="1"/>
      <w:marLeft w:val="0"/>
      <w:marRight w:val="0"/>
      <w:marTop w:val="0"/>
      <w:marBottom w:val="0"/>
      <w:divBdr>
        <w:top w:val="none" w:sz="0" w:space="0" w:color="auto"/>
        <w:left w:val="none" w:sz="0" w:space="0" w:color="auto"/>
        <w:bottom w:val="none" w:sz="0" w:space="0" w:color="auto"/>
        <w:right w:val="none" w:sz="0" w:space="0" w:color="auto"/>
      </w:divBdr>
      <w:divsChild>
        <w:div w:id="126239922">
          <w:marLeft w:val="562"/>
          <w:marRight w:val="0"/>
          <w:marTop w:val="0"/>
          <w:marBottom w:val="0"/>
          <w:divBdr>
            <w:top w:val="none" w:sz="0" w:space="0" w:color="auto"/>
            <w:left w:val="none" w:sz="0" w:space="0" w:color="auto"/>
            <w:bottom w:val="none" w:sz="0" w:space="0" w:color="auto"/>
            <w:right w:val="none" w:sz="0" w:space="0" w:color="auto"/>
          </w:divBdr>
        </w:div>
      </w:divsChild>
    </w:div>
    <w:div w:id="150368356">
      <w:bodyDiv w:val="1"/>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562"/>
          <w:marRight w:val="0"/>
          <w:marTop w:val="0"/>
          <w:marBottom w:val="0"/>
          <w:divBdr>
            <w:top w:val="none" w:sz="0" w:space="0" w:color="auto"/>
            <w:left w:val="none" w:sz="0" w:space="0" w:color="auto"/>
            <w:bottom w:val="none" w:sz="0" w:space="0" w:color="auto"/>
            <w:right w:val="none" w:sz="0" w:space="0" w:color="auto"/>
          </w:divBdr>
        </w:div>
        <w:div w:id="2134247668">
          <w:marLeft w:val="562"/>
          <w:marRight w:val="0"/>
          <w:marTop w:val="0"/>
          <w:marBottom w:val="0"/>
          <w:divBdr>
            <w:top w:val="none" w:sz="0" w:space="0" w:color="auto"/>
            <w:left w:val="none" w:sz="0" w:space="0" w:color="auto"/>
            <w:bottom w:val="none" w:sz="0" w:space="0" w:color="auto"/>
            <w:right w:val="none" w:sz="0" w:space="0" w:color="auto"/>
          </w:divBdr>
        </w:div>
      </w:divsChild>
    </w:div>
    <w:div w:id="189034645">
      <w:bodyDiv w:val="1"/>
      <w:marLeft w:val="0"/>
      <w:marRight w:val="0"/>
      <w:marTop w:val="0"/>
      <w:marBottom w:val="0"/>
      <w:divBdr>
        <w:top w:val="none" w:sz="0" w:space="0" w:color="auto"/>
        <w:left w:val="none" w:sz="0" w:space="0" w:color="auto"/>
        <w:bottom w:val="none" w:sz="0" w:space="0" w:color="auto"/>
        <w:right w:val="none" w:sz="0" w:space="0" w:color="auto"/>
      </w:divBdr>
      <w:divsChild>
        <w:div w:id="1116409660">
          <w:marLeft w:val="562"/>
          <w:marRight w:val="0"/>
          <w:marTop w:val="0"/>
          <w:marBottom w:val="0"/>
          <w:divBdr>
            <w:top w:val="none" w:sz="0" w:space="0" w:color="auto"/>
            <w:left w:val="none" w:sz="0" w:space="0" w:color="auto"/>
            <w:bottom w:val="none" w:sz="0" w:space="0" w:color="auto"/>
            <w:right w:val="none" w:sz="0" w:space="0" w:color="auto"/>
          </w:divBdr>
        </w:div>
      </w:divsChild>
    </w:div>
    <w:div w:id="299844141">
      <w:bodyDiv w:val="1"/>
      <w:marLeft w:val="0"/>
      <w:marRight w:val="0"/>
      <w:marTop w:val="0"/>
      <w:marBottom w:val="0"/>
      <w:divBdr>
        <w:top w:val="none" w:sz="0" w:space="0" w:color="auto"/>
        <w:left w:val="none" w:sz="0" w:space="0" w:color="auto"/>
        <w:bottom w:val="none" w:sz="0" w:space="0" w:color="auto"/>
        <w:right w:val="none" w:sz="0" w:space="0" w:color="auto"/>
      </w:divBdr>
    </w:div>
    <w:div w:id="375862197">
      <w:bodyDiv w:val="1"/>
      <w:marLeft w:val="0"/>
      <w:marRight w:val="0"/>
      <w:marTop w:val="0"/>
      <w:marBottom w:val="0"/>
      <w:divBdr>
        <w:top w:val="none" w:sz="0" w:space="0" w:color="auto"/>
        <w:left w:val="none" w:sz="0" w:space="0" w:color="auto"/>
        <w:bottom w:val="none" w:sz="0" w:space="0" w:color="auto"/>
        <w:right w:val="none" w:sz="0" w:space="0" w:color="auto"/>
      </w:divBdr>
    </w:div>
    <w:div w:id="388187226">
      <w:bodyDiv w:val="1"/>
      <w:marLeft w:val="0"/>
      <w:marRight w:val="0"/>
      <w:marTop w:val="0"/>
      <w:marBottom w:val="0"/>
      <w:divBdr>
        <w:top w:val="none" w:sz="0" w:space="0" w:color="auto"/>
        <w:left w:val="none" w:sz="0" w:space="0" w:color="auto"/>
        <w:bottom w:val="none" w:sz="0" w:space="0" w:color="auto"/>
        <w:right w:val="none" w:sz="0" w:space="0" w:color="auto"/>
      </w:divBdr>
      <w:divsChild>
        <w:div w:id="29958123">
          <w:marLeft w:val="562"/>
          <w:marRight w:val="0"/>
          <w:marTop w:val="0"/>
          <w:marBottom w:val="0"/>
          <w:divBdr>
            <w:top w:val="none" w:sz="0" w:space="0" w:color="auto"/>
            <w:left w:val="none" w:sz="0" w:space="0" w:color="auto"/>
            <w:bottom w:val="none" w:sz="0" w:space="0" w:color="auto"/>
            <w:right w:val="none" w:sz="0" w:space="0" w:color="auto"/>
          </w:divBdr>
        </w:div>
      </w:divsChild>
    </w:div>
    <w:div w:id="419251989">
      <w:bodyDiv w:val="1"/>
      <w:marLeft w:val="0"/>
      <w:marRight w:val="0"/>
      <w:marTop w:val="0"/>
      <w:marBottom w:val="0"/>
      <w:divBdr>
        <w:top w:val="none" w:sz="0" w:space="0" w:color="auto"/>
        <w:left w:val="none" w:sz="0" w:space="0" w:color="auto"/>
        <w:bottom w:val="none" w:sz="0" w:space="0" w:color="auto"/>
        <w:right w:val="none" w:sz="0" w:space="0" w:color="auto"/>
      </w:divBdr>
    </w:div>
    <w:div w:id="439959462">
      <w:bodyDiv w:val="1"/>
      <w:marLeft w:val="0"/>
      <w:marRight w:val="0"/>
      <w:marTop w:val="0"/>
      <w:marBottom w:val="0"/>
      <w:divBdr>
        <w:top w:val="none" w:sz="0" w:space="0" w:color="auto"/>
        <w:left w:val="none" w:sz="0" w:space="0" w:color="auto"/>
        <w:bottom w:val="none" w:sz="0" w:space="0" w:color="auto"/>
        <w:right w:val="none" w:sz="0" w:space="0" w:color="auto"/>
      </w:divBdr>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686836879">
      <w:bodyDiv w:val="1"/>
      <w:marLeft w:val="0"/>
      <w:marRight w:val="0"/>
      <w:marTop w:val="0"/>
      <w:marBottom w:val="0"/>
      <w:divBdr>
        <w:top w:val="none" w:sz="0" w:space="0" w:color="auto"/>
        <w:left w:val="none" w:sz="0" w:space="0" w:color="auto"/>
        <w:bottom w:val="none" w:sz="0" w:space="0" w:color="auto"/>
        <w:right w:val="none" w:sz="0" w:space="0" w:color="auto"/>
      </w:divBdr>
    </w:div>
    <w:div w:id="691879034">
      <w:bodyDiv w:val="1"/>
      <w:marLeft w:val="0"/>
      <w:marRight w:val="0"/>
      <w:marTop w:val="0"/>
      <w:marBottom w:val="0"/>
      <w:divBdr>
        <w:top w:val="none" w:sz="0" w:space="0" w:color="auto"/>
        <w:left w:val="none" w:sz="0" w:space="0" w:color="auto"/>
        <w:bottom w:val="none" w:sz="0" w:space="0" w:color="auto"/>
        <w:right w:val="none" w:sz="0" w:space="0" w:color="auto"/>
      </w:divBdr>
      <w:divsChild>
        <w:div w:id="809979933">
          <w:marLeft w:val="562"/>
          <w:marRight w:val="0"/>
          <w:marTop w:val="0"/>
          <w:marBottom w:val="0"/>
          <w:divBdr>
            <w:top w:val="none" w:sz="0" w:space="0" w:color="auto"/>
            <w:left w:val="none" w:sz="0" w:space="0" w:color="auto"/>
            <w:bottom w:val="none" w:sz="0" w:space="0" w:color="auto"/>
            <w:right w:val="none" w:sz="0" w:space="0" w:color="auto"/>
          </w:divBdr>
        </w:div>
        <w:div w:id="126775989">
          <w:marLeft w:val="562"/>
          <w:marRight w:val="0"/>
          <w:marTop w:val="0"/>
          <w:marBottom w:val="0"/>
          <w:divBdr>
            <w:top w:val="none" w:sz="0" w:space="0" w:color="auto"/>
            <w:left w:val="none" w:sz="0" w:space="0" w:color="auto"/>
            <w:bottom w:val="none" w:sz="0" w:space="0" w:color="auto"/>
            <w:right w:val="none" w:sz="0" w:space="0" w:color="auto"/>
          </w:divBdr>
        </w:div>
        <w:div w:id="873889328">
          <w:marLeft w:val="562"/>
          <w:marRight w:val="0"/>
          <w:marTop w:val="0"/>
          <w:marBottom w:val="0"/>
          <w:divBdr>
            <w:top w:val="none" w:sz="0" w:space="0" w:color="auto"/>
            <w:left w:val="none" w:sz="0" w:space="0" w:color="auto"/>
            <w:bottom w:val="none" w:sz="0" w:space="0" w:color="auto"/>
            <w:right w:val="none" w:sz="0" w:space="0" w:color="auto"/>
          </w:divBdr>
        </w:div>
      </w:divsChild>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765461464">
      <w:bodyDiv w:val="1"/>
      <w:marLeft w:val="0"/>
      <w:marRight w:val="0"/>
      <w:marTop w:val="0"/>
      <w:marBottom w:val="0"/>
      <w:divBdr>
        <w:top w:val="none" w:sz="0" w:space="0" w:color="auto"/>
        <w:left w:val="none" w:sz="0" w:space="0" w:color="auto"/>
        <w:bottom w:val="none" w:sz="0" w:space="0" w:color="auto"/>
        <w:right w:val="none" w:sz="0" w:space="0" w:color="auto"/>
      </w:divBdr>
    </w:div>
    <w:div w:id="791747469">
      <w:bodyDiv w:val="1"/>
      <w:marLeft w:val="0"/>
      <w:marRight w:val="0"/>
      <w:marTop w:val="0"/>
      <w:marBottom w:val="0"/>
      <w:divBdr>
        <w:top w:val="none" w:sz="0" w:space="0" w:color="auto"/>
        <w:left w:val="none" w:sz="0" w:space="0" w:color="auto"/>
        <w:bottom w:val="none" w:sz="0" w:space="0" w:color="auto"/>
        <w:right w:val="none" w:sz="0" w:space="0" w:color="auto"/>
      </w:divBdr>
    </w:div>
    <w:div w:id="796873228">
      <w:bodyDiv w:val="1"/>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962423307">
      <w:bodyDiv w:val="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562"/>
          <w:marRight w:val="0"/>
          <w:marTop w:val="0"/>
          <w:marBottom w:val="0"/>
          <w:divBdr>
            <w:top w:val="none" w:sz="0" w:space="0" w:color="auto"/>
            <w:left w:val="none" w:sz="0" w:space="0" w:color="auto"/>
            <w:bottom w:val="none" w:sz="0" w:space="0" w:color="auto"/>
            <w:right w:val="none" w:sz="0" w:space="0" w:color="auto"/>
          </w:divBdr>
        </w:div>
        <w:div w:id="1746535859">
          <w:marLeft w:val="1282"/>
          <w:marRight w:val="0"/>
          <w:marTop w:val="0"/>
          <w:marBottom w:val="0"/>
          <w:divBdr>
            <w:top w:val="none" w:sz="0" w:space="0" w:color="auto"/>
            <w:left w:val="none" w:sz="0" w:space="0" w:color="auto"/>
            <w:bottom w:val="none" w:sz="0" w:space="0" w:color="auto"/>
            <w:right w:val="none" w:sz="0" w:space="0" w:color="auto"/>
          </w:divBdr>
        </w:div>
      </w:divsChild>
    </w:div>
    <w:div w:id="1089958836">
      <w:bodyDiv w:val="1"/>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185289417">
      <w:bodyDiv w:val="1"/>
      <w:marLeft w:val="0"/>
      <w:marRight w:val="0"/>
      <w:marTop w:val="0"/>
      <w:marBottom w:val="0"/>
      <w:divBdr>
        <w:top w:val="none" w:sz="0" w:space="0" w:color="auto"/>
        <w:left w:val="none" w:sz="0" w:space="0" w:color="auto"/>
        <w:bottom w:val="none" w:sz="0" w:space="0" w:color="auto"/>
        <w:right w:val="none" w:sz="0" w:space="0" w:color="auto"/>
      </w:divBdr>
      <w:divsChild>
        <w:div w:id="1287352686">
          <w:marLeft w:val="562"/>
          <w:marRight w:val="0"/>
          <w:marTop w:val="0"/>
          <w:marBottom w:val="0"/>
          <w:divBdr>
            <w:top w:val="none" w:sz="0" w:space="0" w:color="auto"/>
            <w:left w:val="none" w:sz="0" w:space="0" w:color="auto"/>
            <w:bottom w:val="none" w:sz="0" w:space="0" w:color="auto"/>
            <w:right w:val="none" w:sz="0" w:space="0" w:color="auto"/>
          </w:divBdr>
        </w:div>
        <w:div w:id="647904782">
          <w:marLeft w:val="1282"/>
          <w:marRight w:val="0"/>
          <w:marTop w:val="0"/>
          <w:marBottom w:val="0"/>
          <w:divBdr>
            <w:top w:val="none" w:sz="0" w:space="0" w:color="auto"/>
            <w:left w:val="none" w:sz="0" w:space="0" w:color="auto"/>
            <w:bottom w:val="none" w:sz="0" w:space="0" w:color="auto"/>
            <w:right w:val="none" w:sz="0" w:space="0" w:color="auto"/>
          </w:divBdr>
        </w:div>
        <w:div w:id="954142734">
          <w:marLeft w:val="1282"/>
          <w:marRight w:val="0"/>
          <w:marTop w:val="0"/>
          <w:marBottom w:val="0"/>
          <w:divBdr>
            <w:top w:val="none" w:sz="0" w:space="0" w:color="auto"/>
            <w:left w:val="none" w:sz="0" w:space="0" w:color="auto"/>
            <w:bottom w:val="none" w:sz="0" w:space="0" w:color="auto"/>
            <w:right w:val="none" w:sz="0" w:space="0" w:color="auto"/>
          </w:divBdr>
        </w:div>
        <w:div w:id="2030981711">
          <w:marLeft w:val="1282"/>
          <w:marRight w:val="0"/>
          <w:marTop w:val="0"/>
          <w:marBottom w:val="0"/>
          <w:divBdr>
            <w:top w:val="none" w:sz="0" w:space="0" w:color="auto"/>
            <w:left w:val="none" w:sz="0" w:space="0" w:color="auto"/>
            <w:bottom w:val="none" w:sz="0" w:space="0" w:color="auto"/>
            <w:right w:val="none" w:sz="0" w:space="0" w:color="auto"/>
          </w:divBdr>
        </w:div>
      </w:divsChild>
    </w:div>
    <w:div w:id="1222404471">
      <w:bodyDiv w:val="1"/>
      <w:marLeft w:val="0"/>
      <w:marRight w:val="0"/>
      <w:marTop w:val="0"/>
      <w:marBottom w:val="0"/>
      <w:divBdr>
        <w:top w:val="none" w:sz="0" w:space="0" w:color="auto"/>
        <w:left w:val="none" w:sz="0" w:space="0" w:color="auto"/>
        <w:bottom w:val="none" w:sz="0" w:space="0" w:color="auto"/>
        <w:right w:val="none" w:sz="0" w:space="0" w:color="auto"/>
      </w:divBdr>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295797048">
      <w:bodyDiv w:val="1"/>
      <w:marLeft w:val="0"/>
      <w:marRight w:val="0"/>
      <w:marTop w:val="0"/>
      <w:marBottom w:val="0"/>
      <w:divBdr>
        <w:top w:val="none" w:sz="0" w:space="0" w:color="auto"/>
        <w:left w:val="none" w:sz="0" w:space="0" w:color="auto"/>
        <w:bottom w:val="none" w:sz="0" w:space="0" w:color="auto"/>
        <w:right w:val="none" w:sz="0" w:space="0" w:color="auto"/>
      </w:divBdr>
    </w:div>
    <w:div w:id="1301038101">
      <w:bodyDiv w:val="1"/>
      <w:marLeft w:val="0"/>
      <w:marRight w:val="0"/>
      <w:marTop w:val="0"/>
      <w:marBottom w:val="0"/>
      <w:divBdr>
        <w:top w:val="none" w:sz="0" w:space="0" w:color="auto"/>
        <w:left w:val="none" w:sz="0" w:space="0" w:color="auto"/>
        <w:bottom w:val="none" w:sz="0" w:space="0" w:color="auto"/>
        <w:right w:val="none" w:sz="0" w:space="0" w:color="auto"/>
      </w:divBdr>
      <w:divsChild>
        <w:div w:id="557085376">
          <w:marLeft w:val="562"/>
          <w:marRight w:val="0"/>
          <w:marTop w:val="0"/>
          <w:marBottom w:val="0"/>
          <w:divBdr>
            <w:top w:val="none" w:sz="0" w:space="0" w:color="auto"/>
            <w:left w:val="none" w:sz="0" w:space="0" w:color="auto"/>
            <w:bottom w:val="none" w:sz="0" w:space="0" w:color="auto"/>
            <w:right w:val="none" w:sz="0" w:space="0" w:color="auto"/>
          </w:divBdr>
        </w:div>
      </w:divsChild>
    </w:div>
    <w:div w:id="1339310611">
      <w:bodyDiv w:val="1"/>
      <w:marLeft w:val="0"/>
      <w:marRight w:val="0"/>
      <w:marTop w:val="0"/>
      <w:marBottom w:val="0"/>
      <w:divBdr>
        <w:top w:val="none" w:sz="0" w:space="0" w:color="auto"/>
        <w:left w:val="none" w:sz="0" w:space="0" w:color="auto"/>
        <w:bottom w:val="none" w:sz="0" w:space="0" w:color="auto"/>
        <w:right w:val="none" w:sz="0" w:space="0" w:color="auto"/>
      </w:divBdr>
      <w:divsChild>
        <w:div w:id="58527030">
          <w:marLeft w:val="562"/>
          <w:marRight w:val="0"/>
          <w:marTop w:val="0"/>
          <w:marBottom w:val="0"/>
          <w:divBdr>
            <w:top w:val="none" w:sz="0" w:space="0" w:color="auto"/>
            <w:left w:val="none" w:sz="0" w:space="0" w:color="auto"/>
            <w:bottom w:val="none" w:sz="0" w:space="0" w:color="auto"/>
            <w:right w:val="none" w:sz="0" w:space="0" w:color="auto"/>
          </w:divBdr>
        </w:div>
      </w:divsChild>
    </w:div>
    <w:div w:id="1434592467">
      <w:bodyDiv w:val="1"/>
      <w:marLeft w:val="0"/>
      <w:marRight w:val="0"/>
      <w:marTop w:val="0"/>
      <w:marBottom w:val="0"/>
      <w:divBdr>
        <w:top w:val="none" w:sz="0" w:space="0" w:color="auto"/>
        <w:left w:val="none" w:sz="0" w:space="0" w:color="auto"/>
        <w:bottom w:val="none" w:sz="0" w:space="0" w:color="auto"/>
        <w:right w:val="none" w:sz="0" w:space="0" w:color="auto"/>
      </w:divBdr>
    </w:div>
    <w:div w:id="1445462824">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555695786">
      <w:bodyDiv w:val="1"/>
      <w:marLeft w:val="0"/>
      <w:marRight w:val="0"/>
      <w:marTop w:val="0"/>
      <w:marBottom w:val="0"/>
      <w:divBdr>
        <w:top w:val="none" w:sz="0" w:space="0" w:color="auto"/>
        <w:left w:val="none" w:sz="0" w:space="0" w:color="auto"/>
        <w:bottom w:val="none" w:sz="0" w:space="0" w:color="auto"/>
        <w:right w:val="none" w:sz="0" w:space="0" w:color="auto"/>
      </w:divBdr>
      <w:divsChild>
        <w:div w:id="985016769">
          <w:marLeft w:val="562"/>
          <w:marRight w:val="0"/>
          <w:marTop w:val="0"/>
          <w:marBottom w:val="0"/>
          <w:divBdr>
            <w:top w:val="none" w:sz="0" w:space="0" w:color="auto"/>
            <w:left w:val="none" w:sz="0" w:space="0" w:color="auto"/>
            <w:bottom w:val="none" w:sz="0" w:space="0" w:color="auto"/>
            <w:right w:val="none" w:sz="0" w:space="0" w:color="auto"/>
          </w:divBdr>
        </w:div>
        <w:div w:id="1967466653">
          <w:marLeft w:val="1282"/>
          <w:marRight w:val="0"/>
          <w:marTop w:val="0"/>
          <w:marBottom w:val="0"/>
          <w:divBdr>
            <w:top w:val="none" w:sz="0" w:space="0" w:color="auto"/>
            <w:left w:val="none" w:sz="0" w:space="0" w:color="auto"/>
            <w:bottom w:val="none" w:sz="0" w:space="0" w:color="auto"/>
            <w:right w:val="none" w:sz="0" w:space="0" w:color="auto"/>
          </w:divBdr>
        </w:div>
        <w:div w:id="568343478">
          <w:marLeft w:val="1282"/>
          <w:marRight w:val="0"/>
          <w:marTop w:val="0"/>
          <w:marBottom w:val="0"/>
          <w:divBdr>
            <w:top w:val="none" w:sz="0" w:space="0" w:color="auto"/>
            <w:left w:val="none" w:sz="0" w:space="0" w:color="auto"/>
            <w:bottom w:val="none" w:sz="0" w:space="0" w:color="auto"/>
            <w:right w:val="none" w:sz="0" w:space="0" w:color="auto"/>
          </w:divBdr>
        </w:div>
        <w:div w:id="1558853118">
          <w:marLeft w:val="1282"/>
          <w:marRight w:val="0"/>
          <w:marTop w:val="0"/>
          <w:marBottom w:val="0"/>
          <w:divBdr>
            <w:top w:val="none" w:sz="0" w:space="0" w:color="auto"/>
            <w:left w:val="none" w:sz="0" w:space="0" w:color="auto"/>
            <w:bottom w:val="none" w:sz="0" w:space="0" w:color="auto"/>
            <w:right w:val="none" w:sz="0" w:space="0" w:color="auto"/>
          </w:divBdr>
        </w:div>
      </w:divsChild>
    </w:div>
    <w:div w:id="1587766162">
      <w:bodyDiv w:val="1"/>
      <w:marLeft w:val="0"/>
      <w:marRight w:val="0"/>
      <w:marTop w:val="0"/>
      <w:marBottom w:val="0"/>
      <w:divBdr>
        <w:top w:val="none" w:sz="0" w:space="0" w:color="auto"/>
        <w:left w:val="none" w:sz="0" w:space="0" w:color="auto"/>
        <w:bottom w:val="none" w:sz="0" w:space="0" w:color="auto"/>
        <w:right w:val="none" w:sz="0" w:space="0" w:color="auto"/>
      </w:divBdr>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38643380">
      <w:bodyDiv w:val="1"/>
      <w:marLeft w:val="0"/>
      <w:marRight w:val="0"/>
      <w:marTop w:val="0"/>
      <w:marBottom w:val="0"/>
      <w:divBdr>
        <w:top w:val="none" w:sz="0" w:space="0" w:color="auto"/>
        <w:left w:val="none" w:sz="0" w:space="0" w:color="auto"/>
        <w:bottom w:val="none" w:sz="0" w:space="0" w:color="auto"/>
        <w:right w:val="none" w:sz="0" w:space="0" w:color="auto"/>
      </w:divBdr>
      <w:divsChild>
        <w:div w:id="427777659">
          <w:marLeft w:val="562"/>
          <w:marRight w:val="0"/>
          <w:marTop w:val="0"/>
          <w:marBottom w:val="0"/>
          <w:divBdr>
            <w:top w:val="none" w:sz="0" w:space="0" w:color="auto"/>
            <w:left w:val="none" w:sz="0" w:space="0" w:color="auto"/>
            <w:bottom w:val="none" w:sz="0" w:space="0" w:color="auto"/>
            <w:right w:val="none" w:sz="0" w:space="0" w:color="auto"/>
          </w:divBdr>
        </w:div>
        <w:div w:id="1046753633">
          <w:marLeft w:val="562"/>
          <w:marRight w:val="0"/>
          <w:marTop w:val="0"/>
          <w:marBottom w:val="0"/>
          <w:divBdr>
            <w:top w:val="none" w:sz="0" w:space="0" w:color="auto"/>
            <w:left w:val="none" w:sz="0" w:space="0" w:color="auto"/>
            <w:bottom w:val="none" w:sz="0" w:space="0" w:color="auto"/>
            <w:right w:val="none" w:sz="0" w:space="0" w:color="auto"/>
          </w:divBdr>
        </w:div>
      </w:divsChild>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 w:id="21317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Publications/General/CMS%20Slides%20Meeting%2044.pptx" TargetMode="External"/><Relationship Id="rId18" Type="http://schemas.openxmlformats.org/officeDocument/2006/relationships/hyperlink" Target="http://semopub/MarketDevelopment/ModificationDocuments/Mod_21_12%20ATC.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mopub/MarketDevelopment/ModificationDocuments/Mod_23_12%20Min%20Stable%20Gen.docx" TargetMode="External"/><Relationship Id="rId7" Type="http://schemas.openxmlformats.org/officeDocument/2006/relationships/settings" Target="settings.xml"/><Relationship Id="rId12" Type="http://schemas.openxmlformats.org/officeDocument/2006/relationships/hyperlink" Target="http://semopub/MarketDevelopment/MarketRules/TSC.doc" TargetMode="External"/><Relationship Id="rId17" Type="http://schemas.openxmlformats.org/officeDocument/2006/relationships/hyperlink" Target="http://semopub/MarketDevelopment/ModificationDocuments/Mod_20_12%20Timelines%20AP13.docx" TargetMode="External"/><Relationship Id="rId25" Type="http://schemas.openxmlformats.org/officeDocument/2006/relationships/fontTable" Target="fontTable.xm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emopub/MarketDevelopment/ModificationDocuments/Mod_19_12%20AP13%20RCC%20query.docx" TargetMode="External"/><Relationship Id="rId20" Type="http://schemas.openxmlformats.org/officeDocument/2006/relationships/hyperlink" Target="http://semopub/MarketDevelopment/ModificationDocuments/Mod_22_12%20MSP.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emopub/MarketDevelopment/ModificationDocuments/Mod_17_12_IC%20Offered%20Capacity.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mopub/MarketDevelopment/ModificationDocuments/ATC%20modification2.pptx"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11_12%20Gaelectric.docx" TargetMode="External"/><Relationship Id="rId22" Type="http://schemas.openxmlformats.org/officeDocument/2006/relationships/hyperlink" Target="http://semopub/MarketDevelopment/ModificationDocuments/Mod_08_12%20MIUNs.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2012-05-29T00:00:00+00:00</MeetingDate>
    <MMTID xmlns="f69c7b9a-bbed-41f8-b24c-bbeb71979adf">203</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5D308E82-2B5B-444A-953D-556EC1770D78}"/>
</file>

<file path=customXml/itemProps2.xml><?xml version="1.0" encoding="utf-8"?>
<ds:datastoreItem xmlns:ds="http://schemas.openxmlformats.org/officeDocument/2006/customXml" ds:itemID="{D792EBB3-A4B7-4789-B66E-0B992802189B}"/>
</file>

<file path=customXml/itemProps3.xml><?xml version="1.0" encoding="utf-8"?>
<ds:datastoreItem xmlns:ds="http://schemas.openxmlformats.org/officeDocument/2006/customXml" ds:itemID="{E3D6ACFC-EA36-4CD8-BB7F-A030725C3E01}"/>
</file>

<file path=customXml/itemProps4.xml><?xml version="1.0" encoding="utf-8"?>
<ds:datastoreItem xmlns:ds="http://schemas.openxmlformats.org/officeDocument/2006/customXml" ds:itemID="{81DF09AB-92C8-4477-AD63-070E5A8240D7}"/>
</file>

<file path=customXml/itemProps5.xml><?xml version="1.0" encoding="utf-8"?>
<ds:datastoreItem xmlns:ds="http://schemas.openxmlformats.org/officeDocument/2006/customXml" ds:itemID="{A642D62C-21BF-41C4-BAB5-56993FAF62F5}"/>
</file>

<file path=customXml/itemProps6.xml><?xml version="1.0" encoding="utf-8"?>
<ds:datastoreItem xmlns:ds="http://schemas.openxmlformats.org/officeDocument/2006/customXml" ds:itemID="{F805CF76-2F2B-4339-8A6F-3ED2A96488C2}"/>
</file>

<file path=docProps/app.xml><?xml version="1.0" encoding="utf-8"?>
<Properties xmlns="http://schemas.openxmlformats.org/officeDocument/2006/extended-properties" xmlns:vt="http://schemas.openxmlformats.org/officeDocument/2006/docPropsVTypes">
  <Template>Normal</Template>
  <TotalTime>0</TotalTime>
  <Pages>17</Pages>
  <Words>5459</Words>
  <Characters>31603</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Meeting 42 Minutes</vt:lpstr>
    </vt:vector>
  </TitlesOfParts>
  <LinksUpToDate>false</LinksUpToDate>
  <CharactersWithSpaces>36989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42 Minutes</dc:title>
  <dc:creator/>
  <cp:lastModifiedBy/>
  <cp:revision>1</cp:revision>
  <dcterms:created xsi:type="dcterms:W3CDTF">2012-10-08T16:15:00Z</dcterms:created>
  <dcterms:modified xsi:type="dcterms:W3CDTF">2012-12-06T13:34:00Z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Copy to Website Date">
    <vt:lpwstr>2012-10-08T16:35:00+00:00</vt:lpwstr>
  </property>
  <property fmtid="{D5CDD505-2E9C-101B-9397-08002B2CF9AE}" pid="4" name="Copy Status">
    <vt:lpwstr>Success!</vt:lpwstr>
  </property>
  <property fmtid="{D5CDD505-2E9C-101B-9397-08002B2CF9AE}" pid="6" name="Copy to Website">
    <vt:lpwstr>false</vt:lpwstr>
  </property>
  <property fmtid="{D5CDD505-2E9C-101B-9397-08002B2CF9AE}" pid="7" name="Meeting Type">
    <vt:lpwstr>Ordinary Meeting</vt:lpwstr>
  </property>
  <property fmtid="{D5CDD505-2E9C-101B-9397-08002B2CF9AE}" pid="8" name="Meeting Document Type">
    <vt:lpwstr>Minutes</vt:lpwstr>
  </property>
  <property fmtid="{D5CDD505-2E9C-101B-9397-08002B2CF9AE}" pid="9" name="Meeting Number">
    <vt:lpwstr>128</vt:lpwstr>
  </property>
  <property fmtid="{D5CDD505-2E9C-101B-9397-08002B2CF9AE}" pid="10" name="Location">
    <vt:lpwstr>Dublin</vt:lpwstr>
  </property>
  <property fmtid="{D5CDD505-2E9C-101B-9397-08002B2CF9AE}" pid="11" name="Meeting Date">
    <vt:lpwstr>2012-05-28T23:00:00+00:00</vt:lpwstr>
  </property>
  <property fmtid="{D5CDD505-2E9C-101B-9397-08002B2CF9AE}" pid="12" name="_CopySource">
    <vt:lpwstr>Meeting_44_Minutes.docx</vt:lpwstr>
  </property>
</Properties>
</file>