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416CB4" w:rsidP="005F62DB">
      <w:pPr>
        <w:jc w:val="center"/>
      </w:pPr>
      <w:r>
        <w:rPr>
          <w:noProof/>
          <w:lang w:val="en-US"/>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Default="005F62DB" w:rsidP="005F62DB">
      <w:pPr>
        <w:jc w:val="center"/>
      </w:pPr>
    </w:p>
    <w:p w:rsidR="005F62DB" w:rsidRDefault="001B36E7" w:rsidP="005F62DB">
      <w:pPr>
        <w:pStyle w:val="SEMTitle"/>
      </w:pPr>
      <w:r w:rsidRPr="00F850F0">
        <w:t>Single Electricity Market</w:t>
      </w:r>
    </w:p>
    <w:p w:rsidR="005F62DB" w:rsidRDefault="005F62DB" w:rsidP="005F62D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5F62DB" w:rsidRDefault="001B36E7" w:rsidP="005F62DB">
            <w:pPr>
              <w:pStyle w:val="DocTitle"/>
              <w:rPr>
                <w:b w:val="0"/>
              </w:rPr>
            </w:pPr>
            <w:r w:rsidRPr="00F850F0">
              <w:rPr>
                <w:b w:val="0"/>
              </w:rPr>
              <w:t>Modifications Committee Meeting Minutes</w:t>
            </w:r>
          </w:p>
          <w:p w:rsidR="005F62DB" w:rsidRDefault="005F62DB" w:rsidP="005F62DB">
            <w:pPr>
              <w:pStyle w:val="DocTitle"/>
              <w:rPr>
                <w:b w:val="0"/>
                <w:highlight w:val="yellow"/>
              </w:rPr>
            </w:pPr>
          </w:p>
          <w:p w:rsidR="005F62DB" w:rsidRDefault="001B36E7" w:rsidP="005F62DB">
            <w:pPr>
              <w:pStyle w:val="DocTitle"/>
              <w:rPr>
                <w:b w:val="0"/>
              </w:rPr>
            </w:pPr>
            <w:r w:rsidRPr="00F850F0">
              <w:rPr>
                <w:b w:val="0"/>
              </w:rPr>
              <w:t xml:space="preserve">Meeting </w:t>
            </w:r>
            <w:r w:rsidR="00EA2CA0">
              <w:rPr>
                <w:b w:val="0"/>
              </w:rPr>
              <w:t>62</w:t>
            </w:r>
          </w:p>
          <w:p w:rsidR="005F62DB" w:rsidRDefault="00EA2CA0" w:rsidP="005F62DB">
            <w:pPr>
              <w:pStyle w:val="DocTitle"/>
              <w:rPr>
                <w:b w:val="0"/>
              </w:rPr>
            </w:pPr>
            <w:r>
              <w:rPr>
                <w:b w:val="0"/>
              </w:rPr>
              <w:t>radisson blu hotel</w:t>
            </w:r>
            <w:r w:rsidR="001B36E7" w:rsidRPr="00F850F0">
              <w:rPr>
                <w:b w:val="0"/>
              </w:rPr>
              <w:t>,</w:t>
            </w:r>
          </w:p>
          <w:p w:rsidR="005F62DB" w:rsidRDefault="00F33A21" w:rsidP="005F62DB">
            <w:pPr>
              <w:pStyle w:val="DocTitle"/>
              <w:rPr>
                <w:b w:val="0"/>
              </w:rPr>
            </w:pPr>
            <w:r>
              <w:rPr>
                <w:b w:val="0"/>
              </w:rPr>
              <w:t>1</w:t>
            </w:r>
            <w:r w:rsidR="00EA2CA0">
              <w:rPr>
                <w:b w:val="0"/>
              </w:rPr>
              <w:t>6 june</w:t>
            </w:r>
            <w:r>
              <w:rPr>
                <w:b w:val="0"/>
              </w:rPr>
              <w:t xml:space="preserve"> 2015</w:t>
            </w:r>
            <w:r w:rsidR="001B36E7" w:rsidRPr="00F850F0">
              <w:rPr>
                <w:b w:val="0"/>
              </w:rPr>
              <w:t xml:space="preserve"> </w:t>
            </w:r>
          </w:p>
          <w:p w:rsidR="005F62DB" w:rsidRDefault="001D3E3E" w:rsidP="005F62DB">
            <w:pPr>
              <w:pStyle w:val="DocTitle"/>
              <w:rPr>
                <w:b w:val="0"/>
                <w:highlight w:val="yellow"/>
              </w:rPr>
            </w:pPr>
            <w:r>
              <w:rPr>
                <w:b w:val="0"/>
              </w:rPr>
              <w:t>10:30 – 1</w:t>
            </w:r>
            <w:r w:rsidR="00EA2CA0">
              <w:rPr>
                <w:b w:val="0"/>
              </w:rPr>
              <w:t>2:3</w:t>
            </w:r>
            <w:r w:rsidR="001B36E7" w:rsidRPr="00F850F0">
              <w:rPr>
                <w:b w:val="0"/>
              </w:rPr>
              <w:t>0</w:t>
            </w:r>
          </w:p>
        </w:tc>
      </w:tr>
    </w:tbl>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rPr>
          <w:rStyle w:val="TableText"/>
          <w:b/>
          <w:bCs/>
          <w:caps/>
          <w:color w:val="FFFFFF"/>
        </w:rPr>
      </w:pPr>
    </w:p>
    <w:p w:rsidR="005F62DB" w:rsidRDefault="001B36E7" w:rsidP="005F62DB">
      <w:pPr>
        <w:pStyle w:val="Notices"/>
        <w:rPr>
          <w:rStyle w:val="TableText"/>
          <w:b/>
          <w:bCs/>
          <w:caps/>
          <w:color w:val="FFFFFF"/>
        </w:rPr>
      </w:pPr>
      <w:r w:rsidRPr="00F850F0">
        <w:rPr>
          <w:rStyle w:val="TableText"/>
        </w:rPr>
        <w:t>COPYRIGHT NOTICE</w:t>
      </w:r>
    </w:p>
    <w:p w:rsidR="005F62DB" w:rsidRDefault="001B36E7" w:rsidP="005F62DB">
      <w:pPr>
        <w:pStyle w:val="Notices"/>
        <w:rPr>
          <w:rStyle w:val="TableText"/>
          <w:b/>
          <w:bCs/>
          <w:caps/>
          <w:color w:val="FFFFFF"/>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5F62DB" w:rsidRDefault="005F62DB" w:rsidP="005F62DB">
      <w:pPr>
        <w:pStyle w:val="Notices"/>
        <w:rPr>
          <w:rStyle w:val="TableText"/>
          <w:b/>
          <w:bCs/>
          <w:caps/>
          <w:color w:val="FFFFFF"/>
        </w:rPr>
      </w:pPr>
    </w:p>
    <w:p w:rsidR="005F62DB" w:rsidRDefault="001B36E7" w:rsidP="005F62DB">
      <w:pPr>
        <w:pStyle w:val="Notices"/>
        <w:rPr>
          <w:rStyle w:val="TableText"/>
          <w:b/>
          <w:bCs/>
          <w:caps/>
          <w:color w:val="FFFFFF"/>
        </w:rPr>
      </w:pPr>
      <w:bookmarkStart w:id="2" w:name="_DV_C9"/>
      <w:r w:rsidRPr="00F850F0">
        <w:rPr>
          <w:rStyle w:val="TableText"/>
        </w:rPr>
        <w:t>DOCUMENT DISCLAIMER</w:t>
      </w:r>
      <w:bookmarkEnd w:id="2"/>
    </w:p>
    <w:p w:rsidR="005F62DB" w:rsidRDefault="001B36E7" w:rsidP="005F62DB">
      <w:pPr>
        <w:pStyle w:val="Notices"/>
        <w:rPr>
          <w:sz w:val="18"/>
        </w:rPr>
      </w:pPr>
      <w:bookmarkStart w:id="3" w:name="_DV_C10"/>
      <w:r w:rsidRPr="00F850F0">
        <w:rPr>
          <w:rStyle w:val="TableText"/>
        </w:rPr>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5F62DB" w:rsidRDefault="001B36E7" w:rsidP="005F62DB">
      <w:pPr>
        <w:pStyle w:val="ContentsTitle"/>
        <w:jc w:val="left"/>
        <w:rPr>
          <w:b w:val="0"/>
        </w:rPr>
      </w:pPr>
      <w:r w:rsidRPr="00DD64B3">
        <w:rPr>
          <w:b w:val="0"/>
        </w:rPr>
        <w:lastRenderedPageBreak/>
        <w:t>Table of Contents</w:t>
      </w:r>
    </w:p>
    <w:p w:rsidR="005F62DB" w:rsidRDefault="005F62DB" w:rsidP="005F62DB">
      <w:pPr>
        <w:rPr>
          <w:highlight w:val="yellow"/>
        </w:rPr>
      </w:pPr>
    </w:p>
    <w:p w:rsidR="005F62DB" w:rsidRDefault="00B113C4" w:rsidP="005F62DB">
      <w:pPr>
        <w:pStyle w:val="TOC1"/>
        <w:rPr>
          <w:rFonts w:asciiTheme="minorHAnsi" w:eastAsiaTheme="minorEastAsia" w:hAnsiTheme="minorHAnsi" w:cstheme="minorBidi"/>
          <w:sz w:val="22"/>
          <w:szCs w:val="22"/>
          <w:lang w:val="en-US"/>
        </w:rPr>
      </w:pPr>
      <w:r w:rsidRPr="00B113C4">
        <w:rPr>
          <w:noProof w:val="0"/>
          <w:sz w:val="48"/>
          <w:szCs w:val="48"/>
          <w:highlight w:val="yellow"/>
        </w:rPr>
        <w:fldChar w:fldCharType="begin"/>
      </w:r>
      <w:r w:rsidR="001B36E7" w:rsidRPr="00176816">
        <w:rPr>
          <w:noProof w:val="0"/>
          <w:sz w:val="48"/>
          <w:szCs w:val="48"/>
          <w:highlight w:val="yellow"/>
        </w:rPr>
        <w:instrText xml:space="preserve"> TOC \o "1-3" \h \z \u </w:instrText>
      </w:r>
      <w:r w:rsidRPr="00B113C4">
        <w:rPr>
          <w:noProof w:val="0"/>
          <w:sz w:val="48"/>
          <w:szCs w:val="48"/>
          <w:highlight w:val="yellow"/>
        </w:rPr>
        <w:fldChar w:fldCharType="separate"/>
      </w:r>
      <w:hyperlink w:anchor="_Toc422473815" w:history="1">
        <w:r w:rsidR="00967496" w:rsidRPr="009F50F2">
          <w:rPr>
            <w:rStyle w:val="Hyperlink"/>
          </w:rPr>
          <w:t>1.</w:t>
        </w:r>
        <w:r w:rsidR="00967496">
          <w:rPr>
            <w:rFonts w:asciiTheme="minorHAnsi" w:eastAsiaTheme="minorEastAsia" w:hAnsiTheme="minorHAnsi" w:cstheme="minorBidi"/>
            <w:sz w:val="22"/>
            <w:szCs w:val="22"/>
            <w:lang w:val="en-US"/>
          </w:rPr>
          <w:tab/>
        </w:r>
        <w:r w:rsidR="00967496" w:rsidRPr="009F50F2">
          <w:rPr>
            <w:rStyle w:val="Hyperlink"/>
          </w:rPr>
          <w:t>SEMO Update</w:t>
        </w:r>
        <w:r w:rsidR="00967496">
          <w:rPr>
            <w:webHidden/>
          </w:rPr>
          <w:tab/>
        </w:r>
        <w:r>
          <w:rPr>
            <w:webHidden/>
          </w:rPr>
          <w:fldChar w:fldCharType="begin"/>
        </w:r>
        <w:r w:rsidR="00967496">
          <w:rPr>
            <w:webHidden/>
          </w:rPr>
          <w:instrText xml:space="preserve"> PAGEREF _Toc422473815 \h </w:instrText>
        </w:r>
        <w:r>
          <w:rPr>
            <w:webHidden/>
          </w:rPr>
        </w:r>
        <w:r>
          <w:rPr>
            <w:webHidden/>
          </w:rPr>
          <w:fldChar w:fldCharType="separate"/>
        </w:r>
        <w:r w:rsidR="00CF4B33">
          <w:rPr>
            <w:webHidden/>
          </w:rPr>
          <w:t>5</w:t>
        </w:r>
        <w:r>
          <w:rPr>
            <w:webHidden/>
          </w:rPr>
          <w:fldChar w:fldCharType="end"/>
        </w:r>
      </w:hyperlink>
    </w:p>
    <w:p w:rsidR="005F62DB" w:rsidRDefault="00B113C4" w:rsidP="005F62DB">
      <w:pPr>
        <w:pStyle w:val="TOC1"/>
        <w:rPr>
          <w:rFonts w:asciiTheme="minorHAnsi" w:eastAsiaTheme="minorEastAsia" w:hAnsiTheme="minorHAnsi" w:cstheme="minorBidi"/>
          <w:sz w:val="22"/>
          <w:szCs w:val="22"/>
          <w:lang w:val="en-US"/>
        </w:rPr>
      </w:pPr>
      <w:hyperlink w:anchor="_Toc422473816" w:history="1">
        <w:r w:rsidR="00967496" w:rsidRPr="009F50F2">
          <w:rPr>
            <w:rStyle w:val="Hyperlink"/>
          </w:rPr>
          <w:t>2.</w:t>
        </w:r>
        <w:r w:rsidR="00967496">
          <w:rPr>
            <w:rFonts w:asciiTheme="minorHAnsi" w:eastAsiaTheme="minorEastAsia" w:hAnsiTheme="minorHAnsi" w:cstheme="minorBidi"/>
            <w:sz w:val="22"/>
            <w:szCs w:val="22"/>
            <w:lang w:val="en-US"/>
          </w:rPr>
          <w:tab/>
        </w:r>
        <w:r w:rsidR="00967496" w:rsidRPr="009F50F2">
          <w:rPr>
            <w:rStyle w:val="Hyperlink"/>
          </w:rPr>
          <w:t>Review of Actions</w:t>
        </w:r>
        <w:r w:rsidR="00967496">
          <w:rPr>
            <w:webHidden/>
          </w:rPr>
          <w:tab/>
        </w:r>
        <w:r>
          <w:rPr>
            <w:webHidden/>
          </w:rPr>
          <w:fldChar w:fldCharType="begin"/>
        </w:r>
        <w:r w:rsidR="00967496">
          <w:rPr>
            <w:webHidden/>
          </w:rPr>
          <w:instrText xml:space="preserve"> PAGEREF _Toc422473816 \h </w:instrText>
        </w:r>
        <w:r>
          <w:rPr>
            <w:webHidden/>
          </w:rPr>
        </w:r>
        <w:r>
          <w:rPr>
            <w:webHidden/>
          </w:rPr>
          <w:fldChar w:fldCharType="separate"/>
        </w:r>
        <w:r w:rsidR="00CF4B33">
          <w:rPr>
            <w:webHidden/>
          </w:rPr>
          <w:t>5</w:t>
        </w:r>
        <w:r>
          <w:rPr>
            <w:webHidden/>
          </w:rPr>
          <w:fldChar w:fldCharType="end"/>
        </w:r>
      </w:hyperlink>
    </w:p>
    <w:p w:rsidR="005F62DB" w:rsidRDefault="00B113C4" w:rsidP="005F62DB">
      <w:pPr>
        <w:pStyle w:val="TOC1"/>
        <w:rPr>
          <w:rFonts w:asciiTheme="minorHAnsi" w:eastAsiaTheme="minorEastAsia" w:hAnsiTheme="minorHAnsi" w:cstheme="minorBidi"/>
          <w:sz w:val="22"/>
          <w:szCs w:val="22"/>
          <w:lang w:val="en-US"/>
        </w:rPr>
      </w:pPr>
      <w:hyperlink w:anchor="_Toc422473817" w:history="1">
        <w:r w:rsidR="00967496" w:rsidRPr="009F50F2">
          <w:rPr>
            <w:rStyle w:val="Hyperlink"/>
          </w:rPr>
          <w:t>3.</w:t>
        </w:r>
        <w:r w:rsidR="00967496">
          <w:rPr>
            <w:rFonts w:asciiTheme="minorHAnsi" w:eastAsiaTheme="minorEastAsia" w:hAnsiTheme="minorHAnsi" w:cstheme="minorBidi"/>
            <w:sz w:val="22"/>
            <w:szCs w:val="22"/>
            <w:lang w:val="en-US"/>
          </w:rPr>
          <w:tab/>
        </w:r>
        <w:r w:rsidR="00967496" w:rsidRPr="009F50F2">
          <w:rPr>
            <w:rStyle w:val="Hyperlink"/>
          </w:rPr>
          <w:t>Deferred Modification Proposals</w:t>
        </w:r>
        <w:r w:rsidR="00967496">
          <w:rPr>
            <w:webHidden/>
          </w:rPr>
          <w:tab/>
        </w:r>
        <w:r>
          <w:rPr>
            <w:webHidden/>
          </w:rPr>
          <w:fldChar w:fldCharType="begin"/>
        </w:r>
        <w:r w:rsidR="00967496">
          <w:rPr>
            <w:webHidden/>
          </w:rPr>
          <w:instrText xml:space="preserve"> PAGEREF _Toc422473817 \h </w:instrText>
        </w:r>
        <w:r>
          <w:rPr>
            <w:webHidden/>
          </w:rPr>
        </w:r>
        <w:r>
          <w:rPr>
            <w:webHidden/>
          </w:rPr>
          <w:fldChar w:fldCharType="separate"/>
        </w:r>
        <w:r w:rsidR="00CF4B33">
          <w:rPr>
            <w:webHidden/>
          </w:rPr>
          <w:t>8</w:t>
        </w:r>
        <w:r>
          <w:rPr>
            <w:webHidden/>
          </w:rPr>
          <w:fldChar w:fldCharType="end"/>
        </w:r>
      </w:hyperlink>
    </w:p>
    <w:p w:rsidR="005F62DB" w:rsidRDefault="00B113C4" w:rsidP="005F62DB">
      <w:pPr>
        <w:pStyle w:val="TOC2"/>
        <w:rPr>
          <w:rFonts w:eastAsiaTheme="minorEastAsia" w:cs="Arial"/>
          <w:b w:val="0"/>
          <w:smallCaps w:val="0"/>
          <w:spacing w:val="0"/>
          <w:lang w:val="en-US"/>
        </w:rPr>
      </w:pPr>
      <w:hyperlink w:anchor="_Toc422473818" w:history="1">
        <w:r w:rsidR="00967496" w:rsidRPr="00876195">
          <w:rPr>
            <w:rStyle w:val="Hyperlink"/>
            <w:rFonts w:cs="Arial"/>
          </w:rPr>
          <w:t>I</w:t>
        </w:r>
        <w:r w:rsidR="00967496" w:rsidRPr="00876195">
          <w:rPr>
            <w:rStyle w:val="Hyperlink"/>
            <w:rFonts w:cs="Arial"/>
            <w:lang w:val="en-IE"/>
          </w:rPr>
          <w:t>I</w:t>
        </w:r>
        <w:r w:rsidR="00967496" w:rsidRPr="00876195">
          <w:rPr>
            <w:rStyle w:val="Hyperlink"/>
            <w:rFonts w:cs="Arial"/>
          </w:rPr>
          <w:t>.</w:t>
        </w:r>
        <w:r w:rsidR="00967496" w:rsidRPr="00876195">
          <w:rPr>
            <w:rFonts w:eastAsiaTheme="minorEastAsia" w:cs="Arial"/>
            <w:b w:val="0"/>
            <w:smallCaps w:val="0"/>
            <w:spacing w:val="0"/>
            <w:lang w:val="en-US"/>
          </w:rPr>
          <w:tab/>
        </w:r>
        <w:r w:rsidR="00967496" w:rsidRPr="00876195">
          <w:rPr>
            <w:rStyle w:val="Hyperlink"/>
            <w:rFonts w:cs="Arial"/>
          </w:rPr>
          <w:t>Mod_</w:t>
        </w:r>
        <w:r w:rsidR="00967496" w:rsidRPr="00876195">
          <w:rPr>
            <w:rStyle w:val="Hyperlink"/>
            <w:rFonts w:cs="Arial"/>
            <w:lang w:val="en-IE"/>
          </w:rPr>
          <w:t>02_13_registration of charges</w:t>
        </w:r>
        <w:r w:rsidR="00967496" w:rsidRPr="00876195">
          <w:rPr>
            <w:rFonts w:cs="Arial"/>
            <w:webHidden/>
          </w:rPr>
          <w:tab/>
        </w:r>
        <w:r w:rsidRPr="00876195">
          <w:rPr>
            <w:rFonts w:cs="Arial"/>
            <w:webHidden/>
          </w:rPr>
          <w:fldChar w:fldCharType="begin"/>
        </w:r>
        <w:r w:rsidR="00967496" w:rsidRPr="00876195">
          <w:rPr>
            <w:rFonts w:cs="Arial"/>
            <w:webHidden/>
          </w:rPr>
          <w:instrText xml:space="preserve"> PAGEREF _Toc422473818 \h </w:instrText>
        </w:r>
        <w:r w:rsidRPr="00876195">
          <w:rPr>
            <w:rFonts w:cs="Arial"/>
            <w:webHidden/>
          </w:rPr>
        </w:r>
        <w:r w:rsidRPr="00876195">
          <w:rPr>
            <w:rFonts w:cs="Arial"/>
            <w:webHidden/>
          </w:rPr>
          <w:fldChar w:fldCharType="separate"/>
        </w:r>
        <w:r w:rsidR="00CF4B33">
          <w:rPr>
            <w:rFonts w:cs="Arial"/>
            <w:webHidden/>
          </w:rPr>
          <w:t>8</w:t>
        </w:r>
        <w:r w:rsidRPr="00876195">
          <w:rPr>
            <w:rFonts w:cs="Arial"/>
            <w:webHidden/>
          </w:rPr>
          <w:fldChar w:fldCharType="end"/>
        </w:r>
      </w:hyperlink>
    </w:p>
    <w:p w:rsidR="005F62DB" w:rsidRDefault="00B113C4" w:rsidP="005F62DB">
      <w:pPr>
        <w:pStyle w:val="TOC2"/>
        <w:rPr>
          <w:rFonts w:eastAsiaTheme="minorEastAsia" w:cs="Arial"/>
          <w:b w:val="0"/>
          <w:smallCaps w:val="0"/>
          <w:spacing w:val="0"/>
          <w:lang w:val="en-US"/>
        </w:rPr>
      </w:pPr>
      <w:hyperlink w:anchor="_Toc422473819" w:history="1">
        <w:r w:rsidR="00967496" w:rsidRPr="00876195">
          <w:rPr>
            <w:rStyle w:val="Hyperlink"/>
            <w:rFonts w:cs="Arial"/>
          </w:rPr>
          <w:t>I</w:t>
        </w:r>
        <w:r w:rsidR="00967496" w:rsidRPr="00876195">
          <w:rPr>
            <w:rStyle w:val="Hyperlink"/>
            <w:rFonts w:cs="Arial"/>
            <w:lang w:val="en-IE"/>
          </w:rPr>
          <w:t>I</w:t>
        </w:r>
        <w:r w:rsidR="00967496" w:rsidRPr="00876195">
          <w:rPr>
            <w:rStyle w:val="Hyperlink"/>
            <w:rFonts w:cs="Arial"/>
          </w:rPr>
          <w:t>.</w:t>
        </w:r>
        <w:r w:rsidR="00967496" w:rsidRPr="00876195">
          <w:rPr>
            <w:rFonts w:eastAsiaTheme="minorEastAsia" w:cs="Arial"/>
            <w:b w:val="0"/>
            <w:smallCaps w:val="0"/>
            <w:spacing w:val="0"/>
            <w:lang w:val="en-US"/>
          </w:rPr>
          <w:tab/>
        </w:r>
        <w:r w:rsidR="00967496" w:rsidRPr="00876195">
          <w:rPr>
            <w:rStyle w:val="Hyperlink"/>
            <w:rFonts w:cs="Arial"/>
          </w:rPr>
          <w:t>Mod_04_15</w:t>
        </w:r>
        <w:r w:rsidR="00967496" w:rsidRPr="00876195">
          <w:rPr>
            <w:rStyle w:val="Hyperlink"/>
            <w:rFonts w:cs="Arial"/>
            <w:bCs/>
            <w:lang w:val="en-IE"/>
          </w:rPr>
          <w:t xml:space="preserve"> </w:t>
        </w:r>
        <w:r w:rsidR="00876195" w:rsidRPr="00876195">
          <w:rPr>
            <w:rStyle w:val="Hyperlink"/>
            <w:rFonts w:cs="Arial"/>
            <w:bCs/>
            <w:lang w:val="en-IE"/>
          </w:rPr>
          <w:t>modification to relevant meter operator role and support requuirements for meter communication channels</w:t>
        </w:r>
        <w:r w:rsidR="00967496" w:rsidRPr="00876195">
          <w:rPr>
            <w:rFonts w:cs="Arial"/>
            <w:webHidden/>
          </w:rPr>
          <w:tab/>
        </w:r>
        <w:r w:rsidRPr="00876195">
          <w:rPr>
            <w:rFonts w:cs="Arial"/>
            <w:webHidden/>
          </w:rPr>
          <w:fldChar w:fldCharType="begin"/>
        </w:r>
        <w:r w:rsidR="00967496" w:rsidRPr="00876195">
          <w:rPr>
            <w:rFonts w:cs="Arial"/>
            <w:webHidden/>
          </w:rPr>
          <w:instrText xml:space="preserve"> PAGEREF _Toc422473819 \h </w:instrText>
        </w:r>
        <w:r w:rsidRPr="00876195">
          <w:rPr>
            <w:rFonts w:cs="Arial"/>
            <w:webHidden/>
          </w:rPr>
        </w:r>
        <w:r w:rsidRPr="00876195">
          <w:rPr>
            <w:rFonts w:cs="Arial"/>
            <w:webHidden/>
          </w:rPr>
          <w:fldChar w:fldCharType="separate"/>
        </w:r>
        <w:r w:rsidR="00CF4B33">
          <w:rPr>
            <w:rFonts w:cs="Arial"/>
            <w:webHidden/>
          </w:rPr>
          <w:t>9</w:t>
        </w:r>
        <w:r w:rsidRPr="00876195">
          <w:rPr>
            <w:rFonts w:cs="Arial"/>
            <w:webHidden/>
          </w:rPr>
          <w:fldChar w:fldCharType="end"/>
        </w:r>
      </w:hyperlink>
    </w:p>
    <w:p w:rsidR="005F62DB" w:rsidRDefault="00B113C4" w:rsidP="005F62DB">
      <w:pPr>
        <w:pStyle w:val="TOC1"/>
        <w:rPr>
          <w:rFonts w:eastAsiaTheme="minorEastAsia" w:cs="Arial"/>
          <w:lang w:val="en-US"/>
        </w:rPr>
      </w:pPr>
      <w:hyperlink w:anchor="_Toc422473820" w:history="1">
        <w:r w:rsidR="00967496" w:rsidRPr="00876195">
          <w:rPr>
            <w:rStyle w:val="Hyperlink"/>
            <w:rFonts w:cs="Arial"/>
          </w:rPr>
          <w:t xml:space="preserve">4. </w:t>
        </w:r>
        <w:r w:rsidR="00A405F1" w:rsidRPr="00876195">
          <w:rPr>
            <w:rStyle w:val="Hyperlink"/>
            <w:rFonts w:cs="Arial"/>
          </w:rPr>
          <w:tab/>
          <w:t>N</w:t>
        </w:r>
        <w:r w:rsidR="00967496" w:rsidRPr="00876195">
          <w:rPr>
            <w:rStyle w:val="Hyperlink"/>
            <w:rFonts w:cs="Arial"/>
          </w:rPr>
          <w:t>ew Modification Proposals</w:t>
        </w:r>
        <w:r w:rsidR="00967496" w:rsidRPr="00876195">
          <w:rPr>
            <w:rFonts w:cs="Arial"/>
            <w:webHidden/>
          </w:rPr>
          <w:tab/>
        </w:r>
        <w:r w:rsidRPr="00876195">
          <w:rPr>
            <w:rFonts w:cs="Arial"/>
            <w:webHidden/>
          </w:rPr>
          <w:fldChar w:fldCharType="begin"/>
        </w:r>
        <w:r w:rsidR="00967496" w:rsidRPr="00876195">
          <w:rPr>
            <w:rFonts w:cs="Arial"/>
            <w:webHidden/>
          </w:rPr>
          <w:instrText xml:space="preserve"> PAGEREF _Toc422473820 \h </w:instrText>
        </w:r>
        <w:r w:rsidRPr="00876195">
          <w:rPr>
            <w:rFonts w:cs="Arial"/>
            <w:webHidden/>
          </w:rPr>
        </w:r>
        <w:r w:rsidRPr="00876195">
          <w:rPr>
            <w:rFonts w:cs="Arial"/>
            <w:webHidden/>
          </w:rPr>
          <w:fldChar w:fldCharType="separate"/>
        </w:r>
        <w:r w:rsidR="00CF4B33">
          <w:rPr>
            <w:rFonts w:cs="Arial"/>
            <w:webHidden/>
          </w:rPr>
          <w:t>9</w:t>
        </w:r>
        <w:r w:rsidRPr="00876195">
          <w:rPr>
            <w:rFonts w:cs="Arial"/>
            <w:webHidden/>
          </w:rPr>
          <w:fldChar w:fldCharType="end"/>
        </w:r>
      </w:hyperlink>
    </w:p>
    <w:p w:rsidR="005F62DB" w:rsidRDefault="00B113C4" w:rsidP="005F62DB">
      <w:pPr>
        <w:pStyle w:val="TOC2"/>
        <w:rPr>
          <w:rFonts w:eastAsiaTheme="minorEastAsia" w:cs="Arial"/>
          <w:b w:val="0"/>
          <w:smallCaps w:val="0"/>
          <w:spacing w:val="0"/>
          <w:lang w:val="en-US"/>
        </w:rPr>
      </w:pPr>
      <w:hyperlink w:anchor="_Toc422473821" w:history="1">
        <w:r w:rsidR="00967496" w:rsidRPr="00876195">
          <w:rPr>
            <w:rStyle w:val="Hyperlink"/>
            <w:rFonts w:cs="Arial"/>
            <w:bCs/>
            <w:lang w:val="en-IE"/>
          </w:rPr>
          <w:t>I.</w:t>
        </w:r>
        <w:r w:rsidR="00967496" w:rsidRPr="00876195">
          <w:rPr>
            <w:rFonts w:eastAsiaTheme="minorEastAsia" w:cs="Arial"/>
            <w:b w:val="0"/>
            <w:smallCaps w:val="0"/>
            <w:spacing w:val="0"/>
            <w:lang w:val="en-US"/>
          </w:rPr>
          <w:tab/>
        </w:r>
        <w:r w:rsidR="00967496" w:rsidRPr="00876195">
          <w:rPr>
            <w:rStyle w:val="Hyperlink"/>
            <w:rFonts w:cs="Arial"/>
            <w:bCs/>
          </w:rPr>
          <w:t>Mod_</w:t>
        </w:r>
        <w:r w:rsidR="00876195">
          <w:rPr>
            <w:rStyle w:val="Hyperlink"/>
            <w:rFonts w:cs="Arial"/>
            <w:bCs/>
            <w:lang w:val="en-IE"/>
          </w:rPr>
          <w:t>06_15 remit data reporting by the organised market for acer</w:t>
        </w:r>
        <w:r w:rsidR="00967496" w:rsidRPr="00876195">
          <w:rPr>
            <w:rFonts w:cs="Arial"/>
            <w:webHidden/>
          </w:rPr>
          <w:tab/>
        </w:r>
        <w:r w:rsidRPr="00876195">
          <w:rPr>
            <w:rFonts w:cs="Arial"/>
            <w:webHidden/>
          </w:rPr>
          <w:fldChar w:fldCharType="begin"/>
        </w:r>
        <w:r w:rsidR="00967496" w:rsidRPr="00876195">
          <w:rPr>
            <w:rFonts w:cs="Arial"/>
            <w:webHidden/>
          </w:rPr>
          <w:instrText xml:space="preserve"> PAGEREF _Toc422473821 \h </w:instrText>
        </w:r>
        <w:r w:rsidRPr="00876195">
          <w:rPr>
            <w:rFonts w:cs="Arial"/>
            <w:webHidden/>
          </w:rPr>
        </w:r>
        <w:r w:rsidRPr="00876195">
          <w:rPr>
            <w:rFonts w:cs="Arial"/>
            <w:webHidden/>
          </w:rPr>
          <w:fldChar w:fldCharType="separate"/>
        </w:r>
        <w:r w:rsidR="00CF4B33">
          <w:rPr>
            <w:rFonts w:cs="Arial"/>
            <w:webHidden/>
          </w:rPr>
          <w:t>9</w:t>
        </w:r>
        <w:r w:rsidRPr="00876195">
          <w:rPr>
            <w:rFonts w:cs="Arial"/>
            <w:webHidden/>
          </w:rPr>
          <w:fldChar w:fldCharType="end"/>
        </w:r>
      </w:hyperlink>
    </w:p>
    <w:p w:rsidR="005F62DB" w:rsidRDefault="00B113C4" w:rsidP="005F62DB">
      <w:pPr>
        <w:pStyle w:val="TOC2"/>
        <w:rPr>
          <w:rFonts w:eastAsiaTheme="minorEastAsia" w:cs="Arial"/>
          <w:b w:val="0"/>
          <w:smallCaps w:val="0"/>
          <w:spacing w:val="0"/>
          <w:lang w:val="en-US"/>
        </w:rPr>
      </w:pPr>
      <w:hyperlink w:anchor="_Toc422473822" w:history="1">
        <w:r w:rsidR="00967496" w:rsidRPr="00876195">
          <w:rPr>
            <w:rStyle w:val="Hyperlink"/>
            <w:rFonts w:cs="Arial"/>
            <w:bCs/>
            <w:lang w:val="en-IE"/>
          </w:rPr>
          <w:t>II.</w:t>
        </w:r>
        <w:r w:rsidR="00967496" w:rsidRPr="00876195">
          <w:rPr>
            <w:rFonts w:eastAsiaTheme="minorEastAsia" w:cs="Arial"/>
            <w:b w:val="0"/>
            <w:smallCaps w:val="0"/>
            <w:spacing w:val="0"/>
            <w:lang w:val="en-US"/>
          </w:rPr>
          <w:tab/>
        </w:r>
        <w:r w:rsidR="00967496" w:rsidRPr="00876195">
          <w:rPr>
            <w:rStyle w:val="Hyperlink"/>
            <w:rFonts w:cs="Arial"/>
            <w:bCs/>
          </w:rPr>
          <w:t>Mod_</w:t>
        </w:r>
        <w:r w:rsidR="00967496" w:rsidRPr="00876195">
          <w:rPr>
            <w:rStyle w:val="Hyperlink"/>
            <w:rFonts w:cs="Arial"/>
            <w:bCs/>
            <w:lang w:val="en-IE"/>
          </w:rPr>
          <w:t>07_15</w:t>
        </w:r>
        <w:r w:rsidR="00876195">
          <w:rPr>
            <w:rStyle w:val="Hyperlink"/>
            <w:rFonts w:cs="Arial"/>
            <w:bCs/>
            <w:lang w:val="en-IE"/>
          </w:rPr>
          <w:t xml:space="preserve"> amendment to ap07 to include the use of the semo public website and email notification as the main communication channel in the event of a gcf</w:t>
        </w:r>
        <w:r w:rsidR="00967496" w:rsidRPr="00876195">
          <w:rPr>
            <w:rFonts w:cs="Arial"/>
            <w:webHidden/>
          </w:rPr>
          <w:tab/>
        </w:r>
        <w:r w:rsidRPr="00876195">
          <w:rPr>
            <w:rFonts w:cs="Arial"/>
            <w:webHidden/>
          </w:rPr>
          <w:fldChar w:fldCharType="begin"/>
        </w:r>
        <w:r w:rsidR="00967496" w:rsidRPr="00876195">
          <w:rPr>
            <w:rFonts w:cs="Arial"/>
            <w:webHidden/>
          </w:rPr>
          <w:instrText xml:space="preserve"> PAGEREF _Toc422473822 \h </w:instrText>
        </w:r>
        <w:r w:rsidRPr="00876195">
          <w:rPr>
            <w:rFonts w:cs="Arial"/>
            <w:webHidden/>
          </w:rPr>
        </w:r>
        <w:r w:rsidRPr="00876195">
          <w:rPr>
            <w:rFonts w:cs="Arial"/>
            <w:webHidden/>
          </w:rPr>
          <w:fldChar w:fldCharType="separate"/>
        </w:r>
        <w:r w:rsidR="00CF4B33">
          <w:rPr>
            <w:rFonts w:cs="Arial"/>
            <w:webHidden/>
          </w:rPr>
          <w:t>11</w:t>
        </w:r>
        <w:r w:rsidRPr="00876195">
          <w:rPr>
            <w:rFonts w:cs="Arial"/>
            <w:webHidden/>
          </w:rPr>
          <w:fldChar w:fldCharType="end"/>
        </w:r>
      </w:hyperlink>
    </w:p>
    <w:p w:rsidR="005F62DB" w:rsidRDefault="00B113C4" w:rsidP="005F62DB">
      <w:pPr>
        <w:pStyle w:val="TOC1"/>
        <w:rPr>
          <w:rFonts w:asciiTheme="minorHAnsi" w:eastAsiaTheme="minorEastAsia" w:hAnsiTheme="minorHAnsi" w:cstheme="minorBidi"/>
          <w:sz w:val="22"/>
          <w:szCs w:val="22"/>
          <w:lang w:val="en-US"/>
        </w:rPr>
      </w:pPr>
      <w:hyperlink w:anchor="_Toc422473823" w:history="1">
        <w:r w:rsidR="00967496" w:rsidRPr="009F50F2">
          <w:rPr>
            <w:rStyle w:val="Hyperlink"/>
          </w:rPr>
          <w:t>5.</w:t>
        </w:r>
        <w:r w:rsidR="00967496">
          <w:rPr>
            <w:rFonts w:asciiTheme="minorHAnsi" w:eastAsiaTheme="minorEastAsia" w:hAnsiTheme="minorHAnsi" w:cstheme="minorBidi"/>
            <w:sz w:val="22"/>
            <w:szCs w:val="22"/>
            <w:lang w:val="en-US"/>
          </w:rPr>
          <w:tab/>
        </w:r>
        <w:r w:rsidR="00967496" w:rsidRPr="009F50F2">
          <w:rPr>
            <w:rStyle w:val="Hyperlink"/>
          </w:rPr>
          <w:t>AOB/upcoming events</w:t>
        </w:r>
        <w:r w:rsidR="00967496">
          <w:rPr>
            <w:webHidden/>
          </w:rPr>
          <w:tab/>
        </w:r>
        <w:r>
          <w:rPr>
            <w:webHidden/>
          </w:rPr>
          <w:fldChar w:fldCharType="begin"/>
        </w:r>
        <w:r w:rsidR="00967496">
          <w:rPr>
            <w:webHidden/>
          </w:rPr>
          <w:instrText xml:space="preserve"> PAGEREF _Toc422473823 \h </w:instrText>
        </w:r>
        <w:r>
          <w:rPr>
            <w:webHidden/>
          </w:rPr>
        </w:r>
        <w:r>
          <w:rPr>
            <w:webHidden/>
          </w:rPr>
          <w:fldChar w:fldCharType="separate"/>
        </w:r>
        <w:r w:rsidR="00CF4B33">
          <w:rPr>
            <w:webHidden/>
          </w:rPr>
          <w:t>12</w:t>
        </w:r>
        <w:r>
          <w:rPr>
            <w:webHidden/>
          </w:rPr>
          <w:fldChar w:fldCharType="end"/>
        </w:r>
      </w:hyperlink>
    </w:p>
    <w:p w:rsidR="005F62DB" w:rsidRDefault="00B113C4" w:rsidP="005F62DB">
      <w:pPr>
        <w:pStyle w:val="TOC1"/>
        <w:rPr>
          <w:rFonts w:asciiTheme="minorHAnsi" w:eastAsiaTheme="minorEastAsia" w:hAnsiTheme="minorHAnsi" w:cstheme="minorBidi"/>
          <w:sz w:val="22"/>
          <w:szCs w:val="22"/>
          <w:lang w:val="en-US"/>
        </w:rPr>
      </w:pPr>
      <w:hyperlink w:anchor="_Toc422473824" w:history="1">
        <w:r w:rsidR="00967496" w:rsidRPr="009F50F2">
          <w:rPr>
            <w:rStyle w:val="Hyperlink"/>
          </w:rPr>
          <w:t>Appendices</w:t>
        </w:r>
        <w:r w:rsidR="00967496">
          <w:rPr>
            <w:webHidden/>
          </w:rPr>
          <w:tab/>
        </w:r>
        <w:r>
          <w:rPr>
            <w:webHidden/>
          </w:rPr>
          <w:fldChar w:fldCharType="begin"/>
        </w:r>
        <w:r w:rsidR="00967496">
          <w:rPr>
            <w:webHidden/>
          </w:rPr>
          <w:instrText xml:space="preserve"> PAGEREF _Toc422473824 \h </w:instrText>
        </w:r>
        <w:r>
          <w:rPr>
            <w:webHidden/>
          </w:rPr>
        </w:r>
        <w:r>
          <w:rPr>
            <w:webHidden/>
          </w:rPr>
          <w:fldChar w:fldCharType="separate"/>
        </w:r>
        <w:r w:rsidR="00CF4B33">
          <w:rPr>
            <w:webHidden/>
          </w:rPr>
          <w:t>13</w:t>
        </w:r>
        <w:r>
          <w:rPr>
            <w:webHidden/>
          </w:rPr>
          <w:fldChar w:fldCharType="end"/>
        </w:r>
      </w:hyperlink>
    </w:p>
    <w:p w:rsidR="005F62DB" w:rsidRDefault="00B113C4" w:rsidP="005F62DB">
      <w:pPr>
        <w:pStyle w:val="TOC2"/>
        <w:rPr>
          <w:rFonts w:asciiTheme="minorHAnsi" w:eastAsiaTheme="minorEastAsia" w:hAnsiTheme="minorHAnsi" w:cstheme="minorBidi"/>
          <w:b w:val="0"/>
          <w:smallCaps w:val="0"/>
          <w:spacing w:val="0"/>
          <w:sz w:val="22"/>
          <w:szCs w:val="22"/>
          <w:lang w:val="en-US"/>
        </w:rPr>
      </w:pPr>
      <w:hyperlink w:anchor="_Toc422473825" w:history="1">
        <w:r w:rsidR="00967496" w:rsidRPr="009F50F2">
          <w:rPr>
            <w:rStyle w:val="Hyperlink"/>
            <w:bCs/>
          </w:rPr>
          <w:t>Appendix 1 - Secretariat Programme of Work as discussed at meeting 62</w:t>
        </w:r>
        <w:r w:rsidR="00967496">
          <w:rPr>
            <w:webHidden/>
          </w:rPr>
          <w:tab/>
        </w:r>
        <w:r>
          <w:rPr>
            <w:webHidden/>
          </w:rPr>
          <w:fldChar w:fldCharType="begin"/>
        </w:r>
        <w:r w:rsidR="00967496">
          <w:rPr>
            <w:webHidden/>
          </w:rPr>
          <w:instrText xml:space="preserve"> PAGEREF _Toc422473825 \h </w:instrText>
        </w:r>
        <w:r>
          <w:rPr>
            <w:webHidden/>
          </w:rPr>
        </w:r>
        <w:r>
          <w:rPr>
            <w:webHidden/>
          </w:rPr>
          <w:fldChar w:fldCharType="separate"/>
        </w:r>
        <w:r w:rsidR="00CF4B33">
          <w:rPr>
            <w:webHidden/>
          </w:rPr>
          <w:t>13</w:t>
        </w:r>
        <w:r>
          <w:rPr>
            <w:webHidden/>
          </w:rPr>
          <w:fldChar w:fldCharType="end"/>
        </w:r>
      </w:hyperlink>
    </w:p>
    <w:p w:rsidR="005F62DB" w:rsidRDefault="00B113C4" w:rsidP="005F62DB">
      <w:pPr>
        <w:rPr>
          <w:noProof/>
          <w:highlight w:val="yellow"/>
        </w:rPr>
      </w:pPr>
      <w:r w:rsidRPr="00176816">
        <w:rPr>
          <w:sz w:val="48"/>
          <w:szCs w:val="48"/>
          <w:highlight w:val="yellow"/>
        </w:rPr>
        <w:fldChar w:fldCharType="end"/>
      </w:r>
    </w:p>
    <w:p w:rsidR="005F62DB" w:rsidRDefault="005F62DB" w:rsidP="005F62DB">
      <w:pPr>
        <w:rPr>
          <w:noProof/>
          <w:highlight w:val="yellow"/>
        </w:rPr>
      </w:pPr>
    </w:p>
    <w:p w:rsidR="005F62DB" w:rsidRDefault="001B36E7" w:rsidP="005F62DB">
      <w:pPr>
        <w:rPr>
          <w:noProof/>
        </w:rPr>
      </w:pPr>
      <w:r w:rsidRPr="00176816">
        <w:rPr>
          <w:noProof/>
          <w:highlight w:val="yellow"/>
        </w:rPr>
        <w:br w:type="page"/>
      </w:r>
    </w:p>
    <w:p w:rsidR="005F62DB" w:rsidRDefault="001B36E7" w:rsidP="005F62DB">
      <w:pPr>
        <w:pStyle w:val="UntitledHeading"/>
      </w:pPr>
      <w:r w:rsidRPr="00322B6B">
        <w:lastRenderedPageBreak/>
        <w:t>Document History</w:t>
      </w:r>
    </w:p>
    <w:p w:rsidR="005F62DB" w:rsidRDefault="005F62DB" w:rsidP="005F62DB">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Version</w:t>
            </w:r>
          </w:p>
        </w:tc>
        <w:tc>
          <w:tcPr>
            <w:tcW w:w="918"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Date</w:t>
            </w:r>
          </w:p>
        </w:tc>
        <w:tc>
          <w:tcPr>
            <w:tcW w:w="1091"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Author</w:t>
            </w:r>
          </w:p>
        </w:tc>
        <w:tc>
          <w:tcPr>
            <w:tcW w:w="2399"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Comment</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1.0</w:t>
            </w:r>
          </w:p>
        </w:tc>
        <w:tc>
          <w:tcPr>
            <w:tcW w:w="918" w:type="pct"/>
          </w:tcPr>
          <w:p w:rsidR="005F62DB" w:rsidRDefault="00A405F1">
            <w:pPr>
              <w:spacing w:before="0" w:after="0"/>
              <w:jc w:val="both"/>
              <w:rPr>
                <w:rStyle w:val="TableText"/>
              </w:rPr>
            </w:pPr>
            <w:r>
              <w:rPr>
                <w:rStyle w:val="TableText"/>
              </w:rPr>
              <w:t>23</w:t>
            </w:r>
            <w:r w:rsidRPr="00A405F1">
              <w:rPr>
                <w:rStyle w:val="TableText"/>
                <w:vertAlign w:val="superscript"/>
              </w:rPr>
              <w:t>rd</w:t>
            </w:r>
            <w:r>
              <w:rPr>
                <w:rStyle w:val="TableText"/>
              </w:rPr>
              <w:t xml:space="preserve">  June </w:t>
            </w:r>
            <w:r w:rsidR="00AA0ED5" w:rsidRPr="002F4D76">
              <w:rPr>
                <w:rStyle w:val="TableText"/>
              </w:rPr>
              <w:t>2015</w:t>
            </w:r>
          </w:p>
        </w:tc>
        <w:tc>
          <w:tcPr>
            <w:tcW w:w="1091" w:type="pct"/>
          </w:tcPr>
          <w:p w:rsidR="005F62DB" w:rsidRDefault="001B36E7">
            <w:pPr>
              <w:spacing w:before="0" w:after="0"/>
              <w:jc w:val="both"/>
              <w:rPr>
                <w:rStyle w:val="TableText"/>
              </w:rPr>
            </w:pPr>
            <w:r w:rsidRPr="002F4D76">
              <w:rPr>
                <w:rStyle w:val="TableText"/>
              </w:rPr>
              <w:t>Modifications Committee Secretariat</w:t>
            </w:r>
          </w:p>
        </w:tc>
        <w:tc>
          <w:tcPr>
            <w:tcW w:w="2399" w:type="pct"/>
          </w:tcPr>
          <w:p w:rsidR="005F62DB" w:rsidRDefault="001B36E7">
            <w:pPr>
              <w:spacing w:before="0" w:after="0"/>
              <w:jc w:val="both"/>
              <w:rPr>
                <w:rStyle w:val="TableText"/>
              </w:rPr>
            </w:pPr>
            <w:r w:rsidRPr="002F4D76">
              <w:rPr>
                <w:rStyle w:val="TableText"/>
              </w:rPr>
              <w:t>Issued to Modifications Committee for review and approval</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2.0</w:t>
            </w:r>
          </w:p>
        </w:tc>
        <w:tc>
          <w:tcPr>
            <w:tcW w:w="918" w:type="pct"/>
          </w:tcPr>
          <w:p w:rsidR="005F62DB" w:rsidRDefault="00282565">
            <w:pPr>
              <w:spacing w:before="0" w:after="0"/>
              <w:jc w:val="both"/>
              <w:rPr>
                <w:rStyle w:val="TableText"/>
              </w:rPr>
            </w:pPr>
            <w:r>
              <w:rPr>
                <w:rStyle w:val="TableText"/>
              </w:rPr>
              <w:t>30</w:t>
            </w:r>
            <w:r w:rsidRPr="00282565">
              <w:rPr>
                <w:rStyle w:val="TableText"/>
                <w:vertAlign w:val="superscript"/>
              </w:rPr>
              <w:t>th</w:t>
            </w:r>
            <w:r>
              <w:rPr>
                <w:rStyle w:val="TableText"/>
              </w:rPr>
              <w:t xml:space="preserve"> June 2015</w:t>
            </w:r>
          </w:p>
        </w:tc>
        <w:tc>
          <w:tcPr>
            <w:tcW w:w="1091" w:type="pct"/>
          </w:tcPr>
          <w:p w:rsidR="005F62DB" w:rsidRDefault="006B1870">
            <w:pPr>
              <w:spacing w:before="0" w:after="0"/>
              <w:jc w:val="both"/>
              <w:rPr>
                <w:rStyle w:val="TableText"/>
              </w:rPr>
            </w:pPr>
            <w:r w:rsidRPr="002F4D76">
              <w:rPr>
                <w:rStyle w:val="TableText"/>
              </w:rPr>
              <w:t>Modifications Committee Secretariat</w:t>
            </w:r>
          </w:p>
        </w:tc>
        <w:tc>
          <w:tcPr>
            <w:tcW w:w="2399" w:type="pct"/>
          </w:tcPr>
          <w:p w:rsidR="005F62DB" w:rsidRDefault="009A5EEB">
            <w:pPr>
              <w:spacing w:before="0" w:after="0"/>
              <w:jc w:val="both"/>
              <w:rPr>
                <w:rStyle w:val="TableText"/>
              </w:rPr>
            </w:pPr>
            <w:r w:rsidRPr="002F4D76">
              <w:rPr>
                <w:rStyle w:val="TableText"/>
              </w:rPr>
              <w:t xml:space="preserve">Modifications Committee and observer review complete. </w:t>
            </w:r>
          </w:p>
        </w:tc>
      </w:tr>
    </w:tbl>
    <w:p w:rsidR="005F62DB" w:rsidRDefault="005F62DB">
      <w:pPr>
        <w:jc w:val="both"/>
      </w:pPr>
    </w:p>
    <w:p w:rsidR="005F62DB" w:rsidRDefault="001B36E7">
      <w:pPr>
        <w:pStyle w:val="UntitledHeading"/>
        <w:jc w:val="both"/>
      </w:pPr>
      <w:r w:rsidRPr="00AA0ED5">
        <w:t>Distribution List</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Name</w:t>
            </w:r>
          </w:p>
        </w:tc>
        <w:tc>
          <w:tcPr>
            <w:tcW w:w="3417"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Modifications Committee Members</w:t>
            </w:r>
          </w:p>
        </w:tc>
        <w:tc>
          <w:tcPr>
            <w:tcW w:w="3417" w:type="pct"/>
          </w:tcPr>
          <w:p w:rsidR="005F62DB" w:rsidRDefault="001B36E7">
            <w:pPr>
              <w:spacing w:before="0" w:after="0"/>
              <w:jc w:val="both"/>
              <w:rPr>
                <w:rStyle w:val="TableText"/>
                <w:szCs w:val="18"/>
              </w:rPr>
            </w:pPr>
            <w:r w:rsidRPr="00AA0ED5">
              <w:rPr>
                <w:rStyle w:val="TableText"/>
                <w:szCs w:val="18"/>
              </w:rPr>
              <w:t>SEM Modifications Committee</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 Committee Observers</w:t>
            </w:r>
          </w:p>
        </w:tc>
        <w:tc>
          <w:tcPr>
            <w:tcW w:w="3417" w:type="pct"/>
          </w:tcPr>
          <w:p w:rsidR="005F62DB" w:rsidRDefault="001B36E7">
            <w:pPr>
              <w:spacing w:before="0" w:after="0"/>
              <w:jc w:val="both"/>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5F62DB" w:rsidRDefault="001B36E7">
            <w:pPr>
              <w:spacing w:before="0" w:after="0"/>
              <w:jc w:val="both"/>
              <w:rPr>
                <w:rStyle w:val="TableText"/>
                <w:szCs w:val="18"/>
              </w:rPr>
            </w:pPr>
            <w:r w:rsidRPr="00AA0ED5">
              <w:rPr>
                <w:rStyle w:val="TableText"/>
                <w:szCs w:val="18"/>
              </w:rPr>
              <w:t>Interested Parties</w:t>
            </w:r>
          </w:p>
        </w:tc>
        <w:tc>
          <w:tcPr>
            <w:tcW w:w="3417" w:type="pct"/>
          </w:tcPr>
          <w:p w:rsidR="005F62DB" w:rsidRDefault="001B36E7">
            <w:pPr>
              <w:spacing w:before="0" w:after="0"/>
              <w:jc w:val="both"/>
              <w:rPr>
                <w:rStyle w:val="TableText"/>
                <w:szCs w:val="18"/>
              </w:rPr>
            </w:pPr>
            <w:r w:rsidRPr="00AA0ED5">
              <w:rPr>
                <w:rStyle w:val="TableText"/>
                <w:szCs w:val="18"/>
              </w:rPr>
              <w:t>Modifications &amp; Market Rules registered contacts</w:t>
            </w:r>
          </w:p>
        </w:tc>
      </w:tr>
    </w:tbl>
    <w:p w:rsidR="005F62DB" w:rsidRDefault="005F62DB">
      <w:pPr>
        <w:pStyle w:val="UntitledHeading"/>
        <w:jc w:val="both"/>
        <w:rPr>
          <w:b w:val="0"/>
          <w:highlight w:val="yellow"/>
        </w:rPr>
      </w:pPr>
    </w:p>
    <w:p w:rsidR="005F62DB" w:rsidRDefault="00052885">
      <w:pPr>
        <w:pStyle w:val="UntitledHeading"/>
        <w:jc w:val="both"/>
      </w:pPr>
      <w:r w:rsidRPr="00AA0ED5">
        <w:t>Reference Documents</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5F62DB" w:rsidRDefault="00052885">
            <w:pPr>
              <w:spacing w:before="0" w:after="0"/>
              <w:jc w:val="both"/>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5F62DB" w:rsidRDefault="00B113C4">
            <w:pPr>
              <w:spacing w:before="0" w:after="0"/>
              <w:jc w:val="both"/>
              <w:rPr>
                <w:rStyle w:val="TableText"/>
                <w:sz w:val="20"/>
              </w:rPr>
            </w:pPr>
            <w:hyperlink r:id="rId12" w:history="1">
              <w:r w:rsidR="00052885" w:rsidRPr="00AA0ED5">
                <w:rPr>
                  <w:rStyle w:val="Hyperlink"/>
                </w:rPr>
                <w:t>Trading and Settlement Code</w:t>
              </w:r>
            </w:hyperlink>
            <w:r w:rsidR="00052885" w:rsidRPr="00AA0ED5">
              <w:rPr>
                <w:rStyle w:val="TableText"/>
                <w:sz w:val="20"/>
              </w:rPr>
              <w:t xml:space="preserve"> and </w:t>
            </w:r>
            <w:hyperlink r:id="rId13" w:history="1">
              <w:r w:rsidR="00052885" w:rsidRPr="0090186F">
                <w:rPr>
                  <w:rStyle w:val="Hyperlink"/>
                </w:rPr>
                <w:t>Agreed Procedures: Version 16.0</w:t>
              </w:r>
            </w:hyperlink>
          </w:p>
        </w:tc>
      </w:tr>
      <w:tr w:rsidR="00052885" w:rsidRPr="00AA0ED5" w:rsidTr="00D65D4E">
        <w:tc>
          <w:tcPr>
            <w:tcW w:w="5000" w:type="pct"/>
          </w:tcPr>
          <w:p w:rsidR="005F62DB" w:rsidRDefault="00B113C4">
            <w:pPr>
              <w:pStyle w:val="ColorfulList-Accent12"/>
              <w:spacing w:before="0" w:after="0" w:line="240" w:lineRule="auto"/>
              <w:ind w:left="0"/>
              <w:contextualSpacing w:val="0"/>
              <w:jc w:val="both"/>
              <w:rPr>
                <w:sz w:val="24"/>
                <w:szCs w:val="24"/>
                <w:lang w:eastAsia="en-GB"/>
              </w:rPr>
            </w:pPr>
            <w:hyperlink r:id="rId14" w:history="1">
              <w:r w:rsidR="00052885" w:rsidRPr="00AA0ED5">
                <w:rPr>
                  <w:rStyle w:val="Hyperlink"/>
                </w:rPr>
                <w:t>Mod_02_13 Registration of Charges_v2</w:t>
              </w:r>
            </w:hyperlink>
          </w:p>
        </w:tc>
      </w:tr>
      <w:tr w:rsidR="00CB14E0" w:rsidRPr="00F33A21" w:rsidTr="00ED77C5">
        <w:tc>
          <w:tcPr>
            <w:tcW w:w="5000" w:type="pct"/>
          </w:tcPr>
          <w:p w:rsidR="005F62DB" w:rsidRDefault="00B113C4">
            <w:pPr>
              <w:spacing w:before="0" w:after="0"/>
              <w:jc w:val="both"/>
              <w:rPr>
                <w:sz w:val="24"/>
                <w:szCs w:val="24"/>
                <w:lang w:eastAsia="en-GB"/>
              </w:rPr>
            </w:pPr>
            <w:hyperlink r:id="rId15" w:history="1">
              <w:r w:rsidR="0051597A" w:rsidRPr="0051597A">
                <w:rPr>
                  <w:rStyle w:val="Hyperlink"/>
                </w:rPr>
                <w:t>Mod_04_15 Modification to Relevant Meter Operator Role and support requirements for Meter Communication Channels</w:t>
              </w:r>
            </w:hyperlink>
          </w:p>
        </w:tc>
      </w:tr>
      <w:tr w:rsidR="00CB14E0" w:rsidRPr="00F33A21" w:rsidTr="00ED77C5">
        <w:tc>
          <w:tcPr>
            <w:tcW w:w="5000" w:type="pct"/>
          </w:tcPr>
          <w:p w:rsidR="005F62DB" w:rsidRDefault="00B113C4">
            <w:pPr>
              <w:spacing w:before="0" w:after="0"/>
              <w:jc w:val="both"/>
              <w:rPr>
                <w:sz w:val="24"/>
                <w:szCs w:val="24"/>
                <w:lang w:eastAsia="en-GB"/>
              </w:rPr>
            </w:pPr>
            <w:hyperlink r:id="rId16" w:history="1">
              <w:r w:rsidR="006C2692" w:rsidRPr="006C2692">
                <w:rPr>
                  <w:rStyle w:val="Hyperlink"/>
                </w:rPr>
                <w:t>Mod_06_15 REMIT Data Reporting by the Organised Market Place to ACER</w:t>
              </w:r>
            </w:hyperlink>
          </w:p>
        </w:tc>
      </w:tr>
      <w:tr w:rsidR="00EA2CA0" w:rsidRPr="00F33A21" w:rsidTr="00ED77C5">
        <w:tc>
          <w:tcPr>
            <w:tcW w:w="5000" w:type="pct"/>
          </w:tcPr>
          <w:p w:rsidR="005F62DB" w:rsidRDefault="00B113C4">
            <w:pPr>
              <w:spacing w:before="0" w:after="0"/>
              <w:jc w:val="both"/>
              <w:rPr>
                <w:sz w:val="24"/>
                <w:szCs w:val="24"/>
                <w:lang w:eastAsia="en-GB"/>
              </w:rPr>
            </w:pPr>
            <w:hyperlink r:id="rId17" w:history="1">
              <w:r w:rsidR="00EA2CA0" w:rsidRPr="006C2692">
                <w:rPr>
                  <w:rStyle w:val="Hyperlink"/>
                </w:rPr>
                <w:t>Mod_07_15</w:t>
              </w:r>
              <w:r w:rsidR="006C2692" w:rsidRPr="006C2692">
                <w:rPr>
                  <w:rStyle w:val="Hyperlink"/>
                </w:rPr>
                <w:t xml:space="preserve"> Amendment to AP07 to include the use of the SEMO public website and email notification as the main communication channel in the event of a GCF.</w:t>
              </w:r>
            </w:hyperlink>
          </w:p>
        </w:tc>
      </w:tr>
      <w:tr w:rsidR="0061290A" w:rsidRPr="00F33A21" w:rsidTr="0061290A">
        <w:tc>
          <w:tcPr>
            <w:tcW w:w="5000" w:type="pct"/>
            <w:tcBorders>
              <w:top w:val="single" w:sz="4" w:space="0" w:color="auto"/>
              <w:left w:val="single" w:sz="4" w:space="0" w:color="auto"/>
              <w:bottom w:val="single" w:sz="4" w:space="0" w:color="auto"/>
              <w:right w:val="single" w:sz="4" w:space="0" w:color="auto"/>
            </w:tcBorders>
          </w:tcPr>
          <w:p w:rsidR="005F62DB" w:rsidRDefault="00B113C4">
            <w:pPr>
              <w:spacing w:before="0" w:after="0"/>
              <w:jc w:val="both"/>
              <w:rPr>
                <w:sz w:val="24"/>
                <w:szCs w:val="24"/>
                <w:lang w:eastAsia="en-GB"/>
              </w:rPr>
            </w:pPr>
            <w:hyperlink r:id="rId18" w:history="1">
              <w:r w:rsidR="0061290A" w:rsidRPr="0061290A">
                <w:rPr>
                  <w:rStyle w:val="Hyperlink"/>
                </w:rPr>
                <w:t>CMS Presentation</w:t>
              </w:r>
            </w:hyperlink>
          </w:p>
        </w:tc>
      </w:tr>
      <w:tr w:rsidR="0061290A" w:rsidRPr="00F33A21" w:rsidTr="0061290A">
        <w:tc>
          <w:tcPr>
            <w:tcW w:w="5000" w:type="pct"/>
            <w:tcBorders>
              <w:top w:val="single" w:sz="4" w:space="0" w:color="auto"/>
              <w:left w:val="single" w:sz="4" w:space="0" w:color="auto"/>
              <w:bottom w:val="single" w:sz="4" w:space="0" w:color="auto"/>
              <w:right w:val="single" w:sz="4" w:space="0" w:color="auto"/>
            </w:tcBorders>
          </w:tcPr>
          <w:p w:rsidR="005F62DB" w:rsidRDefault="00B113C4">
            <w:pPr>
              <w:spacing w:before="0" w:after="0"/>
              <w:jc w:val="both"/>
              <w:rPr>
                <w:sz w:val="24"/>
                <w:szCs w:val="24"/>
                <w:lang w:eastAsia="en-GB"/>
              </w:rPr>
            </w:pPr>
            <w:hyperlink r:id="rId19" w:history="1">
              <w:r w:rsidR="0061290A" w:rsidRPr="0061290A">
                <w:rPr>
                  <w:rStyle w:val="Hyperlink"/>
                </w:rPr>
                <w:t>Election Presentation</w:t>
              </w:r>
            </w:hyperlink>
          </w:p>
        </w:tc>
      </w:tr>
    </w:tbl>
    <w:p w:rsidR="005F62DB" w:rsidRDefault="005F62DB">
      <w:pPr>
        <w:pStyle w:val="UntitledHeading"/>
        <w:jc w:val="both"/>
        <w:rPr>
          <w:b w:val="0"/>
          <w:highlight w:val="yellow"/>
        </w:rPr>
      </w:pPr>
    </w:p>
    <w:p w:rsidR="005F62DB" w:rsidRDefault="001B36E7">
      <w:pPr>
        <w:pStyle w:val="UntitledHeading"/>
        <w:jc w:val="both"/>
      </w:pPr>
      <w:r w:rsidRPr="00F33A21">
        <w:rPr>
          <w:b w:val="0"/>
          <w:highlight w:val="yellow"/>
        </w:rPr>
        <w:br w:type="page"/>
      </w:r>
      <w:r w:rsidRPr="007224FE">
        <w:t>In Attendance</w:t>
      </w:r>
      <w:r w:rsidR="00ED08DB" w:rsidRPr="007224FE">
        <w:t xml:space="preserve">  </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052885" w:rsidRPr="007224FE" w:rsidTr="00D65D4E">
        <w:trPr>
          <w:trHeight w:val="132"/>
        </w:trPr>
        <w:tc>
          <w:tcPr>
            <w:tcW w:w="2700" w:type="dxa"/>
            <w:shd w:val="clear" w:color="auto" w:fill="548DD4"/>
            <w:noWrap/>
            <w:vAlign w:val="bottom"/>
          </w:tcPr>
          <w:p w:rsidR="005F62DB" w:rsidRDefault="00052885">
            <w:pPr>
              <w:jc w:val="both"/>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5F62DB" w:rsidRDefault="00052885">
            <w:pPr>
              <w:jc w:val="both"/>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5F62DB" w:rsidRDefault="00052885">
            <w:pPr>
              <w:jc w:val="both"/>
              <w:rPr>
                <w:rFonts w:cs="Arial"/>
                <w:bCs/>
                <w:color w:val="000000"/>
                <w:lang w:eastAsia="en-GB"/>
              </w:rPr>
            </w:pPr>
            <w:r w:rsidRPr="007224FE">
              <w:rPr>
                <w:rFonts w:cs="Arial"/>
                <w:bCs/>
                <w:color w:val="000000"/>
                <w:lang w:eastAsia="en-GB"/>
              </w:rPr>
              <w:t>Position</w:t>
            </w:r>
          </w:p>
        </w:tc>
      </w:tr>
      <w:tr w:rsidR="00052885" w:rsidRPr="007224FE" w:rsidTr="00D65D4E">
        <w:trPr>
          <w:trHeight w:val="132"/>
        </w:trPr>
        <w:tc>
          <w:tcPr>
            <w:tcW w:w="7077" w:type="dxa"/>
            <w:gridSpan w:val="3"/>
            <w:noWrap/>
            <w:vAlign w:val="bottom"/>
          </w:tcPr>
          <w:p w:rsidR="005F62DB" w:rsidRDefault="00052885">
            <w:pPr>
              <w:jc w:val="both"/>
              <w:rPr>
                <w:rFonts w:cs="Arial"/>
                <w:b/>
                <w:bCs/>
                <w:color w:val="000000"/>
                <w:lang w:eastAsia="en-GB"/>
              </w:rPr>
            </w:pPr>
            <w:r w:rsidRPr="007224FE">
              <w:rPr>
                <w:rFonts w:cs="Arial"/>
                <w:b/>
                <w:bCs/>
                <w:color w:val="000080"/>
              </w:rPr>
              <w:t>Modifications Committee</w:t>
            </w:r>
          </w:p>
        </w:tc>
      </w:tr>
      <w:tr w:rsidR="00052885" w:rsidRPr="007224FE" w:rsidTr="00D65D4E">
        <w:trPr>
          <w:trHeight w:val="106"/>
        </w:trPr>
        <w:tc>
          <w:tcPr>
            <w:tcW w:w="2700" w:type="dxa"/>
            <w:noWrap/>
            <w:vAlign w:val="bottom"/>
          </w:tcPr>
          <w:p w:rsidR="005F62DB" w:rsidRDefault="00052885">
            <w:pPr>
              <w:jc w:val="both"/>
              <w:rPr>
                <w:rFonts w:cs="Arial"/>
                <w:sz w:val="24"/>
                <w:szCs w:val="24"/>
                <w:lang w:eastAsia="en-GB"/>
              </w:rPr>
            </w:pPr>
            <w:r w:rsidRPr="007224FE">
              <w:rPr>
                <w:rFonts w:cs="Arial"/>
              </w:rPr>
              <w:t>Adelle Watson</w:t>
            </w:r>
          </w:p>
        </w:tc>
        <w:tc>
          <w:tcPr>
            <w:tcW w:w="2251" w:type="dxa"/>
            <w:noWrap/>
            <w:vAlign w:val="bottom"/>
          </w:tcPr>
          <w:p w:rsidR="005F62DB" w:rsidRDefault="00052885">
            <w:pPr>
              <w:jc w:val="both"/>
              <w:rPr>
                <w:rFonts w:cs="Arial"/>
                <w:sz w:val="24"/>
                <w:szCs w:val="24"/>
                <w:lang w:eastAsia="en-GB"/>
              </w:rPr>
            </w:pPr>
            <w:r w:rsidRPr="007224FE">
              <w:rPr>
                <w:rFonts w:cs="Arial"/>
              </w:rPr>
              <w:t>NIE T&amp;D</w:t>
            </w:r>
          </w:p>
        </w:tc>
        <w:tc>
          <w:tcPr>
            <w:tcW w:w="2126" w:type="dxa"/>
            <w:noWrap/>
            <w:vAlign w:val="bottom"/>
          </w:tcPr>
          <w:p w:rsidR="005F62DB" w:rsidRDefault="00052885">
            <w:pPr>
              <w:jc w:val="both"/>
              <w:rPr>
                <w:rFonts w:cs="Arial"/>
                <w:sz w:val="24"/>
                <w:szCs w:val="24"/>
                <w:lang w:eastAsia="en-GB"/>
              </w:rPr>
            </w:pPr>
            <w:r w:rsidRPr="007224FE">
              <w:rPr>
                <w:rFonts w:cs="Arial"/>
              </w:rPr>
              <w:t>MDP Member</w:t>
            </w:r>
          </w:p>
        </w:tc>
      </w:tr>
      <w:tr w:rsidR="00052885" w:rsidRPr="007224FE" w:rsidTr="00D65D4E">
        <w:trPr>
          <w:trHeight w:val="106"/>
        </w:trPr>
        <w:tc>
          <w:tcPr>
            <w:tcW w:w="2700" w:type="dxa"/>
            <w:noWrap/>
            <w:vAlign w:val="bottom"/>
          </w:tcPr>
          <w:p w:rsidR="005F62DB" w:rsidRDefault="00052885">
            <w:pPr>
              <w:jc w:val="both"/>
              <w:rPr>
                <w:rFonts w:cs="Arial"/>
                <w:sz w:val="24"/>
                <w:szCs w:val="24"/>
                <w:lang w:eastAsia="en-GB"/>
              </w:rPr>
            </w:pPr>
            <w:r w:rsidRPr="007224FE">
              <w:rPr>
                <w:rFonts w:cs="Arial"/>
              </w:rPr>
              <w:t>Aine Dorran</w:t>
            </w:r>
          </w:p>
        </w:tc>
        <w:tc>
          <w:tcPr>
            <w:tcW w:w="2251" w:type="dxa"/>
            <w:noWrap/>
            <w:vAlign w:val="bottom"/>
          </w:tcPr>
          <w:p w:rsidR="005F62DB" w:rsidRDefault="00052885">
            <w:pPr>
              <w:jc w:val="both"/>
              <w:rPr>
                <w:rFonts w:cs="Arial"/>
                <w:sz w:val="24"/>
                <w:szCs w:val="24"/>
                <w:lang w:eastAsia="en-GB"/>
              </w:rPr>
            </w:pPr>
            <w:r w:rsidRPr="007224FE">
              <w:rPr>
                <w:rFonts w:cs="Arial"/>
              </w:rPr>
              <w:t>ESBI</w:t>
            </w:r>
          </w:p>
        </w:tc>
        <w:tc>
          <w:tcPr>
            <w:tcW w:w="2126" w:type="dxa"/>
            <w:noWrap/>
            <w:vAlign w:val="bottom"/>
          </w:tcPr>
          <w:p w:rsidR="005F62DB" w:rsidRDefault="00C33DC7">
            <w:pPr>
              <w:jc w:val="both"/>
              <w:rPr>
                <w:rFonts w:cs="Arial"/>
                <w:sz w:val="24"/>
                <w:szCs w:val="24"/>
                <w:lang w:eastAsia="en-GB"/>
              </w:rPr>
            </w:pPr>
            <w:r>
              <w:rPr>
                <w:rFonts w:cs="Arial"/>
              </w:rPr>
              <w:t>Generator M</w:t>
            </w:r>
            <w:r w:rsidR="00052885" w:rsidRPr="007224FE">
              <w:rPr>
                <w:rFonts w:cs="Arial"/>
              </w:rPr>
              <w:t>ember</w:t>
            </w:r>
          </w:p>
        </w:tc>
      </w:tr>
      <w:tr w:rsidR="007A5A21" w:rsidRPr="007224FE" w:rsidTr="00D65D4E">
        <w:trPr>
          <w:trHeight w:val="106"/>
        </w:trPr>
        <w:tc>
          <w:tcPr>
            <w:tcW w:w="2700" w:type="dxa"/>
            <w:noWrap/>
            <w:vAlign w:val="bottom"/>
          </w:tcPr>
          <w:p w:rsidR="005F62DB" w:rsidRDefault="007A5A21">
            <w:pPr>
              <w:jc w:val="both"/>
              <w:rPr>
                <w:rFonts w:cs="Arial"/>
                <w:sz w:val="24"/>
                <w:szCs w:val="24"/>
                <w:lang w:eastAsia="en-GB"/>
              </w:rPr>
            </w:pPr>
            <w:r>
              <w:rPr>
                <w:rFonts w:cs="Arial"/>
              </w:rPr>
              <w:t>Brian Mongan</w:t>
            </w:r>
          </w:p>
        </w:tc>
        <w:tc>
          <w:tcPr>
            <w:tcW w:w="2251" w:type="dxa"/>
            <w:noWrap/>
            <w:vAlign w:val="bottom"/>
          </w:tcPr>
          <w:p w:rsidR="005F62DB" w:rsidRDefault="007A5A21">
            <w:pPr>
              <w:jc w:val="both"/>
              <w:rPr>
                <w:rFonts w:cs="Arial"/>
                <w:sz w:val="24"/>
                <w:szCs w:val="24"/>
                <w:lang w:eastAsia="en-GB"/>
              </w:rPr>
            </w:pPr>
            <w:r>
              <w:rPr>
                <w:rFonts w:cs="Arial"/>
              </w:rPr>
              <w:t>AES</w:t>
            </w:r>
          </w:p>
        </w:tc>
        <w:tc>
          <w:tcPr>
            <w:tcW w:w="2126" w:type="dxa"/>
            <w:noWrap/>
            <w:vAlign w:val="bottom"/>
          </w:tcPr>
          <w:p w:rsidR="005F62DB" w:rsidRDefault="007A5A21">
            <w:pPr>
              <w:jc w:val="both"/>
              <w:rPr>
                <w:rFonts w:cs="Arial"/>
                <w:sz w:val="24"/>
                <w:szCs w:val="24"/>
                <w:lang w:eastAsia="en-GB"/>
              </w:rPr>
            </w:pPr>
            <w:r>
              <w:rPr>
                <w:rFonts w:cs="Arial"/>
              </w:rPr>
              <w:t>Generator Member</w:t>
            </w:r>
          </w:p>
        </w:tc>
      </w:tr>
      <w:tr w:rsidR="00095CA6" w:rsidRPr="007224FE" w:rsidTr="00D65D4E">
        <w:trPr>
          <w:trHeight w:val="268"/>
        </w:trPr>
        <w:tc>
          <w:tcPr>
            <w:tcW w:w="2700" w:type="dxa"/>
            <w:noWrap/>
            <w:vAlign w:val="bottom"/>
          </w:tcPr>
          <w:p w:rsidR="005F62DB" w:rsidRDefault="00095CA6">
            <w:pPr>
              <w:jc w:val="both"/>
              <w:rPr>
                <w:rFonts w:cs="Arial"/>
                <w:sz w:val="24"/>
                <w:szCs w:val="24"/>
                <w:lang w:eastAsia="en-GB"/>
              </w:rPr>
            </w:pPr>
            <w:r>
              <w:rPr>
                <w:rFonts w:cs="Arial"/>
              </w:rPr>
              <w:t>James Long</w:t>
            </w:r>
          </w:p>
        </w:tc>
        <w:tc>
          <w:tcPr>
            <w:tcW w:w="2251" w:type="dxa"/>
            <w:noWrap/>
            <w:vAlign w:val="bottom"/>
          </w:tcPr>
          <w:p w:rsidR="005F62DB" w:rsidRDefault="00095CA6">
            <w:pPr>
              <w:jc w:val="both"/>
              <w:rPr>
                <w:rFonts w:cs="Arial"/>
                <w:sz w:val="24"/>
                <w:szCs w:val="24"/>
                <w:lang w:eastAsia="en-GB"/>
              </w:rPr>
            </w:pPr>
            <w:r>
              <w:rPr>
                <w:rFonts w:cs="Arial"/>
              </w:rPr>
              <w:t>ESB MRSO</w:t>
            </w:r>
          </w:p>
        </w:tc>
        <w:tc>
          <w:tcPr>
            <w:tcW w:w="2126" w:type="dxa"/>
            <w:noWrap/>
            <w:vAlign w:val="bottom"/>
          </w:tcPr>
          <w:p w:rsidR="005F62DB" w:rsidRDefault="00095CA6">
            <w:pPr>
              <w:jc w:val="both"/>
              <w:rPr>
                <w:rFonts w:cs="Arial"/>
                <w:sz w:val="24"/>
                <w:szCs w:val="24"/>
                <w:lang w:eastAsia="en-GB"/>
              </w:rPr>
            </w:pPr>
            <w:r>
              <w:rPr>
                <w:rFonts w:cs="Arial"/>
              </w:rPr>
              <w:t>MDP Member</w:t>
            </w:r>
          </w:p>
        </w:tc>
      </w:tr>
      <w:tr w:rsidR="00095CA6" w:rsidRPr="007224FE" w:rsidTr="00D65D4E">
        <w:trPr>
          <w:trHeight w:val="268"/>
        </w:trPr>
        <w:tc>
          <w:tcPr>
            <w:tcW w:w="2700" w:type="dxa"/>
            <w:noWrap/>
            <w:vAlign w:val="bottom"/>
          </w:tcPr>
          <w:p w:rsidR="005F62DB" w:rsidRDefault="00095CA6">
            <w:pPr>
              <w:jc w:val="both"/>
              <w:rPr>
                <w:rFonts w:cs="Arial"/>
                <w:sz w:val="24"/>
                <w:szCs w:val="24"/>
                <w:lang w:eastAsia="en-GB"/>
              </w:rPr>
            </w:pPr>
            <w:r>
              <w:rPr>
                <w:rFonts w:cs="Arial"/>
              </w:rPr>
              <w:t>J</w:t>
            </w:r>
            <w:r w:rsidR="00D17588">
              <w:rPr>
                <w:rFonts w:cs="Arial"/>
              </w:rPr>
              <w:t>ean Pierre Miura</w:t>
            </w:r>
          </w:p>
        </w:tc>
        <w:tc>
          <w:tcPr>
            <w:tcW w:w="2251" w:type="dxa"/>
            <w:noWrap/>
            <w:vAlign w:val="bottom"/>
          </w:tcPr>
          <w:p w:rsidR="005F62DB" w:rsidRDefault="00D17588">
            <w:pPr>
              <w:jc w:val="both"/>
              <w:rPr>
                <w:rFonts w:cs="Arial"/>
                <w:sz w:val="24"/>
                <w:szCs w:val="24"/>
                <w:lang w:eastAsia="en-GB"/>
              </w:rPr>
            </w:pPr>
            <w:r>
              <w:rPr>
                <w:rFonts w:cs="Arial"/>
              </w:rPr>
              <w:t>UR</w:t>
            </w:r>
          </w:p>
        </w:tc>
        <w:tc>
          <w:tcPr>
            <w:tcW w:w="2126" w:type="dxa"/>
            <w:noWrap/>
            <w:vAlign w:val="bottom"/>
          </w:tcPr>
          <w:p w:rsidR="005F62DB" w:rsidRDefault="00D17588">
            <w:pPr>
              <w:jc w:val="both"/>
              <w:rPr>
                <w:rFonts w:cs="Arial"/>
                <w:sz w:val="24"/>
                <w:szCs w:val="24"/>
                <w:lang w:eastAsia="en-GB"/>
              </w:rPr>
            </w:pPr>
            <w:r>
              <w:rPr>
                <w:rFonts w:cs="Arial"/>
              </w:rPr>
              <w:t>RA Member</w:t>
            </w:r>
          </w:p>
        </w:tc>
      </w:tr>
      <w:tr w:rsidR="00052885" w:rsidRPr="007224FE" w:rsidTr="00D65D4E">
        <w:trPr>
          <w:trHeight w:val="268"/>
        </w:trPr>
        <w:tc>
          <w:tcPr>
            <w:tcW w:w="2700" w:type="dxa"/>
            <w:noWrap/>
            <w:vAlign w:val="bottom"/>
          </w:tcPr>
          <w:p w:rsidR="005F62DB" w:rsidRDefault="00052885">
            <w:pPr>
              <w:jc w:val="both"/>
              <w:rPr>
                <w:rFonts w:cs="Arial"/>
                <w:sz w:val="24"/>
                <w:szCs w:val="24"/>
                <w:lang w:eastAsia="en-GB"/>
              </w:rPr>
            </w:pPr>
            <w:r w:rsidRPr="007224FE">
              <w:rPr>
                <w:rFonts w:cs="Arial"/>
              </w:rPr>
              <w:t>Katia Compagnoni</w:t>
            </w:r>
          </w:p>
        </w:tc>
        <w:tc>
          <w:tcPr>
            <w:tcW w:w="2251" w:type="dxa"/>
            <w:noWrap/>
            <w:vAlign w:val="bottom"/>
          </w:tcPr>
          <w:p w:rsidR="005F62DB" w:rsidRDefault="00CE17B1">
            <w:pPr>
              <w:jc w:val="both"/>
              <w:rPr>
                <w:rFonts w:cs="Arial"/>
                <w:sz w:val="24"/>
                <w:szCs w:val="24"/>
                <w:lang w:eastAsia="en-GB"/>
              </w:rPr>
            </w:pPr>
            <w:r w:rsidRPr="007224FE">
              <w:rPr>
                <w:rFonts w:cs="Arial"/>
              </w:rPr>
              <w:t>SEMO</w:t>
            </w:r>
          </w:p>
        </w:tc>
        <w:tc>
          <w:tcPr>
            <w:tcW w:w="2126" w:type="dxa"/>
            <w:noWrap/>
            <w:vAlign w:val="bottom"/>
          </w:tcPr>
          <w:p w:rsidR="005F62DB" w:rsidRDefault="00CE17B1">
            <w:pPr>
              <w:jc w:val="both"/>
              <w:rPr>
                <w:rFonts w:cs="Arial"/>
                <w:sz w:val="24"/>
                <w:szCs w:val="24"/>
                <w:lang w:eastAsia="en-GB"/>
              </w:rPr>
            </w:pPr>
            <w:r w:rsidRPr="007224FE">
              <w:rPr>
                <w:rFonts w:cs="Arial"/>
              </w:rPr>
              <w:t>MO Member</w:t>
            </w:r>
          </w:p>
        </w:tc>
      </w:tr>
      <w:tr w:rsidR="00D17588" w:rsidRPr="007224FE" w:rsidTr="00D65D4E">
        <w:trPr>
          <w:trHeight w:val="268"/>
        </w:trPr>
        <w:tc>
          <w:tcPr>
            <w:tcW w:w="2700" w:type="dxa"/>
            <w:noWrap/>
            <w:vAlign w:val="bottom"/>
          </w:tcPr>
          <w:p w:rsidR="005F62DB" w:rsidRDefault="00D17588">
            <w:pPr>
              <w:jc w:val="both"/>
              <w:rPr>
                <w:rFonts w:cs="Arial"/>
                <w:sz w:val="24"/>
                <w:szCs w:val="24"/>
                <w:lang w:eastAsia="en-GB"/>
              </w:rPr>
            </w:pPr>
            <w:r>
              <w:rPr>
                <w:rFonts w:cs="Arial"/>
              </w:rPr>
              <w:t>Kenny Dane</w:t>
            </w:r>
          </w:p>
        </w:tc>
        <w:tc>
          <w:tcPr>
            <w:tcW w:w="2251" w:type="dxa"/>
            <w:noWrap/>
            <w:vAlign w:val="bottom"/>
          </w:tcPr>
          <w:p w:rsidR="005F62DB" w:rsidRDefault="00D17588">
            <w:pPr>
              <w:jc w:val="both"/>
              <w:rPr>
                <w:rFonts w:cs="Arial"/>
                <w:sz w:val="24"/>
                <w:szCs w:val="24"/>
                <w:lang w:eastAsia="en-GB"/>
              </w:rPr>
            </w:pPr>
            <w:r>
              <w:rPr>
                <w:rFonts w:cs="Arial"/>
              </w:rPr>
              <w:t>UR</w:t>
            </w:r>
          </w:p>
        </w:tc>
        <w:tc>
          <w:tcPr>
            <w:tcW w:w="2126" w:type="dxa"/>
            <w:noWrap/>
            <w:vAlign w:val="bottom"/>
          </w:tcPr>
          <w:p w:rsidR="005F62DB" w:rsidRDefault="00D17588">
            <w:pPr>
              <w:jc w:val="both"/>
              <w:rPr>
                <w:rFonts w:cs="Arial"/>
                <w:sz w:val="24"/>
                <w:szCs w:val="24"/>
                <w:lang w:eastAsia="en-GB"/>
              </w:rPr>
            </w:pPr>
            <w:r>
              <w:rPr>
                <w:rFonts w:cs="Arial"/>
              </w:rPr>
              <w:t>RA Alternate</w:t>
            </w:r>
          </w:p>
        </w:tc>
      </w:tr>
      <w:tr w:rsidR="00052885" w:rsidRPr="007224FE" w:rsidTr="00D65D4E">
        <w:trPr>
          <w:trHeight w:val="268"/>
        </w:trPr>
        <w:tc>
          <w:tcPr>
            <w:tcW w:w="2700" w:type="dxa"/>
            <w:noWrap/>
            <w:vAlign w:val="bottom"/>
          </w:tcPr>
          <w:p w:rsidR="005F62DB" w:rsidRDefault="00052885">
            <w:pPr>
              <w:jc w:val="both"/>
              <w:rPr>
                <w:rFonts w:cs="Arial"/>
                <w:sz w:val="24"/>
                <w:szCs w:val="24"/>
                <w:lang w:eastAsia="en-GB"/>
              </w:rPr>
            </w:pPr>
            <w:r w:rsidRPr="007224FE">
              <w:rPr>
                <w:rFonts w:cs="Arial"/>
              </w:rPr>
              <w:t>Kevin Hannafin-Chair</w:t>
            </w:r>
          </w:p>
        </w:tc>
        <w:tc>
          <w:tcPr>
            <w:tcW w:w="2251" w:type="dxa"/>
            <w:noWrap/>
            <w:vAlign w:val="bottom"/>
          </w:tcPr>
          <w:p w:rsidR="005F62DB" w:rsidRDefault="00052885">
            <w:pPr>
              <w:jc w:val="both"/>
              <w:rPr>
                <w:rFonts w:cs="Arial"/>
                <w:sz w:val="24"/>
                <w:szCs w:val="24"/>
                <w:lang w:eastAsia="en-GB"/>
              </w:rPr>
            </w:pPr>
            <w:proofErr w:type="spellStart"/>
            <w:r w:rsidRPr="007224FE">
              <w:rPr>
                <w:rFonts w:cs="Arial"/>
              </w:rPr>
              <w:t>Energia</w:t>
            </w:r>
            <w:proofErr w:type="spellEnd"/>
          </w:p>
        </w:tc>
        <w:tc>
          <w:tcPr>
            <w:tcW w:w="2126" w:type="dxa"/>
            <w:noWrap/>
            <w:vAlign w:val="bottom"/>
          </w:tcPr>
          <w:p w:rsidR="005F62DB" w:rsidRDefault="00052885">
            <w:pPr>
              <w:jc w:val="both"/>
              <w:rPr>
                <w:rFonts w:cs="Arial"/>
                <w:sz w:val="24"/>
                <w:szCs w:val="24"/>
                <w:lang w:eastAsia="en-GB"/>
              </w:rPr>
            </w:pPr>
            <w:r w:rsidRPr="007224FE">
              <w:rPr>
                <w:rFonts w:cs="Arial"/>
              </w:rPr>
              <w:t>Generator Member</w:t>
            </w:r>
          </w:p>
        </w:tc>
      </w:tr>
      <w:tr w:rsidR="00095CA6" w:rsidRPr="007224FE" w:rsidTr="00D65D4E">
        <w:trPr>
          <w:trHeight w:val="268"/>
        </w:trPr>
        <w:tc>
          <w:tcPr>
            <w:tcW w:w="2700" w:type="dxa"/>
            <w:noWrap/>
            <w:vAlign w:val="bottom"/>
          </w:tcPr>
          <w:p w:rsidR="005F62DB" w:rsidRDefault="00095CA6">
            <w:pPr>
              <w:jc w:val="both"/>
              <w:rPr>
                <w:rFonts w:cs="Arial"/>
                <w:sz w:val="24"/>
                <w:szCs w:val="24"/>
                <w:lang w:eastAsia="en-GB"/>
              </w:rPr>
            </w:pPr>
            <w:r>
              <w:rPr>
                <w:rFonts w:cs="Arial"/>
              </w:rPr>
              <w:t>Kris Kennedy</w:t>
            </w:r>
          </w:p>
        </w:tc>
        <w:tc>
          <w:tcPr>
            <w:tcW w:w="2251" w:type="dxa"/>
            <w:noWrap/>
            <w:vAlign w:val="bottom"/>
          </w:tcPr>
          <w:p w:rsidR="005F62DB" w:rsidRDefault="00095CA6">
            <w:pPr>
              <w:jc w:val="both"/>
              <w:rPr>
                <w:rFonts w:cs="Arial"/>
                <w:sz w:val="24"/>
                <w:szCs w:val="24"/>
                <w:lang w:eastAsia="en-GB"/>
              </w:rPr>
            </w:pPr>
            <w:r>
              <w:rPr>
                <w:rFonts w:cs="Arial"/>
              </w:rPr>
              <w:t>SONI</w:t>
            </w:r>
          </w:p>
        </w:tc>
        <w:tc>
          <w:tcPr>
            <w:tcW w:w="2126" w:type="dxa"/>
            <w:noWrap/>
            <w:vAlign w:val="bottom"/>
          </w:tcPr>
          <w:p w:rsidR="005F62DB" w:rsidRDefault="00095CA6">
            <w:pPr>
              <w:jc w:val="both"/>
              <w:rPr>
                <w:rFonts w:cs="Arial"/>
                <w:sz w:val="24"/>
                <w:szCs w:val="24"/>
                <w:lang w:eastAsia="en-GB"/>
              </w:rPr>
            </w:pPr>
            <w:r>
              <w:rPr>
                <w:rFonts w:cs="Arial"/>
              </w:rPr>
              <w:t>SO Member</w:t>
            </w:r>
          </w:p>
        </w:tc>
      </w:tr>
      <w:tr w:rsidR="00052885" w:rsidRPr="007224FE" w:rsidTr="00D65D4E">
        <w:trPr>
          <w:trHeight w:val="268"/>
        </w:trPr>
        <w:tc>
          <w:tcPr>
            <w:tcW w:w="2700" w:type="dxa"/>
            <w:noWrap/>
            <w:vAlign w:val="bottom"/>
          </w:tcPr>
          <w:p w:rsidR="005F62DB" w:rsidRDefault="00052885">
            <w:pPr>
              <w:jc w:val="both"/>
              <w:rPr>
                <w:rFonts w:cs="Arial"/>
                <w:sz w:val="24"/>
                <w:szCs w:val="24"/>
                <w:lang w:eastAsia="en-GB"/>
              </w:rPr>
            </w:pPr>
            <w:r w:rsidRPr="007224FE">
              <w:rPr>
                <w:rFonts w:cs="Arial"/>
              </w:rPr>
              <w:t>Mary Doorly</w:t>
            </w:r>
          </w:p>
        </w:tc>
        <w:tc>
          <w:tcPr>
            <w:tcW w:w="2251" w:type="dxa"/>
            <w:noWrap/>
            <w:vAlign w:val="bottom"/>
          </w:tcPr>
          <w:p w:rsidR="005F62DB" w:rsidRDefault="00052885">
            <w:pPr>
              <w:jc w:val="both"/>
              <w:rPr>
                <w:rFonts w:cs="Arial"/>
                <w:sz w:val="24"/>
                <w:szCs w:val="24"/>
                <w:lang w:eastAsia="en-GB"/>
              </w:rPr>
            </w:pPr>
            <w:r w:rsidRPr="007224FE">
              <w:rPr>
                <w:rFonts w:cs="Arial"/>
              </w:rPr>
              <w:t>IWEA</w:t>
            </w:r>
          </w:p>
        </w:tc>
        <w:tc>
          <w:tcPr>
            <w:tcW w:w="2126" w:type="dxa"/>
            <w:noWrap/>
            <w:vAlign w:val="bottom"/>
          </w:tcPr>
          <w:p w:rsidR="005F62DB" w:rsidRDefault="00052885">
            <w:pPr>
              <w:jc w:val="both"/>
              <w:rPr>
                <w:rFonts w:cs="Arial"/>
                <w:sz w:val="24"/>
                <w:szCs w:val="24"/>
                <w:lang w:eastAsia="en-GB"/>
              </w:rPr>
            </w:pPr>
            <w:r w:rsidRPr="007224FE">
              <w:rPr>
                <w:rFonts w:cs="Arial"/>
              </w:rPr>
              <w:t>Generator Member</w:t>
            </w:r>
          </w:p>
        </w:tc>
      </w:tr>
      <w:tr w:rsidR="00052885" w:rsidRPr="007224FE" w:rsidTr="00D65D4E">
        <w:trPr>
          <w:trHeight w:val="268"/>
        </w:trPr>
        <w:tc>
          <w:tcPr>
            <w:tcW w:w="2700" w:type="dxa"/>
            <w:noWrap/>
            <w:vAlign w:val="bottom"/>
          </w:tcPr>
          <w:p w:rsidR="005F62DB" w:rsidRDefault="00052885">
            <w:pPr>
              <w:jc w:val="both"/>
              <w:rPr>
                <w:rFonts w:cs="Arial"/>
                <w:sz w:val="24"/>
                <w:szCs w:val="24"/>
                <w:lang w:eastAsia="en-GB"/>
              </w:rPr>
            </w:pPr>
            <w:r w:rsidRPr="007224FE">
              <w:rPr>
                <w:rFonts w:cs="Arial"/>
              </w:rPr>
              <w:t>Marc Senouci</w:t>
            </w:r>
          </w:p>
        </w:tc>
        <w:tc>
          <w:tcPr>
            <w:tcW w:w="2251" w:type="dxa"/>
            <w:noWrap/>
            <w:vAlign w:val="bottom"/>
          </w:tcPr>
          <w:p w:rsidR="005F62DB" w:rsidRDefault="00052885">
            <w:pPr>
              <w:jc w:val="both"/>
              <w:rPr>
                <w:rFonts w:cs="Arial"/>
                <w:sz w:val="24"/>
                <w:szCs w:val="24"/>
                <w:lang w:eastAsia="en-GB"/>
              </w:rPr>
            </w:pPr>
            <w:r w:rsidRPr="007224FE">
              <w:rPr>
                <w:rFonts w:cs="Arial"/>
              </w:rPr>
              <w:t>EirGrid</w:t>
            </w:r>
          </w:p>
        </w:tc>
        <w:tc>
          <w:tcPr>
            <w:tcW w:w="2126" w:type="dxa"/>
            <w:noWrap/>
            <w:vAlign w:val="bottom"/>
          </w:tcPr>
          <w:p w:rsidR="005F62DB" w:rsidRDefault="00052885">
            <w:pPr>
              <w:jc w:val="both"/>
              <w:rPr>
                <w:rFonts w:cs="Arial"/>
                <w:sz w:val="24"/>
                <w:szCs w:val="24"/>
                <w:lang w:eastAsia="en-GB"/>
              </w:rPr>
            </w:pPr>
            <w:r w:rsidRPr="007224FE">
              <w:rPr>
                <w:rFonts w:cs="Arial"/>
              </w:rPr>
              <w:t>SO Alternate</w:t>
            </w:r>
          </w:p>
        </w:tc>
      </w:tr>
      <w:tr w:rsidR="00D17588" w:rsidRPr="007224FE" w:rsidTr="00D65D4E">
        <w:trPr>
          <w:trHeight w:val="285"/>
        </w:trPr>
        <w:tc>
          <w:tcPr>
            <w:tcW w:w="2700" w:type="dxa"/>
            <w:noWrap/>
            <w:vAlign w:val="bottom"/>
          </w:tcPr>
          <w:p w:rsidR="005F62DB" w:rsidRDefault="00D17588">
            <w:pPr>
              <w:jc w:val="both"/>
              <w:rPr>
                <w:rFonts w:cs="Arial"/>
                <w:sz w:val="24"/>
                <w:szCs w:val="24"/>
                <w:lang w:eastAsia="en-GB"/>
              </w:rPr>
            </w:pPr>
            <w:r>
              <w:rPr>
                <w:rFonts w:cs="Arial"/>
              </w:rPr>
              <w:t>Philip Carson</w:t>
            </w:r>
          </w:p>
        </w:tc>
        <w:tc>
          <w:tcPr>
            <w:tcW w:w="2251" w:type="dxa"/>
            <w:noWrap/>
            <w:vAlign w:val="bottom"/>
          </w:tcPr>
          <w:p w:rsidR="005F62DB" w:rsidRDefault="00D17588">
            <w:pPr>
              <w:jc w:val="both"/>
              <w:rPr>
                <w:rFonts w:cs="Arial"/>
                <w:sz w:val="24"/>
                <w:szCs w:val="24"/>
                <w:lang w:eastAsia="en-GB"/>
              </w:rPr>
            </w:pPr>
            <w:r>
              <w:rPr>
                <w:rFonts w:cs="Arial"/>
              </w:rPr>
              <w:t>Power NI</w:t>
            </w:r>
          </w:p>
        </w:tc>
        <w:tc>
          <w:tcPr>
            <w:tcW w:w="2126" w:type="dxa"/>
            <w:noWrap/>
            <w:vAlign w:val="bottom"/>
          </w:tcPr>
          <w:p w:rsidR="005F62DB" w:rsidRDefault="005F62DB">
            <w:pPr>
              <w:jc w:val="both"/>
              <w:rPr>
                <w:rFonts w:cs="Arial"/>
                <w:sz w:val="24"/>
                <w:szCs w:val="24"/>
                <w:lang w:eastAsia="en-GB"/>
              </w:rPr>
            </w:pPr>
            <w:r>
              <w:rPr>
                <w:rFonts w:cs="Arial"/>
              </w:rPr>
              <w:t>Supplier</w:t>
            </w:r>
            <w:r w:rsidR="00D17588">
              <w:rPr>
                <w:rFonts w:cs="Arial"/>
              </w:rPr>
              <w:t xml:space="preserve"> Alternate</w:t>
            </w:r>
          </w:p>
        </w:tc>
      </w:tr>
      <w:tr w:rsidR="00052885" w:rsidRPr="007224FE" w:rsidTr="00D65D4E">
        <w:trPr>
          <w:trHeight w:val="285"/>
        </w:trPr>
        <w:tc>
          <w:tcPr>
            <w:tcW w:w="2700" w:type="dxa"/>
            <w:noWrap/>
            <w:vAlign w:val="bottom"/>
          </w:tcPr>
          <w:p w:rsidR="005F62DB" w:rsidRDefault="00052885">
            <w:pPr>
              <w:jc w:val="both"/>
              <w:rPr>
                <w:rFonts w:cs="Arial"/>
                <w:sz w:val="24"/>
                <w:szCs w:val="24"/>
                <w:lang w:eastAsia="en-GB"/>
              </w:rPr>
            </w:pPr>
            <w:r w:rsidRPr="007224FE">
              <w:rPr>
                <w:rFonts w:cs="Arial"/>
              </w:rPr>
              <w:t>William Carr</w:t>
            </w:r>
          </w:p>
        </w:tc>
        <w:tc>
          <w:tcPr>
            <w:tcW w:w="2251" w:type="dxa"/>
            <w:noWrap/>
            <w:vAlign w:val="bottom"/>
          </w:tcPr>
          <w:p w:rsidR="005F62DB" w:rsidRDefault="00052885">
            <w:pPr>
              <w:jc w:val="both"/>
              <w:rPr>
                <w:rFonts w:cs="Arial"/>
                <w:sz w:val="24"/>
                <w:szCs w:val="24"/>
                <w:lang w:eastAsia="en-GB"/>
              </w:rPr>
            </w:pPr>
            <w:r w:rsidRPr="007224FE">
              <w:rPr>
                <w:rFonts w:cs="Arial"/>
              </w:rPr>
              <w:t>Electric Ireland</w:t>
            </w:r>
          </w:p>
        </w:tc>
        <w:tc>
          <w:tcPr>
            <w:tcW w:w="2126" w:type="dxa"/>
            <w:noWrap/>
            <w:vAlign w:val="bottom"/>
          </w:tcPr>
          <w:p w:rsidR="005F62DB" w:rsidRDefault="00052885">
            <w:pPr>
              <w:jc w:val="both"/>
              <w:rPr>
                <w:rFonts w:cs="Arial"/>
                <w:sz w:val="24"/>
                <w:szCs w:val="24"/>
                <w:lang w:eastAsia="en-GB"/>
              </w:rPr>
            </w:pPr>
            <w:r w:rsidRPr="007224FE">
              <w:rPr>
                <w:rFonts w:cs="Arial"/>
              </w:rPr>
              <w:t>Supplier Member</w:t>
            </w:r>
          </w:p>
        </w:tc>
      </w:tr>
      <w:tr w:rsidR="00052885" w:rsidRPr="007224FE" w:rsidTr="00D65D4E">
        <w:trPr>
          <w:trHeight w:val="164"/>
        </w:trPr>
        <w:tc>
          <w:tcPr>
            <w:tcW w:w="7077" w:type="dxa"/>
            <w:gridSpan w:val="3"/>
            <w:noWrap/>
            <w:vAlign w:val="bottom"/>
          </w:tcPr>
          <w:p w:rsidR="005F62DB" w:rsidRDefault="00052885">
            <w:pPr>
              <w:jc w:val="both"/>
              <w:rPr>
                <w:rFonts w:cs="Arial"/>
                <w:b/>
                <w:sz w:val="24"/>
                <w:szCs w:val="24"/>
                <w:lang w:eastAsia="en-GB"/>
              </w:rPr>
            </w:pPr>
            <w:r w:rsidRPr="007224FE">
              <w:rPr>
                <w:rFonts w:cs="Arial"/>
                <w:b/>
                <w:bCs/>
                <w:color w:val="000080"/>
              </w:rPr>
              <w:t>Secretariat</w:t>
            </w:r>
          </w:p>
        </w:tc>
      </w:tr>
      <w:tr w:rsidR="00052885" w:rsidRPr="007224FE" w:rsidTr="00D65D4E">
        <w:trPr>
          <w:trHeight w:val="132"/>
        </w:trPr>
        <w:tc>
          <w:tcPr>
            <w:tcW w:w="2700" w:type="dxa"/>
            <w:noWrap/>
            <w:vAlign w:val="bottom"/>
          </w:tcPr>
          <w:p w:rsidR="005F62DB" w:rsidRDefault="00052885">
            <w:pPr>
              <w:jc w:val="both"/>
              <w:rPr>
                <w:rFonts w:cs="Arial"/>
                <w:sz w:val="24"/>
                <w:szCs w:val="24"/>
                <w:lang w:eastAsia="en-GB"/>
              </w:rPr>
            </w:pPr>
            <w:r w:rsidRPr="007224FE">
              <w:rPr>
                <w:rFonts w:cs="Arial"/>
              </w:rPr>
              <w:t>Sherine King</w:t>
            </w:r>
          </w:p>
        </w:tc>
        <w:tc>
          <w:tcPr>
            <w:tcW w:w="2251" w:type="dxa"/>
            <w:noWrap/>
            <w:vAlign w:val="bottom"/>
          </w:tcPr>
          <w:p w:rsidR="005F62DB" w:rsidRDefault="00052885">
            <w:pPr>
              <w:jc w:val="both"/>
              <w:rPr>
                <w:rFonts w:cs="Arial"/>
                <w:sz w:val="24"/>
                <w:szCs w:val="24"/>
                <w:lang w:eastAsia="en-GB"/>
              </w:rPr>
            </w:pPr>
            <w:r w:rsidRPr="007224FE">
              <w:rPr>
                <w:rFonts w:cs="Arial"/>
              </w:rPr>
              <w:t>SEMO</w:t>
            </w:r>
          </w:p>
        </w:tc>
        <w:tc>
          <w:tcPr>
            <w:tcW w:w="2126" w:type="dxa"/>
            <w:noWrap/>
            <w:vAlign w:val="bottom"/>
          </w:tcPr>
          <w:p w:rsidR="005F62DB" w:rsidRDefault="00052885">
            <w:pPr>
              <w:jc w:val="both"/>
              <w:rPr>
                <w:rFonts w:cs="Arial"/>
                <w:sz w:val="24"/>
                <w:szCs w:val="24"/>
                <w:lang w:eastAsia="en-GB"/>
              </w:rPr>
            </w:pPr>
            <w:r w:rsidRPr="007224FE">
              <w:rPr>
                <w:rFonts w:cs="Arial"/>
              </w:rPr>
              <w:t>Secretariat</w:t>
            </w:r>
          </w:p>
        </w:tc>
      </w:tr>
      <w:tr w:rsidR="000C4EE6" w:rsidRPr="007224FE" w:rsidTr="00D65D4E">
        <w:trPr>
          <w:trHeight w:val="132"/>
        </w:trPr>
        <w:tc>
          <w:tcPr>
            <w:tcW w:w="2700" w:type="dxa"/>
            <w:noWrap/>
            <w:vAlign w:val="bottom"/>
          </w:tcPr>
          <w:p w:rsidR="005F62DB" w:rsidRDefault="000C4EE6">
            <w:pPr>
              <w:jc w:val="both"/>
              <w:rPr>
                <w:rFonts w:cs="Arial"/>
                <w:sz w:val="24"/>
                <w:szCs w:val="24"/>
                <w:lang w:eastAsia="en-GB"/>
              </w:rPr>
            </w:pPr>
            <w:r w:rsidRPr="007224FE">
              <w:rPr>
                <w:rFonts w:cs="Arial"/>
              </w:rPr>
              <w:t>Esther Touhey</w:t>
            </w:r>
          </w:p>
        </w:tc>
        <w:tc>
          <w:tcPr>
            <w:tcW w:w="2251" w:type="dxa"/>
            <w:noWrap/>
            <w:vAlign w:val="bottom"/>
          </w:tcPr>
          <w:p w:rsidR="005F62DB" w:rsidRDefault="000C4EE6">
            <w:pPr>
              <w:jc w:val="both"/>
              <w:rPr>
                <w:rFonts w:cs="Arial"/>
                <w:sz w:val="24"/>
                <w:szCs w:val="24"/>
                <w:lang w:eastAsia="en-GB"/>
              </w:rPr>
            </w:pPr>
            <w:r w:rsidRPr="007224FE">
              <w:rPr>
                <w:rFonts w:cs="Arial"/>
              </w:rPr>
              <w:t>SEMO</w:t>
            </w:r>
          </w:p>
        </w:tc>
        <w:tc>
          <w:tcPr>
            <w:tcW w:w="2126" w:type="dxa"/>
            <w:noWrap/>
            <w:vAlign w:val="bottom"/>
          </w:tcPr>
          <w:p w:rsidR="005F62DB" w:rsidRDefault="000C4EE6">
            <w:pPr>
              <w:jc w:val="both"/>
              <w:rPr>
                <w:rFonts w:cs="Arial"/>
                <w:sz w:val="24"/>
                <w:szCs w:val="24"/>
                <w:lang w:eastAsia="en-GB"/>
              </w:rPr>
            </w:pPr>
            <w:r w:rsidRPr="007224FE">
              <w:rPr>
                <w:rFonts w:cs="Arial"/>
              </w:rPr>
              <w:t>Secretariat</w:t>
            </w:r>
          </w:p>
        </w:tc>
      </w:tr>
      <w:tr w:rsidR="00052885" w:rsidRPr="007224FE" w:rsidTr="00D65D4E">
        <w:trPr>
          <w:trHeight w:val="179"/>
        </w:trPr>
        <w:tc>
          <w:tcPr>
            <w:tcW w:w="7077" w:type="dxa"/>
            <w:gridSpan w:val="3"/>
            <w:noWrap/>
            <w:vAlign w:val="bottom"/>
          </w:tcPr>
          <w:p w:rsidR="005F62DB" w:rsidRDefault="00052885">
            <w:pPr>
              <w:jc w:val="both"/>
              <w:rPr>
                <w:rFonts w:cs="Arial"/>
                <w:b/>
                <w:sz w:val="24"/>
                <w:szCs w:val="24"/>
                <w:lang w:eastAsia="en-GB"/>
              </w:rPr>
            </w:pPr>
            <w:r w:rsidRPr="007224FE">
              <w:rPr>
                <w:rFonts w:cs="Arial"/>
                <w:b/>
                <w:bCs/>
                <w:color w:val="000080"/>
              </w:rPr>
              <w:t>Observers</w:t>
            </w:r>
          </w:p>
        </w:tc>
      </w:tr>
      <w:tr w:rsidR="00095CA6" w:rsidRPr="007224FE" w:rsidTr="00D65D4E">
        <w:trPr>
          <w:trHeight w:val="278"/>
        </w:trPr>
        <w:tc>
          <w:tcPr>
            <w:tcW w:w="2700" w:type="dxa"/>
            <w:noWrap/>
            <w:vAlign w:val="bottom"/>
          </w:tcPr>
          <w:p w:rsidR="005F62DB" w:rsidRDefault="00095CA6">
            <w:pPr>
              <w:jc w:val="both"/>
              <w:rPr>
                <w:rFonts w:cs="Arial"/>
                <w:sz w:val="24"/>
                <w:szCs w:val="24"/>
                <w:lang w:eastAsia="en-GB"/>
              </w:rPr>
            </w:pPr>
            <w:r>
              <w:rPr>
                <w:rFonts w:cs="Arial"/>
              </w:rPr>
              <w:t>Alistair Cooke</w:t>
            </w:r>
          </w:p>
        </w:tc>
        <w:tc>
          <w:tcPr>
            <w:tcW w:w="2251" w:type="dxa"/>
            <w:noWrap/>
            <w:vAlign w:val="bottom"/>
          </w:tcPr>
          <w:p w:rsidR="005F62DB" w:rsidRDefault="00095CA6">
            <w:pPr>
              <w:jc w:val="both"/>
              <w:rPr>
                <w:rFonts w:cs="Arial"/>
                <w:sz w:val="24"/>
                <w:szCs w:val="24"/>
                <w:lang w:eastAsia="en-GB"/>
              </w:rPr>
            </w:pPr>
            <w:r>
              <w:rPr>
                <w:rFonts w:cs="Arial"/>
              </w:rPr>
              <w:t>SONI</w:t>
            </w:r>
          </w:p>
        </w:tc>
        <w:tc>
          <w:tcPr>
            <w:tcW w:w="2126" w:type="dxa"/>
            <w:noWrap/>
            <w:vAlign w:val="bottom"/>
          </w:tcPr>
          <w:p w:rsidR="005F62DB" w:rsidRDefault="00095CA6">
            <w:pPr>
              <w:jc w:val="both"/>
              <w:rPr>
                <w:rFonts w:cs="Arial"/>
                <w:sz w:val="24"/>
                <w:szCs w:val="24"/>
                <w:lang w:eastAsia="en-GB"/>
              </w:rPr>
            </w:pPr>
            <w:r>
              <w:rPr>
                <w:rFonts w:cs="Arial"/>
              </w:rPr>
              <w:t>Observer</w:t>
            </w:r>
          </w:p>
        </w:tc>
      </w:tr>
      <w:tr w:rsidR="00095CA6" w:rsidRPr="007224FE" w:rsidTr="00D65D4E">
        <w:trPr>
          <w:trHeight w:val="289"/>
        </w:trPr>
        <w:tc>
          <w:tcPr>
            <w:tcW w:w="2700" w:type="dxa"/>
            <w:noWrap/>
            <w:vAlign w:val="bottom"/>
          </w:tcPr>
          <w:p w:rsidR="005F62DB" w:rsidRDefault="00095CA6">
            <w:pPr>
              <w:jc w:val="both"/>
              <w:rPr>
                <w:rFonts w:cs="Arial"/>
                <w:sz w:val="24"/>
                <w:szCs w:val="24"/>
                <w:lang w:eastAsia="en-GB"/>
              </w:rPr>
            </w:pPr>
            <w:r>
              <w:rPr>
                <w:rFonts w:cs="Arial"/>
              </w:rPr>
              <w:t>Evan Horan</w:t>
            </w:r>
          </w:p>
        </w:tc>
        <w:tc>
          <w:tcPr>
            <w:tcW w:w="2251" w:type="dxa"/>
            <w:noWrap/>
            <w:vAlign w:val="bottom"/>
          </w:tcPr>
          <w:p w:rsidR="005F62DB" w:rsidRDefault="00095CA6">
            <w:pPr>
              <w:jc w:val="both"/>
              <w:rPr>
                <w:rFonts w:cs="Arial"/>
                <w:sz w:val="24"/>
                <w:szCs w:val="24"/>
                <w:lang w:eastAsia="en-GB"/>
              </w:rPr>
            </w:pPr>
            <w:r>
              <w:rPr>
                <w:rFonts w:cs="Arial"/>
              </w:rPr>
              <w:t>SEMO</w:t>
            </w:r>
          </w:p>
        </w:tc>
        <w:tc>
          <w:tcPr>
            <w:tcW w:w="2126" w:type="dxa"/>
            <w:noWrap/>
            <w:vAlign w:val="bottom"/>
          </w:tcPr>
          <w:p w:rsidR="005F62DB" w:rsidRDefault="00095CA6">
            <w:pPr>
              <w:jc w:val="both"/>
              <w:rPr>
                <w:rFonts w:cs="Arial"/>
                <w:sz w:val="24"/>
                <w:szCs w:val="24"/>
                <w:lang w:eastAsia="en-GB"/>
              </w:rPr>
            </w:pPr>
            <w:r>
              <w:rPr>
                <w:rFonts w:cs="Arial"/>
              </w:rPr>
              <w:t>Observer</w:t>
            </w:r>
          </w:p>
        </w:tc>
      </w:tr>
      <w:tr w:rsidR="00052885" w:rsidRPr="007224FE" w:rsidTr="00D65D4E">
        <w:trPr>
          <w:trHeight w:val="289"/>
        </w:trPr>
        <w:tc>
          <w:tcPr>
            <w:tcW w:w="2700" w:type="dxa"/>
            <w:noWrap/>
            <w:vAlign w:val="bottom"/>
          </w:tcPr>
          <w:p w:rsidR="005F62DB" w:rsidRDefault="00052885">
            <w:pPr>
              <w:jc w:val="both"/>
              <w:rPr>
                <w:rFonts w:cs="Arial"/>
                <w:sz w:val="24"/>
                <w:szCs w:val="24"/>
                <w:lang w:eastAsia="en-GB"/>
              </w:rPr>
            </w:pPr>
            <w:r w:rsidRPr="007224FE">
              <w:rPr>
                <w:rFonts w:cs="Arial"/>
              </w:rPr>
              <w:t>Leigh McCarthy</w:t>
            </w:r>
          </w:p>
        </w:tc>
        <w:tc>
          <w:tcPr>
            <w:tcW w:w="2251" w:type="dxa"/>
            <w:noWrap/>
            <w:vAlign w:val="bottom"/>
          </w:tcPr>
          <w:p w:rsidR="005F62DB" w:rsidRDefault="00052885">
            <w:pPr>
              <w:jc w:val="both"/>
              <w:rPr>
                <w:rFonts w:cs="Arial"/>
                <w:sz w:val="24"/>
                <w:szCs w:val="24"/>
                <w:lang w:eastAsia="en-GB"/>
              </w:rPr>
            </w:pPr>
            <w:r w:rsidRPr="007224FE">
              <w:rPr>
                <w:rFonts w:cs="Arial"/>
              </w:rPr>
              <w:t>EirGrid</w:t>
            </w:r>
          </w:p>
        </w:tc>
        <w:tc>
          <w:tcPr>
            <w:tcW w:w="2126" w:type="dxa"/>
            <w:noWrap/>
            <w:vAlign w:val="bottom"/>
          </w:tcPr>
          <w:p w:rsidR="005F62DB" w:rsidRDefault="00052885">
            <w:pPr>
              <w:jc w:val="both"/>
              <w:rPr>
                <w:rFonts w:cs="Arial"/>
                <w:sz w:val="24"/>
                <w:szCs w:val="24"/>
                <w:lang w:eastAsia="en-GB"/>
              </w:rPr>
            </w:pPr>
            <w:r w:rsidRPr="007224FE">
              <w:rPr>
                <w:rFonts w:cs="Arial"/>
              </w:rPr>
              <w:t>Observer</w:t>
            </w:r>
          </w:p>
        </w:tc>
      </w:tr>
      <w:tr w:rsidR="00313F33" w:rsidRPr="007224FE" w:rsidTr="00D65D4E">
        <w:trPr>
          <w:trHeight w:val="289"/>
        </w:trPr>
        <w:tc>
          <w:tcPr>
            <w:tcW w:w="2700" w:type="dxa"/>
            <w:noWrap/>
            <w:vAlign w:val="bottom"/>
          </w:tcPr>
          <w:p w:rsidR="005F62DB" w:rsidRDefault="00095CA6">
            <w:pPr>
              <w:jc w:val="both"/>
              <w:rPr>
                <w:rFonts w:cs="Arial"/>
                <w:sz w:val="24"/>
                <w:szCs w:val="24"/>
                <w:lang w:eastAsia="en-GB"/>
              </w:rPr>
            </w:pPr>
            <w:r>
              <w:rPr>
                <w:rFonts w:cs="Arial"/>
              </w:rPr>
              <w:t>Sinead O’Hare</w:t>
            </w:r>
          </w:p>
        </w:tc>
        <w:tc>
          <w:tcPr>
            <w:tcW w:w="2251" w:type="dxa"/>
            <w:noWrap/>
            <w:vAlign w:val="bottom"/>
          </w:tcPr>
          <w:p w:rsidR="005F62DB" w:rsidRDefault="00095CA6">
            <w:pPr>
              <w:jc w:val="both"/>
              <w:rPr>
                <w:rFonts w:cs="Arial"/>
                <w:sz w:val="24"/>
                <w:szCs w:val="24"/>
                <w:lang w:eastAsia="en-GB"/>
              </w:rPr>
            </w:pPr>
            <w:r>
              <w:rPr>
                <w:rFonts w:cs="Arial"/>
              </w:rPr>
              <w:t>NI PPB</w:t>
            </w:r>
          </w:p>
        </w:tc>
        <w:tc>
          <w:tcPr>
            <w:tcW w:w="2126" w:type="dxa"/>
            <w:noWrap/>
            <w:vAlign w:val="bottom"/>
          </w:tcPr>
          <w:p w:rsidR="005F62DB" w:rsidRDefault="0084516D">
            <w:pPr>
              <w:jc w:val="both"/>
              <w:rPr>
                <w:rFonts w:cs="Arial"/>
                <w:sz w:val="24"/>
                <w:szCs w:val="24"/>
                <w:lang w:eastAsia="en-GB"/>
              </w:rPr>
            </w:pPr>
            <w:r>
              <w:rPr>
                <w:rFonts w:cs="Arial"/>
              </w:rPr>
              <w:t>Observer</w:t>
            </w:r>
          </w:p>
        </w:tc>
      </w:tr>
      <w:tr w:rsidR="00D17588" w:rsidRPr="007224FE" w:rsidTr="00D65D4E">
        <w:trPr>
          <w:trHeight w:val="289"/>
        </w:trPr>
        <w:tc>
          <w:tcPr>
            <w:tcW w:w="2700" w:type="dxa"/>
            <w:noWrap/>
            <w:vAlign w:val="bottom"/>
          </w:tcPr>
          <w:p w:rsidR="005F62DB" w:rsidRDefault="00D17588">
            <w:pPr>
              <w:jc w:val="both"/>
              <w:rPr>
                <w:rFonts w:cs="Arial"/>
                <w:sz w:val="24"/>
                <w:szCs w:val="24"/>
                <w:lang w:eastAsia="en-GB"/>
              </w:rPr>
            </w:pPr>
            <w:r>
              <w:rPr>
                <w:rFonts w:cs="Arial"/>
              </w:rPr>
              <w:t>Scott Lennox</w:t>
            </w:r>
          </w:p>
        </w:tc>
        <w:tc>
          <w:tcPr>
            <w:tcW w:w="2251" w:type="dxa"/>
            <w:noWrap/>
            <w:vAlign w:val="bottom"/>
          </w:tcPr>
          <w:p w:rsidR="005F62DB" w:rsidRDefault="00D17588">
            <w:pPr>
              <w:jc w:val="both"/>
              <w:rPr>
                <w:rFonts w:cs="Arial"/>
                <w:sz w:val="24"/>
                <w:szCs w:val="24"/>
                <w:lang w:eastAsia="en-GB"/>
              </w:rPr>
            </w:pPr>
            <w:r>
              <w:rPr>
                <w:rFonts w:cs="Arial"/>
              </w:rPr>
              <w:t>NI PPB</w:t>
            </w:r>
          </w:p>
        </w:tc>
        <w:tc>
          <w:tcPr>
            <w:tcW w:w="2126" w:type="dxa"/>
            <w:noWrap/>
            <w:vAlign w:val="bottom"/>
          </w:tcPr>
          <w:p w:rsidR="005F62DB" w:rsidRDefault="00D17588">
            <w:pPr>
              <w:jc w:val="both"/>
              <w:rPr>
                <w:rFonts w:cs="Arial"/>
                <w:sz w:val="24"/>
                <w:szCs w:val="24"/>
                <w:lang w:eastAsia="en-GB"/>
              </w:rPr>
            </w:pPr>
            <w:r>
              <w:rPr>
                <w:rFonts w:cs="Arial"/>
              </w:rPr>
              <w:t>Observer</w:t>
            </w:r>
          </w:p>
        </w:tc>
      </w:tr>
    </w:tbl>
    <w:p w:rsidR="005F62DB" w:rsidRDefault="005F62DB">
      <w:pPr>
        <w:spacing w:before="0" w:after="0" w:line="240" w:lineRule="auto"/>
        <w:jc w:val="both"/>
        <w:rPr>
          <w:lang w:val="en-IE"/>
        </w:rPr>
      </w:pPr>
    </w:p>
    <w:p w:rsidR="005F62DB" w:rsidRDefault="005F62DB">
      <w:pPr>
        <w:spacing w:before="0" w:after="0" w:line="240" w:lineRule="auto"/>
        <w:jc w:val="both"/>
        <w:rPr>
          <w:highlight w:val="yellow"/>
          <w:lang w:val="en-IE"/>
        </w:rPr>
      </w:pPr>
    </w:p>
    <w:p w:rsidR="005F62DB" w:rsidRDefault="005F62DB">
      <w:pPr>
        <w:spacing w:before="0" w:after="0" w:line="240" w:lineRule="auto"/>
        <w:jc w:val="both"/>
        <w:rPr>
          <w:highlight w:val="yellow"/>
          <w:lang w:val="en-IE"/>
        </w:rPr>
      </w:pPr>
    </w:p>
    <w:p w:rsidR="005F62DB" w:rsidRDefault="005F62DB">
      <w:pPr>
        <w:spacing w:before="0" w:after="0" w:line="240" w:lineRule="auto"/>
        <w:jc w:val="both"/>
        <w:rPr>
          <w:highlight w:val="yellow"/>
          <w:lang w:val="en-IE"/>
        </w:rPr>
      </w:pPr>
    </w:p>
    <w:p w:rsidR="005F62DB" w:rsidRDefault="005F62DB">
      <w:pPr>
        <w:spacing w:before="0" w:after="0" w:line="240" w:lineRule="auto"/>
        <w:jc w:val="both"/>
        <w:rPr>
          <w:highlight w:val="yellow"/>
          <w:lang w:val="en-IE"/>
        </w:rPr>
      </w:pPr>
    </w:p>
    <w:p w:rsidR="005F62DB" w:rsidRDefault="005F62DB">
      <w:pPr>
        <w:spacing w:before="0" w:after="0" w:line="240" w:lineRule="auto"/>
        <w:jc w:val="both"/>
        <w:rPr>
          <w:highlight w:val="yellow"/>
          <w:lang w:val="en-IE"/>
        </w:rPr>
      </w:pPr>
    </w:p>
    <w:p w:rsidR="005F62DB" w:rsidRDefault="005F62DB">
      <w:pPr>
        <w:spacing w:before="0" w:after="0" w:line="240" w:lineRule="auto"/>
        <w:jc w:val="both"/>
        <w:rPr>
          <w:highlight w:val="yellow"/>
          <w:lang w:val="en-IE"/>
        </w:rPr>
      </w:pPr>
    </w:p>
    <w:p w:rsidR="005F62DB" w:rsidRDefault="005F62DB">
      <w:pPr>
        <w:spacing w:before="0" w:after="0" w:line="240" w:lineRule="auto"/>
        <w:jc w:val="both"/>
        <w:rPr>
          <w:highlight w:val="yellow"/>
          <w:lang w:val="en-IE"/>
        </w:rPr>
      </w:pPr>
    </w:p>
    <w:p w:rsidR="005F62DB" w:rsidRDefault="005F62DB">
      <w:pPr>
        <w:spacing w:before="0" w:after="0" w:line="240" w:lineRule="auto"/>
        <w:jc w:val="both"/>
        <w:rPr>
          <w:highlight w:val="yellow"/>
          <w:lang w:val="en-IE"/>
        </w:rPr>
      </w:pPr>
    </w:p>
    <w:p w:rsidR="005F62DB" w:rsidRDefault="005F62DB">
      <w:pPr>
        <w:spacing w:before="0" w:after="0" w:line="240" w:lineRule="auto"/>
        <w:jc w:val="both"/>
        <w:rPr>
          <w:highlight w:val="yellow"/>
          <w:lang w:val="en-IE"/>
        </w:rPr>
      </w:pPr>
    </w:p>
    <w:p w:rsidR="005F62DB" w:rsidRDefault="001B36E7">
      <w:pPr>
        <w:pStyle w:val="Heading1"/>
        <w:pageBreakBefore w:val="0"/>
        <w:numPr>
          <w:ilvl w:val="0"/>
          <w:numId w:val="9"/>
        </w:numPr>
        <w:pBdr>
          <w:top w:val="single" w:sz="24" w:space="1" w:color="4F81BD"/>
        </w:pBdr>
        <w:jc w:val="both"/>
      </w:pPr>
      <w:bookmarkStart w:id="4" w:name="_Toc422473815"/>
      <w:r w:rsidRPr="000C4EE6">
        <w:t>SEMO Update</w:t>
      </w:r>
      <w:bookmarkEnd w:id="4"/>
    </w:p>
    <w:p w:rsidR="001B36E7" w:rsidRPr="00784C34" w:rsidRDefault="001B36E7" w:rsidP="00FB1C42">
      <w:pPr>
        <w:spacing w:before="0" w:after="0" w:line="240" w:lineRule="auto"/>
        <w:jc w:val="both"/>
      </w:pPr>
    </w:p>
    <w:p w:rsidR="00546137" w:rsidRDefault="00546137" w:rsidP="00FB1C42">
      <w:pPr>
        <w:spacing w:before="0" w:after="0" w:line="240" w:lineRule="auto"/>
        <w:jc w:val="both"/>
      </w:pPr>
    </w:p>
    <w:p w:rsidR="001364BA" w:rsidRPr="00F33A21" w:rsidRDefault="00D17588" w:rsidP="00FB1C42">
      <w:pPr>
        <w:spacing w:before="0" w:after="0" w:line="240" w:lineRule="auto"/>
        <w:jc w:val="both"/>
        <w:rPr>
          <w:highlight w:val="yellow"/>
        </w:rPr>
      </w:pPr>
      <w:r>
        <w:t>The Minutes from Meeting 61</w:t>
      </w:r>
      <w:r w:rsidR="00CB14E0">
        <w:t xml:space="preserve"> </w:t>
      </w:r>
      <w:r w:rsidR="0063366D" w:rsidRPr="00784C34">
        <w:t>were read</w:t>
      </w:r>
      <w:r w:rsidR="00982B98" w:rsidRPr="00784C34">
        <w:t xml:space="preserve"> and approved</w:t>
      </w:r>
      <w:r>
        <w:t xml:space="preserve">.  </w:t>
      </w:r>
      <w:r w:rsidR="001B36E7" w:rsidRPr="00784C34">
        <w:t xml:space="preserve">The final approved version of </w:t>
      </w:r>
      <w:r>
        <w:t>the</w:t>
      </w:r>
      <w:r w:rsidR="008E2D35">
        <w:t xml:space="preserve"> m</w:t>
      </w:r>
      <w:r w:rsidR="001B36E7" w:rsidRPr="00784C34">
        <w:t xml:space="preserve">inutes </w:t>
      </w:r>
      <w:r w:rsidR="00A405F1">
        <w:t>is</w:t>
      </w:r>
      <w:r w:rsidR="001B36E7" w:rsidRPr="00784C34">
        <w:t xml:space="preserve"> now published</w:t>
      </w:r>
      <w:r w:rsidR="001B36E7" w:rsidRPr="000C4EE6">
        <w:t xml:space="preserve"> </w:t>
      </w:r>
      <w:r w:rsidR="00E803FA" w:rsidRPr="000C4EE6">
        <w:t xml:space="preserve">on </w:t>
      </w:r>
      <w:r w:rsidR="00946131" w:rsidRPr="000C4EE6">
        <w:t>the SEMO website.</w:t>
      </w:r>
    </w:p>
    <w:p w:rsidR="004F3178" w:rsidRPr="008C3A48" w:rsidRDefault="004F3178">
      <w:pPr>
        <w:spacing w:before="0" w:after="0" w:line="240" w:lineRule="auto"/>
        <w:jc w:val="both"/>
      </w:pPr>
    </w:p>
    <w:p w:rsidR="005C136C" w:rsidRDefault="008C3A48">
      <w:pPr>
        <w:spacing w:before="0" w:after="0" w:line="240" w:lineRule="auto"/>
        <w:jc w:val="both"/>
      </w:pPr>
      <w:r w:rsidRPr="004F3178">
        <w:t xml:space="preserve">Secretariat advised </w:t>
      </w:r>
      <w:r w:rsidR="00D17588">
        <w:t>of changes to the Alternate Member for both SONI and IWEA.  Emma Morris will be replaced by Alastair Cooke with Kenneth Matthew</w:t>
      </w:r>
      <w:r w:rsidR="00282565">
        <w:t>s</w:t>
      </w:r>
      <w:r w:rsidR="00D17588">
        <w:t xml:space="preserve"> replacing Catriona Diviney. Secretariat welcomed these new members.</w:t>
      </w:r>
    </w:p>
    <w:p w:rsidR="00D17588" w:rsidRDefault="00D17588">
      <w:pPr>
        <w:spacing w:before="0" w:after="0" w:line="240" w:lineRule="auto"/>
        <w:jc w:val="both"/>
      </w:pPr>
    </w:p>
    <w:p w:rsidR="00D17588" w:rsidRDefault="00D17588">
      <w:pPr>
        <w:spacing w:before="0" w:after="0" w:line="240" w:lineRule="auto"/>
        <w:jc w:val="both"/>
      </w:pPr>
      <w:r>
        <w:t xml:space="preserve">Secretariat delivered a </w:t>
      </w:r>
      <w:hyperlink r:id="rId20" w:history="1">
        <w:r w:rsidRPr="008234AD">
          <w:rPr>
            <w:rStyle w:val="Hyperlink"/>
          </w:rPr>
          <w:t>presentation</w:t>
        </w:r>
      </w:hyperlink>
      <w:r>
        <w:t xml:space="preserve"> summarising the Annual Election process. The process commenced with Expiration Notifications sent to the following members –</w:t>
      </w:r>
    </w:p>
    <w:p w:rsidR="00D17588" w:rsidRDefault="00D17588">
      <w:pPr>
        <w:spacing w:before="0" w:after="0" w:line="240" w:lineRule="auto"/>
        <w:jc w:val="both"/>
      </w:pPr>
    </w:p>
    <w:p w:rsidR="00D17588" w:rsidRDefault="00D17588">
      <w:pPr>
        <w:spacing w:before="0" w:after="0" w:line="240" w:lineRule="auto"/>
        <w:jc w:val="both"/>
      </w:pPr>
    </w:p>
    <w:tbl>
      <w:tblPr>
        <w:tblpPr w:leftFromText="45" w:rightFromText="45" w:vertAnchor="text" w:tblpX="416"/>
        <w:tblW w:w="0" w:type="auto"/>
        <w:tblCellMar>
          <w:left w:w="0" w:type="dxa"/>
          <w:right w:w="0" w:type="dxa"/>
        </w:tblCellMar>
        <w:tblLook w:val="04A0"/>
      </w:tblPr>
      <w:tblGrid>
        <w:gridCol w:w="1630"/>
        <w:gridCol w:w="2151"/>
        <w:gridCol w:w="2099"/>
        <w:gridCol w:w="1563"/>
      </w:tblGrid>
      <w:tr w:rsidR="008234AD" w:rsidTr="008234AD">
        <w:trPr>
          <w:cantSplit/>
          <w:trHeight w:val="110"/>
        </w:trPr>
        <w:tc>
          <w:tcPr>
            <w:tcW w:w="16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62DB" w:rsidRDefault="008234AD">
            <w:pPr>
              <w:jc w:val="both"/>
              <w:rPr>
                <w:rFonts w:cs="Arial"/>
                <w:b/>
                <w:bCs/>
                <w:sz w:val="24"/>
                <w:szCs w:val="24"/>
              </w:rPr>
            </w:pPr>
            <w:r w:rsidRPr="00867919">
              <w:rPr>
                <w:b/>
                <w:bCs/>
              </w:rPr>
              <w:t>Position</w:t>
            </w:r>
          </w:p>
        </w:tc>
        <w:tc>
          <w:tcPr>
            <w:tcW w:w="2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62DB" w:rsidRDefault="008234AD">
            <w:pPr>
              <w:jc w:val="both"/>
              <w:rPr>
                <w:rFonts w:cs="Arial"/>
                <w:b/>
                <w:bCs/>
                <w:sz w:val="24"/>
                <w:szCs w:val="24"/>
              </w:rPr>
            </w:pPr>
            <w:r w:rsidRPr="00867919">
              <w:rPr>
                <w:b/>
                <w:bCs/>
              </w:rPr>
              <w:t>Member</w:t>
            </w:r>
          </w:p>
        </w:tc>
        <w:tc>
          <w:tcPr>
            <w:tcW w:w="2099" w:type="dxa"/>
            <w:tcBorders>
              <w:top w:val="single" w:sz="8" w:space="0" w:color="auto"/>
              <w:left w:val="nil"/>
              <w:bottom w:val="single" w:sz="8" w:space="0" w:color="auto"/>
              <w:right w:val="single" w:sz="8" w:space="0" w:color="auto"/>
            </w:tcBorders>
            <w:shd w:val="clear" w:color="auto" w:fill="FFFFFF"/>
            <w:hideMark/>
          </w:tcPr>
          <w:p w:rsidR="005F62DB" w:rsidRDefault="008234AD">
            <w:pPr>
              <w:jc w:val="both"/>
              <w:rPr>
                <w:b/>
                <w:bCs/>
              </w:rPr>
            </w:pPr>
            <w:r w:rsidRPr="00867919">
              <w:rPr>
                <w:b/>
                <w:bCs/>
              </w:rPr>
              <w:t>Alternate</w:t>
            </w:r>
          </w:p>
        </w:tc>
        <w:tc>
          <w:tcPr>
            <w:tcW w:w="1563" w:type="dxa"/>
            <w:tcBorders>
              <w:top w:val="single" w:sz="8" w:space="0" w:color="auto"/>
              <w:left w:val="nil"/>
              <w:bottom w:val="single" w:sz="8" w:space="0" w:color="auto"/>
              <w:right w:val="single" w:sz="8" w:space="0" w:color="auto"/>
            </w:tcBorders>
            <w:shd w:val="clear" w:color="auto" w:fill="FFFFFF"/>
            <w:hideMark/>
          </w:tcPr>
          <w:p w:rsidR="005F62DB" w:rsidRDefault="008234AD">
            <w:pPr>
              <w:jc w:val="both"/>
            </w:pPr>
            <w:r w:rsidRPr="00867919">
              <w:rPr>
                <w:b/>
                <w:bCs/>
              </w:rPr>
              <w:t>Company</w:t>
            </w:r>
          </w:p>
        </w:tc>
      </w:tr>
      <w:tr w:rsidR="008234AD" w:rsidTr="008234AD">
        <w:trPr>
          <w:cantSplit/>
          <w:trHeight w:val="122"/>
        </w:trPr>
        <w:tc>
          <w:tcPr>
            <w:tcW w:w="163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5F62DB" w:rsidRDefault="008234AD">
            <w:pPr>
              <w:jc w:val="both"/>
              <w:rPr>
                <w:rFonts w:cs="Arial"/>
              </w:rPr>
            </w:pPr>
            <w:r w:rsidRPr="008234AD">
              <w:t>Generator Member</w:t>
            </w:r>
          </w:p>
        </w:tc>
        <w:tc>
          <w:tcPr>
            <w:tcW w:w="2151"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5F62DB" w:rsidRDefault="008234AD">
            <w:pPr>
              <w:jc w:val="both"/>
            </w:pPr>
            <w:r w:rsidRPr="008234AD">
              <w:t>Mary Doorly</w:t>
            </w:r>
          </w:p>
        </w:tc>
        <w:tc>
          <w:tcPr>
            <w:tcW w:w="2099" w:type="dxa"/>
            <w:tcBorders>
              <w:top w:val="nil"/>
              <w:left w:val="nil"/>
              <w:bottom w:val="single" w:sz="8" w:space="0" w:color="auto"/>
              <w:right w:val="single" w:sz="8" w:space="0" w:color="auto"/>
            </w:tcBorders>
            <w:shd w:val="clear" w:color="auto" w:fill="DBE5F1"/>
            <w:hideMark/>
          </w:tcPr>
          <w:p w:rsidR="005F62DB" w:rsidRDefault="008234AD">
            <w:pPr>
              <w:jc w:val="both"/>
            </w:pPr>
            <w:r w:rsidRPr="008234AD">
              <w:t>Kenneth Matthew</w:t>
            </w:r>
            <w:r w:rsidR="00282565">
              <w:t>s</w:t>
            </w:r>
            <w:r w:rsidRPr="008234AD">
              <w:t xml:space="preserve"> </w:t>
            </w:r>
          </w:p>
        </w:tc>
        <w:tc>
          <w:tcPr>
            <w:tcW w:w="1563" w:type="dxa"/>
            <w:tcBorders>
              <w:top w:val="nil"/>
              <w:left w:val="nil"/>
              <w:bottom w:val="single" w:sz="8" w:space="0" w:color="auto"/>
              <w:right w:val="single" w:sz="8" w:space="0" w:color="auto"/>
            </w:tcBorders>
            <w:shd w:val="clear" w:color="auto" w:fill="DBE5F1"/>
            <w:hideMark/>
          </w:tcPr>
          <w:p w:rsidR="005F62DB" w:rsidRDefault="008234AD">
            <w:pPr>
              <w:jc w:val="both"/>
            </w:pPr>
            <w:r w:rsidRPr="008234AD">
              <w:t>IWEA</w:t>
            </w:r>
          </w:p>
        </w:tc>
      </w:tr>
      <w:tr w:rsidR="008234AD" w:rsidTr="008234AD">
        <w:trPr>
          <w:cantSplit/>
          <w:trHeight w:val="122"/>
        </w:trPr>
        <w:tc>
          <w:tcPr>
            <w:tcW w:w="163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5F62DB" w:rsidRDefault="008234AD">
            <w:pPr>
              <w:jc w:val="both"/>
              <w:rPr>
                <w:rFonts w:cs="Arial"/>
              </w:rPr>
            </w:pPr>
            <w:r w:rsidRPr="008234AD">
              <w:t>Generator Member</w:t>
            </w:r>
          </w:p>
        </w:tc>
        <w:tc>
          <w:tcPr>
            <w:tcW w:w="2151"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5F62DB" w:rsidRDefault="008234AD">
            <w:pPr>
              <w:jc w:val="both"/>
            </w:pPr>
            <w:r w:rsidRPr="008234AD">
              <w:t>Kevin Hannafin</w:t>
            </w:r>
          </w:p>
        </w:tc>
        <w:tc>
          <w:tcPr>
            <w:tcW w:w="2099" w:type="dxa"/>
            <w:tcBorders>
              <w:top w:val="nil"/>
              <w:left w:val="nil"/>
              <w:bottom w:val="single" w:sz="8" w:space="0" w:color="auto"/>
              <w:right w:val="single" w:sz="8" w:space="0" w:color="auto"/>
            </w:tcBorders>
            <w:shd w:val="clear" w:color="auto" w:fill="DBE5F1"/>
            <w:hideMark/>
          </w:tcPr>
          <w:p w:rsidR="005F62DB" w:rsidRDefault="008234AD">
            <w:pPr>
              <w:jc w:val="both"/>
            </w:pPr>
            <w:r w:rsidRPr="008234AD">
              <w:t>Derek Scully</w:t>
            </w:r>
          </w:p>
        </w:tc>
        <w:tc>
          <w:tcPr>
            <w:tcW w:w="1563" w:type="dxa"/>
            <w:tcBorders>
              <w:top w:val="nil"/>
              <w:left w:val="nil"/>
              <w:bottom w:val="single" w:sz="8" w:space="0" w:color="auto"/>
              <w:right w:val="single" w:sz="8" w:space="0" w:color="auto"/>
            </w:tcBorders>
            <w:shd w:val="clear" w:color="auto" w:fill="DBE5F1"/>
            <w:hideMark/>
          </w:tcPr>
          <w:p w:rsidR="005F62DB" w:rsidRDefault="008234AD">
            <w:pPr>
              <w:jc w:val="both"/>
            </w:pPr>
            <w:r w:rsidRPr="008234AD">
              <w:t xml:space="preserve">Viridian </w:t>
            </w:r>
          </w:p>
        </w:tc>
      </w:tr>
      <w:tr w:rsidR="008234AD" w:rsidTr="008234AD">
        <w:trPr>
          <w:cantSplit/>
          <w:trHeight w:val="122"/>
        </w:trPr>
        <w:tc>
          <w:tcPr>
            <w:tcW w:w="16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rsidR="005F62DB" w:rsidRDefault="008234AD">
            <w:pPr>
              <w:jc w:val="both"/>
              <w:rPr>
                <w:rFonts w:cs="Arial"/>
              </w:rPr>
            </w:pPr>
            <w:r w:rsidRPr="008234AD">
              <w:t>Supplier Member</w:t>
            </w:r>
          </w:p>
        </w:tc>
        <w:tc>
          <w:tcPr>
            <w:tcW w:w="2151"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rsidR="005F62DB" w:rsidRDefault="008234AD">
            <w:pPr>
              <w:jc w:val="both"/>
            </w:pPr>
            <w:r w:rsidRPr="008234AD">
              <w:t>Jill Murray</w:t>
            </w:r>
          </w:p>
        </w:tc>
        <w:tc>
          <w:tcPr>
            <w:tcW w:w="2099" w:type="dxa"/>
            <w:tcBorders>
              <w:top w:val="nil"/>
              <w:left w:val="nil"/>
              <w:bottom w:val="single" w:sz="8" w:space="0" w:color="auto"/>
              <w:right w:val="single" w:sz="8" w:space="0" w:color="auto"/>
            </w:tcBorders>
            <w:shd w:val="clear" w:color="auto" w:fill="EAF1DD"/>
            <w:hideMark/>
          </w:tcPr>
          <w:p w:rsidR="005F62DB" w:rsidRDefault="008234AD">
            <w:pPr>
              <w:jc w:val="both"/>
            </w:pPr>
            <w:r w:rsidRPr="008234AD">
              <w:t>Julie-Anne Hannon</w:t>
            </w:r>
          </w:p>
        </w:tc>
        <w:tc>
          <w:tcPr>
            <w:tcW w:w="1563" w:type="dxa"/>
            <w:tcBorders>
              <w:top w:val="nil"/>
              <w:left w:val="nil"/>
              <w:bottom w:val="single" w:sz="8" w:space="0" w:color="auto"/>
              <w:right w:val="single" w:sz="8" w:space="0" w:color="auto"/>
            </w:tcBorders>
            <w:shd w:val="clear" w:color="auto" w:fill="EAF1DD"/>
            <w:hideMark/>
          </w:tcPr>
          <w:p w:rsidR="005F62DB" w:rsidRDefault="008234AD">
            <w:pPr>
              <w:jc w:val="both"/>
            </w:pPr>
            <w:proofErr w:type="spellStart"/>
            <w:r w:rsidRPr="008234AD">
              <w:t>Bord</w:t>
            </w:r>
            <w:proofErr w:type="spellEnd"/>
            <w:r w:rsidRPr="008234AD">
              <w:t xml:space="preserve"> </w:t>
            </w:r>
            <w:proofErr w:type="spellStart"/>
            <w:r w:rsidRPr="008234AD">
              <w:t>Gáis</w:t>
            </w:r>
            <w:proofErr w:type="spellEnd"/>
          </w:p>
        </w:tc>
      </w:tr>
      <w:tr w:rsidR="008234AD" w:rsidTr="008234AD">
        <w:trPr>
          <w:cantSplit/>
          <w:trHeight w:val="128"/>
        </w:trPr>
        <w:tc>
          <w:tcPr>
            <w:tcW w:w="16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rsidR="005F62DB" w:rsidRDefault="008234AD">
            <w:pPr>
              <w:jc w:val="both"/>
              <w:rPr>
                <w:rFonts w:cs="Arial"/>
              </w:rPr>
            </w:pPr>
            <w:r w:rsidRPr="008234AD">
              <w:t>Supplier Member</w:t>
            </w:r>
          </w:p>
        </w:tc>
        <w:tc>
          <w:tcPr>
            <w:tcW w:w="2151"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rsidR="005F62DB" w:rsidRDefault="008234AD">
            <w:pPr>
              <w:jc w:val="both"/>
            </w:pPr>
            <w:r w:rsidRPr="008234AD">
              <w:t>William Steele</w:t>
            </w:r>
          </w:p>
        </w:tc>
        <w:tc>
          <w:tcPr>
            <w:tcW w:w="2099" w:type="dxa"/>
            <w:tcBorders>
              <w:top w:val="nil"/>
              <w:left w:val="nil"/>
              <w:bottom w:val="single" w:sz="8" w:space="0" w:color="auto"/>
              <w:right w:val="single" w:sz="8" w:space="0" w:color="auto"/>
            </w:tcBorders>
            <w:shd w:val="clear" w:color="auto" w:fill="EAF1DD"/>
            <w:hideMark/>
          </w:tcPr>
          <w:p w:rsidR="005F62DB" w:rsidRDefault="008234AD">
            <w:pPr>
              <w:jc w:val="both"/>
            </w:pPr>
            <w:r w:rsidRPr="008234AD">
              <w:t>Philip Carson</w:t>
            </w:r>
          </w:p>
        </w:tc>
        <w:tc>
          <w:tcPr>
            <w:tcW w:w="1563" w:type="dxa"/>
            <w:tcBorders>
              <w:top w:val="nil"/>
              <w:left w:val="nil"/>
              <w:bottom w:val="single" w:sz="8" w:space="0" w:color="auto"/>
              <w:right w:val="single" w:sz="8" w:space="0" w:color="auto"/>
            </w:tcBorders>
            <w:shd w:val="clear" w:color="auto" w:fill="EAF1DD"/>
            <w:hideMark/>
          </w:tcPr>
          <w:p w:rsidR="005F62DB" w:rsidRDefault="008234AD">
            <w:pPr>
              <w:jc w:val="both"/>
            </w:pPr>
            <w:r w:rsidRPr="008234AD">
              <w:t>Power NI</w:t>
            </w:r>
          </w:p>
        </w:tc>
      </w:tr>
    </w:tbl>
    <w:p w:rsidR="00A148C0" w:rsidRDefault="00A148C0" w:rsidP="00FB1C42">
      <w:pPr>
        <w:spacing w:before="0" w:after="0" w:line="240" w:lineRule="auto"/>
        <w:jc w:val="both"/>
      </w:pPr>
    </w:p>
    <w:p w:rsidR="00A148C0" w:rsidRDefault="00A148C0" w:rsidP="00FB1C42">
      <w:pPr>
        <w:spacing w:before="0" w:after="0" w:line="240" w:lineRule="auto"/>
        <w:jc w:val="both"/>
      </w:pPr>
    </w:p>
    <w:p w:rsidR="00A148C0" w:rsidRDefault="00A148C0" w:rsidP="00FB1C42">
      <w:pPr>
        <w:spacing w:before="0" w:after="0" w:line="240" w:lineRule="auto"/>
        <w:jc w:val="both"/>
      </w:pPr>
    </w:p>
    <w:p w:rsidR="00A148C0" w:rsidRDefault="00A148C0">
      <w:pPr>
        <w:spacing w:before="0" w:after="0" w:line="240" w:lineRule="auto"/>
        <w:jc w:val="both"/>
      </w:pPr>
    </w:p>
    <w:p w:rsidR="00213322" w:rsidRDefault="00213322">
      <w:pPr>
        <w:spacing w:before="0" w:after="0" w:line="240" w:lineRule="auto"/>
        <w:jc w:val="both"/>
        <w:rPr>
          <w:rFonts w:cs="Arial"/>
          <w:bCs/>
        </w:rPr>
      </w:pPr>
    </w:p>
    <w:p w:rsidR="008234AD" w:rsidRDefault="008234AD">
      <w:pPr>
        <w:spacing w:before="0" w:after="0" w:line="240" w:lineRule="auto"/>
        <w:jc w:val="both"/>
      </w:pPr>
    </w:p>
    <w:p w:rsidR="008234AD" w:rsidRDefault="008234AD">
      <w:pPr>
        <w:spacing w:before="0" w:after="0" w:line="240" w:lineRule="auto"/>
        <w:jc w:val="both"/>
      </w:pPr>
    </w:p>
    <w:p w:rsidR="008234AD" w:rsidRDefault="008234AD">
      <w:pPr>
        <w:spacing w:before="0" w:after="0" w:line="240" w:lineRule="auto"/>
        <w:jc w:val="both"/>
      </w:pPr>
    </w:p>
    <w:p w:rsidR="008234AD" w:rsidRDefault="008234AD">
      <w:pPr>
        <w:spacing w:before="0" w:after="0" w:line="240" w:lineRule="auto"/>
        <w:jc w:val="both"/>
      </w:pPr>
    </w:p>
    <w:p w:rsidR="008234AD" w:rsidRDefault="008234AD">
      <w:pPr>
        <w:spacing w:before="0" w:after="0" w:line="240" w:lineRule="auto"/>
        <w:jc w:val="both"/>
      </w:pPr>
    </w:p>
    <w:p w:rsidR="008234AD" w:rsidRDefault="008234AD">
      <w:pPr>
        <w:spacing w:before="0" w:after="0" w:line="240" w:lineRule="auto"/>
        <w:jc w:val="both"/>
      </w:pPr>
    </w:p>
    <w:p w:rsidR="008234AD" w:rsidRDefault="008234AD">
      <w:pPr>
        <w:spacing w:before="0" w:after="0" w:line="240" w:lineRule="auto"/>
        <w:jc w:val="both"/>
      </w:pPr>
    </w:p>
    <w:p w:rsidR="008234AD" w:rsidRDefault="008234AD">
      <w:pPr>
        <w:spacing w:before="0" w:after="0" w:line="240" w:lineRule="auto"/>
        <w:jc w:val="both"/>
      </w:pPr>
    </w:p>
    <w:p w:rsidR="008234AD" w:rsidRDefault="008234AD">
      <w:pPr>
        <w:spacing w:before="0" w:after="0" w:line="240" w:lineRule="auto"/>
        <w:jc w:val="both"/>
      </w:pPr>
    </w:p>
    <w:p w:rsidR="008234AD" w:rsidRDefault="008234AD">
      <w:pPr>
        <w:spacing w:before="0" w:after="0" w:line="240" w:lineRule="auto"/>
        <w:jc w:val="both"/>
      </w:pPr>
    </w:p>
    <w:p w:rsidR="008234AD" w:rsidRDefault="008234AD">
      <w:pPr>
        <w:spacing w:before="0" w:after="0" w:line="240" w:lineRule="auto"/>
        <w:jc w:val="both"/>
      </w:pPr>
    </w:p>
    <w:p w:rsidR="008234AD" w:rsidRDefault="008234AD">
      <w:pPr>
        <w:spacing w:before="0" w:after="0" w:line="240" w:lineRule="auto"/>
        <w:jc w:val="both"/>
      </w:pPr>
    </w:p>
    <w:p w:rsidR="008234AD" w:rsidRDefault="008234AD">
      <w:pPr>
        <w:spacing w:before="0" w:after="0" w:line="240" w:lineRule="auto"/>
        <w:jc w:val="both"/>
      </w:pPr>
    </w:p>
    <w:p w:rsidR="005C136C" w:rsidRDefault="005C136C">
      <w:pPr>
        <w:spacing w:before="0" w:after="0" w:line="240" w:lineRule="auto"/>
        <w:jc w:val="both"/>
      </w:pPr>
      <w:r w:rsidRPr="008C3A48">
        <w:t>Secretariat presented the Programme of Work.</w:t>
      </w:r>
    </w:p>
    <w:p w:rsidR="00731EE5" w:rsidRDefault="00731EE5">
      <w:pPr>
        <w:spacing w:before="0"/>
        <w:jc w:val="both"/>
        <w:rPr>
          <w:rFonts w:cs="Arial"/>
          <w:bCs/>
        </w:rPr>
      </w:pPr>
    </w:p>
    <w:p w:rsidR="00546137" w:rsidRDefault="005C7BC2">
      <w:pPr>
        <w:spacing w:before="0"/>
        <w:jc w:val="both"/>
      </w:pPr>
      <w:r>
        <w:rPr>
          <w:rFonts w:cs="Arial"/>
          <w:bCs/>
        </w:rPr>
        <w:t xml:space="preserve">MO Member presented the </w:t>
      </w:r>
      <w:hyperlink r:id="rId21" w:history="1">
        <w:r w:rsidRPr="00DB088B">
          <w:rPr>
            <w:rStyle w:val="Hyperlink"/>
            <w:rFonts w:cs="Arial"/>
            <w:bCs/>
          </w:rPr>
          <w:t>CMS Update</w:t>
        </w:r>
      </w:hyperlink>
      <w:r w:rsidR="00926957">
        <w:rPr>
          <w:rFonts w:cs="Arial"/>
          <w:bCs/>
        </w:rPr>
        <w:t xml:space="preserve"> and advised that the cut-off date for the October release was 6</w:t>
      </w:r>
      <w:r w:rsidR="0051597A" w:rsidRPr="0051597A">
        <w:rPr>
          <w:rFonts w:cs="Arial"/>
          <w:bCs/>
          <w:vertAlign w:val="superscript"/>
        </w:rPr>
        <w:t>th</w:t>
      </w:r>
      <w:r w:rsidR="00926957">
        <w:rPr>
          <w:rFonts w:cs="Arial"/>
          <w:bCs/>
        </w:rPr>
        <w:t xml:space="preserve"> </w:t>
      </w:r>
      <w:r w:rsidR="00347268">
        <w:rPr>
          <w:rFonts w:cs="Arial"/>
          <w:bCs/>
        </w:rPr>
        <w:t>March 2015</w:t>
      </w:r>
      <w:r w:rsidR="00926957">
        <w:rPr>
          <w:rFonts w:cs="Arial"/>
          <w:bCs/>
        </w:rPr>
        <w:t xml:space="preserve"> </w:t>
      </w:r>
      <w:r w:rsidR="00DB088B">
        <w:rPr>
          <w:rFonts w:cs="Arial"/>
          <w:bCs/>
        </w:rPr>
        <w:t>and that the May Release was</w:t>
      </w:r>
      <w:r w:rsidR="00926957">
        <w:rPr>
          <w:rFonts w:cs="Arial"/>
          <w:bCs/>
        </w:rPr>
        <w:t xml:space="preserve"> deployed on Friday 16</w:t>
      </w:r>
      <w:r w:rsidR="0051597A" w:rsidRPr="0051597A">
        <w:rPr>
          <w:rFonts w:cs="Arial"/>
          <w:bCs/>
          <w:vertAlign w:val="superscript"/>
        </w:rPr>
        <w:t>th</w:t>
      </w:r>
      <w:r w:rsidR="00926957">
        <w:rPr>
          <w:rFonts w:cs="Arial"/>
          <w:bCs/>
        </w:rPr>
        <w:t xml:space="preserve"> May.  MO Member also advised that </w:t>
      </w:r>
      <w:r w:rsidR="00DB088B">
        <w:rPr>
          <w:rFonts w:cs="Arial"/>
          <w:bCs/>
        </w:rPr>
        <w:t>the REMIT workshop took place on</w:t>
      </w:r>
      <w:r w:rsidR="00A366F8">
        <w:rPr>
          <w:rFonts w:cs="Arial"/>
          <w:bCs/>
        </w:rPr>
        <w:t xml:space="preserve"> </w:t>
      </w:r>
      <w:r w:rsidR="005E781B">
        <w:rPr>
          <w:rFonts w:cs="Arial"/>
          <w:bCs/>
        </w:rPr>
        <w:t>26</w:t>
      </w:r>
      <w:r w:rsidR="0051597A" w:rsidRPr="0051597A">
        <w:rPr>
          <w:rFonts w:cs="Arial"/>
          <w:bCs/>
          <w:vertAlign w:val="superscript"/>
        </w:rPr>
        <w:t>th</w:t>
      </w:r>
      <w:r w:rsidR="00A366F8">
        <w:rPr>
          <w:rFonts w:cs="Arial"/>
          <w:bCs/>
        </w:rPr>
        <w:t xml:space="preserve"> </w:t>
      </w:r>
      <w:r w:rsidR="00DB088B">
        <w:rPr>
          <w:rFonts w:cs="Arial"/>
          <w:bCs/>
        </w:rPr>
        <w:t>May</w:t>
      </w:r>
      <w:r w:rsidR="005E781B">
        <w:rPr>
          <w:rFonts w:cs="Arial"/>
          <w:bCs/>
        </w:rPr>
        <w:t>.</w:t>
      </w:r>
    </w:p>
    <w:p w:rsidR="00CD1E34" w:rsidRPr="00F33A21" w:rsidRDefault="00CD1E34">
      <w:pPr>
        <w:spacing w:before="0" w:after="0" w:line="240" w:lineRule="auto"/>
        <w:jc w:val="both"/>
        <w:rPr>
          <w:highlight w:val="yellow"/>
        </w:rPr>
      </w:pPr>
    </w:p>
    <w:p w:rsidR="005F62DB" w:rsidRDefault="001B36E7">
      <w:pPr>
        <w:pStyle w:val="Heading1"/>
        <w:pageBreakBefore w:val="0"/>
        <w:numPr>
          <w:ilvl w:val="0"/>
          <w:numId w:val="9"/>
        </w:numPr>
        <w:jc w:val="both"/>
      </w:pPr>
      <w:bookmarkStart w:id="5" w:name="_Toc422473816"/>
      <w:r w:rsidRPr="00F979F9">
        <w:t>Review of Actions</w:t>
      </w:r>
      <w:bookmarkEnd w:id="5"/>
    </w:p>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tbl>
      <w:tblPr>
        <w:tblW w:w="5000" w:type="pct"/>
        <w:tblCellMar>
          <w:left w:w="0" w:type="dxa"/>
          <w:right w:w="0" w:type="dxa"/>
        </w:tblCellMar>
        <w:tblLook w:val="04A0"/>
      </w:tblPr>
      <w:tblGrid>
        <w:gridCol w:w="4041"/>
        <w:gridCol w:w="140"/>
        <w:gridCol w:w="5575"/>
      </w:tblGrid>
      <w:tr w:rsidR="00AB413C" w:rsidRPr="00390F5A" w:rsidTr="006C2692">
        <w:trPr>
          <w:cantSplit/>
        </w:trPr>
        <w:tc>
          <w:tcPr>
            <w:tcW w:w="214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62DB" w:rsidRDefault="005F62DB">
            <w:pPr>
              <w:jc w:val="both"/>
            </w:pPr>
          </w:p>
        </w:tc>
        <w:tc>
          <w:tcPr>
            <w:tcW w:w="2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F62DB" w:rsidRDefault="005F62DB">
            <w:pPr>
              <w:jc w:val="both"/>
              <w:rPr>
                <w:b/>
                <w:bCs/>
              </w:rPr>
            </w:pPr>
          </w:p>
        </w:tc>
      </w:tr>
      <w:tr w:rsidR="00AB413C" w:rsidRPr="0052330A" w:rsidTr="006C2692">
        <w:trPr>
          <w:cantSplit/>
        </w:trPr>
        <w:tc>
          <w:tcPr>
            <w:tcW w:w="5000" w:type="pct"/>
            <w:gridSpan w:val="3"/>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5F62DB" w:rsidRDefault="00AB413C">
            <w:pPr>
              <w:jc w:val="both"/>
              <w:rPr>
                <w:highlight w:val="yellow"/>
              </w:rPr>
            </w:pPr>
            <w:r w:rsidRPr="0052330A">
              <w:rPr>
                <w:rStyle w:val="IntenseEmphasis"/>
                <w:caps/>
                <w:color w:val="FFFFFF"/>
              </w:rPr>
              <w:t>Actions Recorded At previous meetings</w:t>
            </w:r>
          </w:p>
        </w:tc>
      </w:tr>
      <w:tr w:rsidR="00AB413C" w:rsidRPr="0052330A" w:rsidTr="006C2692">
        <w:trPr>
          <w:cantSplit/>
        </w:trPr>
        <w:tc>
          <w:tcPr>
            <w:tcW w:w="5000" w:type="pct"/>
            <w:gridSpan w:val="3"/>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5F62DB" w:rsidRDefault="005F62DB">
            <w:pPr>
              <w:jc w:val="both"/>
              <w:rPr>
                <w:rStyle w:val="IntenseEmphasis"/>
                <w:caps/>
                <w:color w:val="FFFFFF"/>
                <w:highlight w:val="yellow"/>
              </w:rPr>
            </w:pPr>
          </w:p>
        </w:tc>
      </w:tr>
      <w:tr w:rsidR="00AB413C" w:rsidRPr="00155587" w:rsidTr="006C2692">
        <w:trPr>
          <w:cantSplit/>
          <w:trHeight w:val="636"/>
        </w:trPr>
        <w:tc>
          <w:tcPr>
            <w:tcW w:w="2071" w:type="pc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5F62DB" w:rsidRDefault="00AB413C">
            <w:pPr>
              <w:jc w:val="both"/>
              <w:rPr>
                <w:rFonts w:cs="Arial"/>
                <w:sz w:val="24"/>
                <w:szCs w:val="24"/>
                <w:lang w:eastAsia="en-GB"/>
              </w:rPr>
            </w:pPr>
            <w:r w:rsidRPr="000850D3">
              <w:rPr>
                <w:rFonts w:cs="Arial"/>
              </w:rPr>
              <w:t>REMIT</w:t>
            </w:r>
          </w:p>
        </w:tc>
        <w:tc>
          <w:tcPr>
            <w:tcW w:w="292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F62DB" w:rsidRDefault="005F62DB">
            <w:pPr>
              <w:pStyle w:val="ListParagraph"/>
              <w:jc w:val="both"/>
              <w:rPr>
                <w:rFonts w:ascii="Arial" w:hAnsi="Arial" w:cs="Arial"/>
              </w:rPr>
            </w:pPr>
          </w:p>
          <w:p w:rsidR="005F62DB" w:rsidRDefault="005F62DB">
            <w:pPr>
              <w:pStyle w:val="ListParagraph"/>
              <w:jc w:val="both"/>
              <w:rPr>
                <w:rFonts w:ascii="Arial" w:hAnsi="Arial" w:cs="Arial"/>
              </w:rPr>
            </w:pPr>
          </w:p>
          <w:p w:rsidR="005F62DB" w:rsidRDefault="005F62DB">
            <w:pPr>
              <w:pStyle w:val="ListParagraph"/>
              <w:jc w:val="both"/>
              <w:rPr>
                <w:rFonts w:ascii="Arial" w:hAnsi="Arial" w:cs="Arial"/>
              </w:rPr>
            </w:pPr>
          </w:p>
          <w:p w:rsidR="005F62DB" w:rsidRDefault="00AB413C">
            <w:pPr>
              <w:pStyle w:val="ListParagraph"/>
              <w:numPr>
                <w:ilvl w:val="0"/>
                <w:numId w:val="8"/>
              </w:numPr>
              <w:jc w:val="both"/>
              <w:rPr>
                <w:rFonts w:ascii="Arial" w:hAnsi="Arial" w:cs="Arial"/>
              </w:rPr>
            </w:pPr>
            <w:r w:rsidRPr="000850D3">
              <w:rPr>
                <w:rFonts w:ascii="Arial" w:hAnsi="Arial" w:cs="Arial"/>
              </w:rPr>
              <w:t xml:space="preserve">SEMO to facilitate a clarification session for Participants, to be </w:t>
            </w:r>
            <w:proofErr w:type="spellStart"/>
            <w:r w:rsidRPr="000850D3">
              <w:rPr>
                <w:rFonts w:ascii="Arial" w:hAnsi="Arial" w:cs="Arial"/>
              </w:rPr>
              <w:t>organised</w:t>
            </w:r>
            <w:proofErr w:type="spellEnd"/>
            <w:r w:rsidRPr="000850D3">
              <w:rPr>
                <w:rFonts w:ascii="Arial" w:hAnsi="Arial" w:cs="Arial"/>
              </w:rPr>
              <w:t xml:space="preserve"> by RAs, as soon as possible – </w:t>
            </w:r>
            <w:r>
              <w:rPr>
                <w:rFonts w:ascii="Arial" w:hAnsi="Arial" w:cs="Arial"/>
                <w:b/>
              </w:rPr>
              <w:t>Closed – details published – workshop 26</w:t>
            </w:r>
            <w:r w:rsidRPr="00370F2F">
              <w:rPr>
                <w:rFonts w:ascii="Arial" w:hAnsi="Arial" w:cs="Arial"/>
                <w:b/>
                <w:vertAlign w:val="superscript"/>
              </w:rPr>
              <w:t>th</w:t>
            </w:r>
            <w:r>
              <w:rPr>
                <w:rFonts w:ascii="Arial" w:hAnsi="Arial" w:cs="Arial"/>
                <w:b/>
              </w:rPr>
              <w:t xml:space="preserve"> May </w:t>
            </w:r>
          </w:p>
          <w:p w:rsidR="005F62DB" w:rsidRDefault="005F62DB">
            <w:pPr>
              <w:pStyle w:val="ListParagraph"/>
              <w:jc w:val="both"/>
              <w:rPr>
                <w:rFonts w:ascii="Arial" w:hAnsi="Arial" w:cs="Arial"/>
              </w:rPr>
            </w:pPr>
          </w:p>
          <w:p w:rsidR="005F62DB" w:rsidRDefault="005F62DB">
            <w:pPr>
              <w:pStyle w:val="ListParagraph"/>
              <w:jc w:val="both"/>
              <w:rPr>
                <w:rFonts w:ascii="Arial" w:hAnsi="Arial" w:cs="Arial"/>
              </w:rPr>
            </w:pPr>
          </w:p>
        </w:tc>
      </w:tr>
      <w:tr w:rsidR="00AB413C" w:rsidRPr="00155587" w:rsidTr="006C2692">
        <w:trPr>
          <w:cantSplit/>
          <w:trHeight w:val="1088"/>
        </w:trPr>
        <w:tc>
          <w:tcPr>
            <w:tcW w:w="207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F62DB" w:rsidRDefault="005F62DB">
            <w:pPr>
              <w:jc w:val="both"/>
              <w:rPr>
                <w:rFonts w:cs="Arial"/>
              </w:rPr>
            </w:pPr>
          </w:p>
          <w:p w:rsidR="005F62DB" w:rsidRDefault="005F62DB">
            <w:pPr>
              <w:jc w:val="both"/>
              <w:rPr>
                <w:rFonts w:cs="Arial"/>
              </w:rPr>
            </w:pPr>
          </w:p>
          <w:p w:rsidR="005F62DB" w:rsidRDefault="005F62DB">
            <w:pPr>
              <w:jc w:val="both"/>
              <w:rPr>
                <w:rFonts w:cs="Arial"/>
              </w:rPr>
            </w:pPr>
          </w:p>
          <w:p w:rsidR="005F62DB" w:rsidRDefault="005F62DB">
            <w:pPr>
              <w:jc w:val="both"/>
              <w:rPr>
                <w:rFonts w:cs="Arial"/>
              </w:rPr>
            </w:pPr>
          </w:p>
          <w:p w:rsidR="005F62DB" w:rsidRDefault="005F62DB">
            <w:pPr>
              <w:jc w:val="both"/>
              <w:rPr>
                <w:rFonts w:cs="Arial"/>
              </w:rPr>
            </w:pPr>
          </w:p>
          <w:p w:rsidR="005F62DB" w:rsidRDefault="00AB413C">
            <w:pPr>
              <w:jc w:val="both"/>
              <w:rPr>
                <w:rFonts w:cs="Arial"/>
              </w:rPr>
            </w:pPr>
            <w:r>
              <w:rPr>
                <w:rFonts w:cs="Arial"/>
              </w:rPr>
              <w:t xml:space="preserve">Mod_13_14 </w:t>
            </w:r>
            <w:r w:rsidRPr="00940DB3">
              <w:rPr>
                <w:rFonts w:cs="Arial"/>
              </w:rPr>
              <w:t>DSUs as Predictable Price Takers</w:t>
            </w:r>
          </w:p>
          <w:p w:rsidR="005F62DB" w:rsidRDefault="005F62DB">
            <w:pPr>
              <w:jc w:val="both"/>
              <w:rPr>
                <w:rFonts w:cs="Arial"/>
              </w:rPr>
            </w:pPr>
          </w:p>
          <w:p w:rsidR="005F62DB" w:rsidRDefault="005F62DB">
            <w:pPr>
              <w:jc w:val="both"/>
              <w:rPr>
                <w:rFonts w:cs="Arial"/>
              </w:rPr>
            </w:pPr>
          </w:p>
          <w:p w:rsidR="005F62DB" w:rsidRDefault="005F62DB">
            <w:pPr>
              <w:jc w:val="both"/>
              <w:rPr>
                <w:rFonts w:cs="Arial"/>
                <w:highlight w:val="yellow"/>
              </w:rPr>
            </w:pPr>
          </w:p>
        </w:tc>
        <w:tc>
          <w:tcPr>
            <w:tcW w:w="292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5F62DB" w:rsidRPr="005F62DB" w:rsidRDefault="005F62DB">
            <w:pPr>
              <w:pStyle w:val="ListParagraph"/>
              <w:jc w:val="both"/>
              <w:rPr>
                <w:rFonts w:ascii="Arial" w:hAnsi="Arial" w:cs="Arial"/>
                <w:sz w:val="20"/>
                <w:szCs w:val="20"/>
                <w:highlight w:val="yellow"/>
              </w:rPr>
            </w:pPr>
          </w:p>
          <w:p w:rsidR="005F62DB" w:rsidRPr="005F62DB" w:rsidRDefault="00AB413C">
            <w:pPr>
              <w:pStyle w:val="ListParagraph"/>
              <w:numPr>
                <w:ilvl w:val="0"/>
                <w:numId w:val="8"/>
              </w:numPr>
              <w:jc w:val="both"/>
              <w:rPr>
                <w:rFonts w:ascii="Arial" w:hAnsi="Arial" w:cs="Arial"/>
                <w:sz w:val="20"/>
                <w:szCs w:val="20"/>
              </w:rPr>
            </w:pPr>
            <w:r w:rsidRPr="005F62DB">
              <w:rPr>
                <w:rFonts w:ascii="Arial" w:hAnsi="Arial" w:cs="Arial"/>
                <w:sz w:val="20"/>
                <w:szCs w:val="20"/>
              </w:rPr>
              <w:t>Proposer to discuss potential workaround with SOs and MO</w:t>
            </w:r>
            <w:r w:rsidRPr="005F62DB">
              <w:rPr>
                <w:rFonts w:ascii="Arial" w:hAnsi="Arial" w:cs="Arial"/>
                <w:b/>
                <w:bCs/>
                <w:color w:val="000000"/>
                <w:sz w:val="20"/>
                <w:szCs w:val="20"/>
              </w:rPr>
              <w:t>-</w:t>
            </w:r>
            <w:r w:rsidRPr="005F62DB">
              <w:rPr>
                <w:rFonts w:ascii="Arial" w:hAnsi="Arial" w:cs="Arial"/>
                <w:b/>
                <w:bCs/>
                <w:sz w:val="20"/>
                <w:szCs w:val="20"/>
              </w:rPr>
              <w:t>Closed, withdrawn</w:t>
            </w:r>
          </w:p>
        </w:tc>
      </w:tr>
      <w:tr w:rsidR="00AB413C" w:rsidRPr="00155587" w:rsidTr="006C2692">
        <w:trPr>
          <w:cantSplit/>
          <w:trHeight w:val="1088"/>
        </w:trPr>
        <w:tc>
          <w:tcPr>
            <w:tcW w:w="207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62DB" w:rsidRDefault="005F62DB">
            <w:pPr>
              <w:jc w:val="both"/>
              <w:rPr>
                <w:rFonts w:cs="Arial"/>
              </w:rPr>
            </w:pPr>
          </w:p>
          <w:p w:rsidR="005F62DB" w:rsidRDefault="005F62DB">
            <w:pPr>
              <w:jc w:val="both"/>
              <w:rPr>
                <w:rFonts w:cs="Arial"/>
              </w:rPr>
            </w:pPr>
          </w:p>
          <w:p w:rsidR="005F62DB" w:rsidRDefault="005F62DB">
            <w:pPr>
              <w:jc w:val="both"/>
              <w:rPr>
                <w:rFonts w:cs="Arial"/>
              </w:rPr>
            </w:pPr>
          </w:p>
          <w:p w:rsidR="005F62DB" w:rsidRDefault="005F62DB">
            <w:pPr>
              <w:jc w:val="both"/>
              <w:rPr>
                <w:rFonts w:cs="Arial"/>
              </w:rPr>
            </w:pPr>
          </w:p>
          <w:p w:rsidR="005F62DB" w:rsidRDefault="005F62DB">
            <w:pPr>
              <w:jc w:val="both"/>
              <w:rPr>
                <w:rFonts w:cs="Arial"/>
              </w:rPr>
            </w:pPr>
          </w:p>
          <w:p w:rsidR="005F62DB" w:rsidRDefault="00AB413C">
            <w:pPr>
              <w:jc w:val="both"/>
              <w:rPr>
                <w:rFonts w:cs="Arial"/>
              </w:rPr>
            </w:pPr>
            <w:r w:rsidRPr="00F95830">
              <w:rPr>
                <w:rFonts w:cs="Arial"/>
              </w:rPr>
              <w:t>Mod_05_15 Representation of Interconnector User Participants on the Modifications Committee</w:t>
            </w:r>
          </w:p>
          <w:p w:rsidR="005F62DB" w:rsidRDefault="005F62DB">
            <w:pPr>
              <w:jc w:val="both"/>
              <w:rPr>
                <w:rFonts w:cs="Arial"/>
              </w:rPr>
            </w:pPr>
          </w:p>
          <w:p w:rsidR="005F62DB" w:rsidRDefault="005F62DB">
            <w:pPr>
              <w:jc w:val="both"/>
              <w:rPr>
                <w:rFonts w:cs="Arial"/>
              </w:rPr>
            </w:pPr>
          </w:p>
          <w:p w:rsidR="005F62DB" w:rsidRDefault="005F62DB">
            <w:pPr>
              <w:jc w:val="both"/>
              <w:rPr>
                <w:rFonts w:cs="Arial"/>
              </w:rPr>
            </w:pPr>
          </w:p>
        </w:tc>
        <w:tc>
          <w:tcPr>
            <w:tcW w:w="2929"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F62DB" w:rsidRPr="005F62DB" w:rsidRDefault="00AB413C">
            <w:pPr>
              <w:pStyle w:val="ListParagraph"/>
              <w:numPr>
                <w:ilvl w:val="0"/>
                <w:numId w:val="8"/>
              </w:numPr>
              <w:jc w:val="both"/>
              <w:rPr>
                <w:rFonts w:ascii="Arial" w:hAnsi="Arial" w:cs="Arial"/>
                <w:sz w:val="20"/>
                <w:szCs w:val="20"/>
                <w:lang w:eastAsia="en-GB"/>
              </w:rPr>
            </w:pPr>
            <w:r w:rsidRPr="005F62DB">
              <w:rPr>
                <w:rFonts w:ascii="Arial" w:hAnsi="Arial" w:cs="Arial"/>
                <w:sz w:val="20"/>
                <w:szCs w:val="20"/>
              </w:rPr>
              <w:t>SEMO/Secretariat to issue clarification prior to circulation of the FRR around voting eligibilities for Generator Participants who have ICUs registered, once the mod has been approved and implemented</w:t>
            </w:r>
            <w:r w:rsidRPr="005F62DB">
              <w:rPr>
                <w:rFonts w:ascii="Arial" w:hAnsi="Arial" w:cs="Arial"/>
                <w:b/>
                <w:bCs/>
                <w:sz w:val="20"/>
                <w:szCs w:val="20"/>
              </w:rPr>
              <w:t>- Closed</w:t>
            </w:r>
            <w:r w:rsidR="004B3932" w:rsidRPr="005F62DB">
              <w:rPr>
                <w:rFonts w:ascii="Arial" w:hAnsi="Arial" w:cs="Arial"/>
                <w:b/>
                <w:bCs/>
                <w:sz w:val="20"/>
                <w:szCs w:val="20"/>
              </w:rPr>
              <w:t xml:space="preserve">, clarification issued by secretariat </w:t>
            </w:r>
            <w:r w:rsidR="00BF2EEE" w:rsidRPr="005F62DB">
              <w:rPr>
                <w:rFonts w:ascii="Arial" w:hAnsi="Arial" w:cs="Arial"/>
                <w:b/>
                <w:bCs/>
                <w:sz w:val="20"/>
                <w:szCs w:val="20"/>
              </w:rPr>
              <w:t>in the FRR</w:t>
            </w:r>
          </w:p>
        </w:tc>
      </w:tr>
      <w:tr w:rsidR="00AB413C" w:rsidRPr="00155587" w:rsidTr="006C2692">
        <w:trPr>
          <w:cantSplit/>
          <w:trHeight w:val="3122"/>
        </w:trPr>
        <w:tc>
          <w:tcPr>
            <w:tcW w:w="20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62DB" w:rsidRDefault="00AB413C">
            <w:pPr>
              <w:jc w:val="both"/>
              <w:rPr>
                <w:rFonts w:cs="Arial"/>
                <w:caps/>
                <w:color w:val="365F91"/>
                <w:spacing w:val="10"/>
                <w:sz w:val="24"/>
                <w:szCs w:val="24"/>
                <w:lang w:eastAsia="en-GB"/>
              </w:rPr>
            </w:pPr>
            <w:r w:rsidRPr="002564E3">
              <w:rPr>
                <w:rFonts w:cs="Arial"/>
              </w:rPr>
              <w:t xml:space="preserve">Mod_11_12: Definition of Special </w:t>
            </w:r>
          </w:p>
          <w:p w:rsidR="005F62DB" w:rsidRDefault="00AB413C">
            <w:pPr>
              <w:jc w:val="both"/>
              <w:rPr>
                <w:rFonts w:cs="Arial"/>
                <w:caps/>
                <w:color w:val="365F91"/>
                <w:spacing w:val="10"/>
                <w:sz w:val="24"/>
                <w:szCs w:val="24"/>
                <w:highlight w:val="yellow"/>
                <w:lang w:eastAsia="en-GB"/>
              </w:rPr>
            </w:pPr>
            <w:r w:rsidRPr="002564E3">
              <w:rPr>
                <w:rFonts w:cs="Arial"/>
              </w:rPr>
              <w:t>Units</w:t>
            </w:r>
          </w:p>
        </w:tc>
        <w:tc>
          <w:tcPr>
            <w:tcW w:w="292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62DB" w:rsidRPr="005F62DB" w:rsidRDefault="005F62DB">
            <w:pPr>
              <w:pStyle w:val="ListParagraph"/>
              <w:jc w:val="both"/>
              <w:rPr>
                <w:rFonts w:ascii="Arial" w:hAnsi="Arial" w:cs="Arial"/>
                <w:sz w:val="20"/>
                <w:szCs w:val="20"/>
              </w:rPr>
            </w:pPr>
          </w:p>
          <w:p w:rsidR="005F62DB" w:rsidRPr="005F62DB" w:rsidRDefault="005F62DB">
            <w:pPr>
              <w:pStyle w:val="ListParagraph"/>
              <w:jc w:val="both"/>
              <w:rPr>
                <w:rFonts w:ascii="Arial" w:hAnsi="Arial" w:cs="Arial"/>
                <w:sz w:val="20"/>
                <w:szCs w:val="20"/>
              </w:rPr>
            </w:pPr>
          </w:p>
          <w:p w:rsidR="005F62DB" w:rsidRPr="005F62DB" w:rsidRDefault="00AB413C">
            <w:pPr>
              <w:pStyle w:val="ListParagraph"/>
              <w:numPr>
                <w:ilvl w:val="0"/>
                <w:numId w:val="40"/>
              </w:numPr>
              <w:spacing w:before="100" w:after="100" w:line="276" w:lineRule="auto"/>
              <w:contextualSpacing w:val="0"/>
              <w:jc w:val="both"/>
              <w:rPr>
                <w:rFonts w:ascii="Arial" w:hAnsi="Arial" w:cs="Arial"/>
                <w:sz w:val="20"/>
                <w:szCs w:val="20"/>
              </w:rPr>
            </w:pPr>
            <w:r w:rsidRPr="005F62DB">
              <w:rPr>
                <w:rFonts w:ascii="Arial" w:hAnsi="Arial" w:cs="Arial"/>
                <w:sz w:val="20"/>
                <w:szCs w:val="20"/>
              </w:rPr>
              <w:t>Secretariat to collate all CAES documentation and distribute to relevant I-SEM personnel to be captured for consideration in on-going design process-</w:t>
            </w:r>
            <w:r w:rsidRPr="005F62DB">
              <w:rPr>
                <w:rFonts w:ascii="Arial" w:hAnsi="Arial" w:cs="Arial"/>
                <w:b/>
                <w:bCs/>
                <w:sz w:val="20"/>
                <w:szCs w:val="20"/>
              </w:rPr>
              <w:t xml:space="preserve"> Closed – </w:t>
            </w:r>
            <w:r w:rsidR="002C33F9" w:rsidRPr="005F62DB">
              <w:rPr>
                <w:rFonts w:ascii="Arial" w:hAnsi="Arial" w:cs="Arial"/>
                <w:b/>
                <w:sz w:val="20"/>
                <w:szCs w:val="20"/>
                <w:lang w:val="en-IE"/>
              </w:rPr>
              <w:t xml:space="preserve">Information shared with the Central Arrangements </w:t>
            </w:r>
            <w:proofErr w:type="spellStart"/>
            <w:r w:rsidR="002C33F9" w:rsidRPr="005F62DB">
              <w:rPr>
                <w:rFonts w:ascii="Arial" w:hAnsi="Arial" w:cs="Arial"/>
                <w:b/>
                <w:sz w:val="20"/>
                <w:szCs w:val="20"/>
                <w:lang w:val="en-IE"/>
              </w:rPr>
              <w:t>workstream</w:t>
            </w:r>
            <w:proofErr w:type="spellEnd"/>
            <w:r w:rsidR="002C33F9" w:rsidRPr="005F62DB">
              <w:rPr>
                <w:rFonts w:ascii="Arial" w:hAnsi="Arial" w:cs="Arial"/>
                <w:b/>
                <w:sz w:val="20"/>
                <w:szCs w:val="20"/>
                <w:lang w:val="en-IE"/>
              </w:rPr>
              <w:t xml:space="preserve"> of </w:t>
            </w:r>
            <w:proofErr w:type="spellStart"/>
            <w:r w:rsidR="002C33F9" w:rsidRPr="005F62DB">
              <w:rPr>
                <w:rFonts w:ascii="Arial" w:hAnsi="Arial" w:cs="Arial"/>
                <w:b/>
                <w:sz w:val="20"/>
                <w:szCs w:val="20"/>
                <w:lang w:val="en-IE"/>
              </w:rPr>
              <w:t>EirGrid’s</w:t>
            </w:r>
            <w:proofErr w:type="spellEnd"/>
            <w:r w:rsidR="002C33F9" w:rsidRPr="005F62DB">
              <w:rPr>
                <w:rFonts w:ascii="Arial" w:hAnsi="Arial" w:cs="Arial"/>
                <w:b/>
                <w:sz w:val="20"/>
                <w:szCs w:val="20"/>
                <w:lang w:val="en-IE"/>
              </w:rPr>
              <w:t xml:space="preserve"> European Market Integration Project</w:t>
            </w:r>
          </w:p>
          <w:p w:rsidR="005F62DB" w:rsidRPr="005F62DB" w:rsidRDefault="005F62DB">
            <w:pPr>
              <w:pStyle w:val="ListParagraph"/>
              <w:spacing w:before="100" w:after="100" w:line="276" w:lineRule="auto"/>
              <w:contextualSpacing w:val="0"/>
              <w:jc w:val="both"/>
              <w:rPr>
                <w:rFonts w:ascii="Arial" w:hAnsi="Arial" w:cs="Arial"/>
                <w:sz w:val="20"/>
                <w:szCs w:val="20"/>
              </w:rPr>
            </w:pPr>
          </w:p>
        </w:tc>
      </w:tr>
      <w:tr w:rsidR="00AB413C" w:rsidRPr="00155587" w:rsidTr="006C2692">
        <w:trPr>
          <w:cantSplit/>
          <w:trHeight w:val="6866"/>
        </w:trPr>
        <w:tc>
          <w:tcPr>
            <w:tcW w:w="20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62DB" w:rsidRDefault="00AB413C">
            <w:pPr>
              <w:jc w:val="both"/>
              <w:rPr>
                <w:rFonts w:cs="Arial"/>
                <w:sz w:val="24"/>
                <w:szCs w:val="24"/>
                <w:lang w:eastAsia="en-GB"/>
              </w:rPr>
            </w:pPr>
            <w:r w:rsidRPr="003E3DC0">
              <w:rPr>
                <w:rFonts w:cs="Arial"/>
              </w:rPr>
              <w:t>Mod_02_13 Registration of Charges</w:t>
            </w:r>
          </w:p>
        </w:tc>
        <w:tc>
          <w:tcPr>
            <w:tcW w:w="292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62DB" w:rsidRPr="005F62DB" w:rsidRDefault="00AB413C">
            <w:pPr>
              <w:pStyle w:val="ListParagraph"/>
              <w:numPr>
                <w:ilvl w:val="0"/>
                <w:numId w:val="8"/>
              </w:numPr>
              <w:jc w:val="both"/>
              <w:rPr>
                <w:rFonts w:ascii="Arial" w:hAnsi="Arial" w:cs="Arial"/>
                <w:sz w:val="20"/>
                <w:szCs w:val="20"/>
                <w:lang w:eastAsia="en-GB"/>
              </w:rPr>
            </w:pPr>
            <w:r w:rsidRPr="005F62DB">
              <w:rPr>
                <w:rFonts w:ascii="Arial" w:hAnsi="Arial" w:cs="Arial"/>
                <w:sz w:val="20"/>
                <w:szCs w:val="20"/>
              </w:rPr>
              <w:t>SEMO to continue to pursue Participants in relation to signing the Deeds of Charge-</w:t>
            </w:r>
            <w:r w:rsidRPr="005F62DB">
              <w:rPr>
                <w:sz w:val="20"/>
                <w:szCs w:val="20"/>
              </w:rPr>
              <w:t xml:space="preserve"> </w:t>
            </w:r>
            <w:r w:rsidRPr="005F62DB">
              <w:rPr>
                <w:rFonts w:ascii="Arial" w:hAnsi="Arial" w:cs="Arial"/>
                <w:b/>
                <w:sz w:val="20"/>
                <w:szCs w:val="20"/>
              </w:rPr>
              <w:t>Open</w:t>
            </w:r>
          </w:p>
          <w:p w:rsidR="005F62DB" w:rsidRPr="005F62DB" w:rsidRDefault="00AB413C">
            <w:pPr>
              <w:pStyle w:val="ListParagraph"/>
              <w:numPr>
                <w:ilvl w:val="0"/>
                <w:numId w:val="8"/>
              </w:numPr>
              <w:jc w:val="both"/>
              <w:rPr>
                <w:rFonts w:ascii="Arial" w:hAnsi="Arial" w:cs="Arial"/>
                <w:sz w:val="20"/>
                <w:szCs w:val="20"/>
                <w:lang w:eastAsia="en-GB"/>
              </w:rPr>
            </w:pPr>
            <w:r w:rsidRPr="005F62DB">
              <w:rPr>
                <w:rFonts w:ascii="Arial" w:hAnsi="Arial" w:cs="Arial"/>
                <w:sz w:val="20"/>
                <w:szCs w:val="20"/>
              </w:rPr>
              <w:t xml:space="preserve">PM to provide clarification around the secured obligation aspect of Section 7.1 “Event of Default” and the separate definition of “Event of Default” </w:t>
            </w:r>
            <w:r w:rsidR="004B3932" w:rsidRPr="005F62DB">
              <w:rPr>
                <w:rFonts w:ascii="Arial" w:hAnsi="Arial" w:cs="Arial"/>
                <w:sz w:val="20"/>
                <w:szCs w:val="20"/>
              </w:rPr>
              <w:t>–</w:t>
            </w:r>
            <w:r w:rsidRPr="005F62DB">
              <w:rPr>
                <w:rFonts w:ascii="Arial" w:hAnsi="Arial" w:cs="Arial"/>
                <w:sz w:val="20"/>
                <w:szCs w:val="20"/>
              </w:rPr>
              <w:t xml:space="preserve"> </w:t>
            </w:r>
            <w:r w:rsidRPr="005F62DB">
              <w:rPr>
                <w:rFonts w:ascii="Arial" w:hAnsi="Arial" w:cs="Arial"/>
                <w:b/>
                <w:sz w:val="20"/>
                <w:szCs w:val="20"/>
              </w:rPr>
              <w:t>Closed</w:t>
            </w:r>
            <w:r w:rsidR="004B3932" w:rsidRPr="005F62DB">
              <w:rPr>
                <w:rFonts w:ascii="Arial" w:hAnsi="Arial" w:cs="Arial"/>
                <w:b/>
                <w:sz w:val="20"/>
                <w:szCs w:val="20"/>
              </w:rPr>
              <w:t xml:space="preserve">, will be included in V7 of the Deed </w:t>
            </w:r>
          </w:p>
          <w:p w:rsidR="005F62DB" w:rsidRPr="005F62DB" w:rsidRDefault="00AB413C">
            <w:pPr>
              <w:pStyle w:val="ListParagraph"/>
              <w:numPr>
                <w:ilvl w:val="0"/>
                <w:numId w:val="8"/>
              </w:numPr>
              <w:jc w:val="both"/>
              <w:rPr>
                <w:rFonts w:ascii="Arial" w:hAnsi="Arial" w:cs="Arial"/>
                <w:sz w:val="20"/>
                <w:szCs w:val="20"/>
                <w:lang w:eastAsia="en-GB"/>
              </w:rPr>
            </w:pPr>
            <w:r w:rsidRPr="005F62DB">
              <w:rPr>
                <w:rFonts w:ascii="Arial" w:hAnsi="Arial" w:cs="Arial"/>
                <w:sz w:val="20"/>
                <w:szCs w:val="20"/>
              </w:rPr>
              <w:t xml:space="preserve">PM to re-instate reference to “reckless” in Section 9.1 Liability </w:t>
            </w:r>
            <w:r w:rsidR="004B3932" w:rsidRPr="005F62DB">
              <w:rPr>
                <w:rFonts w:ascii="Arial" w:hAnsi="Arial" w:cs="Arial"/>
                <w:sz w:val="20"/>
                <w:szCs w:val="20"/>
              </w:rPr>
              <w:t>–</w:t>
            </w:r>
            <w:r w:rsidRPr="005F62DB">
              <w:rPr>
                <w:rFonts w:ascii="Arial" w:hAnsi="Arial" w:cs="Arial"/>
                <w:sz w:val="20"/>
                <w:szCs w:val="20"/>
              </w:rPr>
              <w:t xml:space="preserve"> </w:t>
            </w:r>
            <w:r w:rsidRPr="005F62DB">
              <w:rPr>
                <w:rFonts w:ascii="Arial" w:hAnsi="Arial" w:cs="Arial"/>
                <w:b/>
                <w:sz w:val="20"/>
                <w:szCs w:val="20"/>
              </w:rPr>
              <w:t>Closed</w:t>
            </w:r>
            <w:r w:rsidR="004B3932" w:rsidRPr="005F62DB">
              <w:rPr>
                <w:rFonts w:ascii="Arial" w:hAnsi="Arial" w:cs="Arial"/>
                <w:b/>
                <w:sz w:val="20"/>
                <w:szCs w:val="20"/>
              </w:rPr>
              <w:t>, will be included in V7 of the Deed</w:t>
            </w:r>
          </w:p>
          <w:p w:rsidR="005F62DB" w:rsidRPr="005F62DB" w:rsidRDefault="00AB413C">
            <w:pPr>
              <w:pStyle w:val="ListParagraph"/>
              <w:numPr>
                <w:ilvl w:val="0"/>
                <w:numId w:val="8"/>
              </w:numPr>
              <w:jc w:val="both"/>
              <w:rPr>
                <w:rFonts w:ascii="Arial" w:hAnsi="Arial" w:cs="Arial"/>
                <w:sz w:val="20"/>
                <w:szCs w:val="20"/>
                <w:lang w:eastAsia="en-GB"/>
              </w:rPr>
            </w:pPr>
            <w:r w:rsidRPr="005F62DB">
              <w:rPr>
                <w:rFonts w:ascii="Arial" w:hAnsi="Arial" w:cs="Arial"/>
                <w:sz w:val="20"/>
                <w:szCs w:val="20"/>
              </w:rPr>
              <w:t xml:space="preserve">Section 10.1 Assignment by the MO to be made subject to RA consent/approval </w:t>
            </w:r>
            <w:r w:rsidR="004B3932" w:rsidRPr="005F62DB">
              <w:rPr>
                <w:rFonts w:ascii="Arial" w:hAnsi="Arial" w:cs="Arial"/>
                <w:sz w:val="20"/>
                <w:szCs w:val="20"/>
              </w:rPr>
              <w:t>–</w:t>
            </w:r>
            <w:r w:rsidRPr="005F62DB">
              <w:rPr>
                <w:rFonts w:ascii="Arial" w:hAnsi="Arial" w:cs="Arial"/>
                <w:sz w:val="20"/>
                <w:szCs w:val="20"/>
              </w:rPr>
              <w:t xml:space="preserve"> </w:t>
            </w:r>
            <w:r w:rsidRPr="005F62DB">
              <w:rPr>
                <w:rFonts w:ascii="Arial" w:hAnsi="Arial" w:cs="Arial"/>
                <w:b/>
                <w:sz w:val="20"/>
                <w:szCs w:val="20"/>
              </w:rPr>
              <w:t>Closed</w:t>
            </w:r>
            <w:r w:rsidR="004B3932" w:rsidRPr="005F62DB">
              <w:rPr>
                <w:rFonts w:ascii="Arial" w:hAnsi="Arial" w:cs="Arial"/>
                <w:b/>
                <w:sz w:val="20"/>
                <w:szCs w:val="20"/>
              </w:rPr>
              <w:t>, will be included in V7 of the Deed</w:t>
            </w:r>
          </w:p>
          <w:p w:rsidR="005F62DB" w:rsidRPr="005F62DB" w:rsidRDefault="00AB413C">
            <w:pPr>
              <w:pStyle w:val="ListParagraph"/>
              <w:numPr>
                <w:ilvl w:val="0"/>
                <w:numId w:val="8"/>
              </w:numPr>
              <w:jc w:val="both"/>
              <w:rPr>
                <w:rFonts w:ascii="Arial" w:hAnsi="Arial" w:cs="Arial"/>
                <w:sz w:val="20"/>
                <w:szCs w:val="20"/>
                <w:lang w:eastAsia="en-GB"/>
              </w:rPr>
            </w:pPr>
            <w:r w:rsidRPr="005F62DB">
              <w:rPr>
                <w:rFonts w:ascii="Arial" w:hAnsi="Arial" w:cs="Arial"/>
                <w:sz w:val="20"/>
                <w:szCs w:val="20"/>
              </w:rPr>
              <w:t xml:space="preserve">PM/EirGrid legal to discuss with </w:t>
            </w:r>
            <w:proofErr w:type="spellStart"/>
            <w:r w:rsidRPr="005F62DB">
              <w:rPr>
                <w:rFonts w:ascii="Arial" w:hAnsi="Arial" w:cs="Arial"/>
                <w:sz w:val="20"/>
                <w:szCs w:val="20"/>
              </w:rPr>
              <w:t>Danske</w:t>
            </w:r>
            <w:proofErr w:type="spellEnd"/>
            <w:r w:rsidRPr="005F62DB">
              <w:rPr>
                <w:rFonts w:ascii="Arial" w:hAnsi="Arial" w:cs="Arial"/>
                <w:sz w:val="20"/>
                <w:szCs w:val="20"/>
              </w:rPr>
              <w:t xml:space="preserve"> Bank the possibility of removal of the indemnity in the Notice to the Bank/ the inclusion of a indemnity cap – </w:t>
            </w:r>
            <w:r w:rsidRPr="005F62DB">
              <w:rPr>
                <w:rFonts w:ascii="Arial" w:hAnsi="Arial" w:cs="Arial"/>
                <w:b/>
                <w:sz w:val="20"/>
                <w:szCs w:val="20"/>
              </w:rPr>
              <w:t>Closed – Indemnity removed</w:t>
            </w:r>
            <w:r w:rsidR="004B3932" w:rsidRPr="005F62DB">
              <w:rPr>
                <w:rFonts w:ascii="Arial" w:hAnsi="Arial" w:cs="Arial"/>
                <w:b/>
                <w:sz w:val="20"/>
                <w:szCs w:val="20"/>
              </w:rPr>
              <w:t xml:space="preserve"> in V7 of the Deed</w:t>
            </w:r>
          </w:p>
          <w:p w:rsidR="005F62DB" w:rsidRPr="005F62DB" w:rsidRDefault="00AB413C">
            <w:pPr>
              <w:pStyle w:val="ListParagraph"/>
              <w:numPr>
                <w:ilvl w:val="0"/>
                <w:numId w:val="39"/>
              </w:numPr>
              <w:spacing w:before="100" w:after="100" w:line="276" w:lineRule="auto"/>
              <w:contextualSpacing w:val="0"/>
              <w:jc w:val="both"/>
              <w:rPr>
                <w:rFonts w:ascii="Arial" w:hAnsi="Arial" w:cs="Arial"/>
                <w:b/>
                <w:bCs/>
                <w:i/>
                <w:iCs/>
                <w:sz w:val="20"/>
                <w:szCs w:val="20"/>
                <w:lang w:eastAsia="en-GB"/>
              </w:rPr>
            </w:pPr>
            <w:r w:rsidRPr="005F62DB">
              <w:rPr>
                <w:rFonts w:ascii="Arial" w:hAnsi="Arial" w:cs="Arial"/>
                <w:sz w:val="20"/>
                <w:szCs w:val="20"/>
              </w:rPr>
              <w:t xml:space="preserve">SEMO to investigate whether possible workaround exists for the use of CRAs for the payment of small invoices, in relation to the creation of separate accounts </w:t>
            </w:r>
            <w:r w:rsidR="004B3932" w:rsidRPr="005F62DB">
              <w:rPr>
                <w:rFonts w:ascii="Arial" w:hAnsi="Arial" w:cs="Arial"/>
                <w:b/>
                <w:bCs/>
                <w:sz w:val="20"/>
                <w:szCs w:val="20"/>
              </w:rPr>
              <w:t>–</w:t>
            </w:r>
            <w:r w:rsidRPr="005F62DB">
              <w:rPr>
                <w:rFonts w:ascii="Arial" w:hAnsi="Arial" w:cs="Arial"/>
                <w:b/>
                <w:bCs/>
                <w:sz w:val="20"/>
                <w:szCs w:val="20"/>
              </w:rPr>
              <w:t xml:space="preserve"> Closed</w:t>
            </w:r>
            <w:r w:rsidR="004B3932" w:rsidRPr="005F62DB">
              <w:rPr>
                <w:rFonts w:ascii="Arial" w:hAnsi="Arial" w:cs="Arial"/>
                <w:b/>
                <w:bCs/>
                <w:sz w:val="20"/>
                <w:szCs w:val="20"/>
              </w:rPr>
              <w:t>, SEMO advised no workaround currently possible and a MOD would be required.</w:t>
            </w:r>
          </w:p>
          <w:p w:rsidR="005F62DB" w:rsidRPr="005F62DB" w:rsidRDefault="00AB413C">
            <w:pPr>
              <w:pStyle w:val="ListParagraph"/>
              <w:numPr>
                <w:ilvl w:val="0"/>
                <w:numId w:val="39"/>
              </w:numPr>
              <w:spacing w:before="100" w:after="100" w:line="276" w:lineRule="auto"/>
              <w:jc w:val="both"/>
              <w:rPr>
                <w:rFonts w:ascii="Arial" w:hAnsi="Arial" w:cs="Arial"/>
                <w:sz w:val="20"/>
                <w:szCs w:val="20"/>
                <w:lang w:eastAsia="en-GB"/>
              </w:rPr>
            </w:pPr>
            <w:r w:rsidRPr="005F62DB">
              <w:rPr>
                <w:rFonts w:ascii="Arial" w:hAnsi="Arial" w:cs="Arial"/>
                <w:sz w:val="20"/>
                <w:szCs w:val="20"/>
              </w:rPr>
              <w:t xml:space="preserve">Secretariat to schedule Extraordinary meeting (via conference call) to vote on the updated deed of charge – </w:t>
            </w:r>
            <w:r w:rsidRPr="005F62DB">
              <w:rPr>
                <w:rFonts w:ascii="Arial" w:hAnsi="Arial" w:cs="Arial"/>
                <w:b/>
                <w:bCs/>
                <w:sz w:val="20"/>
                <w:szCs w:val="20"/>
              </w:rPr>
              <w:t>Open</w:t>
            </w:r>
          </w:p>
        </w:tc>
      </w:tr>
      <w:tr w:rsidR="00AB413C" w:rsidRPr="00155587" w:rsidTr="006C2692">
        <w:trPr>
          <w:cantSplit/>
          <w:trHeight w:val="1088"/>
        </w:trPr>
        <w:tc>
          <w:tcPr>
            <w:tcW w:w="207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F62DB" w:rsidRDefault="00AB413C">
            <w:pPr>
              <w:jc w:val="both"/>
              <w:rPr>
                <w:rFonts w:cs="Arial"/>
                <w:sz w:val="24"/>
                <w:szCs w:val="24"/>
                <w:highlight w:val="yellow"/>
                <w:lang w:eastAsia="en-GB"/>
              </w:rPr>
            </w:pPr>
            <w:r>
              <w:rPr>
                <w:rFonts w:cs="Arial"/>
              </w:rPr>
              <w:t>Mod_04_15</w:t>
            </w:r>
            <w:r w:rsidRPr="00F95830">
              <w:rPr>
                <w:rFonts w:cs="Arial"/>
              </w:rPr>
              <w:t xml:space="preserve"> Modification to Relevant Meter Operator Role and support requirements for Meter Communication Channels</w:t>
            </w:r>
          </w:p>
        </w:tc>
        <w:tc>
          <w:tcPr>
            <w:tcW w:w="2929" w:type="pct"/>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5F62DB" w:rsidRPr="005F62DB" w:rsidRDefault="005F62DB">
            <w:pPr>
              <w:pStyle w:val="ListParagraph"/>
              <w:jc w:val="both"/>
              <w:rPr>
                <w:rFonts w:ascii="Arial" w:hAnsi="Arial" w:cs="Arial"/>
                <w:sz w:val="20"/>
                <w:szCs w:val="20"/>
                <w:highlight w:val="yellow"/>
              </w:rPr>
            </w:pPr>
          </w:p>
          <w:p w:rsidR="005F62DB" w:rsidRPr="005F62DB" w:rsidRDefault="00AB413C">
            <w:pPr>
              <w:pStyle w:val="ListParagraph"/>
              <w:numPr>
                <w:ilvl w:val="0"/>
                <w:numId w:val="41"/>
              </w:numPr>
              <w:spacing w:before="100" w:after="100" w:line="276" w:lineRule="auto"/>
              <w:contextualSpacing w:val="0"/>
              <w:jc w:val="both"/>
              <w:rPr>
                <w:rFonts w:ascii="Arial" w:hAnsi="Arial" w:cs="Arial"/>
                <w:b/>
                <w:bCs/>
                <w:color w:val="000000"/>
                <w:sz w:val="20"/>
                <w:szCs w:val="20"/>
              </w:rPr>
            </w:pPr>
            <w:r w:rsidRPr="005F62DB">
              <w:rPr>
                <w:rFonts w:ascii="Arial" w:hAnsi="Arial" w:cs="Arial"/>
                <w:sz w:val="20"/>
                <w:szCs w:val="20"/>
              </w:rPr>
              <w:t>Meter Data Operator to liaise with proposer and revert to Committee in June with financial impact/cost-benefit analysis of implementation of the proposal</w:t>
            </w:r>
            <w:r w:rsidR="005F62DB" w:rsidRPr="005F62DB">
              <w:rPr>
                <w:rFonts w:ascii="Arial" w:hAnsi="Arial" w:cs="Arial"/>
                <w:sz w:val="20"/>
                <w:szCs w:val="20"/>
              </w:rPr>
              <w:t xml:space="preserve"> </w:t>
            </w:r>
            <w:r w:rsidRPr="005F62DB">
              <w:rPr>
                <w:rFonts w:ascii="Arial" w:hAnsi="Arial" w:cs="Arial"/>
                <w:b/>
                <w:bCs/>
                <w:sz w:val="20"/>
                <w:szCs w:val="20"/>
              </w:rPr>
              <w:t>- Open</w:t>
            </w:r>
          </w:p>
          <w:p w:rsidR="005F62DB" w:rsidRPr="005F62DB" w:rsidRDefault="00AB413C">
            <w:pPr>
              <w:pStyle w:val="ListParagraph"/>
              <w:numPr>
                <w:ilvl w:val="0"/>
                <w:numId w:val="8"/>
              </w:numPr>
              <w:spacing w:before="100" w:after="100" w:line="276" w:lineRule="auto"/>
              <w:contextualSpacing w:val="0"/>
              <w:jc w:val="both"/>
              <w:rPr>
                <w:rFonts w:ascii="Arial" w:hAnsi="Arial" w:cs="Arial"/>
                <w:sz w:val="20"/>
                <w:szCs w:val="20"/>
              </w:rPr>
            </w:pPr>
            <w:r w:rsidRPr="005F62DB">
              <w:rPr>
                <w:rFonts w:ascii="Arial" w:hAnsi="Arial" w:cs="Arial"/>
                <w:sz w:val="20"/>
                <w:szCs w:val="20"/>
              </w:rPr>
              <w:t>Proposer to liaise with key stakeholders to ensure that all ongoing forums discussing metering issues adopt a co-ordinated response</w:t>
            </w:r>
            <w:r w:rsidRPr="005F62DB">
              <w:rPr>
                <w:rFonts w:ascii="Arial" w:hAnsi="Arial" w:cs="Arial"/>
                <w:b/>
                <w:bCs/>
                <w:sz w:val="20"/>
                <w:szCs w:val="20"/>
              </w:rPr>
              <w:t xml:space="preserve"> </w:t>
            </w:r>
            <w:r w:rsidR="00BF2EEE" w:rsidRPr="005F62DB">
              <w:rPr>
                <w:rFonts w:ascii="Arial" w:hAnsi="Arial" w:cs="Arial"/>
                <w:b/>
                <w:bCs/>
                <w:sz w:val="20"/>
                <w:szCs w:val="20"/>
              </w:rPr>
              <w:t xml:space="preserve">- Closed, </w:t>
            </w:r>
            <w:r w:rsidR="003031DD" w:rsidRPr="005F62DB">
              <w:rPr>
                <w:rFonts w:ascii="Arial" w:hAnsi="Arial" w:cs="Arial"/>
                <w:b/>
                <w:bCs/>
                <w:sz w:val="20"/>
                <w:szCs w:val="20"/>
                <w:lang w:val="en-GB"/>
              </w:rPr>
              <w:t xml:space="preserve"> Proposer and Meter Data Operator outlined </w:t>
            </w:r>
            <w:r w:rsidR="00037EA3" w:rsidRPr="005F62DB">
              <w:rPr>
                <w:rFonts w:ascii="Arial" w:hAnsi="Arial" w:cs="Arial"/>
                <w:b/>
                <w:bCs/>
                <w:sz w:val="20"/>
                <w:szCs w:val="20"/>
                <w:lang w:val="en-GB"/>
              </w:rPr>
              <w:t xml:space="preserve">the </w:t>
            </w:r>
            <w:r w:rsidR="003031DD" w:rsidRPr="005F62DB">
              <w:rPr>
                <w:rFonts w:ascii="Arial" w:hAnsi="Arial" w:cs="Arial"/>
                <w:b/>
                <w:bCs/>
                <w:sz w:val="20"/>
                <w:szCs w:val="20"/>
                <w:lang w:val="en-GB"/>
              </w:rPr>
              <w:t>requirements for D+3 metering at a DSO/TSO/IWEA meeting in May.</w:t>
            </w:r>
            <w:r w:rsidRPr="005F62DB">
              <w:rPr>
                <w:rFonts w:ascii="Arial" w:hAnsi="Arial" w:cs="Arial"/>
                <w:sz w:val="20"/>
                <w:szCs w:val="20"/>
              </w:rPr>
              <w:t>ESB (Generator Member) to provide detail  of previous situation involving delays in VPTG unit registration issue due to issues with metering requirements</w:t>
            </w:r>
            <w:r w:rsidRPr="005F62DB">
              <w:rPr>
                <w:rFonts w:ascii="Arial" w:hAnsi="Arial" w:cs="Arial"/>
                <w:b/>
                <w:bCs/>
                <w:sz w:val="20"/>
                <w:szCs w:val="20"/>
              </w:rPr>
              <w:t>- Closed, received</w:t>
            </w:r>
          </w:p>
          <w:p w:rsidR="005F62DB" w:rsidRPr="005F62DB" w:rsidRDefault="005F62DB">
            <w:pPr>
              <w:pStyle w:val="ListParagraph"/>
              <w:jc w:val="both"/>
              <w:rPr>
                <w:rFonts w:ascii="Arial" w:hAnsi="Arial" w:cs="Arial"/>
                <w:sz w:val="20"/>
                <w:szCs w:val="20"/>
              </w:rPr>
            </w:pPr>
          </w:p>
        </w:tc>
      </w:tr>
    </w:tbl>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p w:rsidR="005F62DB" w:rsidRDefault="005F62DB">
      <w:pPr>
        <w:spacing w:before="0" w:after="0" w:line="240" w:lineRule="auto"/>
        <w:jc w:val="both"/>
        <w:rPr>
          <w:highlight w:val="yellow"/>
        </w:rPr>
      </w:pPr>
    </w:p>
    <w:p w:rsidR="005F62DB" w:rsidRDefault="001B36E7">
      <w:pPr>
        <w:pStyle w:val="Heading1"/>
        <w:pageBreakBefore w:val="0"/>
        <w:numPr>
          <w:ilvl w:val="0"/>
          <w:numId w:val="9"/>
        </w:numPr>
        <w:jc w:val="both"/>
      </w:pPr>
      <w:bookmarkStart w:id="6" w:name="_Toc422473817"/>
      <w:r w:rsidRPr="00F979F9">
        <w:t>Deferred Modification Proposals</w:t>
      </w:r>
      <w:bookmarkEnd w:id="6"/>
    </w:p>
    <w:p w:rsidR="001B36E7" w:rsidRPr="00F6242C" w:rsidRDefault="001B36E7" w:rsidP="00FB1C42">
      <w:pPr>
        <w:pStyle w:val="Bullet1"/>
        <w:numPr>
          <w:ilvl w:val="0"/>
          <w:numId w:val="0"/>
        </w:numPr>
        <w:jc w:val="both"/>
        <w:rPr>
          <w:rStyle w:val="IntenseReference1"/>
          <w:rFonts w:cs="Arial"/>
          <w:b w:val="0"/>
          <w:bCs w:val="0"/>
          <w:smallCaps w:val="0"/>
          <w:color w:val="auto"/>
          <w:spacing w:val="0"/>
          <w:u w:val="none"/>
        </w:rPr>
      </w:pPr>
    </w:p>
    <w:p w:rsidR="00493AD2" w:rsidRPr="00F6242C" w:rsidRDefault="00493AD2" w:rsidP="00FB1C42">
      <w:pPr>
        <w:pStyle w:val="Heading2"/>
        <w:numPr>
          <w:ilvl w:val="0"/>
          <w:numId w:val="0"/>
        </w:numPr>
        <w:ind w:left="576" w:hanging="576"/>
        <w:jc w:val="both"/>
        <w:rPr>
          <w:rStyle w:val="IntenseReference1"/>
          <w:smallCaps w:val="0"/>
          <w:color w:val="1F497D"/>
          <w:lang w:val="en-IE"/>
        </w:rPr>
      </w:pPr>
      <w:bookmarkStart w:id="7" w:name="_Toc422473818"/>
      <w:r w:rsidRPr="00F6242C">
        <w:rPr>
          <w:rStyle w:val="IntenseReference1"/>
          <w:bCs w:val="0"/>
          <w:color w:val="1F497D"/>
          <w:u w:val="none"/>
        </w:rPr>
        <w:t>I</w:t>
      </w:r>
      <w:r w:rsidR="003B3227" w:rsidRPr="00F6242C">
        <w:rPr>
          <w:rStyle w:val="IntenseReference1"/>
          <w:bCs w:val="0"/>
          <w:color w:val="1F497D"/>
          <w:u w:val="none"/>
          <w:lang w:val="en-IE"/>
        </w:rPr>
        <w:t>I</w:t>
      </w:r>
      <w:r w:rsidRPr="00F6242C">
        <w:rPr>
          <w:rStyle w:val="IntenseReference1"/>
          <w:bCs w:val="0"/>
          <w:color w:val="1F497D"/>
          <w:u w:val="none"/>
        </w:rPr>
        <w:t>.</w:t>
      </w:r>
      <w:r w:rsidRPr="00F6242C">
        <w:rPr>
          <w:rStyle w:val="IntenseReference1"/>
          <w:bCs w:val="0"/>
          <w:color w:val="1F497D"/>
          <w:u w:val="none"/>
        </w:rPr>
        <w:tab/>
        <w:t>Mod_</w:t>
      </w:r>
      <w:r w:rsidR="001741D4" w:rsidRPr="00F6242C">
        <w:rPr>
          <w:rStyle w:val="IntenseReference1"/>
          <w:bCs w:val="0"/>
          <w:color w:val="1F497D"/>
          <w:u w:val="none"/>
          <w:lang w:val="en-IE"/>
        </w:rPr>
        <w:t>02_13</w:t>
      </w:r>
      <w:r w:rsidRPr="00F6242C">
        <w:rPr>
          <w:rStyle w:val="IntenseReference1"/>
          <w:bCs w:val="0"/>
          <w:color w:val="1F497D"/>
          <w:u w:val="none"/>
          <w:lang w:val="en-IE"/>
        </w:rPr>
        <w:t>_</w:t>
      </w:r>
      <w:r w:rsidR="001741D4" w:rsidRPr="00F6242C">
        <w:rPr>
          <w:rStyle w:val="IntenseReference1"/>
          <w:bCs w:val="0"/>
          <w:color w:val="1F497D"/>
          <w:u w:val="none"/>
          <w:lang w:val="en-IE"/>
        </w:rPr>
        <w:t>registration of charges</w:t>
      </w:r>
      <w:bookmarkEnd w:id="7"/>
    </w:p>
    <w:p w:rsidR="00493AD2" w:rsidRPr="00F6242C" w:rsidRDefault="00493AD2" w:rsidP="00FB1C42">
      <w:pPr>
        <w:jc w:val="both"/>
        <w:rPr>
          <w:i/>
        </w:rPr>
      </w:pPr>
      <w:r w:rsidRPr="00F6242C">
        <w:rPr>
          <w:i/>
        </w:rPr>
        <w:t xml:space="preserve">Proposer: </w:t>
      </w:r>
      <w:r w:rsidR="001741D4" w:rsidRPr="00F6242C">
        <w:rPr>
          <w:i/>
        </w:rPr>
        <w:t>EirGrid</w:t>
      </w:r>
    </w:p>
    <w:p w:rsidR="00F72FE1" w:rsidRDefault="00F72FE1">
      <w:pPr>
        <w:pStyle w:val="Bullet1"/>
        <w:numPr>
          <w:ilvl w:val="0"/>
          <w:numId w:val="0"/>
        </w:numPr>
        <w:spacing w:line="360" w:lineRule="auto"/>
        <w:jc w:val="both"/>
        <w:rPr>
          <w:lang w:eastAsia="en-GB"/>
        </w:rPr>
      </w:pPr>
    </w:p>
    <w:p w:rsidR="00F72FE1" w:rsidRDefault="006C2692">
      <w:pPr>
        <w:pStyle w:val="Bullet1"/>
        <w:numPr>
          <w:ilvl w:val="0"/>
          <w:numId w:val="0"/>
        </w:numPr>
        <w:spacing w:line="360" w:lineRule="auto"/>
        <w:jc w:val="both"/>
        <w:rPr>
          <w:lang w:eastAsia="en-GB"/>
        </w:rPr>
      </w:pPr>
      <w:r>
        <w:rPr>
          <w:lang w:eastAsia="en-GB"/>
        </w:rPr>
        <w:t xml:space="preserve">Eirgrid Legal Representative advised that following a series of negotiations </w:t>
      </w:r>
      <w:proofErr w:type="spellStart"/>
      <w:r>
        <w:rPr>
          <w:lang w:eastAsia="en-GB"/>
        </w:rPr>
        <w:t>Danske</w:t>
      </w:r>
      <w:proofErr w:type="spellEnd"/>
      <w:r>
        <w:rPr>
          <w:lang w:eastAsia="en-GB"/>
        </w:rPr>
        <w:t xml:space="preserve"> Bank</w:t>
      </w:r>
      <w:r w:rsidR="00AB012D">
        <w:rPr>
          <w:lang w:eastAsia="en-GB"/>
        </w:rPr>
        <w:t xml:space="preserve"> have agreed to the removal of </w:t>
      </w:r>
      <w:r>
        <w:rPr>
          <w:lang w:eastAsia="en-GB"/>
        </w:rPr>
        <w:t xml:space="preserve">the indemnity clause requirement from the Deed of Charge.  </w:t>
      </w:r>
      <w:r w:rsidR="00AB012D">
        <w:rPr>
          <w:lang w:eastAsia="en-GB"/>
        </w:rPr>
        <w:t xml:space="preserve">Chair welcomed this development advising that this was a great result.  Eirgrid Legal Representative advised that a final review was being conducted with SEMO Finance.  Once complete this version of the Deed will be circulated for review prior to a Conference Call to agree to the Deed.  A review period of one week was suggested due to the minor changes since the last version of the document.  Observer and Supplier Member expressed their wish for a minimum two week period as more acceptable.  </w:t>
      </w:r>
    </w:p>
    <w:p w:rsidR="00F72FE1" w:rsidRDefault="00F72FE1">
      <w:pPr>
        <w:pStyle w:val="Bullet1"/>
        <w:numPr>
          <w:ilvl w:val="0"/>
          <w:numId w:val="0"/>
        </w:numPr>
        <w:spacing w:line="360" w:lineRule="auto"/>
        <w:jc w:val="both"/>
        <w:rPr>
          <w:lang w:eastAsia="en-GB"/>
        </w:rPr>
      </w:pPr>
    </w:p>
    <w:p w:rsidR="002C41D8" w:rsidRDefault="00AB012D">
      <w:pPr>
        <w:pStyle w:val="Bullet1"/>
        <w:numPr>
          <w:ilvl w:val="0"/>
          <w:numId w:val="0"/>
        </w:numPr>
        <w:spacing w:line="360" w:lineRule="auto"/>
        <w:jc w:val="both"/>
        <w:rPr>
          <w:lang w:eastAsia="en-GB"/>
        </w:rPr>
      </w:pPr>
      <w:r>
        <w:rPr>
          <w:lang w:eastAsia="en-GB"/>
        </w:rPr>
        <w:t>Secretariat suggested that a briefing note be provided with the Deed detailing the final changes to aid the review process.  Eirgrid Legal Representative advised that such a note would be provided and it was agreed that the Deed would be circulated as soon as available and a two week review period would then be followed with a conference call.</w:t>
      </w:r>
      <w:r w:rsidR="0042781F">
        <w:rPr>
          <w:lang w:eastAsia="en-GB"/>
        </w:rPr>
        <w:t xml:space="preserve">  </w:t>
      </w:r>
      <w:r w:rsidR="000A47A2">
        <w:rPr>
          <w:lang w:eastAsia="en-GB"/>
        </w:rPr>
        <w:t xml:space="preserve">Observer noted that a vote could not be taken on the Deed versioning </w:t>
      </w:r>
      <w:r w:rsidR="00BF2EEE">
        <w:rPr>
          <w:lang w:eastAsia="en-GB"/>
        </w:rPr>
        <w:t>as this is only a part of the full Modification. R</w:t>
      </w:r>
      <w:r w:rsidR="000A47A2">
        <w:rPr>
          <w:lang w:eastAsia="en-GB"/>
        </w:rPr>
        <w:t xml:space="preserve">ather </w:t>
      </w:r>
      <w:r w:rsidR="00BF2EEE">
        <w:rPr>
          <w:lang w:eastAsia="en-GB"/>
        </w:rPr>
        <w:t xml:space="preserve">an agreement should be </w:t>
      </w:r>
      <w:r w:rsidR="000A47A2">
        <w:rPr>
          <w:lang w:eastAsia="en-GB"/>
        </w:rPr>
        <w:t>reach</w:t>
      </w:r>
      <w:r w:rsidR="00BF2EEE">
        <w:rPr>
          <w:lang w:eastAsia="en-GB"/>
        </w:rPr>
        <w:t>ed</w:t>
      </w:r>
      <w:r w:rsidR="000A47A2">
        <w:rPr>
          <w:lang w:eastAsia="en-GB"/>
        </w:rPr>
        <w:t xml:space="preserve"> </w:t>
      </w:r>
      <w:r w:rsidR="00BF2EEE">
        <w:rPr>
          <w:lang w:eastAsia="en-GB"/>
        </w:rPr>
        <w:t>o</w:t>
      </w:r>
      <w:r w:rsidR="000A47A2">
        <w:rPr>
          <w:lang w:eastAsia="en-GB"/>
        </w:rPr>
        <w:t xml:space="preserve">n </w:t>
      </w:r>
      <w:r w:rsidR="00BF2EEE">
        <w:rPr>
          <w:lang w:eastAsia="en-GB"/>
        </w:rPr>
        <w:t>the version to be included in the Mod so that this could be voted on</w:t>
      </w:r>
      <w:r w:rsidR="000A47A2">
        <w:rPr>
          <w:lang w:eastAsia="en-GB"/>
        </w:rPr>
        <w:t>.  Eirgrid Legal Representative a</w:t>
      </w:r>
      <w:r w:rsidR="00BF2EEE">
        <w:rPr>
          <w:lang w:eastAsia="en-GB"/>
        </w:rPr>
        <w:t>greed</w:t>
      </w:r>
      <w:r w:rsidR="000A47A2">
        <w:rPr>
          <w:lang w:eastAsia="en-GB"/>
        </w:rPr>
        <w:t xml:space="preserve"> that the process to progress the modification to a conclusion would be to agree to the Deed on the call to then take a vote on the proposal at Meeting 63 on 13</w:t>
      </w:r>
      <w:r w:rsidR="000A47A2" w:rsidRPr="000A47A2">
        <w:rPr>
          <w:vertAlign w:val="superscript"/>
          <w:lang w:eastAsia="en-GB"/>
        </w:rPr>
        <w:t>th</w:t>
      </w:r>
      <w:r w:rsidR="000A47A2">
        <w:rPr>
          <w:lang w:eastAsia="en-GB"/>
        </w:rPr>
        <w:t xml:space="preserve"> August.  </w:t>
      </w:r>
    </w:p>
    <w:p w:rsidR="005F20D1" w:rsidRPr="007C3578" w:rsidRDefault="005F20D1">
      <w:pPr>
        <w:pStyle w:val="Bullet1"/>
        <w:numPr>
          <w:ilvl w:val="0"/>
          <w:numId w:val="0"/>
        </w:numPr>
        <w:spacing w:line="360" w:lineRule="auto"/>
        <w:jc w:val="both"/>
        <w:rPr>
          <w:color w:val="C0504D"/>
          <w:highlight w:val="yellow"/>
          <w:lang w:val="en-IE"/>
        </w:rPr>
      </w:pPr>
    </w:p>
    <w:p w:rsidR="002C41D8" w:rsidRPr="00C37859" w:rsidRDefault="002C41D8">
      <w:pPr>
        <w:pStyle w:val="LightShading-Accent21"/>
        <w:spacing w:line="360" w:lineRule="auto"/>
        <w:jc w:val="both"/>
      </w:pPr>
      <w:r w:rsidRPr="00C37859">
        <w:t xml:space="preserve">Actions </w:t>
      </w:r>
    </w:p>
    <w:p w:rsidR="005F62DB" w:rsidRDefault="000A47A2">
      <w:pPr>
        <w:pStyle w:val="ListParagraph"/>
        <w:numPr>
          <w:ilvl w:val="0"/>
          <w:numId w:val="21"/>
        </w:numPr>
        <w:spacing w:before="100" w:after="100" w:line="276" w:lineRule="auto"/>
        <w:contextualSpacing w:val="0"/>
        <w:jc w:val="both"/>
        <w:rPr>
          <w:rFonts w:ascii="Arial" w:hAnsi="Arial" w:cs="Arial"/>
          <w:b/>
          <w:bCs/>
          <w:color w:val="1F497D"/>
          <w:sz w:val="20"/>
          <w:szCs w:val="20"/>
        </w:rPr>
      </w:pPr>
      <w:r w:rsidRPr="000A47A2">
        <w:rPr>
          <w:rFonts w:ascii="Arial" w:hAnsi="Arial" w:cs="Arial"/>
          <w:sz w:val="20"/>
          <w:szCs w:val="20"/>
        </w:rPr>
        <w:t xml:space="preserve">Secretariat to schedule Extraordinary meeting (via conference call) to agree the updated </w:t>
      </w:r>
      <w:r w:rsidR="00BF2EEE">
        <w:rPr>
          <w:rFonts w:ascii="Arial" w:hAnsi="Arial" w:cs="Arial"/>
          <w:sz w:val="20"/>
          <w:szCs w:val="20"/>
        </w:rPr>
        <w:t>D</w:t>
      </w:r>
      <w:r w:rsidRPr="000A47A2">
        <w:rPr>
          <w:rFonts w:ascii="Arial" w:hAnsi="Arial" w:cs="Arial"/>
          <w:sz w:val="20"/>
          <w:szCs w:val="20"/>
        </w:rPr>
        <w:t xml:space="preserve">eed of </w:t>
      </w:r>
      <w:r w:rsidR="00BF2EEE">
        <w:rPr>
          <w:rFonts w:ascii="Arial" w:hAnsi="Arial" w:cs="Arial"/>
          <w:sz w:val="20"/>
          <w:szCs w:val="20"/>
        </w:rPr>
        <w:t>C</w:t>
      </w:r>
      <w:r w:rsidRPr="000A47A2">
        <w:rPr>
          <w:rFonts w:ascii="Arial" w:hAnsi="Arial" w:cs="Arial"/>
          <w:sz w:val="20"/>
          <w:szCs w:val="20"/>
        </w:rPr>
        <w:t>harge –</w:t>
      </w:r>
      <w:r w:rsidRPr="000A47A2">
        <w:rPr>
          <w:rFonts w:ascii="Arial" w:hAnsi="Arial" w:cs="Arial"/>
          <w:b/>
          <w:bCs/>
          <w:sz w:val="20"/>
          <w:szCs w:val="20"/>
        </w:rPr>
        <w:t>Open</w:t>
      </w:r>
      <w:r w:rsidRPr="000A47A2">
        <w:rPr>
          <w:rFonts w:ascii="Arial" w:hAnsi="Arial" w:cs="Arial"/>
          <w:b/>
          <w:bCs/>
          <w:color w:val="1F497D"/>
          <w:sz w:val="20"/>
          <w:szCs w:val="20"/>
        </w:rPr>
        <w:t xml:space="preserve"> </w:t>
      </w:r>
      <w:r w:rsidRPr="000A47A2">
        <w:rPr>
          <w:rFonts w:ascii="Arial" w:hAnsi="Arial" w:cs="Arial"/>
          <w:b/>
          <w:bCs/>
          <w:sz w:val="20"/>
          <w:szCs w:val="20"/>
        </w:rPr>
        <w:t xml:space="preserve">(updated </w:t>
      </w:r>
      <w:r w:rsidR="00BF2EEE">
        <w:rPr>
          <w:rFonts w:ascii="Arial" w:hAnsi="Arial" w:cs="Arial"/>
          <w:b/>
          <w:bCs/>
          <w:sz w:val="20"/>
          <w:szCs w:val="20"/>
        </w:rPr>
        <w:t>D</w:t>
      </w:r>
      <w:r w:rsidRPr="000A47A2">
        <w:rPr>
          <w:rFonts w:ascii="Arial" w:hAnsi="Arial" w:cs="Arial"/>
          <w:b/>
          <w:bCs/>
          <w:sz w:val="20"/>
          <w:szCs w:val="20"/>
        </w:rPr>
        <w:t xml:space="preserve">eed is currently being </w:t>
      </w:r>
      <w:proofErr w:type="spellStart"/>
      <w:r w:rsidRPr="000A47A2">
        <w:rPr>
          <w:rFonts w:ascii="Arial" w:hAnsi="Arial" w:cs="Arial"/>
          <w:b/>
          <w:bCs/>
          <w:sz w:val="20"/>
          <w:szCs w:val="20"/>
        </w:rPr>
        <w:t>finalised</w:t>
      </w:r>
      <w:proofErr w:type="spellEnd"/>
      <w:r w:rsidRPr="000A47A2">
        <w:rPr>
          <w:rFonts w:ascii="Arial" w:hAnsi="Arial" w:cs="Arial"/>
          <w:b/>
          <w:bCs/>
          <w:sz w:val="20"/>
          <w:szCs w:val="20"/>
        </w:rPr>
        <w:t xml:space="preserve"> and is to be circulated for a 2 week review period)</w:t>
      </w:r>
    </w:p>
    <w:p w:rsidR="003616C1" w:rsidRPr="007C3578" w:rsidRDefault="003616C1" w:rsidP="00FB1C42">
      <w:pPr>
        <w:pStyle w:val="Bullet1"/>
        <w:numPr>
          <w:ilvl w:val="0"/>
          <w:numId w:val="0"/>
        </w:numPr>
        <w:spacing w:line="360" w:lineRule="auto"/>
        <w:ind w:left="360" w:hanging="360"/>
        <w:jc w:val="both"/>
        <w:rPr>
          <w:color w:val="C0504D"/>
          <w:highlight w:val="yellow"/>
          <w:lang w:val="en-IE"/>
        </w:rPr>
      </w:pPr>
    </w:p>
    <w:p w:rsidR="00235C44" w:rsidRPr="00F6242C" w:rsidRDefault="00235C44" w:rsidP="00FB1C42">
      <w:pPr>
        <w:pStyle w:val="LightShading-Accent21"/>
        <w:spacing w:line="360" w:lineRule="auto"/>
        <w:jc w:val="both"/>
      </w:pPr>
      <w:r w:rsidRPr="00F6242C">
        <w:t>Decision</w:t>
      </w:r>
    </w:p>
    <w:p w:rsidR="00235C44" w:rsidRPr="00F6242C" w:rsidRDefault="00235C44" w:rsidP="00FB1C42">
      <w:pPr>
        <w:pStyle w:val="Bullet1"/>
        <w:numPr>
          <w:ilvl w:val="0"/>
          <w:numId w:val="5"/>
        </w:numPr>
        <w:spacing w:line="360" w:lineRule="auto"/>
        <w:jc w:val="both"/>
      </w:pPr>
      <w:r w:rsidRPr="00F6242C">
        <w:t>The proposal was deferred</w:t>
      </w:r>
    </w:p>
    <w:p w:rsidR="00DE5B81" w:rsidRDefault="00DE5B81">
      <w:pPr>
        <w:pStyle w:val="Bullet1"/>
        <w:numPr>
          <w:ilvl w:val="0"/>
          <w:numId w:val="0"/>
        </w:numPr>
        <w:spacing w:line="360" w:lineRule="auto"/>
        <w:ind w:left="1080"/>
        <w:jc w:val="both"/>
      </w:pPr>
    </w:p>
    <w:p w:rsidR="005F20D1" w:rsidRPr="00F6242C" w:rsidRDefault="005F20D1">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DE5B81" w:rsidRPr="00F33A21" w:rsidTr="00045F70">
        <w:trPr>
          <w:jc w:val="center"/>
        </w:trPr>
        <w:tc>
          <w:tcPr>
            <w:tcW w:w="5000" w:type="pct"/>
            <w:shd w:val="clear" w:color="auto" w:fill="548DD4"/>
          </w:tcPr>
          <w:p w:rsidR="005F62DB" w:rsidRDefault="00DE5B81">
            <w:pPr>
              <w:spacing w:before="40" w:after="40"/>
              <w:jc w:val="both"/>
              <w:rPr>
                <w:b/>
                <w:color w:val="FFFFFF"/>
                <w:sz w:val="16"/>
                <w:szCs w:val="16"/>
              </w:rPr>
            </w:pPr>
            <w:r w:rsidRPr="00F6242C">
              <w:rPr>
                <w:b/>
                <w:color w:val="FFFFFF"/>
              </w:rPr>
              <w:t xml:space="preserve">Deferred </w:t>
            </w:r>
          </w:p>
        </w:tc>
      </w:tr>
    </w:tbl>
    <w:p w:rsidR="005F20D1" w:rsidRDefault="005F20D1" w:rsidP="00FB1C42">
      <w:pPr>
        <w:jc w:val="both"/>
        <w:rPr>
          <w:i/>
          <w:highlight w:val="yellow"/>
        </w:rPr>
      </w:pPr>
    </w:p>
    <w:p w:rsidR="005F20D1" w:rsidRDefault="005F20D1">
      <w:pPr>
        <w:jc w:val="both"/>
        <w:rPr>
          <w:i/>
          <w:highlight w:val="yellow"/>
        </w:rPr>
      </w:pPr>
    </w:p>
    <w:p w:rsidR="005F62DB" w:rsidRDefault="00AB413C">
      <w:pPr>
        <w:pStyle w:val="Heading2"/>
        <w:numPr>
          <w:ilvl w:val="0"/>
          <w:numId w:val="0"/>
        </w:numPr>
        <w:ind w:left="576" w:hanging="576"/>
        <w:jc w:val="both"/>
        <w:rPr>
          <w:rStyle w:val="IntenseReference1"/>
          <w:caps w:val="0"/>
          <w:smallCaps w:val="0"/>
          <w:color w:val="1F497D"/>
          <w:lang w:val="en-IE"/>
        </w:rPr>
      </w:pPr>
      <w:bookmarkStart w:id="8" w:name="_Toc422473819"/>
      <w:r w:rsidRPr="00F6242C">
        <w:rPr>
          <w:rStyle w:val="IntenseReference1"/>
          <w:bCs w:val="0"/>
          <w:color w:val="1F497D"/>
          <w:u w:val="none"/>
        </w:rPr>
        <w:t>I</w:t>
      </w:r>
      <w:r w:rsidRPr="00F6242C">
        <w:rPr>
          <w:rStyle w:val="IntenseReference1"/>
          <w:bCs w:val="0"/>
          <w:color w:val="1F497D"/>
          <w:u w:val="none"/>
          <w:lang w:val="en-IE"/>
        </w:rPr>
        <w:t>I</w:t>
      </w:r>
      <w:r w:rsidRPr="00F6242C">
        <w:rPr>
          <w:rStyle w:val="IntenseReference1"/>
          <w:bCs w:val="0"/>
          <w:color w:val="1F497D"/>
          <w:u w:val="none"/>
        </w:rPr>
        <w:t>.</w:t>
      </w:r>
      <w:r w:rsidRPr="00F6242C">
        <w:rPr>
          <w:rStyle w:val="IntenseReference1"/>
          <w:bCs w:val="0"/>
          <w:color w:val="1F497D"/>
          <w:u w:val="none"/>
        </w:rPr>
        <w:tab/>
        <w:t>Mod_</w:t>
      </w:r>
      <w:r>
        <w:rPr>
          <w:rStyle w:val="IntenseReference1"/>
          <w:bCs w:val="0"/>
          <w:color w:val="1F497D"/>
          <w:u w:val="none"/>
        </w:rPr>
        <w:t>04_15</w:t>
      </w:r>
      <w:r w:rsidRPr="00AB413C">
        <w:rPr>
          <w:rStyle w:val="IntenseReference1"/>
          <w:color w:val="1F497D"/>
          <w:u w:val="none"/>
          <w:lang w:val="en-IE"/>
        </w:rPr>
        <w:t xml:space="preserve"> </w:t>
      </w:r>
      <w:r>
        <w:rPr>
          <w:rStyle w:val="IntenseReference1"/>
          <w:color w:val="1F497D"/>
          <w:u w:val="none"/>
          <w:lang w:val="en-IE"/>
        </w:rPr>
        <w:t>MODIFICATION TO RELEVANT METER OPERATOR ROLE AND SUPPORT REQUIREMENTS FOR METER COMMUNICATION CHANNELS</w:t>
      </w:r>
      <w:bookmarkEnd w:id="8"/>
    </w:p>
    <w:p w:rsidR="00F72FE1" w:rsidRDefault="00F72FE1">
      <w:pPr>
        <w:jc w:val="both"/>
        <w:rPr>
          <w:i/>
        </w:rPr>
      </w:pPr>
    </w:p>
    <w:p w:rsidR="005F20D1" w:rsidRPr="00F6242C" w:rsidRDefault="005F20D1">
      <w:pPr>
        <w:jc w:val="both"/>
        <w:rPr>
          <w:i/>
        </w:rPr>
      </w:pPr>
      <w:r w:rsidRPr="00F6242C">
        <w:rPr>
          <w:i/>
        </w:rPr>
        <w:t>Proposer: EirGrid</w:t>
      </w:r>
    </w:p>
    <w:p w:rsidR="00E53727" w:rsidRDefault="005F20D1">
      <w:pPr>
        <w:jc w:val="both"/>
        <w:rPr>
          <w:lang w:eastAsia="en-GB"/>
        </w:rPr>
      </w:pPr>
      <w:r>
        <w:rPr>
          <w:lang w:eastAsia="en-GB"/>
        </w:rPr>
        <w:t xml:space="preserve">SO Alternate provided updates on the outstanding actions items.  Generator Member queried </w:t>
      </w:r>
      <w:r w:rsidR="00770BBB">
        <w:rPr>
          <w:lang w:eastAsia="en-GB"/>
        </w:rPr>
        <w:t xml:space="preserve">who would be paying for the metering/communication upgrades required </w:t>
      </w:r>
      <w:r>
        <w:rPr>
          <w:lang w:eastAsia="en-GB"/>
        </w:rPr>
        <w:t>in relation to this proposal.  SO Alternate advised that this information would be available</w:t>
      </w:r>
      <w:r w:rsidR="00314C11">
        <w:rPr>
          <w:lang w:eastAsia="en-GB"/>
        </w:rPr>
        <w:t xml:space="preserve"> for Meeting 6</w:t>
      </w:r>
      <w:r w:rsidR="00B87886">
        <w:rPr>
          <w:lang w:eastAsia="en-GB"/>
        </w:rPr>
        <w:t>3</w:t>
      </w:r>
      <w:r w:rsidR="00314C11">
        <w:rPr>
          <w:lang w:eastAsia="en-GB"/>
        </w:rPr>
        <w:t xml:space="preserve">. </w:t>
      </w:r>
      <w:r w:rsidR="00BF2EEE">
        <w:rPr>
          <w:lang w:eastAsia="en-GB"/>
        </w:rPr>
        <w:t xml:space="preserve">Generator Member also enquired on </w:t>
      </w:r>
      <w:r w:rsidR="00770BBB">
        <w:rPr>
          <w:lang w:eastAsia="en-GB"/>
        </w:rPr>
        <w:t xml:space="preserve">cost/benefit analysis in relation to the </w:t>
      </w:r>
      <w:r w:rsidR="00BF2EEE">
        <w:rPr>
          <w:lang w:eastAsia="en-GB"/>
        </w:rPr>
        <w:t xml:space="preserve">Market </w:t>
      </w:r>
      <w:r w:rsidR="00770BBB">
        <w:rPr>
          <w:lang w:eastAsia="en-GB"/>
        </w:rPr>
        <w:t>impact</w:t>
      </w:r>
      <w:r w:rsidR="00BF2EEE">
        <w:rPr>
          <w:lang w:eastAsia="en-GB"/>
        </w:rPr>
        <w:t xml:space="preserve"> and MO Member confirmed that SEMO is working with the proposer to include some analysis on the impact to the Market.</w:t>
      </w:r>
      <w:r w:rsidR="00314C11">
        <w:rPr>
          <w:lang w:eastAsia="en-GB"/>
        </w:rPr>
        <w:t xml:space="preserve"> Meetings have </w:t>
      </w:r>
      <w:r>
        <w:rPr>
          <w:lang w:eastAsia="en-GB"/>
        </w:rPr>
        <w:t xml:space="preserve">also </w:t>
      </w:r>
      <w:r w:rsidR="00314C11">
        <w:rPr>
          <w:lang w:eastAsia="en-GB"/>
        </w:rPr>
        <w:t xml:space="preserve">been </w:t>
      </w:r>
      <w:r>
        <w:rPr>
          <w:lang w:eastAsia="en-GB"/>
        </w:rPr>
        <w:t xml:space="preserve">held </w:t>
      </w:r>
      <w:r w:rsidR="00021B39">
        <w:rPr>
          <w:lang w:eastAsia="en-GB"/>
        </w:rPr>
        <w:t>between the proposer and</w:t>
      </w:r>
      <w:r>
        <w:rPr>
          <w:lang w:eastAsia="en-GB"/>
        </w:rPr>
        <w:t xml:space="preserve"> </w:t>
      </w:r>
      <w:r w:rsidR="0076452E">
        <w:rPr>
          <w:lang w:eastAsia="en-GB"/>
        </w:rPr>
        <w:t xml:space="preserve">the </w:t>
      </w:r>
      <w:r>
        <w:rPr>
          <w:lang w:eastAsia="en-GB"/>
        </w:rPr>
        <w:t>DSO in relation to this modification</w:t>
      </w:r>
      <w:r w:rsidR="00770BBB" w:rsidRPr="00770BBB">
        <w:rPr>
          <w:lang w:eastAsia="en-GB"/>
        </w:rPr>
        <w:t xml:space="preserve"> </w:t>
      </w:r>
      <w:r w:rsidR="00770BBB">
        <w:rPr>
          <w:lang w:eastAsia="en-GB"/>
        </w:rPr>
        <w:t>and the metering requirements were outlined at a meeting between the TSO, DSO and IWEA</w:t>
      </w:r>
      <w:r>
        <w:rPr>
          <w:lang w:eastAsia="en-GB"/>
        </w:rPr>
        <w:t>.  The modification is deferred pending further information from the proposer.</w:t>
      </w:r>
    </w:p>
    <w:p w:rsidR="005F20D1" w:rsidRDefault="005F20D1">
      <w:pPr>
        <w:jc w:val="both"/>
        <w:rPr>
          <w:highlight w:val="yellow"/>
        </w:rPr>
      </w:pPr>
    </w:p>
    <w:p w:rsidR="00F72FE1" w:rsidRPr="00F6242C" w:rsidRDefault="00F72FE1">
      <w:pPr>
        <w:pStyle w:val="LightShading-Accent21"/>
        <w:spacing w:line="360" w:lineRule="auto"/>
        <w:jc w:val="both"/>
      </w:pPr>
      <w:r w:rsidRPr="00F6242C">
        <w:t>Decision</w:t>
      </w:r>
    </w:p>
    <w:p w:rsidR="00F72FE1" w:rsidRDefault="00F72FE1">
      <w:pPr>
        <w:pStyle w:val="Bullet1"/>
        <w:numPr>
          <w:ilvl w:val="0"/>
          <w:numId w:val="5"/>
        </w:numPr>
        <w:spacing w:line="360" w:lineRule="auto"/>
        <w:jc w:val="both"/>
      </w:pPr>
      <w:r w:rsidRPr="00F6242C">
        <w:t>The proposal was deferred</w:t>
      </w:r>
    </w:p>
    <w:p w:rsidR="00AC2259" w:rsidRDefault="00AC2259">
      <w:pPr>
        <w:pStyle w:val="Bullet1"/>
        <w:numPr>
          <w:ilvl w:val="0"/>
          <w:numId w:val="5"/>
        </w:numPr>
        <w:spacing w:line="360" w:lineRule="auto"/>
        <w:jc w:val="both"/>
      </w:pPr>
      <w:r>
        <w:t>Actions previously recorded in progress</w:t>
      </w:r>
    </w:p>
    <w:p w:rsidR="00F72FE1" w:rsidRPr="00F6242C" w:rsidRDefault="00F72FE1">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F72FE1" w:rsidRPr="00F33A21" w:rsidTr="00F72FE1">
        <w:trPr>
          <w:jc w:val="center"/>
        </w:trPr>
        <w:tc>
          <w:tcPr>
            <w:tcW w:w="5000" w:type="pct"/>
            <w:shd w:val="clear" w:color="auto" w:fill="548DD4"/>
          </w:tcPr>
          <w:p w:rsidR="005F62DB" w:rsidRDefault="00F72FE1">
            <w:pPr>
              <w:spacing w:before="40" w:after="40"/>
              <w:jc w:val="both"/>
              <w:rPr>
                <w:b/>
                <w:color w:val="FFFFFF"/>
                <w:sz w:val="16"/>
                <w:szCs w:val="16"/>
              </w:rPr>
            </w:pPr>
            <w:r w:rsidRPr="00F6242C">
              <w:rPr>
                <w:b/>
                <w:color w:val="FFFFFF"/>
              </w:rPr>
              <w:t xml:space="preserve">Deferred </w:t>
            </w:r>
          </w:p>
        </w:tc>
      </w:tr>
    </w:tbl>
    <w:p w:rsidR="008463D6" w:rsidRDefault="008463D6" w:rsidP="00FB1C42">
      <w:pPr>
        <w:ind w:left="1080"/>
        <w:jc w:val="both"/>
        <w:rPr>
          <w:highlight w:val="yellow"/>
        </w:rPr>
      </w:pPr>
    </w:p>
    <w:p w:rsidR="008463D6" w:rsidRDefault="008463D6" w:rsidP="00FB1C42">
      <w:pPr>
        <w:ind w:left="1080"/>
        <w:jc w:val="both"/>
        <w:rPr>
          <w:highlight w:val="yellow"/>
        </w:rPr>
      </w:pPr>
    </w:p>
    <w:p w:rsidR="00A405F1" w:rsidRPr="00F33A21" w:rsidRDefault="00A405F1" w:rsidP="00FB1C42">
      <w:pPr>
        <w:ind w:left="1080"/>
        <w:jc w:val="both"/>
        <w:rPr>
          <w:highlight w:val="yellow"/>
        </w:rPr>
      </w:pPr>
    </w:p>
    <w:p w:rsidR="005F62DB" w:rsidRDefault="003705CC">
      <w:pPr>
        <w:pStyle w:val="Heading1"/>
        <w:pageBreakBefore w:val="0"/>
        <w:numPr>
          <w:ilvl w:val="0"/>
          <w:numId w:val="9"/>
        </w:numPr>
        <w:jc w:val="both"/>
      </w:pPr>
      <w:bookmarkStart w:id="9" w:name="_Toc422473820"/>
      <w:r>
        <w:rPr>
          <w:lang w:val="en-IE"/>
        </w:rPr>
        <w:t xml:space="preserve">new </w:t>
      </w:r>
      <w:r w:rsidRPr="00F979F9">
        <w:t>Modification Proposals</w:t>
      </w:r>
      <w:bookmarkEnd w:id="9"/>
    </w:p>
    <w:p w:rsidR="005F62DB" w:rsidRDefault="005F62DB">
      <w:pPr>
        <w:jc w:val="both"/>
        <w:rPr>
          <w:lang w:val="en-IE"/>
        </w:rPr>
      </w:pPr>
    </w:p>
    <w:p w:rsidR="00A405F1" w:rsidRPr="008463D6" w:rsidRDefault="00A405F1" w:rsidP="00FB1C42">
      <w:pPr>
        <w:pStyle w:val="Heading2"/>
        <w:numPr>
          <w:ilvl w:val="0"/>
          <w:numId w:val="0"/>
        </w:numPr>
        <w:jc w:val="both"/>
        <w:rPr>
          <w:rStyle w:val="IntenseReference1"/>
          <w:color w:val="1F497D"/>
          <w:u w:val="none"/>
          <w:lang w:val="en-IE"/>
        </w:rPr>
      </w:pPr>
      <w:bookmarkStart w:id="10" w:name="_Toc422473821"/>
      <w:r w:rsidRPr="008463D6">
        <w:rPr>
          <w:rStyle w:val="IntenseReference1"/>
          <w:color w:val="1F497D"/>
          <w:u w:val="none"/>
          <w:lang w:val="en-IE"/>
        </w:rPr>
        <w:t>I.</w:t>
      </w:r>
      <w:r w:rsidRPr="008463D6">
        <w:rPr>
          <w:rStyle w:val="IntenseReference1"/>
          <w:color w:val="1F497D"/>
          <w:u w:val="none"/>
          <w:lang w:val="en-IE"/>
        </w:rPr>
        <w:tab/>
      </w:r>
      <w:r w:rsidRPr="008463D6">
        <w:rPr>
          <w:rStyle w:val="IntenseReference1"/>
          <w:color w:val="1F497D"/>
          <w:u w:val="none"/>
        </w:rPr>
        <w:t>Mod_</w:t>
      </w:r>
      <w:r w:rsidRPr="008463D6">
        <w:rPr>
          <w:rStyle w:val="IntenseReference1"/>
          <w:color w:val="1F497D"/>
          <w:u w:val="none"/>
          <w:lang w:val="en-IE"/>
        </w:rPr>
        <w:t>0</w:t>
      </w:r>
      <w:r>
        <w:rPr>
          <w:rStyle w:val="IntenseReference1"/>
          <w:color w:val="1F497D"/>
          <w:u w:val="none"/>
          <w:lang w:val="en-IE"/>
        </w:rPr>
        <w:t>6</w:t>
      </w:r>
      <w:r w:rsidRPr="008463D6">
        <w:rPr>
          <w:rStyle w:val="IntenseReference1"/>
          <w:color w:val="1F497D"/>
          <w:u w:val="none"/>
          <w:lang w:val="en-IE"/>
        </w:rPr>
        <w:t xml:space="preserve">_15 </w:t>
      </w:r>
      <w:r>
        <w:rPr>
          <w:rStyle w:val="IntenseReference1"/>
          <w:color w:val="1F497D"/>
          <w:u w:val="none"/>
          <w:lang w:val="en-IE"/>
        </w:rPr>
        <w:t>REMIT Data reporting by the organised market place to acer</w:t>
      </w:r>
      <w:bookmarkEnd w:id="10"/>
    </w:p>
    <w:p w:rsidR="005F62DB" w:rsidRDefault="005F62DB">
      <w:pPr>
        <w:jc w:val="both"/>
        <w:rPr>
          <w:lang w:val="en-IE"/>
        </w:rPr>
      </w:pPr>
    </w:p>
    <w:p w:rsidR="005F62DB" w:rsidRDefault="003705CC">
      <w:pPr>
        <w:jc w:val="both"/>
        <w:rPr>
          <w:lang w:val="en-IE"/>
        </w:rPr>
      </w:pPr>
      <w:r w:rsidRPr="003705CC">
        <w:rPr>
          <w:lang w:val="en-IE"/>
        </w:rPr>
        <w:t>Proposer SEMO</w:t>
      </w:r>
    </w:p>
    <w:p w:rsidR="005F62DB" w:rsidRDefault="005F62DB">
      <w:pPr>
        <w:jc w:val="both"/>
        <w:rPr>
          <w:lang w:eastAsia="en-GB"/>
        </w:rPr>
      </w:pPr>
    </w:p>
    <w:p w:rsidR="005F62DB" w:rsidRDefault="00F72FE1">
      <w:pPr>
        <w:jc w:val="both"/>
        <w:rPr>
          <w:lang w:eastAsia="en-GB"/>
        </w:rPr>
      </w:pPr>
      <w:r>
        <w:rPr>
          <w:lang w:eastAsia="en-GB"/>
        </w:rPr>
        <w:t xml:space="preserve">Eirgrid Legal Representative </w:t>
      </w:r>
      <w:r w:rsidR="00612381" w:rsidRPr="00F6242C">
        <w:rPr>
          <w:lang w:eastAsia="en-GB"/>
        </w:rPr>
        <w:t xml:space="preserve">advised that </w:t>
      </w:r>
      <w:r w:rsidR="008463D6" w:rsidRPr="008463D6">
        <w:rPr>
          <w:lang w:eastAsia="en-GB"/>
        </w:rPr>
        <w:t xml:space="preserve">the proposal is being raised in order to </w:t>
      </w:r>
      <w:r>
        <w:rPr>
          <w:rFonts w:cs="Arial"/>
          <w:lang w:eastAsia="en-GB"/>
        </w:rPr>
        <w:t xml:space="preserve">address the REMIT data reporting requirement provision.  </w:t>
      </w:r>
      <w:r>
        <w:rPr>
          <w:lang w:eastAsia="en-GB"/>
        </w:rPr>
        <w:t xml:space="preserve">Eirgrid Legal Representative advised that the proposal was not detailed to allow for discussion on this matter and to allow for participants position on this to be considered. Eirgrid Legal Representative also advised that this proposal </w:t>
      </w:r>
      <w:r w:rsidR="007A5A21">
        <w:rPr>
          <w:lang w:eastAsia="en-GB"/>
        </w:rPr>
        <w:t xml:space="preserve">still </w:t>
      </w:r>
      <w:r>
        <w:rPr>
          <w:lang w:eastAsia="en-GB"/>
        </w:rPr>
        <w:t xml:space="preserve">required a thorough legal and technical review and welcomed comment and feedback from the Committee to allow them to develop this proposal.  MO Member advised that </w:t>
      </w:r>
      <w:proofErr w:type="spellStart"/>
      <w:r>
        <w:rPr>
          <w:lang w:eastAsia="en-GB"/>
        </w:rPr>
        <w:t>Bord</w:t>
      </w:r>
      <w:proofErr w:type="spellEnd"/>
      <w:r>
        <w:rPr>
          <w:lang w:eastAsia="en-GB"/>
        </w:rPr>
        <w:t xml:space="preserve"> </w:t>
      </w:r>
      <w:proofErr w:type="spellStart"/>
      <w:r>
        <w:rPr>
          <w:lang w:eastAsia="en-GB"/>
        </w:rPr>
        <w:t>Gais</w:t>
      </w:r>
      <w:proofErr w:type="spellEnd"/>
      <w:r>
        <w:rPr>
          <w:lang w:eastAsia="en-GB"/>
        </w:rPr>
        <w:t xml:space="preserve"> had submitted comments on this proposal in their absence.  A concern expressed in these comments related to liability.</w:t>
      </w:r>
      <w:r w:rsidR="007A5A21">
        <w:rPr>
          <w:lang w:eastAsia="en-GB"/>
        </w:rPr>
        <w:t xml:space="preserve"> Eirgrid Legal further explained liability for Participants and SEMO as reporting authority.</w:t>
      </w:r>
    </w:p>
    <w:p w:rsidR="005F62DB" w:rsidRDefault="005F62DB">
      <w:pPr>
        <w:jc w:val="both"/>
        <w:rPr>
          <w:rFonts w:cs="Arial"/>
          <w:lang w:eastAsia="en-GB"/>
        </w:rPr>
      </w:pPr>
    </w:p>
    <w:p w:rsidR="005F62DB" w:rsidRDefault="000C6C48">
      <w:pPr>
        <w:jc w:val="both"/>
        <w:rPr>
          <w:lang w:eastAsia="en-GB"/>
        </w:rPr>
      </w:pPr>
      <w:r>
        <w:rPr>
          <w:rFonts w:cs="Arial"/>
          <w:lang w:eastAsia="en-GB"/>
        </w:rPr>
        <w:t xml:space="preserve">Chair asked for clarification as to what was being asked of the Committee by the proposer.  </w:t>
      </w:r>
      <w:r w:rsidR="007E0799">
        <w:rPr>
          <w:lang w:eastAsia="en-GB"/>
        </w:rPr>
        <w:t xml:space="preserve">Eirgrid Legal Representative asked that the Committee express their position regarding how they wish </w:t>
      </w:r>
      <w:r w:rsidR="007A5A21">
        <w:rPr>
          <w:lang w:eastAsia="en-GB"/>
        </w:rPr>
        <w:t>the requirements to be progressed</w:t>
      </w:r>
      <w:r w:rsidR="007E0799">
        <w:rPr>
          <w:lang w:eastAsia="en-GB"/>
        </w:rPr>
        <w:t>, stating a preference for either bilateral contracts or a centralised reporting system.  All comments and questions on this matter were also encouraged.  Generator Member advised that the REMIT workshop created more questions rather than providing information.  Supplier Alternate advised the need for overall clarity of the requirements of Suppliers relating to REMIT as he felt a degree of confusion existed in this area and also questioned the area of how this would be accounted for in terms of cost recovery.</w:t>
      </w:r>
    </w:p>
    <w:p w:rsidR="005F62DB" w:rsidRDefault="005F62DB">
      <w:pPr>
        <w:jc w:val="both"/>
        <w:rPr>
          <w:lang w:eastAsia="en-GB"/>
        </w:rPr>
      </w:pPr>
    </w:p>
    <w:p w:rsidR="005F62DB" w:rsidRDefault="007E0799">
      <w:pPr>
        <w:jc w:val="both"/>
        <w:rPr>
          <w:lang w:eastAsia="en-GB"/>
        </w:rPr>
      </w:pPr>
      <w:r>
        <w:rPr>
          <w:lang w:eastAsia="en-GB"/>
        </w:rPr>
        <w:t xml:space="preserve">MO Member confirmed that SEMO’s obligation is to be able to provide this </w:t>
      </w:r>
      <w:r w:rsidR="007A5A21">
        <w:rPr>
          <w:lang w:eastAsia="en-GB"/>
        </w:rPr>
        <w:t>service</w:t>
      </w:r>
      <w:r w:rsidR="002B34C8">
        <w:rPr>
          <w:lang w:eastAsia="en-GB"/>
        </w:rPr>
        <w:t xml:space="preserve"> </w:t>
      </w:r>
      <w:r>
        <w:rPr>
          <w:lang w:eastAsia="en-GB"/>
        </w:rPr>
        <w:t>and that these obligations came from Europe</w:t>
      </w:r>
      <w:r w:rsidR="007A5A21">
        <w:rPr>
          <w:lang w:eastAsia="en-GB"/>
        </w:rPr>
        <w:t xml:space="preserve"> not RAs</w:t>
      </w:r>
      <w:r w:rsidR="002B34C8">
        <w:rPr>
          <w:lang w:eastAsia="en-GB"/>
        </w:rPr>
        <w:t>.</w:t>
      </w:r>
      <w:r>
        <w:rPr>
          <w:lang w:eastAsia="en-GB"/>
        </w:rPr>
        <w:t xml:space="preserve"> </w:t>
      </w:r>
    </w:p>
    <w:p w:rsidR="005F62DB" w:rsidRDefault="00DC14B0">
      <w:pPr>
        <w:jc w:val="both"/>
        <w:rPr>
          <w:lang w:eastAsia="en-GB"/>
        </w:rPr>
      </w:pPr>
      <w:r>
        <w:rPr>
          <w:lang w:eastAsia="en-GB"/>
        </w:rPr>
        <w:t>Generator Member expressed concerns at including an external obligation into the Code. Also Generators have additional obligations that do not fall under SEMO obligation t</w:t>
      </w:r>
      <w:r w:rsidR="00FB1C42">
        <w:rPr>
          <w:lang w:eastAsia="en-GB"/>
        </w:rPr>
        <w:t>o provide a reporting facility,</w:t>
      </w:r>
      <w:r>
        <w:rPr>
          <w:lang w:eastAsia="en-GB"/>
        </w:rPr>
        <w:t xml:space="preserve"> he </w:t>
      </w:r>
      <w:r w:rsidR="00FB1C42">
        <w:rPr>
          <w:lang w:eastAsia="en-GB"/>
        </w:rPr>
        <w:t xml:space="preserve">therefore </w:t>
      </w:r>
      <w:r>
        <w:rPr>
          <w:lang w:eastAsia="en-GB"/>
        </w:rPr>
        <w:t xml:space="preserve">questioned whether it would be more efficient </w:t>
      </w:r>
      <w:r w:rsidR="00FB1C42">
        <w:rPr>
          <w:lang w:eastAsia="en-GB"/>
        </w:rPr>
        <w:t xml:space="preserve">for </w:t>
      </w:r>
      <w:r w:rsidR="00C85ED7">
        <w:rPr>
          <w:lang w:eastAsia="en-GB"/>
        </w:rPr>
        <w:t>Generator</w:t>
      </w:r>
      <w:r w:rsidR="00FB1C42">
        <w:rPr>
          <w:lang w:eastAsia="en-GB"/>
        </w:rPr>
        <w:t>s</w:t>
      </w:r>
      <w:r w:rsidR="00C85ED7">
        <w:rPr>
          <w:lang w:eastAsia="en-GB"/>
        </w:rPr>
        <w:t xml:space="preserve"> to build their own </w:t>
      </w:r>
      <w:r>
        <w:rPr>
          <w:lang w:eastAsia="en-GB"/>
        </w:rPr>
        <w:t xml:space="preserve">system </w:t>
      </w:r>
      <w:r w:rsidR="00C85ED7">
        <w:rPr>
          <w:lang w:eastAsia="en-GB"/>
        </w:rPr>
        <w:t xml:space="preserve">without relying on SEMO and </w:t>
      </w:r>
      <w:r w:rsidR="00FB1C42">
        <w:rPr>
          <w:lang w:eastAsia="en-GB"/>
        </w:rPr>
        <w:t>duplicating</w:t>
      </w:r>
      <w:r w:rsidR="00C85ED7">
        <w:rPr>
          <w:lang w:eastAsia="en-GB"/>
        </w:rPr>
        <w:t xml:space="preserve"> costs. MO member advised that P</w:t>
      </w:r>
      <w:r>
        <w:rPr>
          <w:lang w:eastAsia="en-GB"/>
        </w:rPr>
        <w:t>articipants consider the complexity of the obligations required should they not wish to proceed with centralised reporting systems, and the preference indicated from Acer to receive as much data as possible from centralised sources to guarantee consistency of treatment to the data.</w:t>
      </w:r>
    </w:p>
    <w:p w:rsidR="005F62DB" w:rsidRDefault="007E0799">
      <w:pPr>
        <w:jc w:val="both"/>
        <w:rPr>
          <w:lang w:eastAsia="en-GB"/>
        </w:rPr>
      </w:pPr>
      <w:r>
        <w:rPr>
          <w:lang w:eastAsia="en-GB"/>
        </w:rPr>
        <w:t>Several members of the committee expressed a preference for a centralised approach</w:t>
      </w:r>
      <w:r w:rsidR="00235E5A">
        <w:rPr>
          <w:lang w:eastAsia="en-GB"/>
        </w:rPr>
        <w:t xml:space="preserve"> while there were other members questioning </w:t>
      </w:r>
      <w:r w:rsidR="00C85ED7">
        <w:rPr>
          <w:lang w:eastAsia="en-GB"/>
        </w:rPr>
        <w:t xml:space="preserve">transparency of </w:t>
      </w:r>
      <w:r w:rsidR="00235E5A">
        <w:rPr>
          <w:lang w:eastAsia="en-GB"/>
        </w:rPr>
        <w:t xml:space="preserve">REMIT </w:t>
      </w:r>
      <w:r w:rsidR="00FB1C42">
        <w:rPr>
          <w:lang w:eastAsia="en-GB"/>
        </w:rPr>
        <w:t>project, particularly with regarding recovery of costs. MO Member advised that SEMO’s reporting as it stands, falls within the agreed release budget and only the maintenance costs are to be recovered through the normal channels</w:t>
      </w:r>
      <w:r w:rsidR="00235E5A">
        <w:rPr>
          <w:lang w:eastAsia="en-GB"/>
        </w:rPr>
        <w:t>. Generator Member raised the facility of a receipt being required for this data transaction</w:t>
      </w:r>
      <w:r w:rsidR="00C85ED7">
        <w:rPr>
          <w:lang w:eastAsia="en-GB"/>
        </w:rPr>
        <w:t xml:space="preserve"> and if SEMO was facilitating reporting for all obligations</w:t>
      </w:r>
      <w:r w:rsidR="00235E5A">
        <w:rPr>
          <w:lang w:eastAsia="en-GB"/>
        </w:rPr>
        <w:t>.  RA Member advised that this provision was only to report on spot market data.  MO Member stressed that SEMO will only report on SEMO transactions</w:t>
      </w:r>
      <w:r w:rsidR="00C85ED7">
        <w:rPr>
          <w:lang w:eastAsia="en-GB"/>
        </w:rPr>
        <w:t xml:space="preserve"> for which it holds all data</w:t>
      </w:r>
      <w:r w:rsidR="00FB1C42">
        <w:rPr>
          <w:lang w:eastAsia="en-GB"/>
        </w:rPr>
        <w:t xml:space="preserve"> and that the concerns regarding receipts have been taken on board but currently there is no such provision planned</w:t>
      </w:r>
      <w:r w:rsidR="00235E5A">
        <w:rPr>
          <w:lang w:eastAsia="en-GB"/>
        </w:rPr>
        <w:t xml:space="preserve">.  Members expressed the need for further discussion on this proposal and REMIT reporting, </w:t>
      </w:r>
      <w:r w:rsidR="00FB1C42">
        <w:rPr>
          <w:lang w:eastAsia="en-GB"/>
        </w:rPr>
        <w:t xml:space="preserve">while </w:t>
      </w:r>
      <w:r w:rsidR="00C85ED7">
        <w:rPr>
          <w:lang w:eastAsia="en-GB"/>
        </w:rPr>
        <w:t xml:space="preserve">Chair proposed </w:t>
      </w:r>
      <w:r w:rsidR="00235E5A">
        <w:rPr>
          <w:lang w:eastAsia="en-GB"/>
        </w:rPr>
        <w:t>possible working group or workshop</w:t>
      </w:r>
      <w:r w:rsidR="00C85ED7">
        <w:rPr>
          <w:lang w:eastAsia="en-GB"/>
        </w:rPr>
        <w:t xml:space="preserve"> to progress the issue</w:t>
      </w:r>
      <w:r w:rsidR="00FB1C42">
        <w:rPr>
          <w:lang w:eastAsia="en-GB"/>
        </w:rPr>
        <w:t xml:space="preserve"> in more detail</w:t>
      </w:r>
      <w:r w:rsidR="00235E5A">
        <w:rPr>
          <w:lang w:eastAsia="en-GB"/>
        </w:rPr>
        <w:t xml:space="preserve">.  </w:t>
      </w:r>
      <w:r w:rsidR="00FB1C42">
        <w:rPr>
          <w:lang w:eastAsia="en-GB"/>
        </w:rPr>
        <w:t xml:space="preserve">Chair also asked to explore other alternative if possible like a framework agreement. </w:t>
      </w:r>
      <w:r w:rsidR="00235E5A">
        <w:rPr>
          <w:lang w:eastAsia="en-GB"/>
        </w:rPr>
        <w:t>Secretariat addressed the timescale involved as Meeting 63 is in August and the REMIT deadline is October 7</w:t>
      </w:r>
      <w:r w:rsidR="00235E5A" w:rsidRPr="00235E5A">
        <w:rPr>
          <w:vertAlign w:val="superscript"/>
          <w:lang w:eastAsia="en-GB"/>
        </w:rPr>
        <w:t>th</w:t>
      </w:r>
      <w:r w:rsidR="00235E5A">
        <w:rPr>
          <w:lang w:eastAsia="en-GB"/>
        </w:rPr>
        <w:t xml:space="preserve"> making this matter more urgent.  The need for a</w:t>
      </w:r>
      <w:r w:rsidR="00C85ED7">
        <w:rPr>
          <w:lang w:eastAsia="en-GB"/>
        </w:rPr>
        <w:t>n</w:t>
      </w:r>
      <w:r w:rsidR="00235E5A">
        <w:rPr>
          <w:lang w:eastAsia="en-GB"/>
        </w:rPr>
        <w:t xml:space="preserve"> Extraordinary meeting in September was suggested as a possibility.</w:t>
      </w:r>
    </w:p>
    <w:p w:rsidR="005F62DB" w:rsidRDefault="005F62DB">
      <w:pPr>
        <w:jc w:val="both"/>
        <w:rPr>
          <w:lang w:eastAsia="en-GB"/>
        </w:rPr>
      </w:pPr>
    </w:p>
    <w:p w:rsidR="005F62DB" w:rsidRDefault="00235E5A">
      <w:pPr>
        <w:jc w:val="both"/>
        <w:rPr>
          <w:rFonts w:cs="Arial"/>
          <w:color w:val="000000"/>
        </w:rPr>
      </w:pPr>
      <w:r>
        <w:rPr>
          <w:lang w:eastAsia="en-GB"/>
        </w:rPr>
        <w:t xml:space="preserve">MO Member advised that all questions regarding REMIT could </w:t>
      </w:r>
      <w:r w:rsidR="00C85ED7">
        <w:rPr>
          <w:lang w:eastAsia="en-GB"/>
        </w:rPr>
        <w:t xml:space="preserve">also </w:t>
      </w:r>
      <w:r>
        <w:rPr>
          <w:lang w:eastAsia="en-GB"/>
        </w:rPr>
        <w:t xml:space="preserve">be addressed to </w:t>
      </w:r>
      <w:hyperlink r:id="rId22" w:history="1">
        <w:r w:rsidRPr="00BF194D">
          <w:rPr>
            <w:rStyle w:val="Hyperlink"/>
            <w:rFonts w:cs="Arial"/>
          </w:rPr>
          <w:t>remit@sem-o.com</w:t>
        </w:r>
      </w:hyperlink>
      <w:r w:rsidR="00C85ED7">
        <w:t xml:space="preserve"> and that not many comments were received after the workshop</w:t>
      </w:r>
      <w:r>
        <w:rPr>
          <w:rFonts w:cs="Arial"/>
          <w:color w:val="000000"/>
        </w:rPr>
        <w:t xml:space="preserve">.  </w:t>
      </w:r>
      <w:r>
        <w:rPr>
          <w:lang w:eastAsia="en-GB"/>
        </w:rPr>
        <w:t xml:space="preserve">Eirgrid Legal Representative asked that all these questions and comments be addressed to both </w:t>
      </w:r>
      <w:hyperlink r:id="rId23" w:history="1">
        <w:r w:rsidRPr="00BF194D">
          <w:rPr>
            <w:rStyle w:val="Hyperlink"/>
            <w:rFonts w:cs="Arial"/>
          </w:rPr>
          <w:t>remit@sem-o.com</w:t>
        </w:r>
      </w:hyperlink>
      <w:r>
        <w:rPr>
          <w:rFonts w:cs="Arial"/>
          <w:color w:val="000000"/>
        </w:rPr>
        <w:t xml:space="preserve"> and </w:t>
      </w:r>
      <w:hyperlink r:id="rId24" w:history="1">
        <w:r w:rsidRPr="00BF194D">
          <w:rPr>
            <w:rStyle w:val="Hyperlink"/>
            <w:rFonts w:cs="Arial"/>
          </w:rPr>
          <w:t>modifications@sem-o.com</w:t>
        </w:r>
      </w:hyperlink>
      <w:r>
        <w:rPr>
          <w:rFonts w:cs="Arial"/>
          <w:color w:val="000000"/>
        </w:rPr>
        <w:t xml:space="preserve"> for consideration in the development of the modification proposal.</w:t>
      </w:r>
    </w:p>
    <w:p w:rsidR="005F62DB" w:rsidRDefault="005F62DB">
      <w:pPr>
        <w:jc w:val="both"/>
        <w:rPr>
          <w:rFonts w:cs="Arial"/>
          <w:color w:val="000000"/>
        </w:rPr>
      </w:pPr>
    </w:p>
    <w:p w:rsidR="005F62DB" w:rsidRDefault="00235E5A">
      <w:pPr>
        <w:jc w:val="both"/>
        <w:rPr>
          <w:lang w:eastAsia="en-GB"/>
        </w:rPr>
      </w:pPr>
      <w:r>
        <w:rPr>
          <w:rFonts w:cs="Arial"/>
          <w:color w:val="000000"/>
        </w:rPr>
        <w:t xml:space="preserve">Secretariat proposed that the Committee have a </w:t>
      </w:r>
      <w:r w:rsidR="00C85ED7">
        <w:rPr>
          <w:rFonts w:cs="Arial"/>
          <w:color w:val="000000"/>
        </w:rPr>
        <w:t xml:space="preserve">2 </w:t>
      </w:r>
      <w:r>
        <w:rPr>
          <w:rFonts w:cs="Arial"/>
          <w:color w:val="000000"/>
        </w:rPr>
        <w:t>week review period ending 30</w:t>
      </w:r>
      <w:r w:rsidRPr="00235E5A">
        <w:rPr>
          <w:rFonts w:cs="Arial"/>
          <w:color w:val="000000"/>
          <w:vertAlign w:val="superscript"/>
        </w:rPr>
        <w:t>th</w:t>
      </w:r>
      <w:r>
        <w:rPr>
          <w:rFonts w:cs="Arial"/>
          <w:color w:val="000000"/>
        </w:rPr>
        <w:t xml:space="preserve"> June to submit feedback and comments on the reporting approach and </w:t>
      </w:r>
      <w:r w:rsidR="00331752">
        <w:rPr>
          <w:rFonts w:cs="Arial"/>
          <w:color w:val="000000"/>
        </w:rPr>
        <w:t xml:space="preserve">approach to be used for furthering this discussion.  </w:t>
      </w:r>
      <w:r w:rsidR="00331752">
        <w:rPr>
          <w:lang w:eastAsia="en-GB"/>
        </w:rPr>
        <w:t xml:space="preserve">Eirgrid Legal Representative and MO Member will then use this feedback in the development of a detailed modification proposal </w:t>
      </w:r>
      <w:r w:rsidR="00C85ED7">
        <w:rPr>
          <w:lang w:eastAsia="en-GB"/>
        </w:rPr>
        <w:t xml:space="preserve">or alternative solutions </w:t>
      </w:r>
      <w:r w:rsidR="00331752">
        <w:rPr>
          <w:lang w:eastAsia="en-GB"/>
        </w:rPr>
        <w:t>to be circulated to the committee as soon as available to be vote on prior to the October 7</w:t>
      </w:r>
      <w:r w:rsidR="00331752" w:rsidRPr="00331752">
        <w:rPr>
          <w:vertAlign w:val="superscript"/>
          <w:lang w:eastAsia="en-GB"/>
        </w:rPr>
        <w:t>th</w:t>
      </w:r>
      <w:r w:rsidR="00331752">
        <w:rPr>
          <w:lang w:eastAsia="en-GB"/>
        </w:rPr>
        <w:t xml:space="preserve"> REMIT deadline.  The committee were satisfied with this approach.</w:t>
      </w:r>
    </w:p>
    <w:p w:rsidR="005F62DB" w:rsidRDefault="005F62DB">
      <w:pPr>
        <w:jc w:val="both"/>
        <w:rPr>
          <w:lang w:eastAsia="en-GB"/>
        </w:rPr>
      </w:pPr>
    </w:p>
    <w:p w:rsidR="005F62DB" w:rsidRDefault="005F62DB">
      <w:pPr>
        <w:jc w:val="both"/>
        <w:rPr>
          <w:lang w:eastAsia="en-GB"/>
        </w:rPr>
      </w:pPr>
    </w:p>
    <w:p w:rsidR="00F6242C" w:rsidRPr="00F6242C" w:rsidRDefault="00F6242C" w:rsidP="00FB1C42">
      <w:pPr>
        <w:pBdr>
          <w:bottom w:val="single" w:sz="4" w:space="4" w:color="4F81BD"/>
        </w:pBdr>
        <w:spacing w:before="200" w:after="280" w:line="360" w:lineRule="auto"/>
        <w:ind w:left="936" w:right="936"/>
        <w:jc w:val="both"/>
        <w:rPr>
          <w:b/>
          <w:bCs/>
          <w:i/>
          <w:iCs/>
          <w:color w:val="4F81BD"/>
        </w:rPr>
      </w:pPr>
      <w:r w:rsidRPr="00F6242C">
        <w:rPr>
          <w:b/>
          <w:bCs/>
          <w:i/>
          <w:iCs/>
          <w:color w:val="4F81BD"/>
        </w:rPr>
        <w:t xml:space="preserve">Actions </w:t>
      </w:r>
    </w:p>
    <w:p w:rsidR="00F6242C" w:rsidRPr="00331752" w:rsidRDefault="000C6C48" w:rsidP="00FB1C42">
      <w:pPr>
        <w:numPr>
          <w:ilvl w:val="0"/>
          <w:numId w:val="5"/>
        </w:numPr>
        <w:spacing w:before="60" w:after="60" w:line="360" w:lineRule="auto"/>
        <w:jc w:val="both"/>
        <w:rPr>
          <w:rFonts w:cs="Arial"/>
        </w:rPr>
      </w:pPr>
      <w:r w:rsidRPr="000C6C48">
        <w:rPr>
          <w:rFonts w:cs="Arial"/>
          <w:color w:val="000000"/>
        </w:rPr>
        <w:t>Participants to submit any comments or feedback on the proposal and advise whether they feel a working group/workshop is the preferred approach by 30</w:t>
      </w:r>
      <w:r w:rsidRPr="000C6C48">
        <w:rPr>
          <w:rFonts w:cs="Arial"/>
          <w:color w:val="000000"/>
          <w:vertAlign w:val="superscript"/>
        </w:rPr>
        <w:t>th</w:t>
      </w:r>
      <w:r w:rsidRPr="000C6C48">
        <w:rPr>
          <w:rFonts w:cs="Arial"/>
          <w:color w:val="000000"/>
        </w:rPr>
        <w:t xml:space="preserve"> June 2015 to </w:t>
      </w:r>
      <w:hyperlink r:id="rId25" w:history="1">
        <w:r w:rsidRPr="000C6C48">
          <w:rPr>
            <w:rStyle w:val="Hyperlink"/>
            <w:rFonts w:cs="Arial"/>
          </w:rPr>
          <w:t>modifications@sem-o.com</w:t>
        </w:r>
      </w:hyperlink>
      <w:r w:rsidRPr="000C6C48">
        <w:rPr>
          <w:rFonts w:cs="Arial"/>
          <w:color w:val="000000"/>
        </w:rPr>
        <w:t xml:space="preserve"> and </w:t>
      </w:r>
      <w:hyperlink r:id="rId26" w:history="1">
        <w:r w:rsidRPr="000C6C48">
          <w:rPr>
            <w:rStyle w:val="Hyperlink"/>
            <w:rFonts w:cs="Arial"/>
          </w:rPr>
          <w:t>remit@sem-o.com-</w:t>
        </w:r>
      </w:hyperlink>
      <w:r w:rsidRPr="000C6C48">
        <w:rPr>
          <w:rFonts w:cs="Arial"/>
          <w:color w:val="1F497D"/>
        </w:rPr>
        <w:t xml:space="preserve"> </w:t>
      </w:r>
      <w:r w:rsidRPr="000C6C48">
        <w:rPr>
          <w:rFonts w:cs="Arial"/>
          <w:b/>
          <w:bCs/>
          <w:color w:val="1F497D"/>
        </w:rPr>
        <w:t>Open</w:t>
      </w:r>
    </w:p>
    <w:p w:rsidR="00331752" w:rsidRPr="000C6C48" w:rsidRDefault="00331752" w:rsidP="00FB1C42">
      <w:pPr>
        <w:spacing w:before="60" w:after="60" w:line="360" w:lineRule="auto"/>
        <w:ind w:left="1080"/>
        <w:jc w:val="both"/>
        <w:rPr>
          <w:rFonts w:cs="Arial"/>
        </w:rPr>
      </w:pPr>
    </w:p>
    <w:p w:rsidR="00F6242C" w:rsidRPr="00F6242C" w:rsidRDefault="00F6242C" w:rsidP="00FB1C42">
      <w:pPr>
        <w:pStyle w:val="LightShading-Accent21"/>
        <w:spacing w:line="360" w:lineRule="auto"/>
        <w:jc w:val="both"/>
      </w:pPr>
      <w:r w:rsidRPr="00F6242C">
        <w:t>Decision</w:t>
      </w:r>
    </w:p>
    <w:p w:rsidR="000C6C48" w:rsidRPr="00331752" w:rsidRDefault="000C6C48">
      <w:pPr>
        <w:pStyle w:val="Bullet1"/>
        <w:numPr>
          <w:ilvl w:val="0"/>
          <w:numId w:val="5"/>
        </w:numPr>
        <w:spacing w:line="360" w:lineRule="auto"/>
        <w:jc w:val="both"/>
      </w:pPr>
      <w:r w:rsidRPr="000C50E6">
        <w:t xml:space="preserve">The proposal was </w:t>
      </w:r>
      <w:r>
        <w:rPr>
          <w:lang w:val="en-IE"/>
        </w:rPr>
        <w:t>deferred</w:t>
      </w:r>
    </w:p>
    <w:p w:rsidR="00331752" w:rsidRPr="00EB6D85" w:rsidRDefault="00331752">
      <w:pPr>
        <w:pStyle w:val="Bullet1"/>
        <w:numPr>
          <w:ilvl w:val="0"/>
          <w:numId w:val="0"/>
        </w:numPr>
        <w:spacing w:line="360" w:lineRule="auto"/>
        <w:ind w:left="1080"/>
        <w:jc w:val="both"/>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6"/>
      </w:tblGrid>
      <w:tr w:rsidR="000C6C48" w:rsidRPr="001C3848" w:rsidTr="000C6C48">
        <w:trPr>
          <w:trHeight w:val="305"/>
        </w:trPr>
        <w:tc>
          <w:tcPr>
            <w:tcW w:w="5386" w:type="dxa"/>
            <w:shd w:val="clear" w:color="auto" w:fill="548DD4"/>
          </w:tcPr>
          <w:p w:rsidR="005F62DB" w:rsidRDefault="000C6C48">
            <w:pPr>
              <w:spacing w:before="40" w:after="40"/>
              <w:jc w:val="both"/>
              <w:rPr>
                <w:highlight w:val="yellow"/>
              </w:rPr>
            </w:pPr>
            <w:r>
              <w:rPr>
                <w:b/>
                <w:color w:val="FFFFFF"/>
              </w:rPr>
              <w:t>Deferred</w:t>
            </w:r>
          </w:p>
        </w:tc>
      </w:tr>
    </w:tbl>
    <w:p w:rsidR="000C6C48" w:rsidRDefault="000C6C48" w:rsidP="00FB1C42">
      <w:pPr>
        <w:pStyle w:val="Bullet1"/>
        <w:numPr>
          <w:ilvl w:val="0"/>
          <w:numId w:val="0"/>
        </w:numPr>
        <w:spacing w:line="360" w:lineRule="auto"/>
        <w:jc w:val="both"/>
      </w:pPr>
    </w:p>
    <w:p w:rsidR="00331752" w:rsidRDefault="00331752" w:rsidP="00FB1C42">
      <w:pPr>
        <w:pStyle w:val="Bullet1"/>
        <w:numPr>
          <w:ilvl w:val="0"/>
          <w:numId w:val="0"/>
        </w:numPr>
        <w:spacing w:line="360" w:lineRule="auto"/>
        <w:jc w:val="both"/>
      </w:pPr>
    </w:p>
    <w:p w:rsidR="00331752" w:rsidRDefault="00331752" w:rsidP="00FB1C42">
      <w:pPr>
        <w:pStyle w:val="Bullet1"/>
        <w:numPr>
          <w:ilvl w:val="0"/>
          <w:numId w:val="0"/>
        </w:numPr>
        <w:spacing w:line="360" w:lineRule="auto"/>
        <w:jc w:val="both"/>
      </w:pPr>
    </w:p>
    <w:p w:rsidR="000C6C48" w:rsidRDefault="000C6C48">
      <w:pPr>
        <w:pStyle w:val="Bullet1"/>
        <w:numPr>
          <w:ilvl w:val="0"/>
          <w:numId w:val="0"/>
        </w:numPr>
        <w:spacing w:line="360" w:lineRule="auto"/>
        <w:ind w:left="1080"/>
        <w:jc w:val="both"/>
      </w:pPr>
    </w:p>
    <w:p w:rsidR="003705CC" w:rsidRPr="00BE0C66" w:rsidRDefault="003705CC" w:rsidP="00CF4B33">
      <w:pPr>
        <w:pStyle w:val="Heading2"/>
        <w:numPr>
          <w:ilvl w:val="0"/>
          <w:numId w:val="0"/>
        </w:numPr>
        <w:ind w:left="720" w:hanging="720"/>
        <w:jc w:val="both"/>
        <w:rPr>
          <w:rStyle w:val="IntenseReference1"/>
          <w:caps w:val="0"/>
          <w:color w:val="1F497D"/>
          <w:u w:val="none"/>
          <w:lang w:val="en-IE"/>
        </w:rPr>
      </w:pPr>
      <w:bookmarkStart w:id="11" w:name="_Toc417304106"/>
      <w:bookmarkStart w:id="12" w:name="_Toc422473822"/>
      <w:r w:rsidRPr="00BE0C66">
        <w:rPr>
          <w:rStyle w:val="IntenseReference1"/>
          <w:color w:val="1F497D"/>
          <w:u w:val="none"/>
          <w:lang w:val="en-IE"/>
        </w:rPr>
        <w:t>II.</w:t>
      </w:r>
      <w:r w:rsidRPr="00BE0C66">
        <w:rPr>
          <w:rStyle w:val="IntenseReference1"/>
          <w:color w:val="1F497D"/>
          <w:u w:val="none"/>
          <w:lang w:val="en-IE"/>
        </w:rPr>
        <w:tab/>
      </w:r>
      <w:r w:rsidRPr="00BE0C66">
        <w:rPr>
          <w:rStyle w:val="IntenseReference1"/>
          <w:color w:val="1F497D"/>
          <w:u w:val="none"/>
        </w:rPr>
        <w:t>Mod_</w:t>
      </w:r>
      <w:r w:rsidRPr="00BE0C66">
        <w:rPr>
          <w:rStyle w:val="IntenseReference1"/>
          <w:color w:val="1F497D"/>
          <w:u w:val="none"/>
          <w:lang w:val="en-IE"/>
        </w:rPr>
        <w:t>0</w:t>
      </w:r>
      <w:r w:rsidR="00EA2CA0">
        <w:rPr>
          <w:rStyle w:val="IntenseReference1"/>
          <w:color w:val="1F497D"/>
          <w:u w:val="none"/>
          <w:lang w:val="en-IE"/>
        </w:rPr>
        <w:t>7</w:t>
      </w:r>
      <w:r w:rsidRPr="00BE0C66">
        <w:rPr>
          <w:rStyle w:val="IntenseReference1"/>
          <w:color w:val="1F497D"/>
          <w:u w:val="none"/>
          <w:lang w:val="en-IE"/>
        </w:rPr>
        <w:t xml:space="preserve">_15 </w:t>
      </w:r>
      <w:bookmarkEnd w:id="11"/>
      <w:bookmarkEnd w:id="12"/>
      <w:r w:rsidR="00AD16D6">
        <w:rPr>
          <w:rStyle w:val="IntenseReference1"/>
          <w:color w:val="1F497D"/>
          <w:u w:val="none"/>
          <w:lang w:val="en-IE"/>
        </w:rPr>
        <w:t>mod_07_15 amendment to ap07 to include the use of the semo public website and email notification as the main communication channel in the event of GCF</w:t>
      </w:r>
    </w:p>
    <w:p w:rsidR="005F62DB" w:rsidRDefault="005F62DB">
      <w:pPr>
        <w:pStyle w:val="Bullet1"/>
        <w:numPr>
          <w:ilvl w:val="0"/>
          <w:numId w:val="0"/>
        </w:numPr>
        <w:jc w:val="both"/>
        <w:rPr>
          <w:rStyle w:val="IntenseReference1"/>
          <w:b w:val="0"/>
          <w:caps/>
          <w:color w:val="1F497D"/>
          <w:u w:val="none"/>
          <w:lang w:val="en-IE"/>
        </w:rPr>
      </w:pPr>
    </w:p>
    <w:p w:rsidR="00CF4B33" w:rsidRDefault="00CF4B33" w:rsidP="00CF4B33">
      <w:pPr>
        <w:jc w:val="both"/>
        <w:rPr>
          <w:lang w:val="en-IE"/>
        </w:rPr>
      </w:pPr>
      <w:r w:rsidRPr="003705CC">
        <w:rPr>
          <w:lang w:val="en-IE"/>
        </w:rPr>
        <w:t>Proposer SEMO</w:t>
      </w:r>
    </w:p>
    <w:p w:rsidR="00CF4B33" w:rsidRDefault="00CF4B33" w:rsidP="00CF4B33">
      <w:pPr>
        <w:jc w:val="both"/>
        <w:rPr>
          <w:lang w:val="en-IE"/>
        </w:rPr>
      </w:pPr>
    </w:p>
    <w:p w:rsidR="005F62DB" w:rsidRDefault="00BB78D1">
      <w:pPr>
        <w:jc w:val="both"/>
        <w:rPr>
          <w:rFonts w:cs="Arial"/>
        </w:rPr>
      </w:pPr>
      <w:r w:rsidRPr="00BB78D1">
        <w:rPr>
          <w:rFonts w:cs="Arial"/>
          <w:lang w:eastAsia="en-GB"/>
        </w:rPr>
        <w:t>MO Member advised that</w:t>
      </w:r>
      <w:r w:rsidR="00B64BB4" w:rsidRPr="00BB78D1">
        <w:rPr>
          <w:rFonts w:cs="Arial"/>
          <w:lang w:eastAsia="en-GB"/>
        </w:rPr>
        <w:t xml:space="preserve"> </w:t>
      </w:r>
      <w:r w:rsidR="00FB1C42">
        <w:rPr>
          <w:rFonts w:cs="Arial"/>
        </w:rPr>
        <w:t>i</w:t>
      </w:r>
      <w:r w:rsidRPr="00BB78D1">
        <w:rPr>
          <w:rFonts w:cs="Arial"/>
        </w:rPr>
        <w:t xml:space="preserve">t is proposed to amend AP7 to include the use of Market Messages on the Market Operator public website and e-mail alerts to replace the current emergency communication methods </w:t>
      </w:r>
      <w:r w:rsidR="009C35A3">
        <w:rPr>
          <w:rFonts w:cs="Arial"/>
        </w:rPr>
        <w:t xml:space="preserve"> </w:t>
      </w:r>
      <w:r w:rsidRPr="00BB78D1">
        <w:rPr>
          <w:rFonts w:cs="Arial"/>
        </w:rPr>
        <w:t>relating to a General Communication Failure. The methods</w:t>
      </w:r>
      <w:r w:rsidR="009C35A3">
        <w:rPr>
          <w:rFonts w:cs="Arial"/>
        </w:rPr>
        <w:t xml:space="preserve"> currently</w:t>
      </w:r>
      <w:r w:rsidRPr="00BB78D1">
        <w:rPr>
          <w:rFonts w:cs="Arial"/>
        </w:rPr>
        <w:t xml:space="preserve"> set out in AP7 are fax, postal and telephony based.</w:t>
      </w:r>
      <w:r>
        <w:rPr>
          <w:rFonts w:cs="Arial"/>
          <w:lang w:eastAsia="en-GB"/>
        </w:rPr>
        <w:t xml:space="preserve"> </w:t>
      </w:r>
      <w:r w:rsidRPr="00BB78D1">
        <w:rPr>
          <w:rFonts w:cs="Arial"/>
        </w:rPr>
        <w:t>The use of fax, post and telephone calls does not lead to efficient communication with affected parties in the event of a General Communication Failure whereas using the Market Operator public website and e-mail alerts is instant and the established participant communication method.</w:t>
      </w:r>
      <w:r w:rsidR="009C35A3">
        <w:rPr>
          <w:rFonts w:cs="Arial"/>
        </w:rPr>
        <w:t xml:space="preserve"> </w:t>
      </w:r>
    </w:p>
    <w:p w:rsidR="005F62DB" w:rsidRDefault="005F62DB">
      <w:pPr>
        <w:jc w:val="both"/>
        <w:rPr>
          <w:rFonts w:cs="Arial"/>
        </w:rPr>
      </w:pPr>
    </w:p>
    <w:p w:rsidR="005F62DB" w:rsidRDefault="00BB78D1">
      <w:pPr>
        <w:jc w:val="both"/>
        <w:rPr>
          <w:rFonts w:cs="Arial"/>
          <w:lang w:eastAsia="en-GB"/>
        </w:rPr>
      </w:pPr>
      <w:r>
        <w:rPr>
          <w:rFonts w:cs="Arial"/>
          <w:lang w:eastAsia="en-GB"/>
        </w:rPr>
        <w:t>MO Member advised that in the situation of a General Commun</w:t>
      </w:r>
      <w:r w:rsidR="009C35A3">
        <w:rPr>
          <w:rFonts w:cs="Arial"/>
          <w:lang w:eastAsia="en-GB"/>
        </w:rPr>
        <w:t>i</w:t>
      </w:r>
      <w:r>
        <w:rPr>
          <w:rFonts w:cs="Arial"/>
          <w:lang w:eastAsia="en-GB"/>
        </w:rPr>
        <w:t>cation Failure there would be significant concerns for the Market Operator however such an eventuality must be considered.</w:t>
      </w:r>
      <w:r w:rsidR="009C35A3">
        <w:rPr>
          <w:rFonts w:cs="Arial"/>
          <w:lang w:eastAsia="en-GB"/>
        </w:rPr>
        <w:t xml:space="preserve"> SEMO has a reliable back up procedure, with two servers being available in Belfast and Dublin, plus a number of staff having access rights from home. These should cover nearly all scenarios.</w:t>
      </w:r>
      <w:r>
        <w:rPr>
          <w:rFonts w:cs="Arial"/>
          <w:lang w:eastAsia="en-GB"/>
        </w:rPr>
        <w:t xml:space="preserve">  Chair asked if an SMS/Text facility was open to use by the Market Operator or if it had been considered.  MO Member advised that such a system relied on the accuracy of a contact list th</w:t>
      </w:r>
      <w:r w:rsidR="00042D7C">
        <w:rPr>
          <w:rFonts w:cs="Arial"/>
          <w:lang w:eastAsia="en-GB"/>
        </w:rPr>
        <w:t>at required regular maintenance and questioned who should be on such a list</w:t>
      </w:r>
      <w:r w:rsidR="009C35A3">
        <w:rPr>
          <w:rFonts w:cs="Arial"/>
          <w:lang w:eastAsia="en-GB"/>
        </w:rPr>
        <w:t xml:space="preserve"> and how to access it from a mobile</w:t>
      </w:r>
      <w:r w:rsidR="00042D7C">
        <w:rPr>
          <w:rFonts w:cs="Arial"/>
          <w:lang w:eastAsia="en-GB"/>
        </w:rPr>
        <w:t>.</w:t>
      </w:r>
    </w:p>
    <w:p w:rsidR="005F62DB" w:rsidRDefault="005F62DB">
      <w:pPr>
        <w:jc w:val="both"/>
        <w:rPr>
          <w:rFonts w:cs="Arial"/>
          <w:lang w:eastAsia="en-GB"/>
        </w:rPr>
      </w:pPr>
    </w:p>
    <w:p w:rsidR="005F62DB" w:rsidRDefault="00042D7C">
      <w:pPr>
        <w:jc w:val="both"/>
        <w:rPr>
          <w:rFonts w:cs="Arial"/>
          <w:lang w:eastAsia="en-GB"/>
        </w:rPr>
      </w:pPr>
      <w:r>
        <w:rPr>
          <w:rFonts w:cs="Arial"/>
          <w:lang w:eastAsia="en-GB"/>
        </w:rPr>
        <w:t>The committee were satisfied with the rationale behind this prop</w:t>
      </w:r>
      <w:r w:rsidR="00314C11">
        <w:rPr>
          <w:rFonts w:cs="Arial"/>
          <w:lang w:eastAsia="en-GB"/>
        </w:rPr>
        <w:t>osal and were happy to vote to a</w:t>
      </w:r>
      <w:r>
        <w:rPr>
          <w:rFonts w:cs="Arial"/>
          <w:lang w:eastAsia="en-GB"/>
        </w:rPr>
        <w:t>pprove this modification.</w:t>
      </w:r>
    </w:p>
    <w:p w:rsidR="00BE0C66" w:rsidRPr="00E53727" w:rsidRDefault="00BE0C66" w:rsidP="00FB1C42">
      <w:pPr>
        <w:pBdr>
          <w:bottom w:val="single" w:sz="4" w:space="4" w:color="4F81BD"/>
        </w:pBdr>
        <w:spacing w:before="200" w:after="280" w:line="360" w:lineRule="auto"/>
        <w:ind w:left="936" w:right="936"/>
        <w:jc w:val="both"/>
        <w:rPr>
          <w:b/>
          <w:bCs/>
          <w:i/>
          <w:iCs/>
          <w:color w:val="4F81BD"/>
        </w:rPr>
      </w:pPr>
      <w:r w:rsidRPr="00E53727">
        <w:rPr>
          <w:b/>
          <w:bCs/>
          <w:i/>
          <w:iCs/>
          <w:color w:val="4F81BD"/>
        </w:rPr>
        <w:t xml:space="preserve">Actions </w:t>
      </w:r>
    </w:p>
    <w:p w:rsidR="005F62DB" w:rsidRDefault="00A405F1">
      <w:pPr>
        <w:pStyle w:val="ListParagraph"/>
        <w:framePr w:hSpace="180" w:wrap="around" w:vAnchor="text" w:hAnchor="text"/>
        <w:numPr>
          <w:ilvl w:val="0"/>
          <w:numId w:val="33"/>
        </w:numPr>
        <w:jc w:val="both"/>
      </w:pPr>
      <w:r w:rsidRPr="00F91851">
        <w:t>Secretariat to publish AP Notification</w:t>
      </w:r>
      <w:r>
        <w:t xml:space="preserve"> </w:t>
      </w:r>
      <w:r w:rsidRPr="00F91851">
        <w:t>-</w:t>
      </w:r>
      <w:r>
        <w:t xml:space="preserve"> </w:t>
      </w:r>
      <w:r>
        <w:rPr>
          <w:b/>
          <w:bCs/>
        </w:rPr>
        <w:t>Open</w:t>
      </w:r>
    </w:p>
    <w:p w:rsidR="005F62DB" w:rsidRDefault="005F62DB">
      <w:pPr>
        <w:pStyle w:val="ListParagraph"/>
        <w:framePr w:hSpace="180" w:wrap="around" w:vAnchor="text" w:hAnchor="text"/>
        <w:spacing w:before="100" w:after="100" w:line="276" w:lineRule="auto"/>
        <w:contextualSpacing w:val="0"/>
        <w:jc w:val="both"/>
        <w:rPr>
          <w:b/>
          <w:bCs/>
          <w:color w:val="000000"/>
        </w:rPr>
      </w:pPr>
    </w:p>
    <w:p w:rsidR="00BE0C66" w:rsidRPr="000C50E6" w:rsidRDefault="00BE0C66" w:rsidP="00FB1C42">
      <w:pPr>
        <w:pStyle w:val="LightShading-Accent21"/>
        <w:spacing w:line="360" w:lineRule="auto"/>
        <w:jc w:val="both"/>
      </w:pPr>
      <w:r w:rsidRPr="000C50E6">
        <w:t>Decision</w:t>
      </w:r>
    </w:p>
    <w:p w:rsidR="000C6C48" w:rsidRPr="00EB6D85" w:rsidRDefault="00BE0C66" w:rsidP="00FB1C42">
      <w:pPr>
        <w:pStyle w:val="Bullet1"/>
        <w:numPr>
          <w:ilvl w:val="0"/>
          <w:numId w:val="5"/>
        </w:numPr>
        <w:spacing w:line="360" w:lineRule="auto"/>
        <w:jc w:val="both"/>
      </w:pPr>
      <w:r w:rsidRPr="000C50E6">
        <w:t xml:space="preserve">The proposal was </w:t>
      </w:r>
      <w:r w:rsidR="000C6C48">
        <w:rPr>
          <w:lang w:val="en-IE"/>
        </w:rPr>
        <w:t>Recommended for Approval</w:t>
      </w:r>
      <w:r w:rsidR="007C484D">
        <w:rPr>
          <w:lang w:val="en-IE"/>
        </w:rPr>
        <w:t xml:space="preserve">  </w:t>
      </w:r>
    </w:p>
    <w:p w:rsidR="000C6C48" w:rsidRPr="007044EE" w:rsidRDefault="000C6C48" w:rsidP="00FB1C42">
      <w:pPr>
        <w:pStyle w:val="Bullet1"/>
        <w:numPr>
          <w:ilvl w:val="0"/>
          <w:numId w:val="0"/>
        </w:numPr>
        <w:tabs>
          <w:tab w:val="left" w:pos="3975"/>
        </w:tabs>
        <w:spacing w:line="360" w:lineRule="auto"/>
        <w:ind w:left="720"/>
        <w:jc w:val="both"/>
        <w:rPr>
          <w:color w:val="C0504D"/>
          <w:lang w:val="en-IE"/>
        </w:rPr>
      </w:pPr>
      <w:r>
        <w:rPr>
          <w:color w:val="C0504D"/>
          <w:lang w:val="en-IE"/>
        </w:rPr>
        <w:tab/>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C6C48" w:rsidRPr="00756CCD" w:rsidTr="000C6C4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5F62DB" w:rsidRDefault="000C6C48">
            <w:pPr>
              <w:spacing w:before="40" w:after="40"/>
              <w:jc w:val="both"/>
              <w:rPr>
                <w:b/>
                <w:color w:val="FFFFFF"/>
              </w:rPr>
            </w:pPr>
            <w:r w:rsidRPr="007044EE">
              <w:rPr>
                <w:b/>
                <w:color w:val="FFFFFF"/>
              </w:rPr>
              <w:t>Recommended for Approval by Unanimous Vote</w:t>
            </w:r>
            <w:r w:rsidRPr="00AC22FA">
              <w:rPr>
                <w:b/>
                <w:color w:val="FFFFFF"/>
              </w:rPr>
              <w:t xml:space="preserve"> </w:t>
            </w:r>
          </w:p>
        </w:tc>
      </w:tr>
      <w:tr w:rsidR="000C6C48" w:rsidRPr="00164B6B" w:rsidTr="000C6C48">
        <w:trPr>
          <w:jc w:val="center"/>
        </w:trPr>
        <w:tc>
          <w:tcPr>
            <w:tcW w:w="1512" w:type="pct"/>
            <w:shd w:val="clear" w:color="auto" w:fill="auto"/>
          </w:tcPr>
          <w:p w:rsidR="005F62DB" w:rsidRDefault="000C6C48">
            <w:pPr>
              <w:spacing w:before="40" w:after="40"/>
              <w:jc w:val="both"/>
              <w:rPr>
                <w:sz w:val="16"/>
                <w:szCs w:val="16"/>
              </w:rPr>
            </w:pPr>
            <w:proofErr w:type="spellStart"/>
            <w:r w:rsidRPr="00164B6B">
              <w:rPr>
                <w:rFonts w:cs="Arial"/>
                <w:sz w:val="16"/>
                <w:szCs w:val="16"/>
              </w:rPr>
              <w:t>Á</w:t>
            </w:r>
            <w:r w:rsidRPr="00164B6B">
              <w:rPr>
                <w:sz w:val="16"/>
                <w:szCs w:val="16"/>
              </w:rPr>
              <w:t>ine</w:t>
            </w:r>
            <w:proofErr w:type="spellEnd"/>
            <w:r w:rsidRPr="00164B6B">
              <w:rPr>
                <w:sz w:val="16"/>
                <w:szCs w:val="16"/>
              </w:rPr>
              <w:t xml:space="preserve"> </w:t>
            </w:r>
            <w:proofErr w:type="spellStart"/>
            <w:r w:rsidRPr="00164B6B">
              <w:rPr>
                <w:sz w:val="16"/>
                <w:szCs w:val="16"/>
              </w:rPr>
              <w:t>Dorran</w:t>
            </w:r>
            <w:proofErr w:type="spellEnd"/>
          </w:p>
        </w:tc>
        <w:tc>
          <w:tcPr>
            <w:tcW w:w="1712" w:type="pct"/>
            <w:shd w:val="clear" w:color="auto" w:fill="auto"/>
          </w:tcPr>
          <w:p w:rsidR="005F62DB" w:rsidRDefault="000C6C48">
            <w:pPr>
              <w:spacing w:before="40" w:after="40"/>
              <w:jc w:val="both"/>
              <w:rPr>
                <w:sz w:val="16"/>
                <w:szCs w:val="16"/>
                <w:lang w:eastAsia="en-GB"/>
              </w:rPr>
            </w:pPr>
            <w:r w:rsidRPr="00164B6B">
              <w:rPr>
                <w:sz w:val="16"/>
                <w:szCs w:val="16"/>
              </w:rPr>
              <w:t xml:space="preserve">Generator </w:t>
            </w:r>
            <w:r>
              <w:rPr>
                <w:sz w:val="16"/>
                <w:szCs w:val="16"/>
              </w:rPr>
              <w:t>Member</w:t>
            </w:r>
          </w:p>
        </w:tc>
        <w:tc>
          <w:tcPr>
            <w:tcW w:w="1776" w:type="pct"/>
            <w:shd w:val="clear" w:color="auto" w:fill="auto"/>
          </w:tcPr>
          <w:p w:rsidR="005F62DB" w:rsidRDefault="000C6C48">
            <w:pPr>
              <w:spacing w:before="40" w:after="40"/>
              <w:jc w:val="both"/>
              <w:rPr>
                <w:sz w:val="16"/>
                <w:szCs w:val="16"/>
              </w:rPr>
            </w:pPr>
            <w:r>
              <w:rPr>
                <w:sz w:val="16"/>
                <w:szCs w:val="16"/>
              </w:rPr>
              <w:t>Approved</w:t>
            </w:r>
          </w:p>
        </w:tc>
      </w:tr>
      <w:tr w:rsidR="000C6C48" w:rsidTr="000C6C48">
        <w:trPr>
          <w:jc w:val="center"/>
        </w:trPr>
        <w:tc>
          <w:tcPr>
            <w:tcW w:w="1512" w:type="pct"/>
            <w:shd w:val="clear" w:color="auto" w:fill="auto"/>
          </w:tcPr>
          <w:p w:rsidR="005F62DB" w:rsidRDefault="000C6C48">
            <w:pPr>
              <w:spacing w:before="40" w:after="40"/>
              <w:jc w:val="both"/>
              <w:rPr>
                <w:sz w:val="16"/>
                <w:szCs w:val="16"/>
              </w:rPr>
            </w:pPr>
            <w:r>
              <w:rPr>
                <w:sz w:val="16"/>
                <w:szCs w:val="16"/>
              </w:rPr>
              <w:t>Adelle Watson</w:t>
            </w:r>
          </w:p>
        </w:tc>
        <w:tc>
          <w:tcPr>
            <w:tcW w:w="1712" w:type="pct"/>
            <w:shd w:val="clear" w:color="auto" w:fill="auto"/>
          </w:tcPr>
          <w:p w:rsidR="005F62DB" w:rsidRDefault="000C6C48">
            <w:pPr>
              <w:spacing w:before="40" w:after="40"/>
              <w:jc w:val="both"/>
              <w:rPr>
                <w:sz w:val="16"/>
                <w:szCs w:val="16"/>
                <w:lang w:eastAsia="en-GB"/>
              </w:rPr>
            </w:pPr>
            <w:r>
              <w:rPr>
                <w:sz w:val="16"/>
                <w:szCs w:val="16"/>
              </w:rPr>
              <w:t>MDP Member</w:t>
            </w:r>
          </w:p>
        </w:tc>
        <w:tc>
          <w:tcPr>
            <w:tcW w:w="1776" w:type="pct"/>
            <w:shd w:val="clear" w:color="auto" w:fill="auto"/>
          </w:tcPr>
          <w:p w:rsidR="005F62DB" w:rsidRDefault="000C6C48">
            <w:pPr>
              <w:jc w:val="both"/>
              <w:rPr>
                <w:sz w:val="16"/>
                <w:szCs w:val="16"/>
                <w:lang w:eastAsia="en-GB"/>
              </w:rPr>
            </w:pPr>
            <w:r>
              <w:rPr>
                <w:sz w:val="16"/>
                <w:szCs w:val="16"/>
              </w:rPr>
              <w:t>Approved</w:t>
            </w:r>
          </w:p>
        </w:tc>
      </w:tr>
      <w:tr w:rsidR="000C6C48" w:rsidTr="000C6C48">
        <w:trPr>
          <w:jc w:val="center"/>
        </w:trPr>
        <w:tc>
          <w:tcPr>
            <w:tcW w:w="1512" w:type="pct"/>
            <w:shd w:val="clear" w:color="auto" w:fill="auto"/>
          </w:tcPr>
          <w:p w:rsidR="005F62DB" w:rsidRDefault="000C6C48">
            <w:pPr>
              <w:spacing w:before="40" w:after="40"/>
              <w:jc w:val="both"/>
              <w:rPr>
                <w:sz w:val="16"/>
                <w:szCs w:val="16"/>
                <w:lang w:eastAsia="en-GB"/>
              </w:rPr>
            </w:pPr>
            <w:r>
              <w:rPr>
                <w:sz w:val="16"/>
                <w:szCs w:val="16"/>
              </w:rPr>
              <w:t>Brian Mongan</w:t>
            </w:r>
          </w:p>
        </w:tc>
        <w:tc>
          <w:tcPr>
            <w:tcW w:w="1712" w:type="pct"/>
            <w:shd w:val="clear" w:color="auto" w:fill="auto"/>
          </w:tcPr>
          <w:p w:rsidR="005F62DB" w:rsidRDefault="000C6C48">
            <w:pPr>
              <w:spacing w:before="40" w:after="40"/>
              <w:jc w:val="both"/>
              <w:rPr>
                <w:sz w:val="16"/>
                <w:szCs w:val="16"/>
                <w:lang w:eastAsia="en-GB"/>
              </w:rPr>
            </w:pPr>
            <w:r>
              <w:rPr>
                <w:sz w:val="16"/>
                <w:szCs w:val="16"/>
              </w:rPr>
              <w:t>Generator Member</w:t>
            </w:r>
          </w:p>
        </w:tc>
        <w:tc>
          <w:tcPr>
            <w:tcW w:w="1776" w:type="pct"/>
            <w:shd w:val="clear" w:color="auto" w:fill="auto"/>
          </w:tcPr>
          <w:p w:rsidR="005F62DB" w:rsidRDefault="000C6C48">
            <w:pPr>
              <w:jc w:val="both"/>
              <w:rPr>
                <w:sz w:val="16"/>
                <w:szCs w:val="16"/>
                <w:lang w:eastAsia="en-GB"/>
              </w:rPr>
            </w:pPr>
            <w:r>
              <w:rPr>
                <w:sz w:val="16"/>
                <w:szCs w:val="16"/>
              </w:rPr>
              <w:t>Approved</w:t>
            </w:r>
          </w:p>
        </w:tc>
      </w:tr>
      <w:tr w:rsidR="000C6C48" w:rsidTr="000C6C48">
        <w:trPr>
          <w:jc w:val="center"/>
        </w:trPr>
        <w:tc>
          <w:tcPr>
            <w:tcW w:w="1512" w:type="pct"/>
            <w:shd w:val="clear" w:color="auto" w:fill="auto"/>
          </w:tcPr>
          <w:p w:rsidR="005F62DB" w:rsidRDefault="000C6C48">
            <w:pPr>
              <w:spacing w:before="40" w:after="40"/>
              <w:jc w:val="both"/>
              <w:rPr>
                <w:sz w:val="16"/>
                <w:szCs w:val="16"/>
                <w:lang w:eastAsia="en-GB"/>
              </w:rPr>
            </w:pPr>
            <w:r w:rsidRPr="00164B6B">
              <w:rPr>
                <w:sz w:val="16"/>
                <w:szCs w:val="16"/>
              </w:rPr>
              <w:t>Kevin Hannafin-Chair</w:t>
            </w:r>
          </w:p>
        </w:tc>
        <w:tc>
          <w:tcPr>
            <w:tcW w:w="1712" w:type="pct"/>
            <w:shd w:val="clear" w:color="auto" w:fill="auto"/>
          </w:tcPr>
          <w:p w:rsidR="005F62DB" w:rsidRDefault="000C6C48">
            <w:pPr>
              <w:spacing w:before="40" w:after="40"/>
              <w:jc w:val="both"/>
              <w:rPr>
                <w:sz w:val="16"/>
                <w:szCs w:val="16"/>
                <w:lang w:eastAsia="en-GB"/>
              </w:rPr>
            </w:pPr>
            <w:r w:rsidRPr="00164B6B">
              <w:rPr>
                <w:sz w:val="16"/>
                <w:szCs w:val="16"/>
              </w:rPr>
              <w:t xml:space="preserve">Generator </w:t>
            </w:r>
            <w:r>
              <w:rPr>
                <w:sz w:val="16"/>
                <w:szCs w:val="16"/>
              </w:rPr>
              <w:t>Member</w:t>
            </w:r>
          </w:p>
        </w:tc>
        <w:tc>
          <w:tcPr>
            <w:tcW w:w="1776" w:type="pct"/>
            <w:shd w:val="clear" w:color="auto" w:fill="auto"/>
          </w:tcPr>
          <w:p w:rsidR="005F62DB" w:rsidRDefault="000C6C48">
            <w:pPr>
              <w:jc w:val="both"/>
              <w:rPr>
                <w:sz w:val="24"/>
                <w:szCs w:val="24"/>
                <w:lang w:eastAsia="en-GB"/>
              </w:rPr>
            </w:pPr>
            <w:r>
              <w:rPr>
                <w:sz w:val="16"/>
                <w:szCs w:val="16"/>
              </w:rPr>
              <w:t>Approved</w:t>
            </w:r>
          </w:p>
        </w:tc>
      </w:tr>
      <w:tr w:rsidR="000C6C48" w:rsidTr="000C6C48">
        <w:trPr>
          <w:jc w:val="center"/>
        </w:trPr>
        <w:tc>
          <w:tcPr>
            <w:tcW w:w="1512" w:type="pct"/>
            <w:shd w:val="clear" w:color="auto" w:fill="auto"/>
          </w:tcPr>
          <w:p w:rsidR="005F62DB" w:rsidRDefault="000C6C48">
            <w:pPr>
              <w:spacing w:before="40" w:after="40"/>
              <w:jc w:val="both"/>
              <w:rPr>
                <w:sz w:val="16"/>
                <w:szCs w:val="16"/>
                <w:lang w:eastAsia="en-GB"/>
              </w:rPr>
            </w:pPr>
            <w:r>
              <w:rPr>
                <w:sz w:val="16"/>
                <w:szCs w:val="16"/>
              </w:rPr>
              <w:t>James Long</w:t>
            </w:r>
          </w:p>
        </w:tc>
        <w:tc>
          <w:tcPr>
            <w:tcW w:w="1712" w:type="pct"/>
            <w:shd w:val="clear" w:color="auto" w:fill="auto"/>
          </w:tcPr>
          <w:p w:rsidR="005F62DB" w:rsidRDefault="000C6C48">
            <w:pPr>
              <w:spacing w:before="40" w:after="40"/>
              <w:jc w:val="both"/>
              <w:rPr>
                <w:sz w:val="16"/>
                <w:szCs w:val="16"/>
                <w:lang w:eastAsia="en-GB"/>
              </w:rPr>
            </w:pPr>
            <w:r>
              <w:rPr>
                <w:sz w:val="16"/>
                <w:szCs w:val="16"/>
              </w:rPr>
              <w:t>MDP Member</w:t>
            </w:r>
          </w:p>
        </w:tc>
        <w:tc>
          <w:tcPr>
            <w:tcW w:w="1776" w:type="pct"/>
            <w:shd w:val="clear" w:color="auto" w:fill="auto"/>
          </w:tcPr>
          <w:p w:rsidR="005F62DB" w:rsidRDefault="000C6C48">
            <w:pPr>
              <w:jc w:val="both"/>
              <w:rPr>
                <w:sz w:val="16"/>
                <w:szCs w:val="16"/>
                <w:lang w:eastAsia="en-GB"/>
              </w:rPr>
            </w:pPr>
            <w:r>
              <w:rPr>
                <w:sz w:val="16"/>
                <w:szCs w:val="16"/>
              </w:rPr>
              <w:t>Approved</w:t>
            </w:r>
          </w:p>
        </w:tc>
      </w:tr>
      <w:tr w:rsidR="000C6C48" w:rsidTr="000C6C48">
        <w:trPr>
          <w:jc w:val="center"/>
        </w:trPr>
        <w:tc>
          <w:tcPr>
            <w:tcW w:w="1512" w:type="pct"/>
            <w:shd w:val="clear" w:color="auto" w:fill="auto"/>
          </w:tcPr>
          <w:p w:rsidR="005F62DB" w:rsidRDefault="000C6C48">
            <w:pPr>
              <w:spacing w:before="40" w:after="40"/>
              <w:jc w:val="both"/>
              <w:rPr>
                <w:sz w:val="16"/>
                <w:szCs w:val="16"/>
                <w:lang w:eastAsia="en-GB"/>
              </w:rPr>
            </w:pPr>
            <w:r>
              <w:rPr>
                <w:sz w:val="16"/>
                <w:szCs w:val="16"/>
              </w:rPr>
              <w:t>Kris Kennedy</w:t>
            </w:r>
          </w:p>
        </w:tc>
        <w:tc>
          <w:tcPr>
            <w:tcW w:w="1712" w:type="pct"/>
            <w:shd w:val="clear" w:color="auto" w:fill="auto"/>
          </w:tcPr>
          <w:p w:rsidR="005F62DB" w:rsidRDefault="000C6C48">
            <w:pPr>
              <w:spacing w:before="40" w:after="40"/>
              <w:jc w:val="both"/>
              <w:rPr>
                <w:sz w:val="16"/>
                <w:szCs w:val="16"/>
                <w:lang w:eastAsia="en-GB"/>
              </w:rPr>
            </w:pPr>
            <w:r>
              <w:rPr>
                <w:sz w:val="16"/>
                <w:szCs w:val="16"/>
              </w:rPr>
              <w:t>SO Member</w:t>
            </w:r>
          </w:p>
        </w:tc>
        <w:tc>
          <w:tcPr>
            <w:tcW w:w="1776" w:type="pct"/>
            <w:shd w:val="clear" w:color="auto" w:fill="auto"/>
          </w:tcPr>
          <w:p w:rsidR="005F62DB" w:rsidRDefault="000C6C48">
            <w:pPr>
              <w:jc w:val="both"/>
              <w:rPr>
                <w:sz w:val="16"/>
                <w:szCs w:val="16"/>
                <w:lang w:eastAsia="en-GB"/>
              </w:rPr>
            </w:pPr>
            <w:r>
              <w:rPr>
                <w:sz w:val="16"/>
                <w:szCs w:val="16"/>
              </w:rPr>
              <w:t>Approved</w:t>
            </w:r>
          </w:p>
        </w:tc>
      </w:tr>
      <w:tr w:rsidR="000C6C48" w:rsidTr="000C6C48">
        <w:trPr>
          <w:jc w:val="center"/>
        </w:trPr>
        <w:tc>
          <w:tcPr>
            <w:tcW w:w="1512" w:type="pct"/>
            <w:shd w:val="clear" w:color="auto" w:fill="auto"/>
          </w:tcPr>
          <w:p w:rsidR="005F62DB" w:rsidRDefault="000C6C48">
            <w:pPr>
              <w:spacing w:before="40" w:after="40"/>
              <w:jc w:val="both"/>
              <w:rPr>
                <w:sz w:val="16"/>
                <w:szCs w:val="16"/>
                <w:lang w:eastAsia="en-GB"/>
              </w:rPr>
            </w:pPr>
            <w:r>
              <w:rPr>
                <w:sz w:val="16"/>
                <w:szCs w:val="16"/>
              </w:rPr>
              <w:t>Katia Compagnoni</w:t>
            </w:r>
          </w:p>
        </w:tc>
        <w:tc>
          <w:tcPr>
            <w:tcW w:w="1712" w:type="pct"/>
            <w:shd w:val="clear" w:color="auto" w:fill="auto"/>
          </w:tcPr>
          <w:p w:rsidR="005F62DB" w:rsidRDefault="000C6C48">
            <w:pPr>
              <w:spacing w:before="40" w:after="40"/>
              <w:jc w:val="both"/>
              <w:rPr>
                <w:sz w:val="16"/>
                <w:szCs w:val="16"/>
                <w:lang w:eastAsia="en-GB"/>
              </w:rPr>
            </w:pPr>
            <w:r>
              <w:rPr>
                <w:sz w:val="16"/>
                <w:szCs w:val="16"/>
              </w:rPr>
              <w:t>MO Member</w:t>
            </w:r>
          </w:p>
        </w:tc>
        <w:tc>
          <w:tcPr>
            <w:tcW w:w="1776" w:type="pct"/>
            <w:shd w:val="clear" w:color="auto" w:fill="auto"/>
          </w:tcPr>
          <w:p w:rsidR="005F62DB" w:rsidRDefault="000C6C48">
            <w:pPr>
              <w:jc w:val="both"/>
              <w:rPr>
                <w:sz w:val="16"/>
                <w:szCs w:val="16"/>
                <w:lang w:eastAsia="en-GB"/>
              </w:rPr>
            </w:pPr>
            <w:r>
              <w:rPr>
                <w:sz w:val="16"/>
                <w:szCs w:val="16"/>
              </w:rPr>
              <w:t>Approved</w:t>
            </w:r>
          </w:p>
        </w:tc>
      </w:tr>
      <w:tr w:rsidR="000C6C48" w:rsidTr="000C6C48">
        <w:trPr>
          <w:jc w:val="center"/>
        </w:trPr>
        <w:tc>
          <w:tcPr>
            <w:tcW w:w="1512" w:type="pct"/>
            <w:shd w:val="clear" w:color="auto" w:fill="auto"/>
          </w:tcPr>
          <w:p w:rsidR="005F62DB" w:rsidRDefault="000C6C48">
            <w:pPr>
              <w:spacing w:before="40" w:after="40"/>
              <w:jc w:val="both"/>
              <w:rPr>
                <w:sz w:val="16"/>
                <w:szCs w:val="16"/>
                <w:lang w:eastAsia="en-GB"/>
              </w:rPr>
            </w:pPr>
            <w:r>
              <w:rPr>
                <w:sz w:val="16"/>
                <w:szCs w:val="16"/>
              </w:rPr>
              <w:t>Marc Senouci</w:t>
            </w:r>
          </w:p>
        </w:tc>
        <w:tc>
          <w:tcPr>
            <w:tcW w:w="1712" w:type="pct"/>
            <w:shd w:val="clear" w:color="auto" w:fill="auto"/>
          </w:tcPr>
          <w:p w:rsidR="005F62DB" w:rsidRDefault="000C6C48">
            <w:pPr>
              <w:spacing w:before="40" w:after="40"/>
              <w:jc w:val="both"/>
              <w:rPr>
                <w:sz w:val="16"/>
                <w:szCs w:val="16"/>
                <w:lang w:eastAsia="en-GB"/>
              </w:rPr>
            </w:pPr>
            <w:r>
              <w:rPr>
                <w:sz w:val="16"/>
                <w:szCs w:val="16"/>
              </w:rPr>
              <w:t>SO Alternate</w:t>
            </w:r>
          </w:p>
        </w:tc>
        <w:tc>
          <w:tcPr>
            <w:tcW w:w="1776" w:type="pct"/>
            <w:shd w:val="clear" w:color="auto" w:fill="auto"/>
          </w:tcPr>
          <w:p w:rsidR="005F62DB" w:rsidRDefault="000C6C48">
            <w:pPr>
              <w:jc w:val="both"/>
              <w:rPr>
                <w:sz w:val="16"/>
                <w:szCs w:val="16"/>
                <w:lang w:eastAsia="en-GB"/>
              </w:rPr>
            </w:pPr>
            <w:r>
              <w:rPr>
                <w:sz w:val="16"/>
                <w:szCs w:val="16"/>
              </w:rPr>
              <w:t>Approved</w:t>
            </w:r>
          </w:p>
        </w:tc>
      </w:tr>
      <w:tr w:rsidR="000C6C48" w:rsidTr="000C6C48">
        <w:trPr>
          <w:jc w:val="center"/>
        </w:trPr>
        <w:tc>
          <w:tcPr>
            <w:tcW w:w="1512" w:type="pct"/>
            <w:shd w:val="clear" w:color="auto" w:fill="auto"/>
          </w:tcPr>
          <w:p w:rsidR="005F62DB" w:rsidRDefault="000C6C48">
            <w:pPr>
              <w:spacing w:before="40" w:after="40"/>
              <w:jc w:val="both"/>
              <w:rPr>
                <w:sz w:val="16"/>
                <w:szCs w:val="16"/>
                <w:lang w:eastAsia="en-GB"/>
              </w:rPr>
            </w:pPr>
            <w:r w:rsidRPr="00164B6B">
              <w:rPr>
                <w:sz w:val="16"/>
                <w:szCs w:val="16"/>
              </w:rPr>
              <w:t>Mary Doorly</w:t>
            </w:r>
          </w:p>
        </w:tc>
        <w:tc>
          <w:tcPr>
            <w:tcW w:w="1712" w:type="pct"/>
            <w:shd w:val="clear" w:color="auto" w:fill="auto"/>
          </w:tcPr>
          <w:p w:rsidR="005F62DB" w:rsidRDefault="000C6C48">
            <w:pPr>
              <w:spacing w:before="40" w:after="40"/>
              <w:jc w:val="both"/>
              <w:rPr>
                <w:sz w:val="16"/>
                <w:szCs w:val="16"/>
                <w:lang w:eastAsia="en-GB"/>
              </w:rPr>
            </w:pPr>
            <w:r w:rsidRPr="00164B6B">
              <w:rPr>
                <w:sz w:val="16"/>
                <w:szCs w:val="16"/>
              </w:rPr>
              <w:t xml:space="preserve">Generator </w:t>
            </w:r>
            <w:r>
              <w:rPr>
                <w:sz w:val="16"/>
                <w:szCs w:val="16"/>
              </w:rPr>
              <w:t>Member</w:t>
            </w:r>
          </w:p>
        </w:tc>
        <w:tc>
          <w:tcPr>
            <w:tcW w:w="1776" w:type="pct"/>
            <w:shd w:val="clear" w:color="auto" w:fill="auto"/>
          </w:tcPr>
          <w:p w:rsidR="005F62DB" w:rsidRDefault="000C6C48">
            <w:pPr>
              <w:jc w:val="both"/>
              <w:rPr>
                <w:sz w:val="24"/>
                <w:szCs w:val="24"/>
                <w:lang w:eastAsia="en-GB"/>
              </w:rPr>
            </w:pPr>
            <w:r>
              <w:rPr>
                <w:sz w:val="16"/>
                <w:szCs w:val="16"/>
              </w:rPr>
              <w:t>Approved</w:t>
            </w:r>
          </w:p>
        </w:tc>
      </w:tr>
      <w:tr w:rsidR="000C6C48" w:rsidTr="000C6C48">
        <w:trPr>
          <w:jc w:val="center"/>
        </w:trPr>
        <w:tc>
          <w:tcPr>
            <w:tcW w:w="1512" w:type="pct"/>
            <w:shd w:val="clear" w:color="auto" w:fill="auto"/>
          </w:tcPr>
          <w:p w:rsidR="005F62DB" w:rsidRDefault="000C6C48">
            <w:pPr>
              <w:spacing w:before="40" w:after="40"/>
              <w:jc w:val="both"/>
              <w:rPr>
                <w:sz w:val="16"/>
                <w:szCs w:val="16"/>
                <w:lang w:eastAsia="en-GB"/>
              </w:rPr>
            </w:pPr>
            <w:r>
              <w:rPr>
                <w:sz w:val="16"/>
                <w:szCs w:val="16"/>
              </w:rPr>
              <w:t>Philip Carson</w:t>
            </w:r>
          </w:p>
        </w:tc>
        <w:tc>
          <w:tcPr>
            <w:tcW w:w="1712" w:type="pct"/>
            <w:shd w:val="clear" w:color="auto" w:fill="auto"/>
          </w:tcPr>
          <w:p w:rsidR="005F62DB" w:rsidRDefault="000C6C48">
            <w:pPr>
              <w:spacing w:before="40" w:after="40"/>
              <w:jc w:val="both"/>
              <w:rPr>
                <w:sz w:val="16"/>
                <w:szCs w:val="16"/>
                <w:lang w:eastAsia="en-GB"/>
              </w:rPr>
            </w:pPr>
            <w:r>
              <w:rPr>
                <w:sz w:val="16"/>
                <w:szCs w:val="16"/>
              </w:rPr>
              <w:t>Supplier Membe</w:t>
            </w:r>
            <w:r w:rsidR="00793B10">
              <w:rPr>
                <w:sz w:val="16"/>
                <w:szCs w:val="16"/>
              </w:rPr>
              <w:t>r</w:t>
            </w:r>
          </w:p>
        </w:tc>
        <w:tc>
          <w:tcPr>
            <w:tcW w:w="1776" w:type="pct"/>
            <w:shd w:val="clear" w:color="auto" w:fill="auto"/>
          </w:tcPr>
          <w:p w:rsidR="005F62DB" w:rsidRDefault="000C6C48">
            <w:pPr>
              <w:jc w:val="both"/>
              <w:rPr>
                <w:sz w:val="16"/>
                <w:szCs w:val="16"/>
                <w:lang w:eastAsia="en-GB"/>
              </w:rPr>
            </w:pPr>
            <w:r>
              <w:rPr>
                <w:sz w:val="16"/>
                <w:szCs w:val="16"/>
              </w:rPr>
              <w:t>Approved</w:t>
            </w:r>
          </w:p>
        </w:tc>
      </w:tr>
      <w:tr w:rsidR="000C6C48" w:rsidTr="000C6C48">
        <w:trPr>
          <w:jc w:val="center"/>
        </w:trPr>
        <w:tc>
          <w:tcPr>
            <w:tcW w:w="1512" w:type="pct"/>
            <w:shd w:val="clear" w:color="auto" w:fill="auto"/>
          </w:tcPr>
          <w:p w:rsidR="005F62DB" w:rsidRDefault="000C6C48">
            <w:pPr>
              <w:spacing w:before="40" w:after="40"/>
              <w:jc w:val="both"/>
              <w:rPr>
                <w:sz w:val="16"/>
                <w:szCs w:val="16"/>
                <w:lang w:eastAsia="en-GB"/>
              </w:rPr>
            </w:pPr>
            <w:r>
              <w:rPr>
                <w:sz w:val="16"/>
                <w:szCs w:val="16"/>
              </w:rPr>
              <w:t>William Carr</w:t>
            </w:r>
          </w:p>
        </w:tc>
        <w:tc>
          <w:tcPr>
            <w:tcW w:w="1712" w:type="pct"/>
            <w:shd w:val="clear" w:color="auto" w:fill="auto"/>
          </w:tcPr>
          <w:p w:rsidR="005F62DB" w:rsidRDefault="000C6C48">
            <w:pPr>
              <w:spacing w:before="40" w:after="40"/>
              <w:jc w:val="both"/>
              <w:rPr>
                <w:sz w:val="16"/>
                <w:szCs w:val="16"/>
                <w:lang w:eastAsia="en-GB"/>
              </w:rPr>
            </w:pPr>
            <w:r>
              <w:rPr>
                <w:sz w:val="16"/>
                <w:szCs w:val="16"/>
              </w:rPr>
              <w:t>Supplier Member</w:t>
            </w:r>
          </w:p>
        </w:tc>
        <w:tc>
          <w:tcPr>
            <w:tcW w:w="1776" w:type="pct"/>
            <w:shd w:val="clear" w:color="auto" w:fill="auto"/>
          </w:tcPr>
          <w:p w:rsidR="005F62DB" w:rsidRDefault="000C6C48">
            <w:pPr>
              <w:jc w:val="both"/>
              <w:rPr>
                <w:sz w:val="24"/>
                <w:szCs w:val="24"/>
                <w:lang w:eastAsia="en-GB"/>
              </w:rPr>
            </w:pPr>
            <w:r>
              <w:rPr>
                <w:sz w:val="16"/>
                <w:szCs w:val="16"/>
              </w:rPr>
              <w:t>Approved</w:t>
            </w:r>
          </w:p>
        </w:tc>
      </w:tr>
    </w:tbl>
    <w:p w:rsidR="005F62DB" w:rsidRDefault="005F62DB">
      <w:pPr>
        <w:jc w:val="both"/>
        <w:rPr>
          <w:lang w:val="en-IE"/>
        </w:rPr>
      </w:pPr>
    </w:p>
    <w:p w:rsidR="005F62DB" w:rsidRDefault="00B25B8C">
      <w:pPr>
        <w:pStyle w:val="Bullet1"/>
        <w:numPr>
          <w:ilvl w:val="0"/>
          <w:numId w:val="0"/>
        </w:numPr>
        <w:tabs>
          <w:tab w:val="left" w:pos="3435"/>
        </w:tabs>
        <w:jc w:val="both"/>
        <w:rPr>
          <w:rStyle w:val="IntenseReference1"/>
          <w:b w:val="0"/>
          <w:color w:val="1F497D"/>
          <w:u w:val="none"/>
          <w:lang w:val="en-IE"/>
        </w:rPr>
      </w:pPr>
      <w:r>
        <w:rPr>
          <w:rStyle w:val="IntenseReference1"/>
          <w:b w:val="0"/>
          <w:color w:val="1F497D"/>
          <w:u w:val="none"/>
          <w:lang w:val="en-IE"/>
        </w:rPr>
        <w:tab/>
      </w:r>
    </w:p>
    <w:p w:rsidR="005F62DB" w:rsidRDefault="005F62DB">
      <w:pPr>
        <w:pStyle w:val="Bullet1"/>
        <w:numPr>
          <w:ilvl w:val="0"/>
          <w:numId w:val="0"/>
        </w:numPr>
        <w:tabs>
          <w:tab w:val="left" w:pos="3435"/>
        </w:tabs>
        <w:jc w:val="both"/>
        <w:rPr>
          <w:rStyle w:val="IntenseReference1"/>
          <w:b w:val="0"/>
          <w:color w:val="1F497D"/>
          <w:u w:val="none"/>
          <w:lang w:val="en-IE"/>
        </w:rPr>
      </w:pPr>
    </w:p>
    <w:p w:rsidR="005F62DB" w:rsidRDefault="00B70248">
      <w:pPr>
        <w:pStyle w:val="Heading1"/>
        <w:pageBreakBefore w:val="0"/>
        <w:numPr>
          <w:ilvl w:val="0"/>
          <w:numId w:val="43"/>
        </w:numPr>
        <w:jc w:val="both"/>
        <w:rPr>
          <w:rStyle w:val="IntenseReference1"/>
          <w:b/>
          <w:bCs/>
          <w:caps w:val="0"/>
          <w:smallCaps w:val="0"/>
          <w:color w:val="FFFFFF"/>
          <w:spacing w:val="15"/>
          <w:u w:val="none"/>
          <w:lang w:val="en-IE"/>
        </w:rPr>
      </w:pPr>
      <w:bookmarkStart w:id="13" w:name="_Toc422473823"/>
      <w:r w:rsidRPr="00C5158B">
        <w:rPr>
          <w:lang w:val="en-IE"/>
        </w:rPr>
        <w:t>AOB/upcoming events</w:t>
      </w:r>
      <w:bookmarkEnd w:id="13"/>
    </w:p>
    <w:p w:rsidR="005F62DB" w:rsidRDefault="005F62DB">
      <w:pPr>
        <w:jc w:val="both"/>
        <w:rPr>
          <w:highlight w:val="yellow"/>
        </w:rPr>
      </w:pPr>
    </w:p>
    <w:p w:rsidR="001B36E7" w:rsidRPr="00C5158B" w:rsidRDefault="001B36E7" w:rsidP="00FB1C42">
      <w:pPr>
        <w:pStyle w:val="LightShading-Accent21"/>
        <w:pBdr>
          <w:bottom w:val="single" w:sz="4" w:space="6" w:color="4F81BD"/>
        </w:pBdr>
        <w:ind w:left="0"/>
        <w:jc w:val="both"/>
        <w:rPr>
          <w:i w:val="0"/>
        </w:rPr>
      </w:pPr>
      <w:r w:rsidRPr="00C5158B">
        <w:rPr>
          <w:i w:val="0"/>
        </w:rPr>
        <w:t>Calendar updates</w:t>
      </w:r>
    </w:p>
    <w:p w:rsidR="005F62DB" w:rsidRDefault="00F25E3D">
      <w:pPr>
        <w:pStyle w:val="ColorfulList-Accent12"/>
        <w:numPr>
          <w:ilvl w:val="0"/>
          <w:numId w:val="7"/>
        </w:numPr>
        <w:jc w:val="both"/>
      </w:pPr>
      <w:r w:rsidRPr="00F25E3D">
        <w:t xml:space="preserve">The next meeting </w:t>
      </w:r>
      <w:r w:rsidR="0015330D" w:rsidRPr="00F25E3D">
        <w:t>will be</w:t>
      </w:r>
      <w:r w:rsidR="00EA2CA0">
        <w:t xml:space="preserve"> Thursday 13</w:t>
      </w:r>
      <w:r w:rsidR="0051597A" w:rsidRPr="0051597A">
        <w:rPr>
          <w:vertAlign w:val="superscript"/>
        </w:rPr>
        <w:t>th</w:t>
      </w:r>
      <w:r w:rsidR="000C6C48">
        <w:t xml:space="preserve"> </w:t>
      </w:r>
      <w:r w:rsidR="00EA2CA0">
        <w:t>August in The Spencer Hotel, Dublin</w:t>
      </w:r>
      <w:r w:rsidR="0051597A" w:rsidRPr="0051597A">
        <w:t>.</w:t>
      </w:r>
    </w:p>
    <w:p w:rsidR="005F62DB" w:rsidRDefault="008E6D89">
      <w:pPr>
        <w:pStyle w:val="ColorfulList-Accent12"/>
        <w:ind w:left="786"/>
        <w:jc w:val="both"/>
      </w:pPr>
      <w:r>
        <w:t xml:space="preserve"> </w:t>
      </w:r>
    </w:p>
    <w:p w:rsidR="005F62DB" w:rsidRDefault="00EA2CA0">
      <w:pPr>
        <w:pStyle w:val="ColorfulList-Accent12"/>
        <w:numPr>
          <w:ilvl w:val="0"/>
          <w:numId w:val="7"/>
        </w:numPr>
        <w:jc w:val="both"/>
      </w:pPr>
      <w:r>
        <w:t>Submission deadline – Thursday</w:t>
      </w:r>
      <w:r w:rsidR="002560B6">
        <w:t xml:space="preserve"> 30</w:t>
      </w:r>
      <w:r w:rsidR="002560B6" w:rsidRPr="002560B6">
        <w:rPr>
          <w:vertAlign w:val="superscript"/>
        </w:rPr>
        <w:t>th</w:t>
      </w:r>
      <w:r>
        <w:t xml:space="preserve"> July</w:t>
      </w:r>
      <w:r w:rsidR="00F538A7">
        <w:t>.</w:t>
      </w:r>
    </w:p>
    <w:p w:rsidR="005F62DB" w:rsidRDefault="005F62DB">
      <w:pPr>
        <w:pStyle w:val="ColorfulList-Accent12"/>
        <w:ind w:left="0"/>
        <w:jc w:val="both"/>
      </w:pPr>
    </w:p>
    <w:p w:rsidR="005F62DB" w:rsidRDefault="002560B6">
      <w:pPr>
        <w:pStyle w:val="ColorfulList-Accent12"/>
        <w:numPr>
          <w:ilvl w:val="0"/>
          <w:numId w:val="7"/>
        </w:numPr>
        <w:jc w:val="both"/>
      </w:pPr>
      <w:r>
        <w:t>Extraordinary Meeting (Conf Call) to be scheduled relating to Mod_02_13 Deed of Charge – date in July to be confirmed.</w:t>
      </w:r>
    </w:p>
    <w:p w:rsidR="005F62DB" w:rsidRDefault="005F62DB">
      <w:pPr>
        <w:pStyle w:val="ColorfulList-Accent12"/>
        <w:ind w:left="786"/>
        <w:jc w:val="both"/>
        <w:rPr>
          <w:rFonts w:cs="Arial"/>
          <w:highlight w:val="yellow"/>
          <w:lang w:val="en-IE"/>
        </w:rPr>
      </w:pPr>
    </w:p>
    <w:p w:rsidR="005F62DB" w:rsidRDefault="005F62DB">
      <w:pPr>
        <w:pStyle w:val="ColorfulList-Accent12"/>
        <w:ind w:left="786"/>
        <w:jc w:val="both"/>
        <w:rPr>
          <w:rFonts w:cs="Arial"/>
          <w:color w:val="FF0000"/>
          <w:highlight w:val="yellow"/>
          <w:lang w:val="en-IE"/>
        </w:rPr>
      </w:pPr>
    </w:p>
    <w:p w:rsidR="005F62DB" w:rsidRDefault="005F62DB">
      <w:pPr>
        <w:pStyle w:val="ColorfulList-Accent12"/>
        <w:ind w:left="786"/>
        <w:jc w:val="both"/>
        <w:rPr>
          <w:rFonts w:cs="Arial"/>
          <w:lang w:val="en-IE"/>
        </w:rPr>
      </w:pPr>
    </w:p>
    <w:p w:rsidR="005F62DB" w:rsidRDefault="005F62DB">
      <w:pPr>
        <w:pStyle w:val="ColorfulList-Accent12"/>
        <w:ind w:left="786"/>
        <w:jc w:val="both"/>
        <w:rPr>
          <w:rFonts w:cs="Arial"/>
          <w:lang w:val="en-IE"/>
        </w:rPr>
      </w:pPr>
    </w:p>
    <w:p w:rsidR="005F62DB" w:rsidRDefault="005F62DB">
      <w:pPr>
        <w:pStyle w:val="ColorfulList-Accent12"/>
        <w:ind w:left="786"/>
        <w:jc w:val="both"/>
        <w:rPr>
          <w:rFonts w:cs="Arial"/>
          <w:lang w:val="en-IE"/>
        </w:rPr>
      </w:pPr>
    </w:p>
    <w:p w:rsidR="005F62DB" w:rsidRDefault="001E6309">
      <w:pPr>
        <w:pStyle w:val="ColorfulList-Accent12"/>
        <w:ind w:left="786"/>
        <w:jc w:val="both"/>
        <w:rPr>
          <w:rFonts w:cs="Arial"/>
          <w:lang w:val="en-IE"/>
        </w:rPr>
      </w:pPr>
      <w:r w:rsidRPr="00F33A21">
        <w:rPr>
          <w:rFonts w:cs="Arial"/>
          <w:lang w:val="en-IE"/>
        </w:rPr>
        <w:br w:type="page"/>
      </w:r>
    </w:p>
    <w:p w:rsidR="005F62DB" w:rsidRDefault="001B36E7">
      <w:pPr>
        <w:pStyle w:val="Heading1"/>
        <w:pageBreakBefore w:val="0"/>
        <w:numPr>
          <w:ilvl w:val="0"/>
          <w:numId w:val="0"/>
        </w:numPr>
        <w:ind w:left="432" w:hanging="432"/>
        <w:jc w:val="both"/>
      </w:pPr>
      <w:bookmarkStart w:id="14" w:name="_Toc422473824"/>
      <w:r w:rsidRPr="00F33A21">
        <w:t>Appendices</w:t>
      </w:r>
      <w:bookmarkEnd w:id="14"/>
    </w:p>
    <w:p w:rsidR="005F62DB" w:rsidRDefault="005F62DB">
      <w:pPr>
        <w:jc w:val="both"/>
      </w:pPr>
    </w:p>
    <w:p w:rsidR="005F62DB" w:rsidRDefault="001B36E7">
      <w:pPr>
        <w:pStyle w:val="Heading2"/>
        <w:numPr>
          <w:ilvl w:val="0"/>
          <w:numId w:val="0"/>
        </w:numPr>
        <w:ind w:left="567" w:hanging="567"/>
        <w:jc w:val="both"/>
        <w:rPr>
          <w:rStyle w:val="IntenseReference1"/>
          <w:caps w:val="0"/>
          <w:color w:val="1F497D"/>
          <w:lang w:val="en-IE"/>
        </w:rPr>
      </w:pPr>
      <w:bookmarkStart w:id="15" w:name="_Appendix_1_-"/>
      <w:bookmarkStart w:id="16" w:name="_Ref276481628"/>
      <w:bookmarkStart w:id="17" w:name="_Toc422473825"/>
      <w:bookmarkEnd w:id="15"/>
      <w:r w:rsidRPr="00176816">
        <w:rPr>
          <w:rStyle w:val="IntenseReference1"/>
          <w:color w:val="1F497D"/>
        </w:rPr>
        <w:t>Appendix 1 - Secretariat Programme of Work</w:t>
      </w:r>
      <w:bookmarkEnd w:id="16"/>
      <w:r w:rsidR="00EA2CA0">
        <w:rPr>
          <w:rStyle w:val="IntenseReference1"/>
          <w:color w:val="1F497D"/>
        </w:rPr>
        <w:t xml:space="preserve"> as discussed at meeting 62</w:t>
      </w:r>
      <w:bookmarkEnd w:id="17"/>
    </w:p>
    <w:p w:rsidR="005F62DB" w:rsidRDefault="005F62DB">
      <w:pPr>
        <w:jc w:val="both"/>
        <w:rPr>
          <w:lang w:val="en-IE"/>
        </w:rPr>
      </w:pPr>
    </w:p>
    <w:tbl>
      <w:tblPr>
        <w:tblW w:w="8783"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94"/>
        <w:gridCol w:w="48"/>
        <w:gridCol w:w="2645"/>
        <w:gridCol w:w="48"/>
        <w:gridCol w:w="2073"/>
      </w:tblGrid>
      <w:tr w:rsidR="000C6C48" w:rsidRPr="00B753FA" w:rsidTr="000C6C48">
        <w:trPr>
          <w:jc w:val="center"/>
        </w:trPr>
        <w:tc>
          <w:tcPr>
            <w:tcW w:w="8783" w:type="dxa"/>
            <w:gridSpan w:val="6"/>
            <w:shd w:val="clear" w:color="auto" w:fill="548DD4"/>
            <w:vAlign w:val="center"/>
          </w:tcPr>
          <w:p w:rsidR="005F62DB" w:rsidRDefault="000C6C48">
            <w:pPr>
              <w:spacing w:before="40" w:after="40"/>
              <w:jc w:val="both"/>
              <w:rPr>
                <w:b/>
                <w:color w:val="FFFFFF"/>
                <w:sz w:val="24"/>
                <w:szCs w:val="24"/>
                <w:highlight w:val="yellow"/>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 xml:space="preserve">16 June </w:t>
            </w:r>
            <w:r w:rsidRPr="00C26D51">
              <w:rPr>
                <w:b/>
                <w:color w:val="FFFFFF"/>
                <w:sz w:val="24"/>
                <w:szCs w:val="24"/>
              </w:rPr>
              <w:t>201</w:t>
            </w:r>
            <w:r>
              <w:rPr>
                <w:b/>
                <w:color w:val="FFFFFF"/>
                <w:sz w:val="24"/>
                <w:szCs w:val="24"/>
              </w:rPr>
              <w:t>5</w:t>
            </w:r>
          </w:p>
        </w:tc>
      </w:tr>
      <w:tr w:rsidR="000C6C48" w:rsidRPr="00B753FA" w:rsidTr="000C6C48">
        <w:trPr>
          <w:jc w:val="center"/>
        </w:trPr>
        <w:tc>
          <w:tcPr>
            <w:tcW w:w="8783" w:type="dxa"/>
            <w:gridSpan w:val="6"/>
            <w:shd w:val="clear" w:color="auto" w:fill="DBE5F1"/>
            <w:vAlign w:val="center"/>
          </w:tcPr>
          <w:p w:rsidR="005F62DB" w:rsidRDefault="000C6C48">
            <w:pPr>
              <w:spacing w:before="120" w:after="120"/>
              <w:jc w:val="both"/>
              <w:rPr>
                <w:rFonts w:cs="Arial"/>
                <w:color w:val="1F497D"/>
                <w:sz w:val="18"/>
                <w:szCs w:val="18"/>
              </w:rPr>
            </w:pPr>
            <w:r w:rsidRPr="00C26D51">
              <w:rPr>
                <w:rFonts w:cs="Arial"/>
                <w:b/>
                <w:bCs/>
                <w:color w:val="1F497D"/>
              </w:rPr>
              <w:t>FRRs  ‘Recommended for Approval’ without systems impacts awaiting RA Decision</w:t>
            </w:r>
          </w:p>
        </w:tc>
      </w:tr>
      <w:tr w:rsidR="000C6C48" w:rsidRPr="00B753FA" w:rsidTr="000C6C48">
        <w:trPr>
          <w:jc w:val="center"/>
        </w:trPr>
        <w:tc>
          <w:tcPr>
            <w:tcW w:w="3969" w:type="dxa"/>
            <w:gridSpan w:val="2"/>
            <w:vAlign w:val="center"/>
          </w:tcPr>
          <w:p w:rsidR="005F62DB" w:rsidRDefault="000C6C48">
            <w:pPr>
              <w:spacing w:before="60" w:after="60"/>
              <w:jc w:val="both"/>
              <w:rPr>
                <w:rFonts w:cs="Arial"/>
                <w:color w:val="1F497D"/>
                <w:sz w:val="18"/>
                <w:szCs w:val="18"/>
                <w:lang w:eastAsia="en-GB"/>
              </w:rPr>
            </w:pPr>
            <w:r w:rsidRPr="00C26D51">
              <w:rPr>
                <w:rFonts w:cs="Arial"/>
                <w:b/>
                <w:bCs/>
                <w:color w:val="1F497D"/>
                <w:sz w:val="18"/>
                <w:szCs w:val="18"/>
              </w:rPr>
              <w:t>Title</w:t>
            </w:r>
          </w:p>
        </w:tc>
        <w:tc>
          <w:tcPr>
            <w:tcW w:w="2693" w:type="dxa"/>
            <w:gridSpan w:val="2"/>
            <w:vAlign w:val="center"/>
          </w:tcPr>
          <w:p w:rsidR="005F62DB" w:rsidRDefault="000C6C48">
            <w:pPr>
              <w:spacing w:before="60" w:after="60"/>
              <w:jc w:val="both"/>
              <w:rPr>
                <w:rFonts w:cs="Arial"/>
                <w:color w:val="1F497D"/>
                <w:sz w:val="18"/>
                <w:szCs w:val="18"/>
                <w:lang w:eastAsia="en-GB"/>
              </w:rPr>
            </w:pPr>
            <w:r w:rsidRPr="00C26D51">
              <w:rPr>
                <w:rFonts w:cs="Arial"/>
                <w:b/>
                <w:bCs/>
                <w:color w:val="1F497D"/>
                <w:sz w:val="18"/>
                <w:szCs w:val="18"/>
              </w:rPr>
              <w:t>Sections Modified</w:t>
            </w:r>
          </w:p>
        </w:tc>
        <w:tc>
          <w:tcPr>
            <w:tcW w:w="2121" w:type="dxa"/>
            <w:gridSpan w:val="2"/>
            <w:vAlign w:val="center"/>
          </w:tcPr>
          <w:p w:rsidR="005F62DB" w:rsidRDefault="000C6C48">
            <w:pPr>
              <w:spacing w:before="60" w:after="60"/>
              <w:jc w:val="both"/>
              <w:rPr>
                <w:rFonts w:cs="Arial"/>
                <w:color w:val="1F497D"/>
                <w:sz w:val="18"/>
                <w:szCs w:val="18"/>
              </w:rPr>
            </w:pPr>
            <w:r w:rsidRPr="00C26D51">
              <w:rPr>
                <w:rFonts w:cs="Arial"/>
                <w:b/>
                <w:bCs/>
                <w:color w:val="1F497D"/>
                <w:sz w:val="18"/>
                <w:szCs w:val="18"/>
              </w:rPr>
              <w:t>Sent</w:t>
            </w:r>
          </w:p>
        </w:tc>
      </w:tr>
      <w:tr w:rsidR="000C6C48" w:rsidRPr="00B753FA" w:rsidTr="000C6C48">
        <w:trPr>
          <w:trHeight w:val="578"/>
          <w:jc w:val="center"/>
        </w:trPr>
        <w:tc>
          <w:tcPr>
            <w:tcW w:w="3969" w:type="dxa"/>
            <w:gridSpan w:val="2"/>
            <w:vAlign w:val="center"/>
          </w:tcPr>
          <w:p w:rsidR="005F62DB" w:rsidRDefault="000C6C48">
            <w:pPr>
              <w:spacing w:before="60" w:after="60"/>
              <w:jc w:val="both"/>
              <w:rPr>
                <w:rFonts w:cs="Arial"/>
                <w:sz w:val="18"/>
                <w:szCs w:val="18"/>
              </w:rPr>
            </w:pPr>
            <w:r w:rsidRPr="00C26D51">
              <w:rPr>
                <w:rFonts w:cs="Arial"/>
                <w:sz w:val="18"/>
                <w:szCs w:val="18"/>
              </w:rPr>
              <w:t>Mod_18_11 Definition of ‘Availability’</w:t>
            </w:r>
          </w:p>
        </w:tc>
        <w:tc>
          <w:tcPr>
            <w:tcW w:w="2693" w:type="dxa"/>
            <w:gridSpan w:val="2"/>
            <w:vAlign w:val="center"/>
          </w:tcPr>
          <w:p w:rsidR="005F62DB" w:rsidRDefault="000C6C48">
            <w:pPr>
              <w:spacing w:before="60" w:after="60"/>
              <w:jc w:val="both"/>
              <w:rPr>
                <w:rFonts w:cs="Arial"/>
                <w:sz w:val="18"/>
                <w:szCs w:val="18"/>
                <w:lang w:eastAsia="en-GB"/>
              </w:rPr>
            </w:pPr>
            <w:r w:rsidRPr="00C26D51">
              <w:rPr>
                <w:rFonts w:cs="Arial"/>
                <w:sz w:val="18"/>
                <w:szCs w:val="18"/>
              </w:rPr>
              <w:t>T&amp;SC Glossary</w:t>
            </w:r>
          </w:p>
        </w:tc>
        <w:tc>
          <w:tcPr>
            <w:tcW w:w="2121" w:type="dxa"/>
            <w:gridSpan w:val="2"/>
            <w:vAlign w:val="center"/>
          </w:tcPr>
          <w:p w:rsidR="005F62DB" w:rsidRDefault="000C6C48">
            <w:pPr>
              <w:spacing w:before="60" w:after="60"/>
              <w:jc w:val="both"/>
              <w:rPr>
                <w:rFonts w:cs="Arial"/>
                <w:sz w:val="18"/>
                <w:szCs w:val="18"/>
                <w:lang w:eastAsia="en-GB"/>
              </w:rPr>
            </w:pPr>
            <w:r w:rsidRPr="00C26D51">
              <w:rPr>
                <w:rFonts w:cs="Arial"/>
                <w:sz w:val="18"/>
                <w:szCs w:val="18"/>
              </w:rPr>
              <w:t>08 September 2011</w:t>
            </w:r>
          </w:p>
        </w:tc>
      </w:tr>
      <w:tr w:rsidR="000C6C48" w:rsidRPr="00B753FA" w:rsidTr="000C6C48">
        <w:trPr>
          <w:jc w:val="center"/>
        </w:trPr>
        <w:tc>
          <w:tcPr>
            <w:tcW w:w="8783" w:type="dxa"/>
            <w:gridSpan w:val="6"/>
            <w:shd w:val="clear" w:color="auto" w:fill="DBE5F1"/>
            <w:vAlign w:val="center"/>
          </w:tcPr>
          <w:p w:rsidR="005F62DB" w:rsidRDefault="000C6C48">
            <w:pPr>
              <w:spacing w:before="120" w:after="120"/>
              <w:jc w:val="both"/>
              <w:rPr>
                <w:rFonts w:cs="Arial"/>
                <w:b/>
                <w:bCs/>
                <w:color w:val="1F497D"/>
                <w:sz w:val="24"/>
                <w:szCs w:val="24"/>
                <w:lang w:eastAsia="en-GB"/>
              </w:rPr>
            </w:pPr>
            <w:r>
              <w:rPr>
                <w:rFonts w:cs="Arial"/>
                <w:b/>
                <w:bCs/>
                <w:color w:val="1F497D"/>
              </w:rPr>
              <w:t>Modification Proposals ‘Recommended for Approval’ with system impacts</w:t>
            </w:r>
          </w:p>
        </w:tc>
      </w:tr>
      <w:tr w:rsidR="000C6C48" w:rsidRPr="00B753FA" w:rsidTr="000C6C48">
        <w:trPr>
          <w:jc w:val="center"/>
        </w:trPr>
        <w:tc>
          <w:tcPr>
            <w:tcW w:w="3969" w:type="dxa"/>
            <w:gridSpan w:val="2"/>
            <w:vAlign w:val="center"/>
          </w:tcPr>
          <w:p w:rsidR="005F62DB" w:rsidRDefault="000C6C48">
            <w:pPr>
              <w:spacing w:before="60" w:after="60"/>
              <w:jc w:val="both"/>
              <w:rPr>
                <w:rFonts w:cs="Arial"/>
                <w:sz w:val="18"/>
                <w:szCs w:val="18"/>
                <w:lang w:eastAsia="en-GB"/>
              </w:rPr>
            </w:pPr>
            <w:r>
              <w:rPr>
                <w:rFonts w:cs="Arial"/>
                <w:sz w:val="18"/>
                <w:szCs w:val="18"/>
              </w:rPr>
              <w:t>Mod_12_13 Amendment to Special Units Pumped Storage definition to include Energy Storage</w:t>
            </w:r>
          </w:p>
        </w:tc>
        <w:tc>
          <w:tcPr>
            <w:tcW w:w="2693" w:type="dxa"/>
            <w:gridSpan w:val="2"/>
            <w:vAlign w:val="center"/>
          </w:tcPr>
          <w:p w:rsidR="005F62DB" w:rsidRDefault="000C6C48">
            <w:pPr>
              <w:autoSpaceDE w:val="0"/>
              <w:autoSpaceDN w:val="0"/>
              <w:adjustRightInd w:val="0"/>
              <w:jc w:val="both"/>
              <w:rPr>
                <w:rFonts w:eastAsia="Calibri" w:cs="Arial"/>
                <w:sz w:val="18"/>
                <w:szCs w:val="18"/>
                <w:lang w:eastAsia="en-GB"/>
              </w:rPr>
            </w:pPr>
            <w:r w:rsidRPr="00F229B5">
              <w:rPr>
                <w:rFonts w:eastAsia="Calibri" w:cs="Arial"/>
                <w:sz w:val="18"/>
                <w:szCs w:val="18"/>
                <w:lang w:eastAsia="en-GB"/>
              </w:rPr>
              <w:t>T&amp;SC Section 2; T&amp;SC Section 4; T&amp;SC Section 5; T&amp;SC Appendix H; T&amp;SC Appendix I; T&amp;SC Appendix M; T&amp;SC Appendix N; T&amp;SC Appendix O; T&amp;SC Glossary</w:t>
            </w:r>
          </w:p>
        </w:tc>
        <w:tc>
          <w:tcPr>
            <w:tcW w:w="2121" w:type="dxa"/>
            <w:gridSpan w:val="2"/>
            <w:vAlign w:val="center"/>
          </w:tcPr>
          <w:p w:rsidR="005F62DB" w:rsidRDefault="000C6C48">
            <w:pPr>
              <w:spacing w:before="60" w:after="60"/>
              <w:jc w:val="both"/>
              <w:rPr>
                <w:rFonts w:cs="Arial"/>
                <w:color w:val="FF0000"/>
                <w:sz w:val="18"/>
                <w:szCs w:val="18"/>
                <w:lang w:eastAsia="en-GB"/>
              </w:rPr>
            </w:pPr>
            <w:r w:rsidRPr="008D64D6">
              <w:rPr>
                <w:rFonts w:eastAsia="Calibri" w:cs="Arial"/>
                <w:sz w:val="18"/>
                <w:szCs w:val="18"/>
                <w:lang w:eastAsia="en-GB"/>
              </w:rPr>
              <w:t>FRR currently in draft</w:t>
            </w:r>
            <w:r>
              <w:rPr>
                <w:rFonts w:eastAsia="Calibri" w:cs="Arial"/>
                <w:sz w:val="18"/>
                <w:szCs w:val="18"/>
                <w:lang w:eastAsia="en-GB"/>
              </w:rPr>
              <w:t xml:space="preserve"> (legal drafting being finalised)</w:t>
            </w:r>
          </w:p>
        </w:tc>
      </w:tr>
      <w:tr w:rsidR="000C6C48" w:rsidRPr="00B753FA" w:rsidTr="000C6C48">
        <w:trPr>
          <w:jc w:val="center"/>
        </w:trPr>
        <w:tc>
          <w:tcPr>
            <w:tcW w:w="8783" w:type="dxa"/>
            <w:gridSpan w:val="6"/>
            <w:shd w:val="clear" w:color="auto" w:fill="DBE5F1"/>
            <w:vAlign w:val="center"/>
          </w:tcPr>
          <w:p w:rsidR="005F62DB" w:rsidRDefault="000C6C48">
            <w:pPr>
              <w:spacing w:before="120" w:after="120"/>
              <w:jc w:val="both"/>
              <w:rPr>
                <w:rFonts w:cs="Arial"/>
                <w:b/>
                <w:bCs/>
                <w:color w:val="1F497D"/>
                <w:sz w:val="24"/>
                <w:szCs w:val="24"/>
                <w:lang w:eastAsia="en-GB"/>
              </w:rPr>
            </w:pPr>
            <w:r>
              <w:rPr>
                <w:rFonts w:cs="Arial"/>
                <w:b/>
                <w:bCs/>
                <w:color w:val="1F497D"/>
              </w:rPr>
              <w:t>Modification Proposals ‘Recommended for Approval’ without system impacts</w:t>
            </w:r>
          </w:p>
        </w:tc>
      </w:tr>
      <w:tr w:rsidR="000C6C48" w:rsidRPr="00B753FA" w:rsidTr="000C6C48">
        <w:trPr>
          <w:jc w:val="center"/>
        </w:trPr>
        <w:tc>
          <w:tcPr>
            <w:tcW w:w="3969" w:type="dxa"/>
            <w:gridSpan w:val="2"/>
            <w:vAlign w:val="center"/>
          </w:tcPr>
          <w:p w:rsidR="005F62DB" w:rsidRDefault="000C6C48">
            <w:pPr>
              <w:spacing w:before="60" w:after="60"/>
              <w:jc w:val="both"/>
              <w:rPr>
                <w:rFonts w:cs="Arial"/>
                <w:sz w:val="18"/>
                <w:szCs w:val="18"/>
                <w:lang w:eastAsia="en-GB"/>
              </w:rPr>
            </w:pPr>
            <w:r>
              <w:rPr>
                <w:rFonts w:cs="Arial"/>
                <w:sz w:val="18"/>
                <w:szCs w:val="18"/>
              </w:rPr>
              <w:t xml:space="preserve">Mod_08_14 </w:t>
            </w:r>
            <w:r w:rsidRPr="006E56E8">
              <w:rPr>
                <w:rFonts w:cs="Arial"/>
                <w:sz w:val="18"/>
                <w:szCs w:val="18"/>
              </w:rPr>
              <w:t>Clarification of SEM Collateral Reserve Accounts</w:t>
            </w:r>
          </w:p>
        </w:tc>
        <w:tc>
          <w:tcPr>
            <w:tcW w:w="2693" w:type="dxa"/>
            <w:gridSpan w:val="2"/>
            <w:vAlign w:val="center"/>
          </w:tcPr>
          <w:p w:rsidR="005F62DB" w:rsidRDefault="000C6C48">
            <w:pPr>
              <w:spacing w:before="60" w:after="60"/>
              <w:jc w:val="both"/>
              <w:rPr>
                <w:rFonts w:cs="Arial"/>
                <w:sz w:val="18"/>
                <w:szCs w:val="18"/>
                <w:lang w:eastAsia="en-GB"/>
              </w:rPr>
            </w:pPr>
            <w:r>
              <w:rPr>
                <w:rFonts w:cs="Arial"/>
                <w:sz w:val="18"/>
                <w:szCs w:val="18"/>
              </w:rPr>
              <w:t>T&amp;SC 6.19</w:t>
            </w:r>
          </w:p>
        </w:tc>
        <w:tc>
          <w:tcPr>
            <w:tcW w:w="2121" w:type="dxa"/>
            <w:gridSpan w:val="2"/>
            <w:vAlign w:val="center"/>
          </w:tcPr>
          <w:p w:rsidR="005F62DB" w:rsidRDefault="000C6C48">
            <w:pPr>
              <w:spacing w:before="60" w:after="60"/>
              <w:jc w:val="both"/>
              <w:rPr>
                <w:rFonts w:eastAsia="Calibri" w:cs="Arial"/>
                <w:sz w:val="18"/>
                <w:szCs w:val="18"/>
                <w:lang w:eastAsia="en-GB"/>
              </w:rPr>
            </w:pPr>
            <w:r>
              <w:rPr>
                <w:rFonts w:eastAsia="Calibri" w:cs="Arial"/>
                <w:sz w:val="18"/>
                <w:szCs w:val="18"/>
                <w:lang w:eastAsia="en-GB"/>
              </w:rPr>
              <w:t>20 May 2015</w:t>
            </w:r>
          </w:p>
        </w:tc>
      </w:tr>
      <w:tr w:rsidR="000C6C48" w:rsidRPr="00B753FA" w:rsidTr="000C6C48">
        <w:trPr>
          <w:jc w:val="center"/>
        </w:trPr>
        <w:tc>
          <w:tcPr>
            <w:tcW w:w="8783" w:type="dxa"/>
            <w:gridSpan w:val="6"/>
            <w:shd w:val="clear" w:color="auto" w:fill="DBE5F1"/>
            <w:vAlign w:val="center"/>
          </w:tcPr>
          <w:p w:rsidR="005F62DB" w:rsidRDefault="000C6C48">
            <w:pPr>
              <w:spacing w:before="120" w:after="120"/>
              <w:jc w:val="both"/>
              <w:rPr>
                <w:rFonts w:cs="Arial"/>
                <w:b/>
                <w:bCs/>
                <w:color w:val="1F497D"/>
                <w:sz w:val="24"/>
                <w:szCs w:val="24"/>
                <w:lang w:eastAsia="en-GB"/>
              </w:rPr>
            </w:pPr>
            <w:r>
              <w:rPr>
                <w:rFonts w:cs="Arial"/>
                <w:b/>
                <w:bCs/>
                <w:color w:val="1F497D"/>
              </w:rPr>
              <w:t>Modification Proposals ‘Recommended for Rejection’</w:t>
            </w:r>
          </w:p>
        </w:tc>
      </w:tr>
      <w:tr w:rsidR="000C6C48" w:rsidRPr="00B753FA" w:rsidTr="000C6C48">
        <w:trPr>
          <w:jc w:val="center"/>
        </w:trPr>
        <w:tc>
          <w:tcPr>
            <w:tcW w:w="3969" w:type="dxa"/>
            <w:gridSpan w:val="2"/>
            <w:vAlign w:val="center"/>
          </w:tcPr>
          <w:p w:rsidR="005F62DB" w:rsidRDefault="000C6C48">
            <w:pPr>
              <w:spacing w:before="60" w:after="60"/>
              <w:jc w:val="both"/>
              <w:rPr>
                <w:rFonts w:cs="Arial"/>
                <w:sz w:val="18"/>
                <w:szCs w:val="18"/>
                <w:lang w:eastAsia="en-GB"/>
              </w:rPr>
            </w:pPr>
            <w:r>
              <w:rPr>
                <w:rFonts w:cs="Arial"/>
                <w:sz w:val="18"/>
                <w:szCs w:val="18"/>
              </w:rPr>
              <w:t>Mod_10_14 Make Whole Payments to Interconnector Units</w:t>
            </w:r>
          </w:p>
        </w:tc>
        <w:tc>
          <w:tcPr>
            <w:tcW w:w="2693" w:type="dxa"/>
            <w:gridSpan w:val="2"/>
            <w:vAlign w:val="center"/>
          </w:tcPr>
          <w:p w:rsidR="005F62DB" w:rsidRDefault="000C6C48">
            <w:pPr>
              <w:spacing w:before="60" w:after="60"/>
              <w:jc w:val="both"/>
              <w:rPr>
                <w:rFonts w:cs="Arial"/>
                <w:sz w:val="18"/>
                <w:szCs w:val="18"/>
                <w:lang w:eastAsia="en-GB"/>
              </w:rPr>
            </w:pPr>
            <w:r w:rsidRPr="00633B70">
              <w:rPr>
                <w:rFonts w:cs="Arial"/>
                <w:sz w:val="18"/>
                <w:szCs w:val="18"/>
              </w:rPr>
              <w:t>N/A</w:t>
            </w:r>
          </w:p>
        </w:tc>
        <w:tc>
          <w:tcPr>
            <w:tcW w:w="2121" w:type="dxa"/>
            <w:gridSpan w:val="2"/>
            <w:vAlign w:val="center"/>
          </w:tcPr>
          <w:p w:rsidR="005F62DB" w:rsidRDefault="000C6C48">
            <w:pPr>
              <w:spacing w:before="60" w:after="60"/>
              <w:jc w:val="both"/>
              <w:rPr>
                <w:rFonts w:cs="Arial"/>
                <w:sz w:val="18"/>
                <w:szCs w:val="18"/>
                <w:lang w:eastAsia="en-GB"/>
              </w:rPr>
            </w:pPr>
            <w:r>
              <w:rPr>
                <w:rFonts w:cs="Arial"/>
                <w:sz w:val="18"/>
                <w:szCs w:val="18"/>
              </w:rPr>
              <w:t>27 March 2014</w:t>
            </w:r>
          </w:p>
        </w:tc>
      </w:tr>
      <w:tr w:rsidR="000C6C48" w:rsidRPr="00B753FA" w:rsidTr="000C6C48">
        <w:trPr>
          <w:jc w:val="center"/>
        </w:trPr>
        <w:tc>
          <w:tcPr>
            <w:tcW w:w="3969" w:type="dxa"/>
            <w:gridSpan w:val="2"/>
            <w:vAlign w:val="center"/>
          </w:tcPr>
          <w:p w:rsidR="005F62DB" w:rsidRDefault="000C6C48">
            <w:pPr>
              <w:spacing w:before="60" w:after="60"/>
              <w:jc w:val="both"/>
              <w:rPr>
                <w:rFonts w:cs="Arial"/>
                <w:sz w:val="18"/>
                <w:szCs w:val="18"/>
                <w:lang w:eastAsia="en-GB"/>
              </w:rPr>
            </w:pPr>
            <w:r>
              <w:rPr>
                <w:rFonts w:cs="Arial"/>
                <w:sz w:val="18"/>
                <w:szCs w:val="18"/>
              </w:rPr>
              <w:t>Mod_11_14 Pay-as-bid/Paid-as-bid Interconnector Units</w:t>
            </w:r>
          </w:p>
        </w:tc>
        <w:tc>
          <w:tcPr>
            <w:tcW w:w="2693" w:type="dxa"/>
            <w:gridSpan w:val="2"/>
            <w:vAlign w:val="center"/>
          </w:tcPr>
          <w:p w:rsidR="005F62DB" w:rsidRDefault="000C6C48">
            <w:pPr>
              <w:spacing w:before="60" w:after="60"/>
              <w:jc w:val="both"/>
              <w:rPr>
                <w:rFonts w:cs="Arial"/>
                <w:sz w:val="18"/>
                <w:szCs w:val="18"/>
                <w:lang w:eastAsia="en-GB"/>
              </w:rPr>
            </w:pPr>
            <w:r w:rsidRPr="00633B70">
              <w:rPr>
                <w:rFonts w:cs="Arial"/>
                <w:sz w:val="18"/>
                <w:szCs w:val="18"/>
              </w:rPr>
              <w:t>N/A</w:t>
            </w:r>
          </w:p>
        </w:tc>
        <w:tc>
          <w:tcPr>
            <w:tcW w:w="2121" w:type="dxa"/>
            <w:gridSpan w:val="2"/>
            <w:vAlign w:val="center"/>
          </w:tcPr>
          <w:p w:rsidR="005F62DB" w:rsidRDefault="000C6C48">
            <w:pPr>
              <w:spacing w:before="60" w:after="60"/>
              <w:jc w:val="both"/>
              <w:rPr>
                <w:rFonts w:cs="Arial"/>
                <w:sz w:val="18"/>
                <w:szCs w:val="18"/>
                <w:lang w:eastAsia="en-GB"/>
              </w:rPr>
            </w:pPr>
            <w:r>
              <w:rPr>
                <w:rFonts w:cs="Arial"/>
                <w:sz w:val="18"/>
                <w:szCs w:val="18"/>
              </w:rPr>
              <w:t>27 March 2014</w:t>
            </w:r>
          </w:p>
        </w:tc>
      </w:tr>
      <w:tr w:rsidR="000C6C48" w:rsidRPr="00B753FA" w:rsidTr="000C6C48">
        <w:trPr>
          <w:jc w:val="center"/>
        </w:trPr>
        <w:tc>
          <w:tcPr>
            <w:tcW w:w="3969" w:type="dxa"/>
            <w:gridSpan w:val="2"/>
            <w:vAlign w:val="center"/>
          </w:tcPr>
          <w:p w:rsidR="005F62DB" w:rsidRDefault="000C6C48">
            <w:pPr>
              <w:spacing w:before="60" w:after="60"/>
              <w:jc w:val="both"/>
              <w:rPr>
                <w:rFonts w:cs="Arial"/>
                <w:sz w:val="18"/>
                <w:szCs w:val="18"/>
                <w:lang w:eastAsia="en-GB"/>
              </w:rPr>
            </w:pPr>
            <w:r>
              <w:rPr>
                <w:rFonts w:cs="Arial"/>
                <w:sz w:val="18"/>
                <w:szCs w:val="18"/>
              </w:rPr>
              <w:t>Mod_12_14 Amendment to Make Whole Mechanism to remove Settlement Periods of simultaneous  import and export flows.</w:t>
            </w:r>
          </w:p>
        </w:tc>
        <w:tc>
          <w:tcPr>
            <w:tcW w:w="2693" w:type="dxa"/>
            <w:gridSpan w:val="2"/>
            <w:vAlign w:val="center"/>
          </w:tcPr>
          <w:p w:rsidR="005F62DB" w:rsidRDefault="000C6C48">
            <w:pPr>
              <w:spacing w:before="60" w:after="60"/>
              <w:jc w:val="both"/>
              <w:rPr>
                <w:rFonts w:cs="Arial"/>
                <w:sz w:val="18"/>
                <w:szCs w:val="18"/>
                <w:lang w:eastAsia="en-GB"/>
              </w:rPr>
            </w:pPr>
            <w:r w:rsidRPr="00633B70">
              <w:rPr>
                <w:rFonts w:cs="Arial"/>
                <w:sz w:val="18"/>
                <w:szCs w:val="18"/>
              </w:rPr>
              <w:t>N/A</w:t>
            </w:r>
          </w:p>
        </w:tc>
        <w:tc>
          <w:tcPr>
            <w:tcW w:w="2121" w:type="dxa"/>
            <w:gridSpan w:val="2"/>
            <w:vAlign w:val="center"/>
          </w:tcPr>
          <w:p w:rsidR="005F62DB" w:rsidRDefault="000C6C48">
            <w:pPr>
              <w:spacing w:before="60" w:after="60"/>
              <w:jc w:val="both"/>
              <w:rPr>
                <w:rFonts w:cs="Arial"/>
                <w:sz w:val="18"/>
                <w:szCs w:val="18"/>
                <w:lang w:eastAsia="en-GB"/>
              </w:rPr>
            </w:pPr>
            <w:r>
              <w:rPr>
                <w:rFonts w:eastAsia="Calibri" w:cs="Arial"/>
                <w:sz w:val="18"/>
                <w:szCs w:val="18"/>
                <w:lang w:eastAsia="en-GB"/>
              </w:rPr>
              <w:t>08 May 2015</w:t>
            </w:r>
          </w:p>
        </w:tc>
      </w:tr>
      <w:tr w:rsidR="000C6C48" w:rsidRPr="00B753FA" w:rsidTr="000C6C48">
        <w:trPr>
          <w:jc w:val="center"/>
        </w:trPr>
        <w:tc>
          <w:tcPr>
            <w:tcW w:w="8783" w:type="dxa"/>
            <w:gridSpan w:val="6"/>
            <w:shd w:val="clear" w:color="auto" w:fill="DBE5F1"/>
            <w:vAlign w:val="center"/>
          </w:tcPr>
          <w:p w:rsidR="005F62DB" w:rsidRDefault="000C6C48">
            <w:pPr>
              <w:spacing w:before="120" w:after="120"/>
              <w:jc w:val="both"/>
              <w:rPr>
                <w:rFonts w:cs="Arial"/>
                <w:b/>
                <w:bCs/>
                <w:color w:val="1F497D"/>
                <w:sz w:val="24"/>
                <w:szCs w:val="24"/>
                <w:lang w:eastAsia="en-GB"/>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0C6C48" w:rsidRPr="00B753FA" w:rsidTr="000C6C48">
        <w:trPr>
          <w:jc w:val="center"/>
        </w:trPr>
        <w:tc>
          <w:tcPr>
            <w:tcW w:w="4017" w:type="dxa"/>
            <w:gridSpan w:val="3"/>
            <w:shd w:val="clear" w:color="auto" w:fill="auto"/>
            <w:vAlign w:val="center"/>
          </w:tcPr>
          <w:p w:rsidR="005F62DB" w:rsidRDefault="000C6C48">
            <w:pPr>
              <w:spacing w:before="60" w:after="60"/>
              <w:jc w:val="both"/>
              <w:rPr>
                <w:rFonts w:cs="Arial"/>
                <w:sz w:val="18"/>
                <w:szCs w:val="18"/>
                <w:lang w:eastAsia="en-GB"/>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5F62DB" w:rsidRDefault="000C6C48">
            <w:pPr>
              <w:spacing w:before="60" w:after="60"/>
              <w:jc w:val="both"/>
              <w:rPr>
                <w:rFonts w:cs="Arial"/>
                <w:sz w:val="18"/>
                <w:szCs w:val="18"/>
                <w:lang w:eastAsia="en-GB"/>
              </w:rPr>
            </w:pPr>
            <w:r w:rsidRPr="00C26D51">
              <w:rPr>
                <w:rFonts w:cs="Arial"/>
                <w:sz w:val="18"/>
                <w:szCs w:val="18"/>
              </w:rPr>
              <w:t xml:space="preserve">T&amp;SC Section 5; T&amp;SC Appendix K </w:t>
            </w:r>
          </w:p>
        </w:tc>
        <w:tc>
          <w:tcPr>
            <w:tcW w:w="2073" w:type="dxa"/>
            <w:shd w:val="clear" w:color="auto" w:fill="auto"/>
            <w:vAlign w:val="center"/>
          </w:tcPr>
          <w:p w:rsidR="005F62DB" w:rsidRDefault="000C6C48">
            <w:pPr>
              <w:spacing w:before="60" w:after="60"/>
              <w:jc w:val="both"/>
              <w:rPr>
                <w:rFonts w:cs="Arial"/>
                <w:sz w:val="18"/>
                <w:szCs w:val="18"/>
                <w:lang w:eastAsia="en-GB"/>
              </w:rPr>
            </w:pPr>
            <w:r w:rsidRPr="00C26D51">
              <w:rPr>
                <w:rFonts w:cs="Arial"/>
                <w:sz w:val="18"/>
                <w:szCs w:val="18"/>
              </w:rPr>
              <w:t>21 November 201</w:t>
            </w:r>
            <w:r>
              <w:rPr>
                <w:rFonts w:cs="Arial"/>
                <w:sz w:val="18"/>
                <w:szCs w:val="18"/>
              </w:rPr>
              <w:t>2</w:t>
            </w:r>
          </w:p>
        </w:tc>
      </w:tr>
      <w:tr w:rsidR="000C6C48" w:rsidRPr="00B753FA" w:rsidTr="000C6C48">
        <w:trPr>
          <w:jc w:val="center"/>
        </w:trPr>
        <w:tc>
          <w:tcPr>
            <w:tcW w:w="8783" w:type="dxa"/>
            <w:gridSpan w:val="6"/>
            <w:shd w:val="clear" w:color="auto" w:fill="DBE5F1"/>
            <w:vAlign w:val="center"/>
          </w:tcPr>
          <w:p w:rsidR="005F62DB" w:rsidRDefault="000C6C48">
            <w:pPr>
              <w:spacing w:before="120" w:after="120"/>
              <w:jc w:val="both"/>
              <w:rPr>
                <w:rFonts w:cs="Arial"/>
                <w:b/>
                <w:bCs/>
                <w:color w:val="1F497D"/>
                <w:sz w:val="24"/>
                <w:szCs w:val="24"/>
                <w:lang w:eastAsia="en-GB"/>
              </w:rPr>
            </w:pPr>
            <w:r w:rsidRPr="00633B70">
              <w:rPr>
                <w:rFonts w:cs="Arial"/>
                <w:b/>
                <w:bCs/>
                <w:color w:val="1F497D"/>
              </w:rPr>
              <w:t>RA Decision Approved Modifications with System Impacts</w:t>
            </w:r>
          </w:p>
        </w:tc>
      </w:tr>
      <w:tr w:rsidR="000C6C48" w:rsidRPr="00B753FA" w:rsidTr="000C6C48">
        <w:trPr>
          <w:trHeight w:val="416"/>
          <w:jc w:val="center"/>
        </w:trPr>
        <w:tc>
          <w:tcPr>
            <w:tcW w:w="3969" w:type="dxa"/>
            <w:gridSpan w:val="2"/>
            <w:shd w:val="clear" w:color="auto" w:fill="FFFFFF"/>
            <w:vAlign w:val="center"/>
          </w:tcPr>
          <w:p w:rsidR="005F62DB" w:rsidRDefault="000C6C48">
            <w:pPr>
              <w:spacing w:before="120" w:after="120"/>
              <w:jc w:val="both"/>
              <w:rPr>
                <w:rFonts w:cs="Arial"/>
                <w:color w:val="1F497D"/>
                <w:sz w:val="18"/>
                <w:szCs w:val="18"/>
                <w:lang w:eastAsia="en-GB"/>
              </w:rPr>
            </w:pPr>
            <w:r w:rsidRPr="00633B70">
              <w:rPr>
                <w:rFonts w:cs="Arial"/>
                <w:b/>
                <w:bCs/>
                <w:color w:val="1F497D"/>
                <w:sz w:val="18"/>
                <w:szCs w:val="18"/>
              </w:rPr>
              <w:t>Title</w:t>
            </w:r>
          </w:p>
        </w:tc>
        <w:tc>
          <w:tcPr>
            <w:tcW w:w="2693" w:type="dxa"/>
            <w:gridSpan w:val="2"/>
            <w:shd w:val="clear" w:color="auto" w:fill="FFFFFF"/>
            <w:vAlign w:val="center"/>
          </w:tcPr>
          <w:p w:rsidR="005F62DB" w:rsidRDefault="000C6C48">
            <w:pPr>
              <w:spacing w:before="120" w:after="120"/>
              <w:jc w:val="both"/>
              <w:rPr>
                <w:rFonts w:cs="Arial"/>
                <w:color w:val="1F497D"/>
                <w:sz w:val="18"/>
                <w:szCs w:val="18"/>
                <w:lang w:eastAsia="en-GB"/>
              </w:rPr>
            </w:pPr>
            <w:r w:rsidRPr="00633B70">
              <w:rPr>
                <w:rFonts w:cs="Arial"/>
                <w:b/>
                <w:bCs/>
                <w:color w:val="1F497D"/>
                <w:sz w:val="18"/>
                <w:szCs w:val="18"/>
              </w:rPr>
              <w:t>Sections Modified</w:t>
            </w:r>
          </w:p>
        </w:tc>
        <w:tc>
          <w:tcPr>
            <w:tcW w:w="2121" w:type="dxa"/>
            <w:gridSpan w:val="2"/>
            <w:shd w:val="clear" w:color="auto" w:fill="FFFFFF"/>
            <w:vAlign w:val="center"/>
          </w:tcPr>
          <w:p w:rsidR="005F62DB" w:rsidRDefault="000C6C48">
            <w:pPr>
              <w:spacing w:before="120" w:after="120"/>
              <w:jc w:val="both"/>
              <w:rPr>
                <w:rFonts w:cs="Arial"/>
                <w:color w:val="1F497D"/>
                <w:sz w:val="18"/>
                <w:szCs w:val="18"/>
                <w:lang w:eastAsia="en-GB"/>
              </w:rPr>
            </w:pPr>
            <w:r w:rsidRPr="00633B70">
              <w:rPr>
                <w:rFonts w:cs="Arial"/>
                <w:b/>
                <w:bCs/>
                <w:color w:val="1F497D"/>
                <w:sz w:val="18"/>
                <w:szCs w:val="18"/>
              </w:rPr>
              <w:t>Effective Date</w:t>
            </w:r>
          </w:p>
        </w:tc>
      </w:tr>
      <w:tr w:rsidR="000C6C48" w:rsidRPr="00B753FA" w:rsidTr="000C6C48">
        <w:trPr>
          <w:jc w:val="center"/>
        </w:trPr>
        <w:tc>
          <w:tcPr>
            <w:tcW w:w="3969" w:type="dxa"/>
            <w:gridSpan w:val="2"/>
            <w:vAlign w:val="center"/>
          </w:tcPr>
          <w:p w:rsidR="005F62DB" w:rsidRDefault="000C6C48">
            <w:pPr>
              <w:spacing w:before="60" w:after="60"/>
              <w:jc w:val="both"/>
              <w:rPr>
                <w:rFonts w:cs="Arial"/>
                <w:sz w:val="18"/>
                <w:szCs w:val="18"/>
                <w:lang w:eastAsia="en-GB"/>
              </w:rPr>
            </w:pPr>
            <w:r>
              <w:rPr>
                <w:rFonts w:cs="Arial"/>
                <w:sz w:val="18"/>
                <w:szCs w:val="18"/>
              </w:rPr>
              <w:t xml:space="preserve">Mod_09_14 </w:t>
            </w:r>
            <w:r w:rsidRPr="00B2052A">
              <w:rPr>
                <w:rFonts w:cs="Arial"/>
                <w:sz w:val="18"/>
                <w:szCs w:val="18"/>
              </w:rPr>
              <w:t>Amendment to Make Whole Payments for Interconnector Units</w:t>
            </w:r>
          </w:p>
        </w:tc>
        <w:tc>
          <w:tcPr>
            <w:tcW w:w="2693" w:type="dxa"/>
            <w:gridSpan w:val="2"/>
            <w:vAlign w:val="center"/>
          </w:tcPr>
          <w:p w:rsidR="005F62DB" w:rsidRDefault="000C6C48">
            <w:pPr>
              <w:spacing w:before="60" w:after="60"/>
              <w:jc w:val="both"/>
              <w:rPr>
                <w:rFonts w:cs="Arial"/>
                <w:sz w:val="18"/>
                <w:szCs w:val="18"/>
                <w:lang w:eastAsia="en-GB"/>
              </w:rPr>
            </w:pPr>
            <w:r>
              <w:rPr>
                <w:rFonts w:cs="Arial"/>
                <w:sz w:val="18"/>
                <w:szCs w:val="18"/>
              </w:rPr>
              <w:t>T&amp;SC Section 4</w:t>
            </w:r>
          </w:p>
        </w:tc>
        <w:tc>
          <w:tcPr>
            <w:tcW w:w="2121" w:type="dxa"/>
            <w:gridSpan w:val="2"/>
            <w:vAlign w:val="center"/>
          </w:tcPr>
          <w:p w:rsidR="005F62DB" w:rsidRDefault="000C6C48">
            <w:pPr>
              <w:spacing w:before="60" w:after="60"/>
              <w:jc w:val="both"/>
              <w:rPr>
                <w:rFonts w:cs="Arial"/>
                <w:color w:val="FF0000"/>
                <w:sz w:val="18"/>
                <w:szCs w:val="18"/>
                <w:lang w:eastAsia="en-GB"/>
              </w:rPr>
            </w:pPr>
            <w:r>
              <w:rPr>
                <w:rFonts w:eastAsia="Calibri" w:cs="Arial"/>
                <w:sz w:val="18"/>
                <w:szCs w:val="18"/>
                <w:lang w:eastAsia="en-GB"/>
              </w:rPr>
              <w:t>Next CMS Release</w:t>
            </w:r>
          </w:p>
        </w:tc>
      </w:tr>
      <w:tr w:rsidR="000C6C48" w:rsidRPr="00B753FA" w:rsidTr="000C6C48">
        <w:trPr>
          <w:jc w:val="center"/>
        </w:trPr>
        <w:tc>
          <w:tcPr>
            <w:tcW w:w="8783" w:type="dxa"/>
            <w:gridSpan w:val="6"/>
            <w:shd w:val="clear" w:color="auto" w:fill="DBE5F1"/>
            <w:vAlign w:val="center"/>
          </w:tcPr>
          <w:p w:rsidR="005F62DB" w:rsidRDefault="000C6C48">
            <w:pPr>
              <w:spacing w:before="120" w:after="120"/>
              <w:jc w:val="both"/>
              <w:rPr>
                <w:rFonts w:cs="Arial"/>
                <w:b/>
                <w:bCs/>
                <w:color w:val="1F497D"/>
                <w:sz w:val="24"/>
                <w:szCs w:val="24"/>
                <w:lang w:eastAsia="en-GB"/>
              </w:rPr>
            </w:pPr>
            <w:r w:rsidRPr="00633B70">
              <w:rPr>
                <w:rFonts w:cs="Arial"/>
                <w:b/>
                <w:bCs/>
                <w:color w:val="1F497D"/>
              </w:rPr>
              <w:t>RA Decision Approved Modifications without System Impacts</w:t>
            </w:r>
          </w:p>
        </w:tc>
      </w:tr>
      <w:tr w:rsidR="000C6C48" w:rsidRPr="00B753FA" w:rsidTr="000C6C48">
        <w:trPr>
          <w:jc w:val="center"/>
        </w:trPr>
        <w:tc>
          <w:tcPr>
            <w:tcW w:w="3969" w:type="dxa"/>
            <w:gridSpan w:val="2"/>
            <w:shd w:val="clear" w:color="auto" w:fill="auto"/>
            <w:vAlign w:val="center"/>
          </w:tcPr>
          <w:p w:rsidR="005F62DB" w:rsidRDefault="000C6C48">
            <w:pPr>
              <w:spacing w:before="60" w:after="60"/>
              <w:jc w:val="both"/>
              <w:rPr>
                <w:rFonts w:cs="Arial"/>
                <w:sz w:val="18"/>
                <w:szCs w:val="18"/>
                <w:lang w:eastAsia="en-GB"/>
              </w:rPr>
            </w:pPr>
            <w:r>
              <w:rPr>
                <w:rFonts w:cs="Arial"/>
                <w:sz w:val="18"/>
                <w:szCs w:val="18"/>
              </w:rPr>
              <w:t xml:space="preserve">Mod_05_15 </w:t>
            </w:r>
            <w:r w:rsidRPr="006E56E8">
              <w:rPr>
                <w:rFonts w:cs="Arial"/>
                <w:sz w:val="18"/>
                <w:szCs w:val="18"/>
              </w:rPr>
              <w:t>Representation of Interconnector User Participants on the Modification Committee</w:t>
            </w:r>
          </w:p>
        </w:tc>
        <w:tc>
          <w:tcPr>
            <w:tcW w:w="2693" w:type="dxa"/>
            <w:gridSpan w:val="2"/>
            <w:shd w:val="clear" w:color="auto" w:fill="auto"/>
            <w:vAlign w:val="center"/>
          </w:tcPr>
          <w:p w:rsidR="005F62DB" w:rsidRDefault="000C6C48">
            <w:pPr>
              <w:spacing w:before="60" w:after="60"/>
              <w:jc w:val="both"/>
              <w:rPr>
                <w:rFonts w:cs="Arial"/>
                <w:sz w:val="18"/>
                <w:szCs w:val="18"/>
                <w:lang w:eastAsia="en-GB"/>
              </w:rPr>
            </w:pPr>
            <w:r w:rsidRPr="006E56E8">
              <w:rPr>
                <w:rFonts w:cs="Arial"/>
                <w:sz w:val="18"/>
                <w:szCs w:val="18"/>
              </w:rPr>
              <w:t>Section 2,  AP12</w:t>
            </w:r>
            <w:r>
              <w:rPr>
                <w:rFonts w:cs="Arial"/>
                <w:sz w:val="18"/>
                <w:szCs w:val="18"/>
              </w:rPr>
              <w:t xml:space="preserve"> &amp; Glossary</w:t>
            </w:r>
          </w:p>
        </w:tc>
        <w:tc>
          <w:tcPr>
            <w:tcW w:w="2121" w:type="dxa"/>
            <w:gridSpan w:val="2"/>
            <w:shd w:val="clear" w:color="auto" w:fill="auto"/>
            <w:vAlign w:val="center"/>
          </w:tcPr>
          <w:p w:rsidR="005F62DB" w:rsidRDefault="000C6C48">
            <w:pPr>
              <w:spacing w:before="60" w:after="60"/>
              <w:jc w:val="both"/>
              <w:rPr>
                <w:rFonts w:cs="Arial"/>
                <w:sz w:val="18"/>
                <w:szCs w:val="18"/>
                <w:lang w:eastAsia="en-GB"/>
              </w:rPr>
            </w:pPr>
            <w:r>
              <w:rPr>
                <w:rFonts w:eastAsia="Calibri" w:cs="Arial"/>
                <w:sz w:val="18"/>
                <w:szCs w:val="18"/>
                <w:lang w:eastAsia="en-GB"/>
              </w:rPr>
              <w:t>15 June  2015</w:t>
            </w:r>
          </w:p>
        </w:tc>
      </w:tr>
      <w:tr w:rsidR="000C6C48" w:rsidRPr="00B753FA" w:rsidTr="000C6C48">
        <w:trPr>
          <w:jc w:val="center"/>
        </w:trPr>
        <w:tc>
          <w:tcPr>
            <w:tcW w:w="8783" w:type="dxa"/>
            <w:gridSpan w:val="6"/>
            <w:shd w:val="clear" w:color="auto" w:fill="DBE5F1"/>
            <w:vAlign w:val="center"/>
          </w:tcPr>
          <w:p w:rsidR="005F62DB" w:rsidRDefault="000C6C48">
            <w:pPr>
              <w:spacing w:before="120" w:after="120"/>
              <w:jc w:val="both"/>
              <w:rPr>
                <w:rFonts w:cs="Arial"/>
                <w:b/>
                <w:bCs/>
                <w:color w:val="1F497D"/>
                <w:sz w:val="24"/>
                <w:szCs w:val="24"/>
                <w:lang w:eastAsia="en-GB"/>
              </w:rPr>
            </w:pPr>
            <w:r w:rsidRPr="00633B70">
              <w:rPr>
                <w:rFonts w:cs="Arial"/>
                <w:b/>
                <w:bCs/>
                <w:color w:val="1F497D"/>
              </w:rPr>
              <w:t>AP Notifications</w:t>
            </w:r>
          </w:p>
        </w:tc>
      </w:tr>
      <w:tr w:rsidR="000C6C48" w:rsidRPr="00B753FA" w:rsidTr="000C6C48">
        <w:trPr>
          <w:jc w:val="center"/>
        </w:trPr>
        <w:tc>
          <w:tcPr>
            <w:tcW w:w="3969" w:type="dxa"/>
            <w:gridSpan w:val="2"/>
            <w:shd w:val="clear" w:color="auto" w:fill="auto"/>
            <w:vAlign w:val="center"/>
          </w:tcPr>
          <w:p w:rsidR="005F62DB" w:rsidRDefault="000C6C48">
            <w:pPr>
              <w:spacing w:before="60" w:after="60"/>
              <w:jc w:val="both"/>
              <w:rPr>
                <w:rFonts w:cs="Arial"/>
                <w:sz w:val="18"/>
                <w:szCs w:val="18"/>
                <w:lang w:eastAsia="en-GB"/>
              </w:rPr>
            </w:pPr>
            <w:r>
              <w:rPr>
                <w:rFonts w:cs="Arial"/>
                <w:sz w:val="18"/>
                <w:szCs w:val="18"/>
              </w:rPr>
              <w:t>Mod_03_15 Correction of Error in AP04</w:t>
            </w:r>
          </w:p>
        </w:tc>
        <w:tc>
          <w:tcPr>
            <w:tcW w:w="2693" w:type="dxa"/>
            <w:gridSpan w:val="2"/>
            <w:shd w:val="clear" w:color="auto" w:fill="auto"/>
            <w:vAlign w:val="center"/>
          </w:tcPr>
          <w:p w:rsidR="005F62DB" w:rsidRDefault="000C6C48">
            <w:pPr>
              <w:spacing w:before="60" w:after="60"/>
              <w:jc w:val="both"/>
              <w:rPr>
                <w:rFonts w:cs="Arial"/>
                <w:sz w:val="18"/>
                <w:szCs w:val="18"/>
                <w:lang w:eastAsia="en-GB"/>
              </w:rPr>
            </w:pPr>
            <w:r>
              <w:rPr>
                <w:rFonts w:cs="Arial"/>
                <w:sz w:val="18"/>
                <w:szCs w:val="18"/>
              </w:rPr>
              <w:t>Agreed Procedure 04</w:t>
            </w:r>
          </w:p>
        </w:tc>
        <w:tc>
          <w:tcPr>
            <w:tcW w:w="2121" w:type="dxa"/>
            <w:gridSpan w:val="2"/>
            <w:shd w:val="clear" w:color="auto" w:fill="auto"/>
            <w:vAlign w:val="center"/>
          </w:tcPr>
          <w:p w:rsidR="005F62DB" w:rsidRDefault="000C6C48">
            <w:pPr>
              <w:spacing w:before="60" w:after="60"/>
              <w:jc w:val="both"/>
              <w:rPr>
                <w:rFonts w:cs="Arial"/>
                <w:sz w:val="18"/>
                <w:szCs w:val="18"/>
                <w:lang w:eastAsia="en-GB"/>
              </w:rPr>
            </w:pPr>
            <w:r>
              <w:rPr>
                <w:rFonts w:cs="Arial"/>
                <w:sz w:val="18"/>
                <w:szCs w:val="18"/>
              </w:rPr>
              <w:t>7</w:t>
            </w:r>
            <w:r w:rsidRPr="00583E1C">
              <w:rPr>
                <w:rFonts w:cs="Arial"/>
                <w:sz w:val="18"/>
                <w:szCs w:val="18"/>
                <w:vertAlign w:val="superscript"/>
              </w:rPr>
              <w:t>th</w:t>
            </w:r>
            <w:r>
              <w:rPr>
                <w:rFonts w:cs="Arial"/>
                <w:sz w:val="18"/>
                <w:szCs w:val="18"/>
              </w:rPr>
              <w:t xml:space="preserve"> May 2015</w:t>
            </w:r>
          </w:p>
        </w:tc>
      </w:tr>
      <w:tr w:rsidR="000C6C48" w:rsidRPr="00B753FA" w:rsidTr="000C6C48">
        <w:trPr>
          <w:jc w:val="center"/>
        </w:trPr>
        <w:tc>
          <w:tcPr>
            <w:tcW w:w="8783" w:type="dxa"/>
            <w:gridSpan w:val="6"/>
            <w:shd w:val="clear" w:color="auto" w:fill="DBE5F1" w:themeFill="accent1" w:themeFillTint="33"/>
            <w:vAlign w:val="center"/>
          </w:tcPr>
          <w:p w:rsidR="005F62DB" w:rsidRDefault="000C6C48">
            <w:pPr>
              <w:spacing w:before="120" w:after="120"/>
              <w:jc w:val="both"/>
              <w:rPr>
                <w:rFonts w:cs="Arial"/>
                <w:b/>
                <w:bCs/>
                <w:color w:val="1F497D"/>
                <w:sz w:val="24"/>
                <w:szCs w:val="24"/>
                <w:lang w:eastAsia="en-GB"/>
              </w:rPr>
            </w:pPr>
            <w:r>
              <w:rPr>
                <w:rFonts w:cs="Arial"/>
                <w:b/>
                <w:bCs/>
                <w:color w:val="1F497D"/>
              </w:rPr>
              <w:t>Withdrawal</w:t>
            </w:r>
            <w:r w:rsidRPr="00633B70">
              <w:rPr>
                <w:rFonts w:cs="Arial"/>
                <w:b/>
                <w:bCs/>
                <w:color w:val="1F497D"/>
              </w:rPr>
              <w:t xml:space="preserve"> Notifications</w:t>
            </w:r>
          </w:p>
        </w:tc>
      </w:tr>
      <w:tr w:rsidR="000C6C48" w:rsidRPr="00B753FA" w:rsidTr="000C6C48">
        <w:trPr>
          <w:jc w:val="center"/>
        </w:trPr>
        <w:tc>
          <w:tcPr>
            <w:tcW w:w="3875" w:type="dxa"/>
            <w:shd w:val="clear" w:color="auto" w:fill="auto"/>
            <w:vAlign w:val="center"/>
          </w:tcPr>
          <w:p w:rsidR="005F62DB" w:rsidRDefault="000C6C48">
            <w:pPr>
              <w:spacing w:before="120" w:after="120"/>
              <w:jc w:val="both"/>
              <w:rPr>
                <w:rFonts w:cs="Arial"/>
                <w:b/>
                <w:bCs/>
                <w:color w:val="1F497D"/>
                <w:sz w:val="18"/>
                <w:szCs w:val="18"/>
                <w:lang w:eastAsia="en-GB"/>
              </w:rPr>
            </w:pPr>
            <w:r w:rsidRPr="009D55FB">
              <w:rPr>
                <w:rFonts w:cs="Arial"/>
                <w:sz w:val="18"/>
                <w:szCs w:val="18"/>
              </w:rPr>
              <w:t>Mod_</w:t>
            </w:r>
            <w:r>
              <w:rPr>
                <w:rFonts w:cs="Arial"/>
                <w:sz w:val="18"/>
                <w:szCs w:val="18"/>
              </w:rPr>
              <w:t xml:space="preserve">11_12 </w:t>
            </w:r>
            <w:r>
              <w:rPr>
                <w:rFonts w:cs="Arial"/>
              </w:rPr>
              <w:t>Proposal to extend the definition of Special Units to include Compressed Air Energy Storage.</w:t>
            </w:r>
          </w:p>
        </w:tc>
        <w:tc>
          <w:tcPr>
            <w:tcW w:w="2835" w:type="dxa"/>
            <w:gridSpan w:val="4"/>
            <w:shd w:val="clear" w:color="auto" w:fill="auto"/>
            <w:vAlign w:val="center"/>
          </w:tcPr>
          <w:p w:rsidR="005F62DB" w:rsidRDefault="000C6C48">
            <w:pPr>
              <w:spacing w:before="120" w:after="120"/>
              <w:jc w:val="both"/>
              <w:rPr>
                <w:rFonts w:cs="Arial"/>
                <w:b/>
                <w:bCs/>
                <w:color w:val="1F497D"/>
                <w:sz w:val="18"/>
                <w:szCs w:val="18"/>
                <w:lang w:eastAsia="en-GB"/>
              </w:rPr>
            </w:pPr>
            <w:r w:rsidRPr="009D55FB">
              <w:rPr>
                <w:rFonts w:cs="Arial"/>
                <w:b/>
                <w:bCs/>
                <w:color w:val="1F497D"/>
                <w:sz w:val="18"/>
                <w:szCs w:val="18"/>
              </w:rPr>
              <w:t>T&amp;SC Section 5</w:t>
            </w:r>
          </w:p>
        </w:tc>
        <w:tc>
          <w:tcPr>
            <w:tcW w:w="2073" w:type="dxa"/>
            <w:shd w:val="clear" w:color="auto" w:fill="auto"/>
            <w:vAlign w:val="center"/>
          </w:tcPr>
          <w:p w:rsidR="005F62DB" w:rsidRDefault="000C6C48">
            <w:pPr>
              <w:spacing w:before="120" w:after="120"/>
              <w:jc w:val="both"/>
              <w:rPr>
                <w:rFonts w:cs="Arial"/>
                <w:b/>
                <w:bCs/>
                <w:color w:val="1F497D"/>
                <w:sz w:val="18"/>
                <w:szCs w:val="18"/>
                <w:lang w:eastAsia="en-GB"/>
              </w:rPr>
            </w:pPr>
            <w:r w:rsidRPr="009D55FB">
              <w:rPr>
                <w:rFonts w:cs="Arial"/>
                <w:b/>
                <w:bCs/>
                <w:color w:val="1F497D"/>
                <w:sz w:val="18"/>
                <w:szCs w:val="18"/>
              </w:rPr>
              <w:t xml:space="preserve">Withdrawal Notification Published on </w:t>
            </w:r>
            <w:r>
              <w:rPr>
                <w:rFonts w:cs="Arial"/>
                <w:b/>
                <w:bCs/>
                <w:color w:val="1F497D"/>
                <w:sz w:val="18"/>
                <w:szCs w:val="18"/>
              </w:rPr>
              <w:t>01 May 2015</w:t>
            </w:r>
            <w:r w:rsidRPr="009D55FB">
              <w:rPr>
                <w:rFonts w:cs="Arial"/>
                <w:b/>
                <w:bCs/>
                <w:color w:val="1F497D"/>
                <w:sz w:val="18"/>
                <w:szCs w:val="18"/>
              </w:rPr>
              <w:t xml:space="preserve"> </w:t>
            </w:r>
          </w:p>
        </w:tc>
      </w:tr>
      <w:tr w:rsidR="000C6C48" w:rsidRPr="00B753FA" w:rsidTr="000C6C48">
        <w:trPr>
          <w:jc w:val="center"/>
        </w:trPr>
        <w:tc>
          <w:tcPr>
            <w:tcW w:w="3875" w:type="dxa"/>
            <w:shd w:val="clear" w:color="auto" w:fill="auto"/>
            <w:vAlign w:val="center"/>
          </w:tcPr>
          <w:p w:rsidR="005F62DB" w:rsidRDefault="000C6C48">
            <w:pPr>
              <w:spacing w:before="120" w:after="120"/>
              <w:jc w:val="both"/>
              <w:rPr>
                <w:rFonts w:cs="Arial"/>
                <w:b/>
                <w:bCs/>
                <w:color w:val="1F497D"/>
                <w:sz w:val="18"/>
                <w:szCs w:val="18"/>
                <w:lang w:eastAsia="en-GB"/>
              </w:rPr>
            </w:pPr>
            <w:r w:rsidRPr="009D55FB">
              <w:rPr>
                <w:rFonts w:cs="Arial"/>
                <w:sz w:val="18"/>
                <w:szCs w:val="18"/>
              </w:rPr>
              <w:t>Mod_</w:t>
            </w:r>
            <w:r>
              <w:rPr>
                <w:rFonts w:cs="Arial"/>
                <w:sz w:val="18"/>
                <w:szCs w:val="18"/>
              </w:rPr>
              <w:t xml:space="preserve">13_14 </w:t>
            </w:r>
            <w:r>
              <w:rPr>
                <w:rFonts w:cs="Arial"/>
              </w:rPr>
              <w:t>DSUs as Predictable Price Takers</w:t>
            </w:r>
          </w:p>
        </w:tc>
        <w:tc>
          <w:tcPr>
            <w:tcW w:w="2835" w:type="dxa"/>
            <w:gridSpan w:val="4"/>
            <w:shd w:val="clear" w:color="auto" w:fill="auto"/>
            <w:vAlign w:val="center"/>
          </w:tcPr>
          <w:p w:rsidR="005F62DB" w:rsidRDefault="000C6C48">
            <w:pPr>
              <w:spacing w:before="120" w:after="120"/>
              <w:jc w:val="both"/>
              <w:rPr>
                <w:rFonts w:cs="Arial"/>
                <w:b/>
                <w:bCs/>
                <w:color w:val="1F497D"/>
                <w:sz w:val="18"/>
                <w:szCs w:val="18"/>
                <w:lang w:eastAsia="en-GB"/>
              </w:rPr>
            </w:pPr>
            <w:r w:rsidRPr="009D55FB">
              <w:rPr>
                <w:rFonts w:cs="Arial"/>
                <w:b/>
                <w:bCs/>
                <w:color w:val="1F497D"/>
                <w:sz w:val="18"/>
                <w:szCs w:val="18"/>
              </w:rPr>
              <w:t>T&amp;SC Section 5</w:t>
            </w:r>
            <w:r>
              <w:rPr>
                <w:rFonts w:cs="Arial"/>
                <w:b/>
                <w:bCs/>
                <w:color w:val="1F497D"/>
                <w:sz w:val="18"/>
                <w:szCs w:val="18"/>
              </w:rPr>
              <w:t>.154, Appendix I</w:t>
            </w:r>
          </w:p>
        </w:tc>
        <w:tc>
          <w:tcPr>
            <w:tcW w:w="2073" w:type="dxa"/>
            <w:shd w:val="clear" w:color="auto" w:fill="auto"/>
            <w:vAlign w:val="center"/>
          </w:tcPr>
          <w:p w:rsidR="005F62DB" w:rsidRDefault="000C6C48">
            <w:pPr>
              <w:spacing w:before="120" w:after="120"/>
              <w:jc w:val="both"/>
              <w:rPr>
                <w:rFonts w:cs="Arial"/>
                <w:b/>
                <w:bCs/>
                <w:color w:val="1F497D"/>
                <w:sz w:val="18"/>
                <w:szCs w:val="18"/>
                <w:lang w:eastAsia="en-GB"/>
              </w:rPr>
            </w:pPr>
            <w:r w:rsidRPr="009D55FB">
              <w:rPr>
                <w:rFonts w:cs="Arial"/>
                <w:b/>
                <w:bCs/>
                <w:color w:val="1F497D"/>
                <w:sz w:val="18"/>
                <w:szCs w:val="18"/>
              </w:rPr>
              <w:t xml:space="preserve">Withdrawal Notification Published on </w:t>
            </w:r>
            <w:r>
              <w:rPr>
                <w:rFonts w:cs="Arial"/>
                <w:b/>
                <w:bCs/>
                <w:color w:val="1F497D"/>
                <w:sz w:val="18"/>
                <w:szCs w:val="18"/>
              </w:rPr>
              <w:t>01 May 2015</w:t>
            </w:r>
            <w:r w:rsidRPr="009D55FB">
              <w:rPr>
                <w:rFonts w:cs="Arial"/>
                <w:b/>
                <w:bCs/>
                <w:color w:val="1F497D"/>
                <w:sz w:val="18"/>
                <w:szCs w:val="18"/>
              </w:rPr>
              <w:t xml:space="preserve"> </w:t>
            </w:r>
          </w:p>
        </w:tc>
      </w:tr>
      <w:tr w:rsidR="000C6C48" w:rsidRPr="00B753FA" w:rsidTr="000C6C48">
        <w:trPr>
          <w:jc w:val="center"/>
        </w:trPr>
        <w:tc>
          <w:tcPr>
            <w:tcW w:w="8783" w:type="dxa"/>
            <w:gridSpan w:val="6"/>
            <w:shd w:val="clear" w:color="auto" w:fill="DBE5F1" w:themeFill="accent1" w:themeFillTint="33"/>
            <w:vAlign w:val="center"/>
          </w:tcPr>
          <w:p w:rsidR="005F62DB" w:rsidRDefault="000C6C48">
            <w:pPr>
              <w:spacing w:before="120" w:after="120"/>
              <w:jc w:val="both"/>
              <w:rPr>
                <w:rFonts w:cs="Arial"/>
                <w:b/>
                <w:bCs/>
                <w:color w:val="1F497D"/>
                <w:sz w:val="24"/>
                <w:szCs w:val="24"/>
                <w:lang w:eastAsia="en-GB"/>
              </w:rPr>
            </w:pPr>
            <w:r w:rsidRPr="00633B70">
              <w:rPr>
                <w:rFonts w:cs="Arial"/>
                <w:b/>
                <w:bCs/>
                <w:color w:val="1F497D"/>
              </w:rPr>
              <w:t>Modification Proposal Extensions</w:t>
            </w:r>
          </w:p>
        </w:tc>
      </w:tr>
      <w:tr w:rsidR="000C6C48" w:rsidRPr="00B753FA" w:rsidTr="000C6C48">
        <w:trPr>
          <w:trHeight w:val="680"/>
          <w:jc w:val="center"/>
        </w:trPr>
        <w:tc>
          <w:tcPr>
            <w:tcW w:w="3969" w:type="dxa"/>
            <w:gridSpan w:val="2"/>
            <w:shd w:val="clear" w:color="auto" w:fill="auto"/>
            <w:vAlign w:val="center"/>
          </w:tcPr>
          <w:p w:rsidR="005F62DB" w:rsidRDefault="000C6C48">
            <w:pPr>
              <w:spacing w:before="60" w:after="60"/>
              <w:jc w:val="both"/>
              <w:rPr>
                <w:rFonts w:cs="Arial"/>
                <w:sz w:val="18"/>
                <w:szCs w:val="18"/>
                <w:lang w:eastAsia="en-GB"/>
              </w:rPr>
            </w:pPr>
            <w:r>
              <w:rPr>
                <w:rFonts w:cs="Arial"/>
                <w:sz w:val="18"/>
                <w:szCs w:val="18"/>
              </w:rPr>
              <w:t xml:space="preserve">Mod_02_13 Registration of Charges </w:t>
            </w:r>
          </w:p>
        </w:tc>
        <w:tc>
          <w:tcPr>
            <w:tcW w:w="2693" w:type="dxa"/>
            <w:gridSpan w:val="2"/>
            <w:shd w:val="clear" w:color="auto" w:fill="auto"/>
            <w:vAlign w:val="center"/>
          </w:tcPr>
          <w:p w:rsidR="005F62DB" w:rsidRDefault="000C6C48">
            <w:pPr>
              <w:spacing w:before="60" w:after="60"/>
              <w:jc w:val="both"/>
              <w:rPr>
                <w:rFonts w:cs="Arial"/>
                <w:sz w:val="18"/>
                <w:szCs w:val="18"/>
                <w:lang w:eastAsia="en-GB"/>
              </w:rPr>
            </w:pPr>
            <w:r w:rsidRPr="00633B70">
              <w:rPr>
                <w:rFonts w:cs="Arial"/>
                <w:sz w:val="18"/>
                <w:szCs w:val="18"/>
              </w:rPr>
              <w:t>Extension Granted</w:t>
            </w:r>
          </w:p>
        </w:tc>
        <w:tc>
          <w:tcPr>
            <w:tcW w:w="2121" w:type="dxa"/>
            <w:gridSpan w:val="2"/>
            <w:shd w:val="clear" w:color="auto" w:fill="auto"/>
            <w:vAlign w:val="center"/>
          </w:tcPr>
          <w:p w:rsidR="005F62DB" w:rsidRDefault="000C6C48">
            <w:pPr>
              <w:spacing w:before="60" w:after="60"/>
              <w:jc w:val="both"/>
              <w:rPr>
                <w:rFonts w:cs="Arial"/>
                <w:sz w:val="18"/>
                <w:szCs w:val="18"/>
                <w:lang w:eastAsia="en-GB"/>
              </w:rPr>
            </w:pPr>
            <w:r>
              <w:rPr>
                <w:rFonts w:cs="Arial"/>
                <w:sz w:val="18"/>
                <w:szCs w:val="18"/>
              </w:rPr>
              <w:t>31  August 2015</w:t>
            </w:r>
          </w:p>
        </w:tc>
      </w:tr>
      <w:tr w:rsidR="000C6C48" w:rsidRPr="00B753FA" w:rsidTr="000C6C48">
        <w:trPr>
          <w:trHeight w:val="880"/>
          <w:jc w:val="center"/>
        </w:trPr>
        <w:tc>
          <w:tcPr>
            <w:tcW w:w="8783" w:type="dxa"/>
            <w:gridSpan w:val="6"/>
            <w:shd w:val="clear" w:color="auto" w:fill="DBE5F1" w:themeFill="accent1" w:themeFillTint="33"/>
            <w:vAlign w:val="center"/>
          </w:tcPr>
          <w:p w:rsidR="005F62DB" w:rsidRDefault="000C6C48">
            <w:pPr>
              <w:pStyle w:val="ListParagraph"/>
              <w:numPr>
                <w:ilvl w:val="0"/>
                <w:numId w:val="31"/>
              </w:numPr>
              <w:spacing w:before="120" w:after="120" w:line="276" w:lineRule="auto"/>
              <w:jc w:val="both"/>
              <w:rPr>
                <w:rFonts w:ascii="Arial" w:hAnsi="Arial" w:cs="Arial"/>
                <w:b/>
                <w:bCs/>
                <w:color w:val="1F497D"/>
                <w:lang w:val="en-GB" w:eastAsia="en-GB"/>
              </w:rPr>
            </w:pPr>
            <w:r w:rsidRPr="008D64D6">
              <w:rPr>
                <w:rFonts w:ascii="Arial" w:hAnsi="Arial" w:cs="Arial"/>
                <w:b/>
                <w:bCs/>
                <w:color w:val="1F497D"/>
                <w:lang w:val="en-GB"/>
              </w:rPr>
              <w:t>Cut-off date for October 2015 release was 6</w:t>
            </w:r>
            <w:r w:rsidRPr="008D64D6">
              <w:rPr>
                <w:rFonts w:ascii="Arial" w:hAnsi="Arial" w:cs="Arial"/>
                <w:b/>
                <w:bCs/>
                <w:color w:val="1F497D"/>
                <w:vertAlign w:val="superscript"/>
                <w:lang w:val="en-GB"/>
              </w:rPr>
              <w:t>th</w:t>
            </w:r>
            <w:r w:rsidRPr="008D64D6">
              <w:rPr>
                <w:rFonts w:ascii="Arial" w:hAnsi="Arial" w:cs="Arial"/>
                <w:b/>
                <w:bCs/>
                <w:color w:val="1F497D"/>
                <w:lang w:val="en-GB"/>
              </w:rPr>
              <w:t xml:space="preserve"> March 2015</w:t>
            </w:r>
          </w:p>
          <w:p w:rsidR="005F62DB" w:rsidRDefault="005F62DB">
            <w:pPr>
              <w:pStyle w:val="ListParagraph"/>
              <w:spacing w:before="120" w:after="120" w:line="276" w:lineRule="auto"/>
              <w:jc w:val="both"/>
              <w:rPr>
                <w:rFonts w:ascii="Arial" w:hAnsi="Arial" w:cs="Arial"/>
                <w:b/>
                <w:bCs/>
                <w:color w:val="1F497D"/>
                <w:lang w:val="en-GB"/>
              </w:rPr>
            </w:pPr>
          </w:p>
          <w:p w:rsidR="005F62DB" w:rsidRDefault="000C6C48">
            <w:pPr>
              <w:pStyle w:val="ListParagraph"/>
              <w:numPr>
                <w:ilvl w:val="0"/>
                <w:numId w:val="31"/>
              </w:numPr>
              <w:spacing w:before="120" w:after="120" w:line="276" w:lineRule="auto"/>
              <w:jc w:val="both"/>
              <w:rPr>
                <w:rFonts w:ascii="Arial" w:hAnsi="Arial" w:cs="Arial"/>
                <w:b/>
                <w:bCs/>
                <w:color w:val="1F497D"/>
                <w:lang w:val="en-GB"/>
              </w:rPr>
            </w:pPr>
            <w:r>
              <w:rPr>
                <w:rFonts w:ascii="Arial" w:hAnsi="Arial" w:cs="Arial"/>
                <w:b/>
                <w:bCs/>
                <w:color w:val="1F497D"/>
                <w:lang w:val="en-GB"/>
              </w:rPr>
              <w:t>Release completed</w:t>
            </w:r>
            <w:r w:rsidRPr="008D64D6">
              <w:rPr>
                <w:rFonts w:ascii="Arial" w:hAnsi="Arial" w:cs="Arial"/>
                <w:b/>
                <w:bCs/>
                <w:color w:val="1F497D"/>
                <w:lang w:val="en-GB"/>
              </w:rPr>
              <w:t xml:space="preserve"> 15</w:t>
            </w:r>
            <w:r w:rsidRPr="008D64D6">
              <w:rPr>
                <w:rFonts w:ascii="Arial" w:hAnsi="Arial" w:cs="Arial"/>
                <w:b/>
                <w:bCs/>
                <w:color w:val="1F497D"/>
                <w:vertAlign w:val="superscript"/>
                <w:lang w:val="en-GB"/>
              </w:rPr>
              <w:t>th</w:t>
            </w:r>
            <w:r w:rsidRPr="008D64D6">
              <w:rPr>
                <w:rFonts w:ascii="Arial" w:hAnsi="Arial" w:cs="Arial"/>
                <w:b/>
                <w:bCs/>
                <w:color w:val="1F497D"/>
                <w:lang w:val="en-GB"/>
              </w:rPr>
              <w:t xml:space="preserve"> May 2015</w:t>
            </w:r>
          </w:p>
          <w:p w:rsidR="005F62DB" w:rsidRDefault="005F62DB">
            <w:pPr>
              <w:pStyle w:val="ListParagraph"/>
              <w:jc w:val="both"/>
              <w:rPr>
                <w:rFonts w:ascii="Arial" w:hAnsi="Arial" w:cs="Arial"/>
                <w:b/>
                <w:bCs/>
                <w:color w:val="1F497D"/>
                <w:lang w:val="en-GB"/>
              </w:rPr>
            </w:pPr>
          </w:p>
          <w:p w:rsidR="005F62DB" w:rsidRDefault="000C6C48">
            <w:pPr>
              <w:pStyle w:val="ListParagraph"/>
              <w:numPr>
                <w:ilvl w:val="0"/>
                <w:numId w:val="31"/>
              </w:numPr>
              <w:spacing w:before="120" w:after="120" w:line="276" w:lineRule="auto"/>
              <w:jc w:val="both"/>
              <w:rPr>
                <w:rFonts w:ascii="Arial" w:hAnsi="Arial" w:cs="Arial"/>
                <w:b/>
                <w:bCs/>
                <w:color w:val="1F497D"/>
                <w:lang w:val="en-GB"/>
              </w:rPr>
            </w:pPr>
            <w:r>
              <w:rPr>
                <w:rFonts w:ascii="Arial" w:hAnsi="Arial" w:cs="Arial"/>
                <w:b/>
                <w:bCs/>
                <w:color w:val="1F497D"/>
                <w:lang w:val="en-GB"/>
              </w:rPr>
              <w:t>T&amp;SC Version 17 published 15</w:t>
            </w:r>
            <w:r w:rsidRPr="00F24FA1">
              <w:rPr>
                <w:rFonts w:ascii="Arial" w:hAnsi="Arial" w:cs="Arial"/>
                <w:b/>
                <w:bCs/>
                <w:color w:val="1F497D"/>
                <w:vertAlign w:val="superscript"/>
                <w:lang w:val="en-GB"/>
              </w:rPr>
              <w:t>th</w:t>
            </w:r>
            <w:r>
              <w:rPr>
                <w:rFonts w:ascii="Arial" w:hAnsi="Arial" w:cs="Arial"/>
                <w:b/>
                <w:bCs/>
                <w:color w:val="1F497D"/>
                <w:lang w:val="en-GB"/>
              </w:rPr>
              <w:t xml:space="preserve"> May 2015</w:t>
            </w:r>
          </w:p>
          <w:p w:rsidR="005F62DB" w:rsidRDefault="005F62DB">
            <w:pPr>
              <w:pStyle w:val="ListParagraph"/>
              <w:jc w:val="both"/>
              <w:rPr>
                <w:rFonts w:ascii="Arial" w:hAnsi="Arial" w:cs="Arial"/>
                <w:b/>
                <w:bCs/>
                <w:color w:val="1F497D"/>
                <w:lang w:val="en-GB"/>
              </w:rPr>
            </w:pPr>
          </w:p>
          <w:p w:rsidR="005F62DB" w:rsidRDefault="000C6C48">
            <w:pPr>
              <w:pStyle w:val="ListParagraph"/>
              <w:numPr>
                <w:ilvl w:val="0"/>
                <w:numId w:val="31"/>
              </w:numPr>
              <w:spacing w:before="120" w:after="120" w:line="276" w:lineRule="auto"/>
              <w:jc w:val="both"/>
              <w:rPr>
                <w:rFonts w:ascii="Arial" w:hAnsi="Arial" w:cs="Arial"/>
                <w:b/>
                <w:bCs/>
                <w:color w:val="1F497D"/>
                <w:lang w:val="en-GB"/>
              </w:rPr>
            </w:pPr>
            <w:r>
              <w:rPr>
                <w:rFonts w:ascii="Arial" w:hAnsi="Arial" w:cs="Arial"/>
                <w:b/>
                <w:bCs/>
                <w:color w:val="1F497D"/>
                <w:lang w:val="en-GB"/>
              </w:rPr>
              <w:t>Election process commenced with Expiration Notifications</w:t>
            </w:r>
          </w:p>
        </w:tc>
      </w:tr>
    </w:tbl>
    <w:p w:rsidR="005F62DB" w:rsidRDefault="005F62DB">
      <w:pPr>
        <w:jc w:val="both"/>
        <w:rPr>
          <w:color w:val="FF0000"/>
        </w:rPr>
      </w:pPr>
    </w:p>
    <w:sectPr w:rsidR="005F62DB" w:rsidSect="00DD2B54">
      <w:headerReference w:type="default" r:id="rId27"/>
      <w:footerReference w:type="default" r:id="rId28"/>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2DB" w:rsidRDefault="005F62DB">
      <w:r>
        <w:separator/>
      </w:r>
    </w:p>
  </w:endnote>
  <w:endnote w:type="continuationSeparator" w:id="0">
    <w:p w:rsidR="005F62DB" w:rsidRDefault="005F6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20B0704020202020204"/>
    <w:charset w:val="00"/>
    <w:family w:val="roman"/>
    <w:notTrueType/>
    <w:pitch w:val="default"/>
    <w:sig w:usb0="00000000" w:usb1="00000000" w:usb2="00000000" w:usb3="00000000" w:csb0="00000000"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DB" w:rsidRPr="0019258D" w:rsidRDefault="005F62DB" w:rsidP="0019258D">
    <w:pPr>
      <w:pStyle w:val="Footer"/>
      <w:spacing w:before="0" w:after="0"/>
      <w:rPr>
        <w:sz w:val="12"/>
        <w:szCs w:val="12"/>
      </w:rPr>
    </w:pPr>
  </w:p>
  <w:p w:rsidR="005F62DB" w:rsidRPr="00A53010" w:rsidRDefault="005F62DB"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B113C4" w:rsidRPr="00A53010">
      <w:rPr>
        <w:rStyle w:val="PageNumber"/>
        <w:sz w:val="18"/>
        <w:szCs w:val="18"/>
      </w:rPr>
      <w:fldChar w:fldCharType="begin"/>
    </w:r>
    <w:r w:rsidRPr="00A53010">
      <w:rPr>
        <w:rStyle w:val="PageNumber"/>
        <w:sz w:val="18"/>
        <w:szCs w:val="18"/>
      </w:rPr>
      <w:instrText xml:space="preserve">PAGE  </w:instrText>
    </w:r>
    <w:r w:rsidR="00B113C4" w:rsidRPr="00A53010">
      <w:rPr>
        <w:rStyle w:val="PageNumber"/>
        <w:sz w:val="18"/>
        <w:szCs w:val="18"/>
      </w:rPr>
      <w:fldChar w:fldCharType="separate"/>
    </w:r>
    <w:r w:rsidR="00282565">
      <w:rPr>
        <w:rStyle w:val="PageNumber"/>
        <w:noProof/>
        <w:sz w:val="18"/>
        <w:szCs w:val="18"/>
      </w:rPr>
      <w:t>5</w:t>
    </w:r>
    <w:r w:rsidR="00B113C4" w:rsidRPr="00A53010">
      <w:rPr>
        <w:rStyle w:val="PageNumber"/>
        <w:sz w:val="18"/>
        <w:szCs w:val="18"/>
      </w:rPr>
      <w:fldChar w:fldCharType="end"/>
    </w:r>
    <w:r w:rsidRPr="00A53010">
      <w:rPr>
        <w:rStyle w:val="PageNumber"/>
        <w:sz w:val="18"/>
        <w:szCs w:val="18"/>
      </w:rPr>
      <w:t xml:space="preserve"> of </w:t>
    </w:r>
    <w:r w:rsidR="00B113C4" w:rsidRPr="00A53010">
      <w:rPr>
        <w:rStyle w:val="PageNumber"/>
        <w:sz w:val="18"/>
        <w:szCs w:val="18"/>
      </w:rPr>
      <w:fldChar w:fldCharType="begin"/>
    </w:r>
    <w:r w:rsidRPr="00A53010">
      <w:rPr>
        <w:rStyle w:val="PageNumber"/>
        <w:sz w:val="18"/>
        <w:szCs w:val="18"/>
      </w:rPr>
      <w:instrText xml:space="preserve"> NUMPAGES </w:instrText>
    </w:r>
    <w:r w:rsidR="00B113C4" w:rsidRPr="00A53010">
      <w:rPr>
        <w:rStyle w:val="PageNumber"/>
        <w:sz w:val="18"/>
        <w:szCs w:val="18"/>
      </w:rPr>
      <w:fldChar w:fldCharType="separate"/>
    </w:r>
    <w:r w:rsidR="00282565">
      <w:rPr>
        <w:rStyle w:val="PageNumber"/>
        <w:noProof/>
        <w:sz w:val="18"/>
        <w:szCs w:val="18"/>
      </w:rPr>
      <w:t>14</w:t>
    </w:r>
    <w:r w:rsidR="00B113C4" w:rsidRPr="00A53010">
      <w:rPr>
        <w:rStyle w:val="PageNumber"/>
        <w:sz w:val="18"/>
        <w:szCs w:val="18"/>
      </w:rPr>
      <w:fldChar w:fldCharType="end"/>
    </w:r>
  </w:p>
  <w:p w:rsidR="005F62DB" w:rsidRPr="00A53010" w:rsidRDefault="005F62DB" w:rsidP="00A677C0">
    <w:pPr>
      <w:pStyle w:val="Footer"/>
      <w:pBdr>
        <w:top w:val="single" w:sz="4" w:space="1" w:color="auto"/>
      </w:pBdr>
      <w:rPr>
        <w:sz w:val="16"/>
        <w:szCs w:val="16"/>
      </w:rPr>
    </w:pPr>
    <w:r>
      <w:rPr>
        <w:noProof/>
        <w:sz w:val="16"/>
        <w:szCs w:val="16"/>
        <w:lang w:val="en-US"/>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2DB" w:rsidRDefault="005F62DB">
      <w:r>
        <w:separator/>
      </w:r>
    </w:p>
  </w:footnote>
  <w:footnote w:type="continuationSeparator" w:id="0">
    <w:p w:rsidR="005F62DB" w:rsidRDefault="005F6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DB" w:rsidRPr="00160A78" w:rsidRDefault="005F62DB"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 xml:space="preserve">Modifications Committee Meeting </w:t>
    </w:r>
    <w:r w:rsidR="00523153">
      <w:rPr>
        <w:rFonts w:cs="Arial"/>
        <w:bCs/>
        <w:sz w:val="18"/>
        <w:szCs w:val="18"/>
      </w:rPr>
      <w:t xml:space="preserve">62 </w:t>
    </w:r>
    <w:r>
      <w:rPr>
        <w:rFonts w:cs="Arial"/>
        <w:bCs/>
        <w:sz w:val="18"/>
        <w:szCs w:val="18"/>
      </w:rPr>
      <w:t>Minutes</w:t>
    </w:r>
  </w:p>
  <w:p w:rsidR="005F62DB" w:rsidRDefault="005F62D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4">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80681"/>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38107AFF"/>
    <w:multiLevelType w:val="hybridMultilevel"/>
    <w:tmpl w:val="68389192"/>
    <w:lvl w:ilvl="0" w:tplc="63229AB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814E2"/>
    <w:multiLevelType w:val="hybridMultilevel"/>
    <w:tmpl w:val="1F567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F35D7F"/>
    <w:multiLevelType w:val="hybridMultilevel"/>
    <w:tmpl w:val="E294D596"/>
    <w:lvl w:ilvl="0" w:tplc="616A90E4">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4">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6">
    <w:nsid w:val="70374E9A"/>
    <w:multiLevelType w:val="hybridMultilevel"/>
    <w:tmpl w:val="6A00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9">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5"/>
  </w:num>
  <w:num w:numId="3">
    <w:abstractNumId w:val="1"/>
  </w:num>
  <w:num w:numId="4">
    <w:abstractNumId w:val="7"/>
  </w:num>
  <w:num w:numId="5">
    <w:abstractNumId w:val="10"/>
  </w:num>
  <w:num w:numId="6">
    <w:abstractNumId w:val="13"/>
  </w:num>
  <w:num w:numId="7">
    <w:abstractNumId w:val="14"/>
  </w:num>
  <w:num w:numId="8">
    <w:abstractNumId w:val="9"/>
  </w:num>
  <w:num w:numId="9">
    <w:abstractNumId w:val="5"/>
  </w:num>
  <w:num w:numId="10">
    <w:abstractNumId w:val="6"/>
  </w:num>
  <w:num w:numId="11">
    <w:abstractNumId w:val="3"/>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18"/>
  </w:num>
  <w:num w:numId="19">
    <w:abstractNumId w:val="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
  </w:num>
  <w:num w:numId="33">
    <w:abstractNumId w:val="8"/>
  </w:num>
  <w:num w:numId="34">
    <w:abstractNumId w:val="1"/>
  </w:num>
  <w:num w:numId="35">
    <w:abstractNumId w:val="1"/>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proofState w:spelling="clean"/>
  <w:stylePaneFormatFilter w:val="3F04"/>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75E"/>
    <w:rsid w:val="00004996"/>
    <w:rsid w:val="000056E3"/>
    <w:rsid w:val="00005736"/>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A13"/>
    <w:rsid w:val="00017A45"/>
    <w:rsid w:val="00017A91"/>
    <w:rsid w:val="00017BF6"/>
    <w:rsid w:val="00020354"/>
    <w:rsid w:val="00021B39"/>
    <w:rsid w:val="00022325"/>
    <w:rsid w:val="0002244C"/>
    <w:rsid w:val="0002260F"/>
    <w:rsid w:val="00022617"/>
    <w:rsid w:val="00022980"/>
    <w:rsid w:val="00022B04"/>
    <w:rsid w:val="0002330C"/>
    <w:rsid w:val="00023DE3"/>
    <w:rsid w:val="00024857"/>
    <w:rsid w:val="00024D34"/>
    <w:rsid w:val="0002503F"/>
    <w:rsid w:val="00025105"/>
    <w:rsid w:val="0002534B"/>
    <w:rsid w:val="0002615B"/>
    <w:rsid w:val="00026FF6"/>
    <w:rsid w:val="00027110"/>
    <w:rsid w:val="00027F18"/>
    <w:rsid w:val="00027F80"/>
    <w:rsid w:val="000308A6"/>
    <w:rsid w:val="00031101"/>
    <w:rsid w:val="00031694"/>
    <w:rsid w:val="00031DAD"/>
    <w:rsid w:val="00031DB0"/>
    <w:rsid w:val="000323E2"/>
    <w:rsid w:val="0003241C"/>
    <w:rsid w:val="00032747"/>
    <w:rsid w:val="0003293E"/>
    <w:rsid w:val="00032E42"/>
    <w:rsid w:val="0003328F"/>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885"/>
    <w:rsid w:val="00052B06"/>
    <w:rsid w:val="00052B77"/>
    <w:rsid w:val="00053BA3"/>
    <w:rsid w:val="00053E25"/>
    <w:rsid w:val="00054263"/>
    <w:rsid w:val="000543BB"/>
    <w:rsid w:val="00054C72"/>
    <w:rsid w:val="00055320"/>
    <w:rsid w:val="00055C6F"/>
    <w:rsid w:val="0005648E"/>
    <w:rsid w:val="0005683E"/>
    <w:rsid w:val="000577CD"/>
    <w:rsid w:val="000579D2"/>
    <w:rsid w:val="0006017D"/>
    <w:rsid w:val="00060188"/>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B0"/>
    <w:rsid w:val="00074365"/>
    <w:rsid w:val="00074428"/>
    <w:rsid w:val="00074AA0"/>
    <w:rsid w:val="00074C83"/>
    <w:rsid w:val="000755CD"/>
    <w:rsid w:val="00075757"/>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80F"/>
    <w:rsid w:val="000A627F"/>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44"/>
    <w:rsid w:val="000C1DFD"/>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6C48"/>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E014F"/>
    <w:rsid w:val="000E0285"/>
    <w:rsid w:val="000E036E"/>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8AE"/>
    <w:rsid w:val="000E5972"/>
    <w:rsid w:val="000E5979"/>
    <w:rsid w:val="000E5B8F"/>
    <w:rsid w:val="000E5C8D"/>
    <w:rsid w:val="000E68F8"/>
    <w:rsid w:val="000E7752"/>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36BA"/>
    <w:rsid w:val="000F3C25"/>
    <w:rsid w:val="000F439A"/>
    <w:rsid w:val="000F4727"/>
    <w:rsid w:val="000F47D2"/>
    <w:rsid w:val="000F4A0F"/>
    <w:rsid w:val="000F4DEC"/>
    <w:rsid w:val="000F4E84"/>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FF"/>
    <w:rsid w:val="00105085"/>
    <w:rsid w:val="00105455"/>
    <w:rsid w:val="0010557F"/>
    <w:rsid w:val="00105698"/>
    <w:rsid w:val="00105984"/>
    <w:rsid w:val="001061E0"/>
    <w:rsid w:val="001062A9"/>
    <w:rsid w:val="00106528"/>
    <w:rsid w:val="00106B6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7E4"/>
    <w:rsid w:val="001164AF"/>
    <w:rsid w:val="00116757"/>
    <w:rsid w:val="00116810"/>
    <w:rsid w:val="00116D87"/>
    <w:rsid w:val="00117580"/>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989"/>
    <w:rsid w:val="00190BFD"/>
    <w:rsid w:val="00190D63"/>
    <w:rsid w:val="0019237E"/>
    <w:rsid w:val="0019258D"/>
    <w:rsid w:val="00192D52"/>
    <w:rsid w:val="001938CA"/>
    <w:rsid w:val="0019391A"/>
    <w:rsid w:val="00193EAA"/>
    <w:rsid w:val="00194155"/>
    <w:rsid w:val="00194F00"/>
    <w:rsid w:val="00194F6C"/>
    <w:rsid w:val="0019514C"/>
    <w:rsid w:val="0019521D"/>
    <w:rsid w:val="00196AEE"/>
    <w:rsid w:val="00196CBB"/>
    <w:rsid w:val="00196CBE"/>
    <w:rsid w:val="00196F2D"/>
    <w:rsid w:val="00197072"/>
    <w:rsid w:val="00197A0C"/>
    <w:rsid w:val="00197A86"/>
    <w:rsid w:val="00197FED"/>
    <w:rsid w:val="001A0583"/>
    <w:rsid w:val="001A0BD2"/>
    <w:rsid w:val="001A1F82"/>
    <w:rsid w:val="001A25E5"/>
    <w:rsid w:val="001A3A45"/>
    <w:rsid w:val="001A3A94"/>
    <w:rsid w:val="001A445C"/>
    <w:rsid w:val="001A49E5"/>
    <w:rsid w:val="001A4C44"/>
    <w:rsid w:val="001A5852"/>
    <w:rsid w:val="001A6071"/>
    <w:rsid w:val="001A6F90"/>
    <w:rsid w:val="001A6FD8"/>
    <w:rsid w:val="001A7354"/>
    <w:rsid w:val="001A738E"/>
    <w:rsid w:val="001A7446"/>
    <w:rsid w:val="001A76AB"/>
    <w:rsid w:val="001A7D73"/>
    <w:rsid w:val="001B025A"/>
    <w:rsid w:val="001B04B3"/>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4218"/>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7CF1"/>
    <w:rsid w:val="00217D24"/>
    <w:rsid w:val="00217F1A"/>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8E0"/>
    <w:rsid w:val="00241936"/>
    <w:rsid w:val="00241EDD"/>
    <w:rsid w:val="00242652"/>
    <w:rsid w:val="002427BC"/>
    <w:rsid w:val="00244620"/>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305E"/>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78B"/>
    <w:rsid w:val="002612E2"/>
    <w:rsid w:val="00261488"/>
    <w:rsid w:val="002617A9"/>
    <w:rsid w:val="00261819"/>
    <w:rsid w:val="00261848"/>
    <w:rsid w:val="0026234B"/>
    <w:rsid w:val="00262BDE"/>
    <w:rsid w:val="00262DF8"/>
    <w:rsid w:val="00263141"/>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DD1"/>
    <w:rsid w:val="0029609A"/>
    <w:rsid w:val="002960A7"/>
    <w:rsid w:val="002961F6"/>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45F"/>
    <w:rsid w:val="002B66EB"/>
    <w:rsid w:val="002B6A4B"/>
    <w:rsid w:val="002B6AF9"/>
    <w:rsid w:val="002B6B46"/>
    <w:rsid w:val="002B7161"/>
    <w:rsid w:val="002B75E0"/>
    <w:rsid w:val="002C008E"/>
    <w:rsid w:val="002C0C7E"/>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FC1"/>
    <w:rsid w:val="002D154D"/>
    <w:rsid w:val="002D173D"/>
    <w:rsid w:val="002D1EF9"/>
    <w:rsid w:val="002D20A6"/>
    <w:rsid w:val="002D2149"/>
    <w:rsid w:val="002D268D"/>
    <w:rsid w:val="002D27B6"/>
    <w:rsid w:val="002D2E88"/>
    <w:rsid w:val="002D34F7"/>
    <w:rsid w:val="002D3A35"/>
    <w:rsid w:val="002D40B5"/>
    <w:rsid w:val="002D4321"/>
    <w:rsid w:val="002D4BC7"/>
    <w:rsid w:val="002D5335"/>
    <w:rsid w:val="002D55CB"/>
    <w:rsid w:val="002D5FB9"/>
    <w:rsid w:val="002D6137"/>
    <w:rsid w:val="002D61A7"/>
    <w:rsid w:val="002D63A8"/>
    <w:rsid w:val="002D6CF3"/>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357"/>
    <w:rsid w:val="003126D6"/>
    <w:rsid w:val="003128CC"/>
    <w:rsid w:val="003128F6"/>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7334"/>
    <w:rsid w:val="00327527"/>
    <w:rsid w:val="003279AF"/>
    <w:rsid w:val="00330F0E"/>
    <w:rsid w:val="00331752"/>
    <w:rsid w:val="00331C2E"/>
    <w:rsid w:val="00331D03"/>
    <w:rsid w:val="003327C0"/>
    <w:rsid w:val="00332EA9"/>
    <w:rsid w:val="003331F6"/>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6ABE"/>
    <w:rsid w:val="00346AE1"/>
    <w:rsid w:val="00346DA4"/>
    <w:rsid w:val="00347268"/>
    <w:rsid w:val="003475E9"/>
    <w:rsid w:val="0034791B"/>
    <w:rsid w:val="00347FF3"/>
    <w:rsid w:val="0035007B"/>
    <w:rsid w:val="0035045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D68"/>
    <w:rsid w:val="003752BF"/>
    <w:rsid w:val="00375AE9"/>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D97"/>
    <w:rsid w:val="003B6E57"/>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54A"/>
    <w:rsid w:val="003C39F1"/>
    <w:rsid w:val="003C3BB3"/>
    <w:rsid w:val="003C502B"/>
    <w:rsid w:val="003C5579"/>
    <w:rsid w:val="003C561A"/>
    <w:rsid w:val="003C58A6"/>
    <w:rsid w:val="003C5BC5"/>
    <w:rsid w:val="003C6035"/>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E01B1"/>
    <w:rsid w:val="003E0FF4"/>
    <w:rsid w:val="003E2400"/>
    <w:rsid w:val="003E2506"/>
    <w:rsid w:val="003E2DB5"/>
    <w:rsid w:val="003E2E61"/>
    <w:rsid w:val="003E35F2"/>
    <w:rsid w:val="003E3719"/>
    <w:rsid w:val="003E38C5"/>
    <w:rsid w:val="003E3C31"/>
    <w:rsid w:val="003E3D6F"/>
    <w:rsid w:val="003E3D72"/>
    <w:rsid w:val="003E46DD"/>
    <w:rsid w:val="003E4AF8"/>
    <w:rsid w:val="003E50FA"/>
    <w:rsid w:val="003E52DA"/>
    <w:rsid w:val="003E5873"/>
    <w:rsid w:val="003E5A0F"/>
    <w:rsid w:val="003E5BA2"/>
    <w:rsid w:val="003E5C37"/>
    <w:rsid w:val="003E6222"/>
    <w:rsid w:val="003E645F"/>
    <w:rsid w:val="003E6799"/>
    <w:rsid w:val="003E6938"/>
    <w:rsid w:val="003E73C1"/>
    <w:rsid w:val="003E7935"/>
    <w:rsid w:val="003E79FF"/>
    <w:rsid w:val="003F0A6F"/>
    <w:rsid w:val="003F10DE"/>
    <w:rsid w:val="003F17FB"/>
    <w:rsid w:val="003F18FD"/>
    <w:rsid w:val="003F22D9"/>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BA"/>
    <w:rsid w:val="0041692A"/>
    <w:rsid w:val="00416C4E"/>
    <w:rsid w:val="00416CB4"/>
    <w:rsid w:val="00416E0D"/>
    <w:rsid w:val="004173B3"/>
    <w:rsid w:val="004174FF"/>
    <w:rsid w:val="0041798D"/>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71D8"/>
    <w:rsid w:val="004277CB"/>
    <w:rsid w:val="0042781F"/>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679"/>
    <w:rsid w:val="00446A3C"/>
    <w:rsid w:val="00446F2F"/>
    <w:rsid w:val="0044710F"/>
    <w:rsid w:val="0044711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40D9"/>
    <w:rsid w:val="00454DE7"/>
    <w:rsid w:val="0045525C"/>
    <w:rsid w:val="0045537D"/>
    <w:rsid w:val="00455C56"/>
    <w:rsid w:val="00455C74"/>
    <w:rsid w:val="00456AA8"/>
    <w:rsid w:val="00456D7E"/>
    <w:rsid w:val="0045715F"/>
    <w:rsid w:val="004604C0"/>
    <w:rsid w:val="0046063E"/>
    <w:rsid w:val="0046128E"/>
    <w:rsid w:val="004614FA"/>
    <w:rsid w:val="004616CA"/>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5011"/>
    <w:rsid w:val="00485012"/>
    <w:rsid w:val="0048514B"/>
    <w:rsid w:val="00485FF2"/>
    <w:rsid w:val="004861DF"/>
    <w:rsid w:val="0048691A"/>
    <w:rsid w:val="00486973"/>
    <w:rsid w:val="00486E4C"/>
    <w:rsid w:val="00486F5D"/>
    <w:rsid w:val="0048728E"/>
    <w:rsid w:val="0048747E"/>
    <w:rsid w:val="00487664"/>
    <w:rsid w:val="00487F2B"/>
    <w:rsid w:val="0049016A"/>
    <w:rsid w:val="004904EA"/>
    <w:rsid w:val="00490681"/>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726B"/>
    <w:rsid w:val="004A782D"/>
    <w:rsid w:val="004A7A5D"/>
    <w:rsid w:val="004B0744"/>
    <w:rsid w:val="004B0D3D"/>
    <w:rsid w:val="004B1007"/>
    <w:rsid w:val="004B11A5"/>
    <w:rsid w:val="004B13B0"/>
    <w:rsid w:val="004B18A3"/>
    <w:rsid w:val="004B23CF"/>
    <w:rsid w:val="004B2601"/>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BC1"/>
    <w:rsid w:val="004C1E3C"/>
    <w:rsid w:val="004C1EC3"/>
    <w:rsid w:val="004C1F9B"/>
    <w:rsid w:val="004C24ED"/>
    <w:rsid w:val="004C2EAE"/>
    <w:rsid w:val="004C3B51"/>
    <w:rsid w:val="004C3DDE"/>
    <w:rsid w:val="004C3F28"/>
    <w:rsid w:val="004C5319"/>
    <w:rsid w:val="004C5607"/>
    <w:rsid w:val="004C5E83"/>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178"/>
    <w:rsid w:val="004F36E5"/>
    <w:rsid w:val="004F36F4"/>
    <w:rsid w:val="004F38E6"/>
    <w:rsid w:val="004F39CC"/>
    <w:rsid w:val="004F3C33"/>
    <w:rsid w:val="004F3C78"/>
    <w:rsid w:val="004F41D5"/>
    <w:rsid w:val="004F4347"/>
    <w:rsid w:val="004F4A04"/>
    <w:rsid w:val="004F4C5F"/>
    <w:rsid w:val="004F535F"/>
    <w:rsid w:val="004F56B0"/>
    <w:rsid w:val="004F5C88"/>
    <w:rsid w:val="004F6088"/>
    <w:rsid w:val="004F6E7E"/>
    <w:rsid w:val="004F71DA"/>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545"/>
    <w:rsid w:val="00524902"/>
    <w:rsid w:val="00524AA7"/>
    <w:rsid w:val="005251D6"/>
    <w:rsid w:val="00525499"/>
    <w:rsid w:val="00525A95"/>
    <w:rsid w:val="00525C25"/>
    <w:rsid w:val="00525D92"/>
    <w:rsid w:val="005260EF"/>
    <w:rsid w:val="005262E6"/>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F87"/>
    <w:rsid w:val="0053100A"/>
    <w:rsid w:val="0053140B"/>
    <w:rsid w:val="00531E51"/>
    <w:rsid w:val="00531FA4"/>
    <w:rsid w:val="00532644"/>
    <w:rsid w:val="005328DD"/>
    <w:rsid w:val="005331E4"/>
    <w:rsid w:val="005344D7"/>
    <w:rsid w:val="0053479C"/>
    <w:rsid w:val="00534C5C"/>
    <w:rsid w:val="00534CE0"/>
    <w:rsid w:val="00534EC2"/>
    <w:rsid w:val="005354C8"/>
    <w:rsid w:val="00535722"/>
    <w:rsid w:val="005359F0"/>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52E"/>
    <w:rsid w:val="0054652F"/>
    <w:rsid w:val="00546B95"/>
    <w:rsid w:val="00546D45"/>
    <w:rsid w:val="00547828"/>
    <w:rsid w:val="00550321"/>
    <w:rsid w:val="00550716"/>
    <w:rsid w:val="0055083A"/>
    <w:rsid w:val="005510BB"/>
    <w:rsid w:val="005512BC"/>
    <w:rsid w:val="00551E5D"/>
    <w:rsid w:val="00552AFF"/>
    <w:rsid w:val="00554498"/>
    <w:rsid w:val="00554504"/>
    <w:rsid w:val="0055461F"/>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347B"/>
    <w:rsid w:val="0057349C"/>
    <w:rsid w:val="0057365D"/>
    <w:rsid w:val="0057386E"/>
    <w:rsid w:val="00573B28"/>
    <w:rsid w:val="005751A2"/>
    <w:rsid w:val="00575221"/>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4D8"/>
    <w:rsid w:val="00590695"/>
    <w:rsid w:val="00590AB4"/>
    <w:rsid w:val="00590F82"/>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A3E"/>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B74"/>
    <w:rsid w:val="005C68ED"/>
    <w:rsid w:val="005C70D9"/>
    <w:rsid w:val="005C70F1"/>
    <w:rsid w:val="005C7262"/>
    <w:rsid w:val="005C7714"/>
    <w:rsid w:val="005C779D"/>
    <w:rsid w:val="005C7BC2"/>
    <w:rsid w:val="005D034B"/>
    <w:rsid w:val="005D0750"/>
    <w:rsid w:val="005D1455"/>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15BA"/>
    <w:rsid w:val="005E1C7E"/>
    <w:rsid w:val="005E21CA"/>
    <w:rsid w:val="005E29E7"/>
    <w:rsid w:val="005E2A4C"/>
    <w:rsid w:val="005E2A9E"/>
    <w:rsid w:val="005E3045"/>
    <w:rsid w:val="005E3106"/>
    <w:rsid w:val="005E3458"/>
    <w:rsid w:val="005E3DEF"/>
    <w:rsid w:val="005E4074"/>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820"/>
    <w:rsid w:val="006066BE"/>
    <w:rsid w:val="006075BE"/>
    <w:rsid w:val="00607676"/>
    <w:rsid w:val="00607C63"/>
    <w:rsid w:val="00607F45"/>
    <w:rsid w:val="0061035E"/>
    <w:rsid w:val="0061065F"/>
    <w:rsid w:val="006107C7"/>
    <w:rsid w:val="00610932"/>
    <w:rsid w:val="00611323"/>
    <w:rsid w:val="00611470"/>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F49"/>
    <w:rsid w:val="00626160"/>
    <w:rsid w:val="00626261"/>
    <w:rsid w:val="00626628"/>
    <w:rsid w:val="0062669D"/>
    <w:rsid w:val="00626B54"/>
    <w:rsid w:val="00626C86"/>
    <w:rsid w:val="00627071"/>
    <w:rsid w:val="006301CF"/>
    <w:rsid w:val="0063036F"/>
    <w:rsid w:val="0063039E"/>
    <w:rsid w:val="00630F63"/>
    <w:rsid w:val="006310E5"/>
    <w:rsid w:val="0063240D"/>
    <w:rsid w:val="00632656"/>
    <w:rsid w:val="006329DC"/>
    <w:rsid w:val="00632F94"/>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715"/>
    <w:rsid w:val="00686AC1"/>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C7"/>
    <w:rsid w:val="00693C8E"/>
    <w:rsid w:val="00693EAF"/>
    <w:rsid w:val="006944AF"/>
    <w:rsid w:val="00694D92"/>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25E3"/>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692"/>
    <w:rsid w:val="006C2C37"/>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721"/>
    <w:rsid w:val="006E5944"/>
    <w:rsid w:val="006E5FDA"/>
    <w:rsid w:val="006E611A"/>
    <w:rsid w:val="006E626B"/>
    <w:rsid w:val="006E642A"/>
    <w:rsid w:val="006E65F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A88"/>
    <w:rsid w:val="00707A98"/>
    <w:rsid w:val="00707CC9"/>
    <w:rsid w:val="00707DC6"/>
    <w:rsid w:val="00710370"/>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4322"/>
    <w:rsid w:val="00734332"/>
    <w:rsid w:val="0073452D"/>
    <w:rsid w:val="00734685"/>
    <w:rsid w:val="00734FFC"/>
    <w:rsid w:val="007359CA"/>
    <w:rsid w:val="00735CD6"/>
    <w:rsid w:val="00735D12"/>
    <w:rsid w:val="007361D2"/>
    <w:rsid w:val="007363DB"/>
    <w:rsid w:val="007367A6"/>
    <w:rsid w:val="007367C9"/>
    <w:rsid w:val="00736B4A"/>
    <w:rsid w:val="00736BC6"/>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65F"/>
    <w:rsid w:val="00751AA6"/>
    <w:rsid w:val="00751DE9"/>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F2E"/>
    <w:rsid w:val="00765717"/>
    <w:rsid w:val="00765A95"/>
    <w:rsid w:val="00765D06"/>
    <w:rsid w:val="007671BB"/>
    <w:rsid w:val="00770611"/>
    <w:rsid w:val="00770933"/>
    <w:rsid w:val="00770BBB"/>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FB3"/>
    <w:rsid w:val="007936A5"/>
    <w:rsid w:val="00793B10"/>
    <w:rsid w:val="00793DD4"/>
    <w:rsid w:val="007940B9"/>
    <w:rsid w:val="007948C8"/>
    <w:rsid w:val="0079493B"/>
    <w:rsid w:val="007949EB"/>
    <w:rsid w:val="00794A0D"/>
    <w:rsid w:val="00795053"/>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A2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443"/>
    <w:rsid w:val="007D077A"/>
    <w:rsid w:val="007D0B0E"/>
    <w:rsid w:val="007D0DA7"/>
    <w:rsid w:val="007D0EEA"/>
    <w:rsid w:val="007D140A"/>
    <w:rsid w:val="007D145E"/>
    <w:rsid w:val="007D158D"/>
    <w:rsid w:val="007D1913"/>
    <w:rsid w:val="007D19E7"/>
    <w:rsid w:val="007D1D0C"/>
    <w:rsid w:val="007D1E67"/>
    <w:rsid w:val="007D1F46"/>
    <w:rsid w:val="007D2775"/>
    <w:rsid w:val="007D2CEF"/>
    <w:rsid w:val="007D2E2D"/>
    <w:rsid w:val="007D3C13"/>
    <w:rsid w:val="007D3DAD"/>
    <w:rsid w:val="007D42F0"/>
    <w:rsid w:val="007D4348"/>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F07"/>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BBE"/>
    <w:rsid w:val="00825EAA"/>
    <w:rsid w:val="0082641B"/>
    <w:rsid w:val="008301FA"/>
    <w:rsid w:val="008305C8"/>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E"/>
    <w:rsid w:val="00845B28"/>
    <w:rsid w:val="00845CB1"/>
    <w:rsid w:val="0084610F"/>
    <w:rsid w:val="00846173"/>
    <w:rsid w:val="008463D6"/>
    <w:rsid w:val="008463DA"/>
    <w:rsid w:val="00846564"/>
    <w:rsid w:val="00846754"/>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1395"/>
    <w:rsid w:val="00871B17"/>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6DF"/>
    <w:rsid w:val="00884A83"/>
    <w:rsid w:val="00884CF6"/>
    <w:rsid w:val="0088520B"/>
    <w:rsid w:val="00885215"/>
    <w:rsid w:val="00885312"/>
    <w:rsid w:val="0088552B"/>
    <w:rsid w:val="00885ACF"/>
    <w:rsid w:val="008867C9"/>
    <w:rsid w:val="008867F6"/>
    <w:rsid w:val="008871FA"/>
    <w:rsid w:val="008874D8"/>
    <w:rsid w:val="00887B75"/>
    <w:rsid w:val="00887D9A"/>
    <w:rsid w:val="00890BC2"/>
    <w:rsid w:val="00890E1C"/>
    <w:rsid w:val="00891692"/>
    <w:rsid w:val="008917A8"/>
    <w:rsid w:val="00892003"/>
    <w:rsid w:val="00892490"/>
    <w:rsid w:val="00892643"/>
    <w:rsid w:val="008926A5"/>
    <w:rsid w:val="008928EF"/>
    <w:rsid w:val="00892A17"/>
    <w:rsid w:val="00892A7E"/>
    <w:rsid w:val="00892D2D"/>
    <w:rsid w:val="00892E6B"/>
    <w:rsid w:val="008933C5"/>
    <w:rsid w:val="00893CCE"/>
    <w:rsid w:val="00893F8B"/>
    <w:rsid w:val="008943DD"/>
    <w:rsid w:val="008947B8"/>
    <w:rsid w:val="00894822"/>
    <w:rsid w:val="00894852"/>
    <w:rsid w:val="00894D74"/>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428"/>
    <w:rsid w:val="008A5B42"/>
    <w:rsid w:val="008A5C1E"/>
    <w:rsid w:val="008A61D1"/>
    <w:rsid w:val="008A6CD7"/>
    <w:rsid w:val="008A6D4B"/>
    <w:rsid w:val="008A6E75"/>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E0E"/>
    <w:rsid w:val="008B5E69"/>
    <w:rsid w:val="008B6124"/>
    <w:rsid w:val="008B6322"/>
    <w:rsid w:val="008B6595"/>
    <w:rsid w:val="008B6642"/>
    <w:rsid w:val="008B7381"/>
    <w:rsid w:val="008B7587"/>
    <w:rsid w:val="008B7B63"/>
    <w:rsid w:val="008B7FEC"/>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784"/>
    <w:rsid w:val="008E0838"/>
    <w:rsid w:val="008E0BFA"/>
    <w:rsid w:val="008E145B"/>
    <w:rsid w:val="008E16CC"/>
    <w:rsid w:val="008E174B"/>
    <w:rsid w:val="008E1B27"/>
    <w:rsid w:val="008E2321"/>
    <w:rsid w:val="008E2D35"/>
    <w:rsid w:val="008E2DCC"/>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49"/>
    <w:rsid w:val="008F2D7D"/>
    <w:rsid w:val="008F3580"/>
    <w:rsid w:val="008F3954"/>
    <w:rsid w:val="008F490A"/>
    <w:rsid w:val="008F565F"/>
    <w:rsid w:val="008F5868"/>
    <w:rsid w:val="008F5B92"/>
    <w:rsid w:val="008F5EBE"/>
    <w:rsid w:val="008F6781"/>
    <w:rsid w:val="008F6CE0"/>
    <w:rsid w:val="008F707E"/>
    <w:rsid w:val="008F74D6"/>
    <w:rsid w:val="008F7D81"/>
    <w:rsid w:val="008F7E0B"/>
    <w:rsid w:val="008F7FC1"/>
    <w:rsid w:val="00900354"/>
    <w:rsid w:val="00900A16"/>
    <w:rsid w:val="00900E80"/>
    <w:rsid w:val="00900F4E"/>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10553"/>
    <w:rsid w:val="00910B8D"/>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7E8"/>
    <w:rsid w:val="00962CDF"/>
    <w:rsid w:val="00962E06"/>
    <w:rsid w:val="0096342A"/>
    <w:rsid w:val="0096361B"/>
    <w:rsid w:val="00963BE5"/>
    <w:rsid w:val="009647FE"/>
    <w:rsid w:val="0096480F"/>
    <w:rsid w:val="0096489A"/>
    <w:rsid w:val="00964C32"/>
    <w:rsid w:val="009651C1"/>
    <w:rsid w:val="009655C7"/>
    <w:rsid w:val="009659AC"/>
    <w:rsid w:val="00965CE9"/>
    <w:rsid w:val="00965D9A"/>
    <w:rsid w:val="00966741"/>
    <w:rsid w:val="00966AD3"/>
    <w:rsid w:val="0096706D"/>
    <w:rsid w:val="00967496"/>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89F"/>
    <w:rsid w:val="00985BA2"/>
    <w:rsid w:val="00985BE8"/>
    <w:rsid w:val="009863B0"/>
    <w:rsid w:val="009865CD"/>
    <w:rsid w:val="00987106"/>
    <w:rsid w:val="00987A60"/>
    <w:rsid w:val="00987C15"/>
    <w:rsid w:val="00987CCB"/>
    <w:rsid w:val="009901CA"/>
    <w:rsid w:val="009903AA"/>
    <w:rsid w:val="0099061D"/>
    <w:rsid w:val="00990D23"/>
    <w:rsid w:val="00991B01"/>
    <w:rsid w:val="00991BD0"/>
    <w:rsid w:val="00991EF5"/>
    <w:rsid w:val="00992618"/>
    <w:rsid w:val="00992E88"/>
    <w:rsid w:val="0099304A"/>
    <w:rsid w:val="0099336C"/>
    <w:rsid w:val="00994087"/>
    <w:rsid w:val="009949F8"/>
    <w:rsid w:val="00994A19"/>
    <w:rsid w:val="00994E2B"/>
    <w:rsid w:val="00995D6C"/>
    <w:rsid w:val="00996B96"/>
    <w:rsid w:val="00997156"/>
    <w:rsid w:val="009971CB"/>
    <w:rsid w:val="009976AD"/>
    <w:rsid w:val="00997AA3"/>
    <w:rsid w:val="00997B0D"/>
    <w:rsid w:val="00997D7F"/>
    <w:rsid w:val="00997FD6"/>
    <w:rsid w:val="009A0442"/>
    <w:rsid w:val="009A0875"/>
    <w:rsid w:val="009A09FD"/>
    <w:rsid w:val="009A0B2D"/>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7B7"/>
    <w:rsid w:val="009A3A89"/>
    <w:rsid w:val="009A3F3B"/>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C31"/>
    <w:rsid w:val="009C107B"/>
    <w:rsid w:val="009C1331"/>
    <w:rsid w:val="009C144C"/>
    <w:rsid w:val="009C2160"/>
    <w:rsid w:val="009C25AF"/>
    <w:rsid w:val="009C275C"/>
    <w:rsid w:val="009C288C"/>
    <w:rsid w:val="009C2F6F"/>
    <w:rsid w:val="009C35A3"/>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8B1"/>
    <w:rsid w:val="009D2FA8"/>
    <w:rsid w:val="009D35A2"/>
    <w:rsid w:val="009D3857"/>
    <w:rsid w:val="009D38AA"/>
    <w:rsid w:val="009D397A"/>
    <w:rsid w:val="009D3E6F"/>
    <w:rsid w:val="009D4B5A"/>
    <w:rsid w:val="009D4F92"/>
    <w:rsid w:val="009D5D43"/>
    <w:rsid w:val="009D5FF1"/>
    <w:rsid w:val="009D6598"/>
    <w:rsid w:val="009D665F"/>
    <w:rsid w:val="009D6A15"/>
    <w:rsid w:val="009D6BC5"/>
    <w:rsid w:val="009D74B8"/>
    <w:rsid w:val="009D772C"/>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30B7"/>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B30"/>
    <w:rsid w:val="00A02C50"/>
    <w:rsid w:val="00A03816"/>
    <w:rsid w:val="00A03B41"/>
    <w:rsid w:val="00A03D0E"/>
    <w:rsid w:val="00A041F5"/>
    <w:rsid w:val="00A0462F"/>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8E4"/>
    <w:rsid w:val="00A11991"/>
    <w:rsid w:val="00A11C32"/>
    <w:rsid w:val="00A12348"/>
    <w:rsid w:val="00A12E5C"/>
    <w:rsid w:val="00A134D2"/>
    <w:rsid w:val="00A134E6"/>
    <w:rsid w:val="00A1389B"/>
    <w:rsid w:val="00A1396F"/>
    <w:rsid w:val="00A14024"/>
    <w:rsid w:val="00A1436D"/>
    <w:rsid w:val="00A1463A"/>
    <w:rsid w:val="00A148C0"/>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E5A"/>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5C9"/>
    <w:rsid w:val="00A64F25"/>
    <w:rsid w:val="00A6599E"/>
    <w:rsid w:val="00A66649"/>
    <w:rsid w:val="00A66BB4"/>
    <w:rsid w:val="00A66FA9"/>
    <w:rsid w:val="00A672DB"/>
    <w:rsid w:val="00A67785"/>
    <w:rsid w:val="00A677C0"/>
    <w:rsid w:val="00A70069"/>
    <w:rsid w:val="00A704E1"/>
    <w:rsid w:val="00A70B51"/>
    <w:rsid w:val="00A7150F"/>
    <w:rsid w:val="00A71E40"/>
    <w:rsid w:val="00A728C7"/>
    <w:rsid w:val="00A72CAC"/>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ECA"/>
    <w:rsid w:val="00A85287"/>
    <w:rsid w:val="00A856D4"/>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C5C"/>
    <w:rsid w:val="00AA0ED5"/>
    <w:rsid w:val="00AA111F"/>
    <w:rsid w:val="00AA2017"/>
    <w:rsid w:val="00AA2268"/>
    <w:rsid w:val="00AA22D5"/>
    <w:rsid w:val="00AA26A8"/>
    <w:rsid w:val="00AA2C41"/>
    <w:rsid w:val="00AA41AA"/>
    <w:rsid w:val="00AA4525"/>
    <w:rsid w:val="00AA4D3D"/>
    <w:rsid w:val="00AA50B1"/>
    <w:rsid w:val="00AA54B2"/>
    <w:rsid w:val="00AA57E9"/>
    <w:rsid w:val="00AA5D89"/>
    <w:rsid w:val="00AA62BA"/>
    <w:rsid w:val="00AA643A"/>
    <w:rsid w:val="00AA683C"/>
    <w:rsid w:val="00AA73BA"/>
    <w:rsid w:val="00AA7489"/>
    <w:rsid w:val="00AA75B7"/>
    <w:rsid w:val="00AA7E54"/>
    <w:rsid w:val="00AB012D"/>
    <w:rsid w:val="00AB0233"/>
    <w:rsid w:val="00AB046D"/>
    <w:rsid w:val="00AB0F9B"/>
    <w:rsid w:val="00AB110D"/>
    <w:rsid w:val="00AB15A8"/>
    <w:rsid w:val="00AB2220"/>
    <w:rsid w:val="00AB27E5"/>
    <w:rsid w:val="00AB31F2"/>
    <w:rsid w:val="00AB413C"/>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6D6"/>
    <w:rsid w:val="00AD1804"/>
    <w:rsid w:val="00AD189A"/>
    <w:rsid w:val="00AD1BAB"/>
    <w:rsid w:val="00AD230E"/>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D3E"/>
    <w:rsid w:val="00AF203C"/>
    <w:rsid w:val="00AF2359"/>
    <w:rsid w:val="00AF2735"/>
    <w:rsid w:val="00AF2801"/>
    <w:rsid w:val="00AF2F10"/>
    <w:rsid w:val="00AF33C4"/>
    <w:rsid w:val="00AF346F"/>
    <w:rsid w:val="00AF3509"/>
    <w:rsid w:val="00AF3A01"/>
    <w:rsid w:val="00AF3D2E"/>
    <w:rsid w:val="00AF44E8"/>
    <w:rsid w:val="00AF4CC7"/>
    <w:rsid w:val="00AF5533"/>
    <w:rsid w:val="00AF5761"/>
    <w:rsid w:val="00AF58F0"/>
    <w:rsid w:val="00AF592F"/>
    <w:rsid w:val="00AF5A6A"/>
    <w:rsid w:val="00AF6FDC"/>
    <w:rsid w:val="00AF73AB"/>
    <w:rsid w:val="00B004E8"/>
    <w:rsid w:val="00B00F9E"/>
    <w:rsid w:val="00B0125C"/>
    <w:rsid w:val="00B01475"/>
    <w:rsid w:val="00B01498"/>
    <w:rsid w:val="00B015F5"/>
    <w:rsid w:val="00B021E1"/>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13C4"/>
    <w:rsid w:val="00B12123"/>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91"/>
    <w:rsid w:val="00B262E7"/>
    <w:rsid w:val="00B2631E"/>
    <w:rsid w:val="00B26343"/>
    <w:rsid w:val="00B267CA"/>
    <w:rsid w:val="00B269CE"/>
    <w:rsid w:val="00B270B4"/>
    <w:rsid w:val="00B278D0"/>
    <w:rsid w:val="00B27BA3"/>
    <w:rsid w:val="00B27C60"/>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20FE"/>
    <w:rsid w:val="00B42A08"/>
    <w:rsid w:val="00B43159"/>
    <w:rsid w:val="00B43E00"/>
    <w:rsid w:val="00B45890"/>
    <w:rsid w:val="00B45A4E"/>
    <w:rsid w:val="00B45ECB"/>
    <w:rsid w:val="00B46119"/>
    <w:rsid w:val="00B462AC"/>
    <w:rsid w:val="00B47358"/>
    <w:rsid w:val="00B47417"/>
    <w:rsid w:val="00B475D1"/>
    <w:rsid w:val="00B47B54"/>
    <w:rsid w:val="00B47FC6"/>
    <w:rsid w:val="00B50380"/>
    <w:rsid w:val="00B507E4"/>
    <w:rsid w:val="00B50D22"/>
    <w:rsid w:val="00B511BF"/>
    <w:rsid w:val="00B5142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48E"/>
    <w:rsid w:val="00B62593"/>
    <w:rsid w:val="00B6339E"/>
    <w:rsid w:val="00B633D1"/>
    <w:rsid w:val="00B6352E"/>
    <w:rsid w:val="00B637C1"/>
    <w:rsid w:val="00B63EBE"/>
    <w:rsid w:val="00B6488E"/>
    <w:rsid w:val="00B64BB4"/>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EDC"/>
    <w:rsid w:val="00B753FA"/>
    <w:rsid w:val="00B759F3"/>
    <w:rsid w:val="00B75D29"/>
    <w:rsid w:val="00B76133"/>
    <w:rsid w:val="00B7673E"/>
    <w:rsid w:val="00B76BBD"/>
    <w:rsid w:val="00B77BCE"/>
    <w:rsid w:val="00B77D70"/>
    <w:rsid w:val="00B77EA5"/>
    <w:rsid w:val="00B80170"/>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706D"/>
    <w:rsid w:val="00B87074"/>
    <w:rsid w:val="00B876D4"/>
    <w:rsid w:val="00B87886"/>
    <w:rsid w:val="00B87ADF"/>
    <w:rsid w:val="00B87E02"/>
    <w:rsid w:val="00B902A3"/>
    <w:rsid w:val="00B90578"/>
    <w:rsid w:val="00B90BAD"/>
    <w:rsid w:val="00B91A84"/>
    <w:rsid w:val="00B91F4E"/>
    <w:rsid w:val="00B922DD"/>
    <w:rsid w:val="00B9257C"/>
    <w:rsid w:val="00B92851"/>
    <w:rsid w:val="00B92EA9"/>
    <w:rsid w:val="00B930DF"/>
    <w:rsid w:val="00B93578"/>
    <w:rsid w:val="00B93DE0"/>
    <w:rsid w:val="00B940A2"/>
    <w:rsid w:val="00B94BDF"/>
    <w:rsid w:val="00B95452"/>
    <w:rsid w:val="00B95C0E"/>
    <w:rsid w:val="00B95D9E"/>
    <w:rsid w:val="00B96197"/>
    <w:rsid w:val="00B9650C"/>
    <w:rsid w:val="00B966EE"/>
    <w:rsid w:val="00B967D8"/>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F51"/>
    <w:rsid w:val="00BD307F"/>
    <w:rsid w:val="00BD379C"/>
    <w:rsid w:val="00BD3BD1"/>
    <w:rsid w:val="00BD3C48"/>
    <w:rsid w:val="00BD3C4C"/>
    <w:rsid w:val="00BD3F78"/>
    <w:rsid w:val="00BD41FE"/>
    <w:rsid w:val="00BD464E"/>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2EEE"/>
    <w:rsid w:val="00BF3ED4"/>
    <w:rsid w:val="00BF49BD"/>
    <w:rsid w:val="00BF618D"/>
    <w:rsid w:val="00BF6339"/>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43"/>
    <w:rsid w:val="00C21949"/>
    <w:rsid w:val="00C21B85"/>
    <w:rsid w:val="00C21C29"/>
    <w:rsid w:val="00C22327"/>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BD9"/>
    <w:rsid w:val="00C263B0"/>
    <w:rsid w:val="00C268F2"/>
    <w:rsid w:val="00C26D51"/>
    <w:rsid w:val="00C27305"/>
    <w:rsid w:val="00C27CC0"/>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7859"/>
    <w:rsid w:val="00C3792F"/>
    <w:rsid w:val="00C37E1B"/>
    <w:rsid w:val="00C37E32"/>
    <w:rsid w:val="00C40425"/>
    <w:rsid w:val="00C40743"/>
    <w:rsid w:val="00C411C4"/>
    <w:rsid w:val="00C41991"/>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60E"/>
    <w:rsid w:val="00C45723"/>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FB2"/>
    <w:rsid w:val="00C664E7"/>
    <w:rsid w:val="00C66BBD"/>
    <w:rsid w:val="00C677D7"/>
    <w:rsid w:val="00C67899"/>
    <w:rsid w:val="00C6794C"/>
    <w:rsid w:val="00C67D2F"/>
    <w:rsid w:val="00C67D6E"/>
    <w:rsid w:val="00C70946"/>
    <w:rsid w:val="00C70AEF"/>
    <w:rsid w:val="00C70B18"/>
    <w:rsid w:val="00C70FBC"/>
    <w:rsid w:val="00C71167"/>
    <w:rsid w:val="00C71481"/>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7D8"/>
    <w:rsid w:val="00C85BB9"/>
    <w:rsid w:val="00C85D99"/>
    <w:rsid w:val="00C85DE1"/>
    <w:rsid w:val="00C85ED7"/>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7110"/>
    <w:rsid w:val="00CB7641"/>
    <w:rsid w:val="00CB7A86"/>
    <w:rsid w:val="00CC0193"/>
    <w:rsid w:val="00CC05B7"/>
    <w:rsid w:val="00CC0A74"/>
    <w:rsid w:val="00CC0BD2"/>
    <w:rsid w:val="00CC0D8E"/>
    <w:rsid w:val="00CC12B7"/>
    <w:rsid w:val="00CC151E"/>
    <w:rsid w:val="00CC251C"/>
    <w:rsid w:val="00CC2602"/>
    <w:rsid w:val="00CC2622"/>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300"/>
    <w:rsid w:val="00CE15A5"/>
    <w:rsid w:val="00CE176A"/>
    <w:rsid w:val="00CE17B1"/>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9A5"/>
    <w:rsid w:val="00CF6CD7"/>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E38"/>
    <w:rsid w:val="00D07EEC"/>
    <w:rsid w:val="00D108B4"/>
    <w:rsid w:val="00D10BA8"/>
    <w:rsid w:val="00D11761"/>
    <w:rsid w:val="00D1180A"/>
    <w:rsid w:val="00D118BA"/>
    <w:rsid w:val="00D11FC3"/>
    <w:rsid w:val="00D12A38"/>
    <w:rsid w:val="00D12F7F"/>
    <w:rsid w:val="00D13399"/>
    <w:rsid w:val="00D13BF6"/>
    <w:rsid w:val="00D14484"/>
    <w:rsid w:val="00D1468C"/>
    <w:rsid w:val="00D147ED"/>
    <w:rsid w:val="00D14EC5"/>
    <w:rsid w:val="00D151FB"/>
    <w:rsid w:val="00D15C84"/>
    <w:rsid w:val="00D15DF9"/>
    <w:rsid w:val="00D1607F"/>
    <w:rsid w:val="00D16769"/>
    <w:rsid w:val="00D16E8F"/>
    <w:rsid w:val="00D1722F"/>
    <w:rsid w:val="00D17588"/>
    <w:rsid w:val="00D201A0"/>
    <w:rsid w:val="00D20258"/>
    <w:rsid w:val="00D204F5"/>
    <w:rsid w:val="00D20966"/>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7EE9"/>
    <w:rsid w:val="00D60938"/>
    <w:rsid w:val="00D6097D"/>
    <w:rsid w:val="00D6119A"/>
    <w:rsid w:val="00D61DBC"/>
    <w:rsid w:val="00D6247F"/>
    <w:rsid w:val="00D627C0"/>
    <w:rsid w:val="00D62A5F"/>
    <w:rsid w:val="00D63149"/>
    <w:rsid w:val="00D63959"/>
    <w:rsid w:val="00D63CF5"/>
    <w:rsid w:val="00D6423D"/>
    <w:rsid w:val="00D64322"/>
    <w:rsid w:val="00D649A8"/>
    <w:rsid w:val="00D65045"/>
    <w:rsid w:val="00D655B3"/>
    <w:rsid w:val="00D656FC"/>
    <w:rsid w:val="00D65B0A"/>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1B5"/>
    <w:rsid w:val="00D758CE"/>
    <w:rsid w:val="00D75A96"/>
    <w:rsid w:val="00D76130"/>
    <w:rsid w:val="00D7615B"/>
    <w:rsid w:val="00D771D4"/>
    <w:rsid w:val="00D772AF"/>
    <w:rsid w:val="00D77327"/>
    <w:rsid w:val="00D77436"/>
    <w:rsid w:val="00D77745"/>
    <w:rsid w:val="00D80493"/>
    <w:rsid w:val="00D80896"/>
    <w:rsid w:val="00D80CDD"/>
    <w:rsid w:val="00D81411"/>
    <w:rsid w:val="00D814BA"/>
    <w:rsid w:val="00D81848"/>
    <w:rsid w:val="00D82E5D"/>
    <w:rsid w:val="00D84021"/>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1A55"/>
    <w:rsid w:val="00D91AEF"/>
    <w:rsid w:val="00D92308"/>
    <w:rsid w:val="00D92757"/>
    <w:rsid w:val="00D94850"/>
    <w:rsid w:val="00D94E74"/>
    <w:rsid w:val="00D95AE1"/>
    <w:rsid w:val="00D95D23"/>
    <w:rsid w:val="00D95D5C"/>
    <w:rsid w:val="00D963A5"/>
    <w:rsid w:val="00D964BD"/>
    <w:rsid w:val="00D9684A"/>
    <w:rsid w:val="00D96952"/>
    <w:rsid w:val="00D96B7D"/>
    <w:rsid w:val="00D96DC3"/>
    <w:rsid w:val="00D96EDB"/>
    <w:rsid w:val="00D97C9B"/>
    <w:rsid w:val="00D97CD6"/>
    <w:rsid w:val="00D97EE9"/>
    <w:rsid w:val="00DA086A"/>
    <w:rsid w:val="00DA0AA2"/>
    <w:rsid w:val="00DA1033"/>
    <w:rsid w:val="00DA12CA"/>
    <w:rsid w:val="00DA1C61"/>
    <w:rsid w:val="00DA1C7E"/>
    <w:rsid w:val="00DA2654"/>
    <w:rsid w:val="00DA2680"/>
    <w:rsid w:val="00DA2C39"/>
    <w:rsid w:val="00DA2C52"/>
    <w:rsid w:val="00DA32C2"/>
    <w:rsid w:val="00DA33A9"/>
    <w:rsid w:val="00DA36A3"/>
    <w:rsid w:val="00DA3F06"/>
    <w:rsid w:val="00DA401B"/>
    <w:rsid w:val="00DA4059"/>
    <w:rsid w:val="00DA460E"/>
    <w:rsid w:val="00DA50B2"/>
    <w:rsid w:val="00DA5803"/>
    <w:rsid w:val="00DA59F9"/>
    <w:rsid w:val="00DA72DD"/>
    <w:rsid w:val="00DA7362"/>
    <w:rsid w:val="00DA73B8"/>
    <w:rsid w:val="00DB0055"/>
    <w:rsid w:val="00DB03B2"/>
    <w:rsid w:val="00DB072F"/>
    <w:rsid w:val="00DB088B"/>
    <w:rsid w:val="00DB11BE"/>
    <w:rsid w:val="00DB1BEA"/>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C7F"/>
    <w:rsid w:val="00DC3CC5"/>
    <w:rsid w:val="00DC3E7A"/>
    <w:rsid w:val="00DC3EE1"/>
    <w:rsid w:val="00DC4C60"/>
    <w:rsid w:val="00DC521D"/>
    <w:rsid w:val="00DC552F"/>
    <w:rsid w:val="00DC5F33"/>
    <w:rsid w:val="00DC5F57"/>
    <w:rsid w:val="00DC684D"/>
    <w:rsid w:val="00DC6BCD"/>
    <w:rsid w:val="00DC736D"/>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F014F"/>
    <w:rsid w:val="00DF03E1"/>
    <w:rsid w:val="00DF0975"/>
    <w:rsid w:val="00DF0DA4"/>
    <w:rsid w:val="00DF140D"/>
    <w:rsid w:val="00DF166F"/>
    <w:rsid w:val="00DF1678"/>
    <w:rsid w:val="00DF185F"/>
    <w:rsid w:val="00DF231F"/>
    <w:rsid w:val="00DF24FC"/>
    <w:rsid w:val="00DF281F"/>
    <w:rsid w:val="00DF3081"/>
    <w:rsid w:val="00DF3B1B"/>
    <w:rsid w:val="00DF439C"/>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C2"/>
    <w:rsid w:val="00E161D3"/>
    <w:rsid w:val="00E16539"/>
    <w:rsid w:val="00E1659B"/>
    <w:rsid w:val="00E1676F"/>
    <w:rsid w:val="00E16B85"/>
    <w:rsid w:val="00E16BCD"/>
    <w:rsid w:val="00E173DC"/>
    <w:rsid w:val="00E17432"/>
    <w:rsid w:val="00E203A4"/>
    <w:rsid w:val="00E20594"/>
    <w:rsid w:val="00E207E1"/>
    <w:rsid w:val="00E20F95"/>
    <w:rsid w:val="00E21492"/>
    <w:rsid w:val="00E226EF"/>
    <w:rsid w:val="00E22FA3"/>
    <w:rsid w:val="00E23978"/>
    <w:rsid w:val="00E23A53"/>
    <w:rsid w:val="00E23AF0"/>
    <w:rsid w:val="00E23E29"/>
    <w:rsid w:val="00E2421A"/>
    <w:rsid w:val="00E2451C"/>
    <w:rsid w:val="00E254F4"/>
    <w:rsid w:val="00E25667"/>
    <w:rsid w:val="00E25727"/>
    <w:rsid w:val="00E2588A"/>
    <w:rsid w:val="00E26015"/>
    <w:rsid w:val="00E264EF"/>
    <w:rsid w:val="00E26C3E"/>
    <w:rsid w:val="00E26CFC"/>
    <w:rsid w:val="00E26F00"/>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74"/>
    <w:rsid w:val="00E43499"/>
    <w:rsid w:val="00E439C8"/>
    <w:rsid w:val="00E43A94"/>
    <w:rsid w:val="00E43D8C"/>
    <w:rsid w:val="00E43FB6"/>
    <w:rsid w:val="00E440E2"/>
    <w:rsid w:val="00E44959"/>
    <w:rsid w:val="00E4522C"/>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803C1"/>
    <w:rsid w:val="00E803FA"/>
    <w:rsid w:val="00E8089B"/>
    <w:rsid w:val="00E80B97"/>
    <w:rsid w:val="00E80DC8"/>
    <w:rsid w:val="00E810A5"/>
    <w:rsid w:val="00E818D4"/>
    <w:rsid w:val="00E81D74"/>
    <w:rsid w:val="00E82787"/>
    <w:rsid w:val="00E8278D"/>
    <w:rsid w:val="00E82A8D"/>
    <w:rsid w:val="00E82CFD"/>
    <w:rsid w:val="00E82E56"/>
    <w:rsid w:val="00E82F6D"/>
    <w:rsid w:val="00E83CA9"/>
    <w:rsid w:val="00E84540"/>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D90"/>
    <w:rsid w:val="00E93FE8"/>
    <w:rsid w:val="00E94165"/>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C0E"/>
    <w:rsid w:val="00EA6816"/>
    <w:rsid w:val="00EA6ACC"/>
    <w:rsid w:val="00EA6F1E"/>
    <w:rsid w:val="00EA7484"/>
    <w:rsid w:val="00EA76BF"/>
    <w:rsid w:val="00EA7BD0"/>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1380"/>
    <w:rsid w:val="00ED157E"/>
    <w:rsid w:val="00ED1C4F"/>
    <w:rsid w:val="00ED2383"/>
    <w:rsid w:val="00ED289C"/>
    <w:rsid w:val="00ED2C8B"/>
    <w:rsid w:val="00ED3089"/>
    <w:rsid w:val="00ED3F0D"/>
    <w:rsid w:val="00ED4052"/>
    <w:rsid w:val="00ED41C8"/>
    <w:rsid w:val="00ED4459"/>
    <w:rsid w:val="00ED50A5"/>
    <w:rsid w:val="00ED51C1"/>
    <w:rsid w:val="00ED5525"/>
    <w:rsid w:val="00ED56D7"/>
    <w:rsid w:val="00ED669C"/>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B34"/>
    <w:rsid w:val="00F24EAC"/>
    <w:rsid w:val="00F24F95"/>
    <w:rsid w:val="00F25E3D"/>
    <w:rsid w:val="00F265EB"/>
    <w:rsid w:val="00F26C36"/>
    <w:rsid w:val="00F26E90"/>
    <w:rsid w:val="00F27716"/>
    <w:rsid w:val="00F30A32"/>
    <w:rsid w:val="00F30DC1"/>
    <w:rsid w:val="00F30EA3"/>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6A4"/>
    <w:rsid w:val="00F40763"/>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8A7"/>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75"/>
    <w:rsid w:val="00F7142D"/>
    <w:rsid w:val="00F71DDC"/>
    <w:rsid w:val="00F7234C"/>
    <w:rsid w:val="00F724BB"/>
    <w:rsid w:val="00F727FF"/>
    <w:rsid w:val="00F7283F"/>
    <w:rsid w:val="00F72AA3"/>
    <w:rsid w:val="00F72E3B"/>
    <w:rsid w:val="00F72FE1"/>
    <w:rsid w:val="00F73084"/>
    <w:rsid w:val="00F735DD"/>
    <w:rsid w:val="00F7370F"/>
    <w:rsid w:val="00F742AA"/>
    <w:rsid w:val="00F7470B"/>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6159"/>
    <w:rsid w:val="00F8631E"/>
    <w:rsid w:val="00F869D6"/>
    <w:rsid w:val="00F86C98"/>
    <w:rsid w:val="00F86EF4"/>
    <w:rsid w:val="00F87331"/>
    <w:rsid w:val="00F87862"/>
    <w:rsid w:val="00F90AEB"/>
    <w:rsid w:val="00F911B8"/>
    <w:rsid w:val="00F914B8"/>
    <w:rsid w:val="00F91851"/>
    <w:rsid w:val="00F927DC"/>
    <w:rsid w:val="00F92CF4"/>
    <w:rsid w:val="00F92EAC"/>
    <w:rsid w:val="00F932C0"/>
    <w:rsid w:val="00F9447C"/>
    <w:rsid w:val="00F94560"/>
    <w:rsid w:val="00F9488B"/>
    <w:rsid w:val="00F961C8"/>
    <w:rsid w:val="00F9752E"/>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4AC0"/>
    <w:rsid w:val="00FB4ED2"/>
    <w:rsid w:val="00FB5014"/>
    <w:rsid w:val="00FB51A6"/>
    <w:rsid w:val="00FB5472"/>
    <w:rsid w:val="00FB54DA"/>
    <w:rsid w:val="00FB5AD0"/>
    <w:rsid w:val="00FB6390"/>
    <w:rsid w:val="00FB646F"/>
    <w:rsid w:val="00FB6AA8"/>
    <w:rsid w:val="00FB6B63"/>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4F2"/>
    <w:rsid w:val="00FE1BF2"/>
    <w:rsid w:val="00FE3692"/>
    <w:rsid w:val="00FE3A68"/>
    <w:rsid w:val="00FE3C37"/>
    <w:rsid w:val="00FE4C7F"/>
    <w:rsid w:val="00FE575F"/>
    <w:rsid w:val="00FE5F3F"/>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Bullet3"/>
    <w:pPr>
      <w:numPr>
        <w:numId w:val="4"/>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Pages/MarketRules.aspx" TargetMode="External"/><Relationship Id="rId18" Type="http://schemas.openxmlformats.org/officeDocument/2006/relationships/hyperlink" Target="http://semopub/Publications/General/CMS%20Slides%20-%20MODS%20Meeting%2062.pdf" TargetMode="External"/><Relationship Id="rId26" Type="http://schemas.openxmlformats.org/officeDocument/2006/relationships/hyperlink" Target="mailto:remit@sem-o.com-" TargetMode="External"/><Relationship Id="rId3" Type="http://schemas.openxmlformats.org/officeDocument/2006/relationships/customXml" Target="../customXml/item3.xml"/><Relationship Id="rId21" Type="http://schemas.openxmlformats.org/officeDocument/2006/relationships/hyperlink" Target="http://semopub/Publications/General/CMS%20Slides%20-%20MODS%20Meeting%2062.pdf" TargetMode="Externa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AP07%20%20Mod.doc" TargetMode="External"/><Relationship Id="rId25" Type="http://schemas.openxmlformats.org/officeDocument/2006/relationships/hyperlink" Target="mailto:modifications@sem-o.com"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emopub/MarketDevelopment/ModificationDocuments/Mod_06_15%20REMIT%20Modification%20Proposal.doc" TargetMode="External"/><Relationship Id="rId20" Type="http://schemas.openxmlformats.org/officeDocument/2006/relationships/hyperlink" Target="http://semopub/Publications/General/Elections%202015.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odifications@sem-o.com"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mopub/MarketDevelopment/ModificationDocuments/Addition%20of%20Meter%20Operator%20Obligations%20to%20the%20TSC.docx" TargetMode="External"/><Relationship Id="rId23" Type="http://schemas.openxmlformats.org/officeDocument/2006/relationships/hyperlink" Target="mailto:remit@sem-o.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mopub/Publications/General/Elections%202015.pdf"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2_13_v2%20V1.0.docx" TargetMode="External"/><Relationship Id="rId22" Type="http://schemas.openxmlformats.org/officeDocument/2006/relationships/hyperlink" Target="mailto:remit@sem-o.com"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2015-06-16T00:00:00+00:00</MeetingDate>
    <MMTID xmlns="f69c7b9a-bbed-41f8-b24c-bbeb71979adf">293</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7F8F5664-EFE3-4B19-82A9-E757905D219D}"/>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6923F124-0E75-4EF4-98E8-7D56163D8545}"/>
</file>

<file path=customXml/itemProps5.xml><?xml version="1.0" encoding="utf-8"?>
<ds:datastoreItem xmlns:ds="http://schemas.openxmlformats.org/officeDocument/2006/customXml" ds:itemID="{16555FE3-DF9D-4382-984F-FE3A4CA0F579}"/>
</file>

<file path=customXml/itemProps6.xml><?xml version="1.0" encoding="utf-8"?>
<ds:datastoreItem xmlns:ds="http://schemas.openxmlformats.org/officeDocument/2006/customXml" ds:itemID="{F97C0826-8C2E-46E8-A07C-C03EC1B331E0}"/>
</file>

<file path=docProps/app.xml><?xml version="1.0" encoding="utf-8"?>
<Properties xmlns="http://schemas.openxmlformats.org/officeDocument/2006/extended-properties" xmlns:vt="http://schemas.openxmlformats.org/officeDocument/2006/docPropsVTypes">
  <Template>Normal</Template>
  <TotalTime>0</TotalTime>
  <Pages>14</Pages>
  <Words>2976</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21565</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62 Minutes</dc:title>
  <dc:creator/>
  <cp:lastModifiedBy/>
  <cp:revision>1</cp:revision>
  <dcterms:created xsi:type="dcterms:W3CDTF">2015-06-30T14:34:00Z</dcterms:created>
  <dcterms:modified xsi:type="dcterms:W3CDTF">2015-06-30T14:34:00Z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Belfast</vt:lpwstr>
  </property>
  <property fmtid="{D5CDD505-2E9C-101B-9397-08002B2CF9AE}" pid="6" name="Meeting Number">
    <vt:lpwstr>179</vt:lpwstr>
  </property>
  <property fmtid="{D5CDD505-2E9C-101B-9397-08002B2CF9AE}" pid="8" name="Copy to Website">
    <vt:lpwstr>true</vt:lpwstr>
  </property>
  <property fmtid="{D5CDD505-2E9C-101B-9397-08002B2CF9AE}" pid="10" name="Meeting Date">
    <vt:lpwstr>2015-06-15T23:00:00+00:00</vt:lpwstr>
  </property>
  <property fmtid="{D5CDD505-2E9C-101B-9397-08002B2CF9AE}" pid="11" name="_CopySource">
    <vt:lpwstr>Minutes Meeting 62 v 2.0.docx</vt:lpwstr>
  </property>
</Properties>
</file>