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7E0EE8" w:rsidRDefault="00416CB4" w:rsidP="00F00D7D">
      <w:pPr>
        <w:jc w:val="center"/>
        <w:rPr>
          <w:rFonts w:cs="Arial"/>
        </w:rPr>
      </w:pPr>
      <w:r w:rsidRPr="007E0EE8">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7E0EE8" w:rsidRDefault="005F62DB" w:rsidP="00F00D7D">
      <w:pPr>
        <w:jc w:val="center"/>
        <w:rPr>
          <w:rFonts w:cs="Arial"/>
        </w:rPr>
      </w:pPr>
    </w:p>
    <w:p w:rsidR="005F62DB" w:rsidRPr="007E0EE8" w:rsidRDefault="001B36E7" w:rsidP="00F00D7D">
      <w:pPr>
        <w:pStyle w:val="SEMTitle"/>
        <w:spacing w:line="276" w:lineRule="auto"/>
        <w:rPr>
          <w:rFonts w:cs="Arial"/>
        </w:rPr>
      </w:pPr>
      <w:r w:rsidRPr="007E0EE8">
        <w:rPr>
          <w:rFonts w:cs="Arial"/>
        </w:rPr>
        <w:t>Single Electricity Market</w:t>
      </w:r>
    </w:p>
    <w:p w:rsidR="005F62DB" w:rsidRPr="007E0EE8"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7E0EE8">
        <w:tc>
          <w:tcPr>
            <w:tcW w:w="5000" w:type="pct"/>
            <w:shd w:val="clear" w:color="auto" w:fill="666699"/>
          </w:tcPr>
          <w:p w:rsidR="005F62DB" w:rsidRPr="007E0EE8" w:rsidRDefault="001B36E7" w:rsidP="00F00D7D">
            <w:pPr>
              <w:pStyle w:val="DocTitle"/>
              <w:rPr>
                <w:rFonts w:cs="Arial"/>
                <w:b w:val="0"/>
              </w:rPr>
            </w:pPr>
            <w:r w:rsidRPr="007E0EE8">
              <w:rPr>
                <w:rFonts w:cs="Arial"/>
                <w:b w:val="0"/>
              </w:rPr>
              <w:t>Modifications Committee Meeting Minutes</w:t>
            </w:r>
          </w:p>
          <w:p w:rsidR="005F62DB" w:rsidRPr="007E0EE8" w:rsidRDefault="005F62DB" w:rsidP="00F00D7D">
            <w:pPr>
              <w:pStyle w:val="DocTitle"/>
              <w:rPr>
                <w:rFonts w:cs="Arial"/>
                <w:b w:val="0"/>
                <w:highlight w:val="yellow"/>
              </w:rPr>
            </w:pPr>
          </w:p>
          <w:p w:rsidR="005F62DB" w:rsidRPr="00F61711" w:rsidRDefault="001B36E7" w:rsidP="00335B47">
            <w:pPr>
              <w:pStyle w:val="DocTitle"/>
              <w:rPr>
                <w:rFonts w:cs="Arial"/>
                <w:b w:val="0"/>
              </w:rPr>
            </w:pPr>
            <w:r w:rsidRPr="00F61711">
              <w:rPr>
                <w:rFonts w:cs="Arial"/>
                <w:b w:val="0"/>
              </w:rPr>
              <w:t xml:space="preserve">Meeting </w:t>
            </w:r>
            <w:r w:rsidR="00710E54" w:rsidRPr="00F61711">
              <w:rPr>
                <w:rFonts w:cs="Arial"/>
                <w:b w:val="0"/>
              </w:rPr>
              <w:t>7</w:t>
            </w:r>
            <w:r w:rsidR="00335B47">
              <w:rPr>
                <w:rFonts w:cs="Arial"/>
                <w:b w:val="0"/>
              </w:rPr>
              <w:t>3</w:t>
            </w:r>
          </w:p>
          <w:p w:rsidR="005F62DB" w:rsidRPr="007E0EE8" w:rsidRDefault="003970D2" w:rsidP="00F00D7D">
            <w:pPr>
              <w:pStyle w:val="DocTitle"/>
              <w:rPr>
                <w:rFonts w:cs="Arial"/>
                <w:b w:val="0"/>
              </w:rPr>
            </w:pPr>
            <w:r w:rsidRPr="00F61711">
              <w:rPr>
                <w:rFonts w:cs="Arial"/>
                <w:b w:val="0"/>
              </w:rPr>
              <w:t>conference c</w:t>
            </w:r>
            <w:r w:rsidR="00335B47">
              <w:rPr>
                <w:rFonts w:cs="Arial"/>
                <w:b w:val="0"/>
              </w:rPr>
              <w:t>ENTRE, castlereagh house, soni,belfast</w:t>
            </w:r>
          </w:p>
          <w:p w:rsidR="005F62DB" w:rsidRPr="007E0EE8" w:rsidRDefault="00335B47" w:rsidP="00F00D7D">
            <w:pPr>
              <w:pStyle w:val="DocTitle"/>
              <w:rPr>
                <w:rFonts w:cs="Arial"/>
                <w:b w:val="0"/>
              </w:rPr>
            </w:pPr>
            <w:r>
              <w:rPr>
                <w:rFonts w:cs="Arial"/>
                <w:b w:val="0"/>
              </w:rPr>
              <w:t>06 april</w:t>
            </w:r>
            <w:r w:rsidR="00710E54">
              <w:rPr>
                <w:rFonts w:cs="Arial"/>
                <w:b w:val="0"/>
              </w:rPr>
              <w:t xml:space="preserve"> 2017</w:t>
            </w:r>
          </w:p>
          <w:p w:rsidR="005F62DB" w:rsidRDefault="003970D2" w:rsidP="00F00D7D">
            <w:pPr>
              <w:pStyle w:val="DocTitle"/>
              <w:rPr>
                <w:rFonts w:cs="Arial"/>
                <w:b w:val="0"/>
              </w:rPr>
            </w:pPr>
            <w:r w:rsidRPr="007E0EE8">
              <w:rPr>
                <w:rFonts w:cs="Arial"/>
                <w:b w:val="0"/>
              </w:rPr>
              <w:t>10.30 – 12.</w:t>
            </w:r>
            <w:r w:rsidR="00335B47">
              <w:rPr>
                <w:rFonts w:cs="Arial"/>
                <w:b w:val="0"/>
              </w:rPr>
              <w:t>30</w:t>
            </w:r>
          </w:p>
          <w:p w:rsidR="007D1C4C" w:rsidRPr="007E0EE8" w:rsidRDefault="007D1C4C" w:rsidP="00F00D7D">
            <w:pPr>
              <w:pStyle w:val="DocTitle"/>
              <w:rPr>
                <w:rFonts w:cs="Arial"/>
                <w:b w:val="0"/>
                <w:highlight w:val="yellow"/>
              </w:rPr>
            </w:pPr>
          </w:p>
        </w:tc>
      </w:tr>
    </w:tbl>
    <w:p w:rsidR="005F62DB" w:rsidRPr="007E0EE8" w:rsidRDefault="005F62DB" w:rsidP="00F00D7D">
      <w:pPr>
        <w:pBdr>
          <w:bottom w:val="single" w:sz="12" w:space="1" w:color="auto"/>
        </w:pBdr>
        <w:jc w:val="center"/>
        <w:rPr>
          <w:rStyle w:val="TableText"/>
          <w:rFonts w:cs="Arial"/>
          <w:b/>
          <w:bCs/>
          <w:caps/>
          <w:color w:val="FFFFFF"/>
        </w:rPr>
      </w:pPr>
    </w:p>
    <w:p w:rsidR="005F62DB" w:rsidRPr="007E0EE8" w:rsidRDefault="005F62DB" w:rsidP="00F00D7D">
      <w:pPr>
        <w:pBdr>
          <w:bottom w:val="single" w:sz="12" w:space="1" w:color="auto"/>
        </w:pBdr>
        <w:jc w:val="center"/>
        <w:rPr>
          <w:rStyle w:val="TableText"/>
          <w:rFonts w:cs="Arial"/>
          <w:b/>
          <w:bCs/>
          <w:caps/>
          <w:color w:val="FFFFFF"/>
        </w:rPr>
      </w:pPr>
    </w:p>
    <w:p w:rsidR="005F62DB" w:rsidRPr="007E0EE8" w:rsidRDefault="005F62DB" w:rsidP="00F00D7D">
      <w:pPr>
        <w:pBdr>
          <w:bottom w:val="single" w:sz="12" w:space="1" w:color="auto"/>
        </w:pBdr>
        <w:jc w:val="center"/>
        <w:rPr>
          <w:rStyle w:val="TableText"/>
          <w:rFonts w:cs="Arial"/>
          <w:b/>
          <w:bCs/>
          <w:caps/>
          <w:color w:val="FFFFFF"/>
        </w:rPr>
      </w:pPr>
    </w:p>
    <w:p w:rsidR="005F62DB" w:rsidRPr="007E0EE8" w:rsidRDefault="005F62DB" w:rsidP="00F00D7D">
      <w:pPr>
        <w:pBdr>
          <w:bottom w:val="single" w:sz="12" w:space="1" w:color="auto"/>
        </w:pBdr>
        <w:jc w:val="center"/>
        <w:rPr>
          <w:rStyle w:val="TableText"/>
          <w:rFonts w:cs="Arial"/>
          <w:b/>
          <w:bCs/>
          <w:caps/>
          <w:color w:val="FFFFFF"/>
        </w:rPr>
      </w:pPr>
    </w:p>
    <w:p w:rsidR="005F62DB" w:rsidRPr="007E0EE8" w:rsidRDefault="005F62DB" w:rsidP="00F00D7D">
      <w:pPr>
        <w:pBdr>
          <w:bottom w:val="single" w:sz="12" w:space="1" w:color="auto"/>
        </w:pBdr>
        <w:jc w:val="center"/>
        <w:rPr>
          <w:rStyle w:val="TableText"/>
          <w:rFonts w:cs="Arial"/>
          <w:b/>
          <w:bCs/>
          <w:caps/>
          <w:color w:val="FFFFFF"/>
        </w:rPr>
      </w:pPr>
    </w:p>
    <w:p w:rsidR="005F62DB" w:rsidRPr="007E0EE8" w:rsidRDefault="005F62DB" w:rsidP="00F00D7D">
      <w:pPr>
        <w:rPr>
          <w:rStyle w:val="TableText"/>
          <w:rFonts w:cs="Arial"/>
          <w:b/>
          <w:bCs/>
          <w:caps/>
          <w:color w:val="FFFFFF"/>
        </w:rPr>
      </w:pPr>
    </w:p>
    <w:p w:rsidR="005F62DB" w:rsidRPr="007E0EE8" w:rsidRDefault="001B36E7" w:rsidP="00F00D7D">
      <w:pPr>
        <w:pStyle w:val="Notices"/>
        <w:rPr>
          <w:rStyle w:val="TableText"/>
          <w:rFonts w:cs="Arial"/>
          <w:b/>
          <w:bCs/>
          <w:caps/>
          <w:color w:val="FFFFFF"/>
        </w:rPr>
      </w:pPr>
      <w:r w:rsidRPr="007E0EE8">
        <w:rPr>
          <w:rStyle w:val="TableText"/>
          <w:rFonts w:cs="Arial"/>
        </w:rPr>
        <w:t>COPYRIGHT NOTICE</w:t>
      </w:r>
    </w:p>
    <w:p w:rsidR="005F62DB" w:rsidRPr="007E0EE8" w:rsidRDefault="001B36E7" w:rsidP="00F00D7D">
      <w:pPr>
        <w:pStyle w:val="Notices"/>
        <w:rPr>
          <w:rStyle w:val="TableText"/>
          <w:rFonts w:cs="Arial"/>
          <w:b/>
          <w:bCs/>
          <w:caps/>
          <w:color w:val="FFFFFF"/>
        </w:rPr>
      </w:pPr>
      <w:bookmarkStart w:id="0" w:name="_DV_M7"/>
      <w:bookmarkEnd w:id="0"/>
      <w:r w:rsidRPr="007E0EE8">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7E0EE8">
        <w:rPr>
          <w:rStyle w:val="TableText"/>
          <w:rFonts w:cs="Arial"/>
        </w:rPr>
        <w:t>EirGrid plc and SONI Limited.</w:t>
      </w:r>
      <w:bookmarkEnd w:id="1"/>
    </w:p>
    <w:p w:rsidR="005F62DB" w:rsidRPr="007E0EE8" w:rsidRDefault="005F62DB" w:rsidP="00F00D7D">
      <w:pPr>
        <w:pStyle w:val="Notices"/>
        <w:rPr>
          <w:rStyle w:val="TableText"/>
          <w:rFonts w:cs="Arial"/>
          <w:b/>
          <w:bCs/>
          <w:caps/>
          <w:color w:val="FFFFFF"/>
        </w:rPr>
      </w:pPr>
    </w:p>
    <w:p w:rsidR="005F62DB" w:rsidRPr="007E0EE8" w:rsidRDefault="001B36E7" w:rsidP="00F00D7D">
      <w:pPr>
        <w:pStyle w:val="Notices"/>
        <w:rPr>
          <w:rStyle w:val="TableText"/>
          <w:rFonts w:cs="Arial"/>
          <w:b/>
          <w:bCs/>
          <w:caps/>
          <w:color w:val="FFFFFF"/>
        </w:rPr>
      </w:pPr>
      <w:bookmarkStart w:id="2" w:name="_DV_C9"/>
      <w:r w:rsidRPr="007E0EE8">
        <w:rPr>
          <w:rStyle w:val="TableText"/>
          <w:rFonts w:cs="Arial"/>
        </w:rPr>
        <w:t>DOCUMENT DISCLAIMER</w:t>
      </w:r>
      <w:bookmarkEnd w:id="2"/>
    </w:p>
    <w:p w:rsidR="005F62DB" w:rsidRPr="007E0EE8" w:rsidRDefault="001B36E7" w:rsidP="00F00D7D">
      <w:pPr>
        <w:pStyle w:val="Notices"/>
        <w:rPr>
          <w:rFonts w:cs="Arial"/>
          <w:sz w:val="18"/>
        </w:rPr>
      </w:pPr>
      <w:bookmarkStart w:id="3" w:name="_DV_C10"/>
      <w:r w:rsidRPr="007E0EE8">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5F62DB" w:rsidRPr="007E0EE8" w:rsidRDefault="001B36E7" w:rsidP="00F00D7D">
      <w:pPr>
        <w:pStyle w:val="ContentsTitle"/>
        <w:spacing w:line="276" w:lineRule="auto"/>
        <w:jc w:val="left"/>
        <w:rPr>
          <w:rFonts w:cs="Arial"/>
          <w:b w:val="0"/>
        </w:rPr>
      </w:pPr>
      <w:r w:rsidRPr="007E0EE8">
        <w:rPr>
          <w:rFonts w:cs="Arial"/>
          <w:b w:val="0"/>
        </w:rPr>
        <w:lastRenderedPageBreak/>
        <w:t>Table of Contents</w:t>
      </w:r>
    </w:p>
    <w:p w:rsidR="005F62DB" w:rsidRPr="007E0EE8" w:rsidRDefault="005F62DB" w:rsidP="00F00D7D">
      <w:pPr>
        <w:rPr>
          <w:rFonts w:cs="Arial"/>
          <w:highlight w:val="yellow"/>
        </w:rPr>
      </w:pPr>
    </w:p>
    <w:p w:rsidR="0053136E" w:rsidRDefault="001C57A7">
      <w:pPr>
        <w:pStyle w:val="TOC1"/>
        <w:rPr>
          <w:rFonts w:asciiTheme="minorHAnsi" w:eastAsiaTheme="minorEastAsia" w:hAnsiTheme="minorHAnsi" w:cstheme="minorBidi"/>
          <w:sz w:val="22"/>
          <w:szCs w:val="22"/>
          <w:lang w:eastAsia="en-IE"/>
        </w:rPr>
      </w:pPr>
      <w:r w:rsidRPr="001C57A7">
        <w:rPr>
          <w:rFonts w:cs="Arial"/>
          <w:noProof w:val="0"/>
          <w:sz w:val="48"/>
          <w:szCs w:val="48"/>
          <w:highlight w:val="yellow"/>
        </w:rPr>
        <w:fldChar w:fldCharType="begin"/>
      </w:r>
      <w:r w:rsidR="001B36E7" w:rsidRPr="007E0EE8">
        <w:rPr>
          <w:rFonts w:cs="Arial"/>
          <w:noProof w:val="0"/>
          <w:sz w:val="48"/>
          <w:szCs w:val="48"/>
          <w:highlight w:val="yellow"/>
        </w:rPr>
        <w:instrText xml:space="preserve"> TOC \o "1-3" \h \z \u </w:instrText>
      </w:r>
      <w:r w:rsidRPr="001C57A7">
        <w:rPr>
          <w:rFonts w:cs="Arial"/>
          <w:noProof w:val="0"/>
          <w:sz w:val="48"/>
          <w:szCs w:val="48"/>
          <w:highlight w:val="yellow"/>
        </w:rPr>
        <w:fldChar w:fldCharType="separate"/>
      </w:r>
      <w:hyperlink w:anchor="_Toc479672502" w:history="1">
        <w:r w:rsidR="0053136E">
          <w:rPr>
            <w:rFonts w:asciiTheme="minorHAnsi" w:eastAsiaTheme="minorEastAsia" w:hAnsiTheme="minorHAnsi" w:cstheme="minorBidi"/>
            <w:sz w:val="22"/>
            <w:szCs w:val="22"/>
            <w:lang w:eastAsia="en-IE"/>
          </w:rPr>
          <w:tab/>
        </w:r>
        <w:r w:rsidR="0053136E">
          <w:rPr>
            <w:rStyle w:val="Hyperlink"/>
            <w:rFonts w:cs="Arial"/>
            <w:b/>
            <w:bCs/>
          </w:rPr>
          <w:t>Market Audit</w:t>
        </w:r>
        <w:r w:rsidR="0053136E">
          <w:rPr>
            <w:webHidden/>
          </w:rPr>
          <w:tab/>
        </w:r>
        <w:r>
          <w:rPr>
            <w:webHidden/>
          </w:rPr>
          <w:fldChar w:fldCharType="begin"/>
        </w:r>
        <w:r w:rsidR="0053136E">
          <w:rPr>
            <w:webHidden/>
          </w:rPr>
          <w:instrText xml:space="preserve"> PAGEREF _Toc479672502 \h </w:instrText>
        </w:r>
        <w:r>
          <w:rPr>
            <w:webHidden/>
          </w:rPr>
        </w:r>
        <w:r>
          <w:rPr>
            <w:webHidden/>
          </w:rPr>
          <w:fldChar w:fldCharType="separate"/>
        </w:r>
        <w:r w:rsidR="009B6055">
          <w:rPr>
            <w:webHidden/>
          </w:rPr>
          <w:t>3</w:t>
        </w:r>
        <w:r>
          <w:rPr>
            <w:webHidden/>
          </w:rPr>
          <w:fldChar w:fldCharType="end"/>
        </w:r>
      </w:hyperlink>
    </w:p>
    <w:p w:rsidR="0053136E" w:rsidRDefault="001C57A7">
      <w:pPr>
        <w:pStyle w:val="TOC1"/>
        <w:rPr>
          <w:rFonts w:asciiTheme="minorHAnsi" w:eastAsiaTheme="minorEastAsia" w:hAnsiTheme="minorHAnsi" w:cstheme="minorBidi"/>
          <w:sz w:val="22"/>
          <w:szCs w:val="22"/>
          <w:lang w:eastAsia="en-IE"/>
        </w:rPr>
      </w:pPr>
      <w:hyperlink w:anchor="_Toc479672504" w:history="1">
        <w:r w:rsidR="0053136E" w:rsidRPr="00CB1E2C">
          <w:rPr>
            <w:rStyle w:val="Hyperlink"/>
            <w:rFonts w:cs="Arial"/>
          </w:rPr>
          <w:t>1.</w:t>
        </w:r>
        <w:r w:rsidR="0053136E">
          <w:rPr>
            <w:rFonts w:asciiTheme="minorHAnsi" w:eastAsiaTheme="minorEastAsia" w:hAnsiTheme="minorHAnsi" w:cstheme="minorBidi"/>
            <w:sz w:val="22"/>
            <w:szCs w:val="22"/>
            <w:lang w:eastAsia="en-IE"/>
          </w:rPr>
          <w:tab/>
        </w:r>
        <w:r w:rsidR="0053136E" w:rsidRPr="00CB1E2C">
          <w:rPr>
            <w:rStyle w:val="Hyperlink"/>
            <w:rFonts w:cs="Arial"/>
          </w:rPr>
          <w:t>semo update</w:t>
        </w:r>
        <w:r w:rsidR="0053136E">
          <w:rPr>
            <w:webHidden/>
          </w:rPr>
          <w:tab/>
        </w:r>
        <w:r>
          <w:rPr>
            <w:webHidden/>
          </w:rPr>
          <w:fldChar w:fldCharType="begin"/>
        </w:r>
        <w:r w:rsidR="0053136E">
          <w:rPr>
            <w:webHidden/>
          </w:rPr>
          <w:instrText xml:space="preserve"> PAGEREF _Toc479672504 \h </w:instrText>
        </w:r>
        <w:r>
          <w:rPr>
            <w:webHidden/>
          </w:rPr>
        </w:r>
        <w:r>
          <w:rPr>
            <w:webHidden/>
          </w:rPr>
          <w:fldChar w:fldCharType="separate"/>
        </w:r>
        <w:r w:rsidR="009B6055">
          <w:rPr>
            <w:webHidden/>
          </w:rPr>
          <w:t>5</w:t>
        </w:r>
        <w:r>
          <w:rPr>
            <w:webHidden/>
          </w:rPr>
          <w:fldChar w:fldCharType="end"/>
        </w:r>
      </w:hyperlink>
    </w:p>
    <w:p w:rsidR="0053136E" w:rsidRDefault="001C57A7">
      <w:pPr>
        <w:pStyle w:val="TOC1"/>
        <w:rPr>
          <w:rFonts w:asciiTheme="minorHAnsi" w:eastAsiaTheme="minorEastAsia" w:hAnsiTheme="minorHAnsi" w:cstheme="minorBidi"/>
          <w:sz w:val="22"/>
          <w:szCs w:val="22"/>
          <w:lang w:eastAsia="en-IE"/>
        </w:rPr>
      </w:pPr>
      <w:hyperlink w:anchor="_Toc479672505" w:history="1">
        <w:r w:rsidR="0053136E" w:rsidRPr="00CB1E2C">
          <w:rPr>
            <w:rStyle w:val="Hyperlink"/>
            <w:rFonts w:cs="Arial"/>
          </w:rPr>
          <w:t>2.</w:t>
        </w:r>
        <w:r w:rsidR="0053136E">
          <w:rPr>
            <w:rFonts w:asciiTheme="minorHAnsi" w:eastAsiaTheme="minorEastAsia" w:hAnsiTheme="minorHAnsi" w:cstheme="minorBidi"/>
            <w:sz w:val="22"/>
            <w:szCs w:val="22"/>
            <w:lang w:eastAsia="en-IE"/>
          </w:rPr>
          <w:tab/>
        </w:r>
        <w:r w:rsidR="0053136E" w:rsidRPr="00CB1E2C">
          <w:rPr>
            <w:rStyle w:val="Hyperlink"/>
            <w:rFonts w:cs="Arial"/>
          </w:rPr>
          <w:t>Review of Actions</w:t>
        </w:r>
        <w:r w:rsidR="0053136E">
          <w:rPr>
            <w:webHidden/>
          </w:rPr>
          <w:tab/>
        </w:r>
        <w:r>
          <w:rPr>
            <w:webHidden/>
          </w:rPr>
          <w:fldChar w:fldCharType="begin"/>
        </w:r>
        <w:r w:rsidR="0053136E">
          <w:rPr>
            <w:webHidden/>
          </w:rPr>
          <w:instrText xml:space="preserve"> PAGEREF _Toc479672505 \h </w:instrText>
        </w:r>
        <w:r>
          <w:rPr>
            <w:webHidden/>
          </w:rPr>
        </w:r>
        <w:r>
          <w:rPr>
            <w:webHidden/>
          </w:rPr>
          <w:fldChar w:fldCharType="separate"/>
        </w:r>
        <w:r w:rsidR="009B6055">
          <w:rPr>
            <w:webHidden/>
          </w:rPr>
          <w:t>5</w:t>
        </w:r>
        <w:r>
          <w:rPr>
            <w:webHidden/>
          </w:rPr>
          <w:fldChar w:fldCharType="end"/>
        </w:r>
      </w:hyperlink>
    </w:p>
    <w:p w:rsidR="0053136E" w:rsidRDefault="001C57A7">
      <w:pPr>
        <w:pStyle w:val="TOC1"/>
        <w:rPr>
          <w:rFonts w:asciiTheme="minorHAnsi" w:eastAsiaTheme="minorEastAsia" w:hAnsiTheme="minorHAnsi" w:cstheme="minorBidi"/>
          <w:sz w:val="22"/>
          <w:szCs w:val="22"/>
          <w:lang w:eastAsia="en-IE"/>
        </w:rPr>
      </w:pPr>
      <w:hyperlink w:anchor="_Toc479672506" w:history="1">
        <w:r w:rsidR="0053136E" w:rsidRPr="00CB1E2C">
          <w:rPr>
            <w:rStyle w:val="Hyperlink"/>
            <w:rFonts w:cs="Arial"/>
          </w:rPr>
          <w:t>3.</w:t>
        </w:r>
        <w:r w:rsidR="0053136E">
          <w:rPr>
            <w:rFonts w:asciiTheme="minorHAnsi" w:eastAsiaTheme="minorEastAsia" w:hAnsiTheme="minorHAnsi" w:cstheme="minorBidi"/>
            <w:sz w:val="22"/>
            <w:szCs w:val="22"/>
            <w:lang w:eastAsia="en-IE"/>
          </w:rPr>
          <w:tab/>
        </w:r>
        <w:r w:rsidR="0053136E" w:rsidRPr="00CB1E2C">
          <w:rPr>
            <w:rStyle w:val="Hyperlink"/>
            <w:rFonts w:cs="Arial"/>
          </w:rPr>
          <w:t>defered modifications proposals</w:t>
        </w:r>
        <w:r w:rsidR="0053136E">
          <w:rPr>
            <w:webHidden/>
          </w:rPr>
          <w:tab/>
        </w:r>
        <w:r>
          <w:rPr>
            <w:webHidden/>
          </w:rPr>
          <w:fldChar w:fldCharType="begin"/>
        </w:r>
        <w:r w:rsidR="0053136E">
          <w:rPr>
            <w:webHidden/>
          </w:rPr>
          <w:instrText xml:space="preserve"> PAGEREF _Toc479672506 \h </w:instrText>
        </w:r>
        <w:r>
          <w:rPr>
            <w:webHidden/>
          </w:rPr>
        </w:r>
        <w:r>
          <w:rPr>
            <w:webHidden/>
          </w:rPr>
          <w:fldChar w:fldCharType="separate"/>
        </w:r>
        <w:r w:rsidR="009B6055">
          <w:rPr>
            <w:webHidden/>
          </w:rPr>
          <w:t>6</w:t>
        </w:r>
        <w:r>
          <w:rPr>
            <w:webHidden/>
          </w:rPr>
          <w:fldChar w:fldCharType="end"/>
        </w:r>
      </w:hyperlink>
    </w:p>
    <w:p w:rsidR="0053136E" w:rsidRDefault="001C57A7">
      <w:pPr>
        <w:pStyle w:val="TOC2"/>
        <w:rPr>
          <w:rFonts w:asciiTheme="minorHAnsi" w:eastAsiaTheme="minorEastAsia" w:hAnsiTheme="minorHAnsi" w:cstheme="minorBidi"/>
          <w:b w:val="0"/>
          <w:smallCaps w:val="0"/>
          <w:spacing w:val="0"/>
          <w:sz w:val="22"/>
          <w:szCs w:val="22"/>
          <w:lang w:eastAsia="en-IE"/>
        </w:rPr>
      </w:pPr>
      <w:hyperlink w:anchor="_Toc479672507" w:history="1">
        <w:r w:rsidR="0053136E" w:rsidRPr="00CB1E2C">
          <w:rPr>
            <w:rStyle w:val="Hyperlink"/>
            <w:rFonts w:cs="Arial"/>
            <w:bCs/>
          </w:rPr>
          <w:t>I.</w:t>
        </w:r>
        <w:r w:rsidR="0053136E">
          <w:rPr>
            <w:rFonts w:asciiTheme="minorHAnsi" w:eastAsiaTheme="minorEastAsia" w:hAnsiTheme="minorHAnsi" w:cstheme="minorBidi"/>
            <w:b w:val="0"/>
            <w:smallCaps w:val="0"/>
            <w:spacing w:val="0"/>
            <w:sz w:val="22"/>
            <w:szCs w:val="22"/>
            <w:lang w:eastAsia="en-IE"/>
          </w:rPr>
          <w:tab/>
        </w:r>
        <w:r w:rsidR="0053136E" w:rsidRPr="00CB1E2C">
          <w:rPr>
            <w:rStyle w:val="Hyperlink"/>
            <w:rFonts w:cs="Arial"/>
          </w:rPr>
          <w:t>Mod_02_16 changes to mec for dsu</w:t>
        </w:r>
        <w:r w:rsidR="0053136E">
          <w:rPr>
            <w:webHidden/>
          </w:rPr>
          <w:tab/>
        </w:r>
        <w:r>
          <w:rPr>
            <w:webHidden/>
          </w:rPr>
          <w:fldChar w:fldCharType="begin"/>
        </w:r>
        <w:r w:rsidR="0053136E">
          <w:rPr>
            <w:webHidden/>
          </w:rPr>
          <w:instrText xml:space="preserve"> PAGEREF _Toc479672507 \h </w:instrText>
        </w:r>
        <w:r>
          <w:rPr>
            <w:webHidden/>
          </w:rPr>
        </w:r>
        <w:r>
          <w:rPr>
            <w:webHidden/>
          </w:rPr>
          <w:fldChar w:fldCharType="separate"/>
        </w:r>
        <w:r w:rsidR="009B6055">
          <w:rPr>
            <w:webHidden/>
          </w:rPr>
          <w:t>6</w:t>
        </w:r>
        <w:r>
          <w:rPr>
            <w:webHidden/>
          </w:rPr>
          <w:fldChar w:fldCharType="end"/>
        </w:r>
      </w:hyperlink>
    </w:p>
    <w:p w:rsidR="0053136E" w:rsidRDefault="001C57A7">
      <w:pPr>
        <w:pStyle w:val="TOC2"/>
        <w:rPr>
          <w:rFonts w:asciiTheme="minorHAnsi" w:eastAsiaTheme="minorEastAsia" w:hAnsiTheme="minorHAnsi" w:cstheme="minorBidi"/>
          <w:b w:val="0"/>
          <w:smallCaps w:val="0"/>
          <w:spacing w:val="0"/>
          <w:sz w:val="22"/>
          <w:szCs w:val="22"/>
          <w:lang w:eastAsia="en-IE"/>
        </w:rPr>
      </w:pPr>
      <w:hyperlink w:anchor="_Toc479672508" w:history="1">
        <w:r w:rsidR="0053136E" w:rsidRPr="00CB1E2C">
          <w:rPr>
            <w:rStyle w:val="Hyperlink"/>
            <w:rFonts w:cs="Arial"/>
          </w:rPr>
          <w:t>II.</w:t>
        </w:r>
        <w:r w:rsidR="0053136E">
          <w:rPr>
            <w:rFonts w:asciiTheme="minorHAnsi" w:eastAsiaTheme="minorEastAsia" w:hAnsiTheme="minorHAnsi" w:cstheme="minorBidi"/>
            <w:b w:val="0"/>
            <w:smallCaps w:val="0"/>
            <w:spacing w:val="0"/>
            <w:sz w:val="22"/>
            <w:szCs w:val="22"/>
            <w:lang w:eastAsia="en-IE"/>
          </w:rPr>
          <w:tab/>
        </w:r>
        <w:r w:rsidR="0053136E" w:rsidRPr="00CB1E2C">
          <w:rPr>
            <w:rStyle w:val="Hyperlink"/>
            <w:rFonts w:cs="Arial"/>
          </w:rPr>
          <w:t>Mod_02_17 Unsecured Bad debt</w:t>
        </w:r>
        <w:r w:rsidR="0053136E">
          <w:rPr>
            <w:webHidden/>
          </w:rPr>
          <w:tab/>
        </w:r>
        <w:r>
          <w:rPr>
            <w:webHidden/>
          </w:rPr>
          <w:fldChar w:fldCharType="begin"/>
        </w:r>
        <w:r w:rsidR="0053136E">
          <w:rPr>
            <w:webHidden/>
          </w:rPr>
          <w:instrText xml:space="preserve"> PAGEREF _Toc479672508 \h </w:instrText>
        </w:r>
        <w:r>
          <w:rPr>
            <w:webHidden/>
          </w:rPr>
        </w:r>
        <w:r>
          <w:rPr>
            <w:webHidden/>
          </w:rPr>
          <w:fldChar w:fldCharType="separate"/>
        </w:r>
        <w:r w:rsidR="009B6055">
          <w:rPr>
            <w:webHidden/>
          </w:rPr>
          <w:t>7</w:t>
        </w:r>
        <w:r>
          <w:rPr>
            <w:webHidden/>
          </w:rPr>
          <w:fldChar w:fldCharType="end"/>
        </w:r>
      </w:hyperlink>
    </w:p>
    <w:p w:rsidR="0053136E" w:rsidRDefault="001C57A7">
      <w:pPr>
        <w:pStyle w:val="TOC1"/>
        <w:rPr>
          <w:rFonts w:asciiTheme="minorHAnsi" w:eastAsiaTheme="minorEastAsia" w:hAnsiTheme="minorHAnsi" w:cstheme="minorBidi"/>
          <w:sz w:val="22"/>
          <w:szCs w:val="22"/>
          <w:lang w:eastAsia="en-IE"/>
        </w:rPr>
      </w:pPr>
      <w:hyperlink w:anchor="_Toc479672509" w:history="1">
        <w:r w:rsidR="0053136E" w:rsidRPr="00CB1E2C">
          <w:rPr>
            <w:rStyle w:val="Hyperlink"/>
            <w:rFonts w:cs="Arial"/>
          </w:rPr>
          <w:t>4.</w:t>
        </w:r>
        <w:r w:rsidR="0053136E">
          <w:rPr>
            <w:rFonts w:asciiTheme="minorHAnsi" w:eastAsiaTheme="minorEastAsia" w:hAnsiTheme="minorHAnsi" w:cstheme="minorBidi"/>
            <w:sz w:val="22"/>
            <w:szCs w:val="22"/>
            <w:lang w:eastAsia="en-IE"/>
          </w:rPr>
          <w:tab/>
        </w:r>
        <w:r w:rsidR="0053136E" w:rsidRPr="00CB1E2C">
          <w:rPr>
            <w:rStyle w:val="Hyperlink"/>
            <w:rFonts w:cs="Arial"/>
          </w:rPr>
          <w:t>AOB/upcoming events</w:t>
        </w:r>
        <w:r w:rsidR="0053136E">
          <w:rPr>
            <w:webHidden/>
          </w:rPr>
          <w:tab/>
        </w:r>
        <w:r>
          <w:rPr>
            <w:webHidden/>
          </w:rPr>
          <w:fldChar w:fldCharType="begin"/>
        </w:r>
        <w:r w:rsidR="0053136E">
          <w:rPr>
            <w:webHidden/>
          </w:rPr>
          <w:instrText xml:space="preserve"> PAGEREF _Toc479672509 \h </w:instrText>
        </w:r>
        <w:r>
          <w:rPr>
            <w:webHidden/>
          </w:rPr>
        </w:r>
        <w:r>
          <w:rPr>
            <w:webHidden/>
          </w:rPr>
          <w:fldChar w:fldCharType="separate"/>
        </w:r>
        <w:r w:rsidR="009B6055">
          <w:rPr>
            <w:webHidden/>
          </w:rPr>
          <w:t>10</w:t>
        </w:r>
        <w:r>
          <w:rPr>
            <w:webHidden/>
          </w:rPr>
          <w:fldChar w:fldCharType="end"/>
        </w:r>
      </w:hyperlink>
    </w:p>
    <w:p w:rsidR="0053136E" w:rsidRDefault="001C57A7">
      <w:pPr>
        <w:pStyle w:val="TOC1"/>
        <w:rPr>
          <w:rFonts w:asciiTheme="minorHAnsi" w:eastAsiaTheme="minorEastAsia" w:hAnsiTheme="minorHAnsi" w:cstheme="minorBidi"/>
          <w:sz w:val="22"/>
          <w:szCs w:val="22"/>
          <w:lang w:eastAsia="en-IE"/>
        </w:rPr>
      </w:pPr>
      <w:hyperlink w:anchor="_Toc479672510" w:history="1">
        <w:r w:rsidR="0053136E" w:rsidRPr="00CB1E2C">
          <w:rPr>
            <w:rStyle w:val="Hyperlink"/>
            <w:rFonts w:cs="Arial"/>
          </w:rPr>
          <w:t>Appendices</w:t>
        </w:r>
        <w:r w:rsidR="0053136E">
          <w:rPr>
            <w:webHidden/>
          </w:rPr>
          <w:tab/>
        </w:r>
        <w:r>
          <w:rPr>
            <w:webHidden/>
          </w:rPr>
          <w:fldChar w:fldCharType="begin"/>
        </w:r>
        <w:r w:rsidR="0053136E">
          <w:rPr>
            <w:webHidden/>
          </w:rPr>
          <w:instrText xml:space="preserve"> PAGEREF _Toc479672510 \h </w:instrText>
        </w:r>
        <w:r>
          <w:rPr>
            <w:webHidden/>
          </w:rPr>
        </w:r>
        <w:r>
          <w:rPr>
            <w:webHidden/>
          </w:rPr>
          <w:fldChar w:fldCharType="separate"/>
        </w:r>
        <w:r w:rsidR="009B6055">
          <w:rPr>
            <w:webHidden/>
          </w:rPr>
          <w:t>12</w:t>
        </w:r>
        <w:r>
          <w:rPr>
            <w:webHidden/>
          </w:rPr>
          <w:fldChar w:fldCharType="end"/>
        </w:r>
      </w:hyperlink>
    </w:p>
    <w:p w:rsidR="0053136E" w:rsidRDefault="001C57A7">
      <w:pPr>
        <w:pStyle w:val="TOC2"/>
        <w:rPr>
          <w:rFonts w:asciiTheme="minorHAnsi" w:eastAsiaTheme="minorEastAsia" w:hAnsiTheme="minorHAnsi" w:cstheme="minorBidi"/>
          <w:b w:val="0"/>
          <w:smallCaps w:val="0"/>
          <w:spacing w:val="0"/>
          <w:sz w:val="22"/>
          <w:szCs w:val="22"/>
          <w:lang w:eastAsia="en-IE"/>
        </w:rPr>
      </w:pPr>
      <w:hyperlink w:anchor="_Toc479672511" w:history="1">
        <w:r w:rsidR="0053136E" w:rsidRPr="00CB1E2C">
          <w:rPr>
            <w:rStyle w:val="Hyperlink"/>
            <w:rFonts w:cs="Arial"/>
            <w:bCs/>
          </w:rPr>
          <w:t>Appendix 1 - Secretariat Programme of Work as discussed at meeting 73</w:t>
        </w:r>
        <w:r w:rsidR="0053136E">
          <w:rPr>
            <w:webHidden/>
          </w:rPr>
          <w:tab/>
        </w:r>
        <w:r>
          <w:rPr>
            <w:webHidden/>
          </w:rPr>
          <w:fldChar w:fldCharType="begin"/>
        </w:r>
        <w:r w:rsidR="0053136E">
          <w:rPr>
            <w:webHidden/>
          </w:rPr>
          <w:instrText xml:space="preserve"> PAGEREF _Toc479672511 \h </w:instrText>
        </w:r>
        <w:r>
          <w:rPr>
            <w:webHidden/>
          </w:rPr>
        </w:r>
        <w:r>
          <w:rPr>
            <w:webHidden/>
          </w:rPr>
          <w:fldChar w:fldCharType="separate"/>
        </w:r>
        <w:r w:rsidR="009B6055">
          <w:rPr>
            <w:webHidden/>
          </w:rPr>
          <w:t>12</w:t>
        </w:r>
        <w:r>
          <w:rPr>
            <w:webHidden/>
          </w:rPr>
          <w:fldChar w:fldCharType="end"/>
        </w:r>
      </w:hyperlink>
    </w:p>
    <w:p w:rsidR="005F62DB" w:rsidRPr="007E0EE8" w:rsidRDefault="001C57A7" w:rsidP="00F00D7D">
      <w:pPr>
        <w:rPr>
          <w:rFonts w:cs="Arial"/>
          <w:noProof/>
          <w:highlight w:val="yellow"/>
        </w:rPr>
      </w:pPr>
      <w:r w:rsidRPr="007E0EE8">
        <w:rPr>
          <w:rFonts w:cs="Arial"/>
          <w:sz w:val="48"/>
          <w:szCs w:val="48"/>
          <w:highlight w:val="yellow"/>
        </w:rPr>
        <w:fldChar w:fldCharType="end"/>
      </w:r>
    </w:p>
    <w:p w:rsidR="005F62DB" w:rsidRPr="007E0EE8" w:rsidRDefault="005F62DB" w:rsidP="00F00D7D">
      <w:pPr>
        <w:rPr>
          <w:rFonts w:cs="Arial"/>
          <w:noProof/>
          <w:highlight w:val="yellow"/>
        </w:rPr>
      </w:pPr>
    </w:p>
    <w:p w:rsidR="005F62DB" w:rsidRPr="007E0EE8" w:rsidRDefault="001B36E7" w:rsidP="00F00D7D">
      <w:pPr>
        <w:rPr>
          <w:rFonts w:cs="Arial"/>
          <w:noProof/>
        </w:rPr>
      </w:pPr>
      <w:r w:rsidRPr="007E0EE8">
        <w:rPr>
          <w:rFonts w:cs="Arial"/>
          <w:noProof/>
          <w:highlight w:val="yellow"/>
        </w:rPr>
        <w:br w:type="page"/>
      </w:r>
    </w:p>
    <w:p w:rsidR="005F62DB" w:rsidRPr="007D156C" w:rsidRDefault="001B36E7" w:rsidP="00F00D7D">
      <w:pPr>
        <w:pStyle w:val="UntitledHeading"/>
        <w:rPr>
          <w:rFonts w:cs="Arial"/>
        </w:rPr>
      </w:pPr>
      <w:r w:rsidRPr="007D156C">
        <w:rPr>
          <w:rFonts w:cs="Arial"/>
        </w:rPr>
        <w:lastRenderedPageBreak/>
        <w:t>Document History</w:t>
      </w:r>
    </w:p>
    <w:p w:rsidR="005F62DB" w:rsidRPr="007D156C" w:rsidRDefault="005F62DB" w:rsidP="00F00D7D">
      <w:pPr>
        <w:rPr>
          <w:rFonts w:cs="Arial"/>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7D156C" w:rsidTr="004800CE">
        <w:trPr>
          <w:trHeight w:val="300"/>
        </w:trPr>
        <w:tc>
          <w:tcPr>
            <w:tcW w:w="592" w:type="pct"/>
            <w:shd w:val="clear" w:color="auto" w:fill="548DD4"/>
          </w:tcPr>
          <w:p w:rsidR="005F62DB" w:rsidRPr="007D156C" w:rsidRDefault="001B36E7" w:rsidP="00F00D7D">
            <w:pPr>
              <w:spacing w:before="0" w:after="0"/>
              <w:jc w:val="center"/>
              <w:rPr>
                <w:rStyle w:val="TableText"/>
                <w:rFonts w:cs="Arial"/>
                <w:b/>
                <w:bCs/>
                <w:noProof/>
                <w:color w:val="FFFFFF"/>
                <w:lang w:val="en-IE"/>
              </w:rPr>
            </w:pPr>
            <w:r w:rsidRPr="007D156C">
              <w:rPr>
                <w:rStyle w:val="TableText"/>
                <w:rFonts w:cs="Arial"/>
                <w:b/>
                <w:bCs/>
                <w:color w:val="FFFFFF"/>
              </w:rPr>
              <w:t>Version</w:t>
            </w:r>
          </w:p>
        </w:tc>
        <w:tc>
          <w:tcPr>
            <w:tcW w:w="918" w:type="pct"/>
            <w:shd w:val="clear" w:color="auto" w:fill="548DD4"/>
          </w:tcPr>
          <w:p w:rsidR="005F62DB" w:rsidRPr="007D156C" w:rsidRDefault="00A3019C" w:rsidP="00F00D7D">
            <w:pPr>
              <w:pageBreakBefore/>
              <w:numPr>
                <w:ilvl w:val="0"/>
                <w:numId w:val="1"/>
              </w:numPr>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79672502"/>
            <w:r w:rsidRPr="007D156C">
              <w:rPr>
                <w:rStyle w:val="TableText"/>
                <w:rFonts w:cs="Arial"/>
                <w:b/>
                <w:bCs/>
                <w:color w:val="FFFFFF"/>
              </w:rPr>
              <w:t>Date</w:t>
            </w:r>
            <w:bookmarkEnd w:id="4"/>
          </w:p>
        </w:tc>
        <w:tc>
          <w:tcPr>
            <w:tcW w:w="1091" w:type="pct"/>
            <w:shd w:val="clear" w:color="auto" w:fill="548DD4"/>
          </w:tcPr>
          <w:p w:rsidR="005F62DB" w:rsidRPr="007D156C" w:rsidRDefault="001B36E7" w:rsidP="00F00D7D">
            <w:pPr>
              <w:spacing w:before="0" w:after="0"/>
              <w:jc w:val="center"/>
              <w:rPr>
                <w:rStyle w:val="TableText"/>
                <w:rFonts w:cs="Arial"/>
                <w:b/>
                <w:bCs/>
                <w:noProof/>
                <w:color w:val="FFFFFF"/>
                <w:lang w:val="en-IE"/>
              </w:rPr>
            </w:pPr>
            <w:r w:rsidRPr="007D156C">
              <w:rPr>
                <w:rStyle w:val="TableText"/>
                <w:rFonts w:cs="Arial"/>
                <w:b/>
                <w:bCs/>
                <w:color w:val="FFFFFF"/>
              </w:rPr>
              <w:t>Author</w:t>
            </w:r>
          </w:p>
        </w:tc>
        <w:tc>
          <w:tcPr>
            <w:tcW w:w="2399" w:type="pct"/>
            <w:shd w:val="clear" w:color="auto" w:fill="548DD4"/>
          </w:tcPr>
          <w:p w:rsidR="005F62DB" w:rsidRPr="007D156C" w:rsidRDefault="001B36E7" w:rsidP="00F00D7D">
            <w:pPr>
              <w:spacing w:before="0" w:after="0"/>
              <w:jc w:val="center"/>
              <w:rPr>
                <w:rStyle w:val="TableText"/>
                <w:rFonts w:cs="Arial"/>
                <w:b/>
                <w:bCs/>
                <w:noProof/>
                <w:color w:val="FFFFFF"/>
                <w:lang w:val="en-IE"/>
              </w:rPr>
            </w:pPr>
            <w:r w:rsidRPr="007D156C">
              <w:rPr>
                <w:rStyle w:val="TableText"/>
                <w:rFonts w:cs="Arial"/>
                <w:b/>
                <w:bCs/>
                <w:color w:val="FFFFFF"/>
              </w:rPr>
              <w:t>Comment</w:t>
            </w:r>
          </w:p>
        </w:tc>
      </w:tr>
      <w:tr w:rsidR="008E6F0F" w:rsidRPr="007D156C" w:rsidTr="00E8484B">
        <w:trPr>
          <w:trHeight w:val="566"/>
        </w:trPr>
        <w:tc>
          <w:tcPr>
            <w:tcW w:w="592" w:type="pct"/>
          </w:tcPr>
          <w:p w:rsidR="008E6F0F" w:rsidRPr="007D156C" w:rsidRDefault="008E6F0F" w:rsidP="00F00D7D">
            <w:pPr>
              <w:spacing w:before="0" w:after="0"/>
              <w:jc w:val="both"/>
              <w:rPr>
                <w:rStyle w:val="TableText"/>
                <w:rFonts w:cs="Arial"/>
              </w:rPr>
            </w:pPr>
            <w:r w:rsidRPr="007D156C">
              <w:rPr>
                <w:rStyle w:val="TableText"/>
                <w:rFonts w:cs="Arial"/>
              </w:rPr>
              <w:t>1.0</w:t>
            </w:r>
          </w:p>
        </w:tc>
        <w:tc>
          <w:tcPr>
            <w:tcW w:w="918" w:type="pct"/>
          </w:tcPr>
          <w:p w:rsidR="008E6F0F" w:rsidRPr="007D156C" w:rsidRDefault="00180BBA" w:rsidP="00F00D7D">
            <w:pPr>
              <w:spacing w:before="0" w:after="0"/>
              <w:jc w:val="both"/>
              <w:rPr>
                <w:rStyle w:val="TableText"/>
                <w:rFonts w:cs="Arial"/>
              </w:rPr>
            </w:pPr>
            <w:r>
              <w:rPr>
                <w:rStyle w:val="TableText"/>
                <w:rFonts w:cs="Arial"/>
              </w:rPr>
              <w:t>28 April 2017</w:t>
            </w:r>
          </w:p>
        </w:tc>
        <w:tc>
          <w:tcPr>
            <w:tcW w:w="1091" w:type="pct"/>
          </w:tcPr>
          <w:p w:rsidR="008E6F0F" w:rsidRPr="007D156C" w:rsidRDefault="008E6F0F" w:rsidP="00F00D7D">
            <w:pPr>
              <w:spacing w:before="0" w:after="0"/>
              <w:jc w:val="both"/>
              <w:rPr>
                <w:rStyle w:val="TableText"/>
                <w:rFonts w:cs="Arial"/>
              </w:rPr>
            </w:pPr>
            <w:r w:rsidRPr="007D156C">
              <w:rPr>
                <w:rStyle w:val="TableText"/>
                <w:rFonts w:cs="Arial"/>
              </w:rPr>
              <w:t>Modifications Committee Secretariat</w:t>
            </w:r>
          </w:p>
        </w:tc>
        <w:tc>
          <w:tcPr>
            <w:tcW w:w="2399" w:type="pct"/>
          </w:tcPr>
          <w:p w:rsidR="008E6F0F" w:rsidRPr="007D156C" w:rsidRDefault="008E6F0F" w:rsidP="00F00D7D">
            <w:pPr>
              <w:spacing w:before="0" w:after="0"/>
              <w:jc w:val="both"/>
              <w:rPr>
                <w:rStyle w:val="TableText"/>
                <w:rFonts w:cs="Arial"/>
              </w:rPr>
            </w:pPr>
            <w:r w:rsidRPr="007D156C">
              <w:rPr>
                <w:rStyle w:val="TableText"/>
                <w:rFonts w:cs="Arial"/>
              </w:rPr>
              <w:t>Issued to Modifications Committee for review and approval</w:t>
            </w:r>
          </w:p>
        </w:tc>
      </w:tr>
      <w:tr w:rsidR="008E6F0F" w:rsidRPr="007D156C" w:rsidTr="004800CE">
        <w:trPr>
          <w:trHeight w:val="300"/>
        </w:trPr>
        <w:tc>
          <w:tcPr>
            <w:tcW w:w="592" w:type="pct"/>
          </w:tcPr>
          <w:p w:rsidR="008E6F0F" w:rsidRPr="007D156C" w:rsidRDefault="005508C2" w:rsidP="00F00D7D">
            <w:pPr>
              <w:spacing w:before="0" w:after="0"/>
              <w:jc w:val="both"/>
              <w:rPr>
                <w:rStyle w:val="TableText"/>
                <w:rFonts w:cs="Arial"/>
              </w:rPr>
            </w:pPr>
            <w:r>
              <w:rPr>
                <w:rStyle w:val="TableText"/>
                <w:rFonts w:cs="Arial"/>
              </w:rPr>
              <w:t>2.0</w:t>
            </w:r>
          </w:p>
        </w:tc>
        <w:tc>
          <w:tcPr>
            <w:tcW w:w="918" w:type="pct"/>
          </w:tcPr>
          <w:p w:rsidR="00AF6627" w:rsidRPr="007D156C" w:rsidRDefault="00AF6627" w:rsidP="00F00D7D">
            <w:pPr>
              <w:spacing w:before="0" w:after="0"/>
              <w:jc w:val="both"/>
              <w:rPr>
                <w:rStyle w:val="TableText"/>
                <w:rFonts w:cs="Arial"/>
              </w:rPr>
            </w:pPr>
          </w:p>
        </w:tc>
        <w:tc>
          <w:tcPr>
            <w:tcW w:w="1091" w:type="pct"/>
          </w:tcPr>
          <w:p w:rsidR="008E6F0F" w:rsidRPr="007D156C" w:rsidRDefault="0062704A" w:rsidP="00F00D7D">
            <w:pPr>
              <w:spacing w:before="0" w:after="0"/>
              <w:jc w:val="both"/>
              <w:rPr>
                <w:rStyle w:val="TableText"/>
                <w:rFonts w:cs="Arial"/>
              </w:rPr>
            </w:pPr>
            <w:r w:rsidRPr="007D156C">
              <w:rPr>
                <w:rStyle w:val="TableText"/>
                <w:rFonts w:cs="Arial"/>
              </w:rPr>
              <w:t>Modifications Committee Secretariat</w:t>
            </w:r>
          </w:p>
        </w:tc>
        <w:tc>
          <w:tcPr>
            <w:tcW w:w="2399" w:type="pct"/>
          </w:tcPr>
          <w:p w:rsidR="008E6F0F" w:rsidRPr="007D156C" w:rsidRDefault="0062704A" w:rsidP="00F00D7D">
            <w:pPr>
              <w:spacing w:before="0" w:after="0"/>
              <w:jc w:val="both"/>
              <w:rPr>
                <w:rStyle w:val="TableText"/>
                <w:rFonts w:cs="Arial"/>
              </w:rPr>
            </w:pPr>
            <w:r>
              <w:rPr>
                <w:rStyle w:val="TableText"/>
                <w:rFonts w:cs="Arial"/>
              </w:rPr>
              <w:t>Committee and observer review complete</w:t>
            </w:r>
          </w:p>
        </w:tc>
      </w:tr>
    </w:tbl>
    <w:p w:rsidR="005F62DB" w:rsidRPr="007D156C" w:rsidRDefault="005F62DB" w:rsidP="00F00D7D">
      <w:pPr>
        <w:jc w:val="both"/>
        <w:rPr>
          <w:rFonts w:cs="Arial"/>
        </w:rPr>
      </w:pPr>
    </w:p>
    <w:p w:rsidR="005F62DB" w:rsidRPr="007D156C" w:rsidRDefault="001B36E7" w:rsidP="00F00D7D">
      <w:pPr>
        <w:pStyle w:val="UntitledHeading"/>
        <w:jc w:val="both"/>
        <w:rPr>
          <w:rFonts w:cs="Arial"/>
        </w:rPr>
      </w:pPr>
      <w:r w:rsidRPr="007D156C">
        <w:rPr>
          <w:rFonts w:cs="Arial"/>
        </w:rPr>
        <w:t>Distribution List</w:t>
      </w:r>
    </w:p>
    <w:p w:rsidR="005F62DB" w:rsidRPr="007D156C"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7D156C" w:rsidTr="00885ACF">
        <w:tc>
          <w:tcPr>
            <w:tcW w:w="1583" w:type="pct"/>
            <w:shd w:val="clear" w:color="auto" w:fill="548DD4"/>
          </w:tcPr>
          <w:p w:rsidR="005F62DB" w:rsidRPr="007D156C" w:rsidRDefault="001B36E7" w:rsidP="00F00D7D">
            <w:pPr>
              <w:spacing w:before="0" w:after="0"/>
              <w:jc w:val="both"/>
              <w:rPr>
                <w:rStyle w:val="TableText"/>
                <w:rFonts w:cs="Arial"/>
                <w:b/>
                <w:bCs/>
                <w:color w:val="FFFFFF"/>
                <w:szCs w:val="18"/>
              </w:rPr>
            </w:pPr>
            <w:r w:rsidRPr="007D156C">
              <w:rPr>
                <w:rStyle w:val="TableText"/>
                <w:rFonts w:cs="Arial"/>
                <w:b/>
                <w:bCs/>
                <w:color w:val="FFFFFF"/>
                <w:szCs w:val="18"/>
              </w:rPr>
              <w:t>Name</w:t>
            </w:r>
          </w:p>
        </w:tc>
        <w:tc>
          <w:tcPr>
            <w:tcW w:w="3417" w:type="pct"/>
            <w:shd w:val="clear" w:color="auto" w:fill="548DD4"/>
          </w:tcPr>
          <w:p w:rsidR="005F62DB" w:rsidRPr="007D156C" w:rsidRDefault="001B36E7" w:rsidP="00F00D7D">
            <w:pPr>
              <w:spacing w:before="0" w:after="0"/>
              <w:jc w:val="both"/>
              <w:rPr>
                <w:rStyle w:val="TableText"/>
                <w:rFonts w:cs="Arial"/>
                <w:b/>
                <w:bCs/>
                <w:color w:val="FFFFFF"/>
                <w:szCs w:val="18"/>
              </w:rPr>
            </w:pPr>
            <w:r w:rsidRPr="007D156C">
              <w:rPr>
                <w:rStyle w:val="TableText"/>
                <w:rFonts w:cs="Arial"/>
                <w:b/>
                <w:bCs/>
                <w:color w:val="FFFFFF"/>
                <w:szCs w:val="18"/>
              </w:rPr>
              <w:t>Organisation</w:t>
            </w:r>
          </w:p>
        </w:tc>
      </w:tr>
      <w:tr w:rsidR="001B36E7" w:rsidRPr="007D156C" w:rsidTr="00885ACF">
        <w:tc>
          <w:tcPr>
            <w:tcW w:w="1583" w:type="pct"/>
          </w:tcPr>
          <w:p w:rsidR="005F62DB" w:rsidRPr="007D156C" w:rsidRDefault="001B36E7" w:rsidP="00F00D7D">
            <w:pPr>
              <w:spacing w:before="0" w:after="0"/>
              <w:jc w:val="both"/>
              <w:rPr>
                <w:rStyle w:val="TableText"/>
                <w:rFonts w:cs="Arial"/>
                <w:szCs w:val="18"/>
              </w:rPr>
            </w:pPr>
            <w:r w:rsidRPr="007D156C">
              <w:rPr>
                <w:rStyle w:val="TableText"/>
                <w:rFonts w:cs="Arial"/>
                <w:szCs w:val="18"/>
              </w:rPr>
              <w:t>Modifications Committee Members</w:t>
            </w:r>
          </w:p>
        </w:tc>
        <w:tc>
          <w:tcPr>
            <w:tcW w:w="3417" w:type="pct"/>
          </w:tcPr>
          <w:p w:rsidR="005F62DB" w:rsidRPr="007D156C" w:rsidRDefault="001B36E7" w:rsidP="00F00D7D">
            <w:pPr>
              <w:spacing w:before="0" w:after="0"/>
              <w:jc w:val="both"/>
              <w:rPr>
                <w:rStyle w:val="TableText"/>
                <w:rFonts w:cs="Arial"/>
                <w:szCs w:val="18"/>
              </w:rPr>
            </w:pPr>
            <w:r w:rsidRPr="007D156C">
              <w:rPr>
                <w:rStyle w:val="TableText"/>
                <w:rFonts w:cs="Arial"/>
                <w:szCs w:val="18"/>
              </w:rPr>
              <w:t>SEM Modifications Committee</w:t>
            </w:r>
          </w:p>
        </w:tc>
      </w:tr>
      <w:tr w:rsidR="001B36E7" w:rsidRPr="007D156C" w:rsidTr="00885ACF">
        <w:tc>
          <w:tcPr>
            <w:tcW w:w="1583" w:type="pct"/>
          </w:tcPr>
          <w:p w:rsidR="005F62DB" w:rsidRPr="007D156C" w:rsidRDefault="001B36E7" w:rsidP="00F00D7D">
            <w:pPr>
              <w:spacing w:before="0" w:after="0"/>
              <w:jc w:val="both"/>
              <w:rPr>
                <w:rStyle w:val="TableText"/>
                <w:rFonts w:cs="Arial"/>
                <w:szCs w:val="18"/>
              </w:rPr>
            </w:pPr>
            <w:r w:rsidRPr="007D156C">
              <w:rPr>
                <w:rStyle w:val="TableText"/>
                <w:rFonts w:cs="Arial"/>
                <w:szCs w:val="18"/>
              </w:rPr>
              <w:t>Modification Committee Observers</w:t>
            </w:r>
          </w:p>
        </w:tc>
        <w:tc>
          <w:tcPr>
            <w:tcW w:w="3417" w:type="pct"/>
          </w:tcPr>
          <w:p w:rsidR="005F62DB" w:rsidRPr="007D156C" w:rsidRDefault="001B36E7" w:rsidP="00F00D7D">
            <w:pPr>
              <w:spacing w:before="0" w:after="0"/>
              <w:jc w:val="both"/>
              <w:rPr>
                <w:rStyle w:val="TableText"/>
                <w:rFonts w:cs="Arial"/>
                <w:szCs w:val="18"/>
              </w:rPr>
            </w:pPr>
            <w:r w:rsidRPr="007D156C">
              <w:rPr>
                <w:rStyle w:val="TableText"/>
                <w:rFonts w:cs="Arial"/>
                <w:szCs w:val="18"/>
              </w:rPr>
              <w:t>Attendees other than Modifications Panel in attendance at Meeting</w:t>
            </w:r>
          </w:p>
        </w:tc>
      </w:tr>
      <w:tr w:rsidR="001B36E7" w:rsidRPr="007D156C" w:rsidTr="00104CFF">
        <w:trPr>
          <w:trHeight w:val="70"/>
        </w:trPr>
        <w:tc>
          <w:tcPr>
            <w:tcW w:w="1583" w:type="pct"/>
          </w:tcPr>
          <w:p w:rsidR="005F62DB" w:rsidRPr="007D156C" w:rsidRDefault="001B36E7" w:rsidP="00F00D7D">
            <w:pPr>
              <w:spacing w:before="0" w:after="0"/>
              <w:jc w:val="both"/>
              <w:rPr>
                <w:rStyle w:val="TableText"/>
                <w:rFonts w:cs="Arial"/>
                <w:szCs w:val="18"/>
              </w:rPr>
            </w:pPr>
            <w:r w:rsidRPr="007D156C">
              <w:rPr>
                <w:rStyle w:val="TableText"/>
                <w:rFonts w:cs="Arial"/>
                <w:szCs w:val="18"/>
              </w:rPr>
              <w:t>Interested Parties</w:t>
            </w:r>
          </w:p>
        </w:tc>
        <w:tc>
          <w:tcPr>
            <w:tcW w:w="3417" w:type="pct"/>
          </w:tcPr>
          <w:p w:rsidR="005F62DB" w:rsidRPr="007D156C" w:rsidRDefault="001B36E7" w:rsidP="00F00D7D">
            <w:pPr>
              <w:spacing w:before="0" w:after="0"/>
              <w:jc w:val="both"/>
              <w:rPr>
                <w:rStyle w:val="TableText"/>
                <w:rFonts w:cs="Arial"/>
                <w:szCs w:val="18"/>
              </w:rPr>
            </w:pPr>
            <w:r w:rsidRPr="007D156C">
              <w:rPr>
                <w:rStyle w:val="TableText"/>
                <w:rFonts w:cs="Arial"/>
                <w:szCs w:val="18"/>
              </w:rPr>
              <w:t>Modifications &amp; Market Rules registered contacts</w:t>
            </w:r>
          </w:p>
        </w:tc>
      </w:tr>
    </w:tbl>
    <w:p w:rsidR="005F62DB" w:rsidRPr="007D156C" w:rsidRDefault="005F62DB" w:rsidP="00F00D7D">
      <w:pPr>
        <w:pStyle w:val="UntitledHeading"/>
        <w:jc w:val="both"/>
        <w:rPr>
          <w:rFonts w:cs="Arial"/>
          <w:b w:val="0"/>
        </w:rPr>
      </w:pPr>
    </w:p>
    <w:p w:rsidR="005F62DB" w:rsidRPr="007D156C" w:rsidRDefault="00052885" w:rsidP="00F00D7D">
      <w:pPr>
        <w:pStyle w:val="UntitledHeading"/>
        <w:jc w:val="both"/>
        <w:rPr>
          <w:rFonts w:cs="Arial"/>
        </w:rPr>
      </w:pPr>
      <w:r w:rsidRPr="007D156C">
        <w:rPr>
          <w:rFonts w:cs="Arial"/>
        </w:rPr>
        <w:t>Reference Documents</w:t>
      </w:r>
    </w:p>
    <w:p w:rsidR="005F62DB" w:rsidRPr="007D156C"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7D156C" w:rsidTr="00D65D4E">
        <w:tc>
          <w:tcPr>
            <w:tcW w:w="5000" w:type="pct"/>
            <w:shd w:val="clear" w:color="auto" w:fill="548DD4"/>
          </w:tcPr>
          <w:p w:rsidR="005F62DB" w:rsidRPr="009E1350" w:rsidRDefault="00052885" w:rsidP="00F00D7D">
            <w:pPr>
              <w:spacing w:before="0" w:after="0"/>
              <w:jc w:val="both"/>
              <w:rPr>
                <w:rStyle w:val="TableText"/>
                <w:rFonts w:cs="Arial"/>
                <w:b/>
                <w:bCs/>
                <w:color w:val="FFFFFF"/>
                <w:szCs w:val="18"/>
              </w:rPr>
            </w:pPr>
            <w:r w:rsidRPr="009E1350">
              <w:rPr>
                <w:rStyle w:val="TableText"/>
                <w:rFonts w:cs="Arial"/>
                <w:b/>
                <w:bCs/>
                <w:color w:val="FFFFFF"/>
                <w:szCs w:val="18"/>
              </w:rPr>
              <w:t>Document Name</w:t>
            </w:r>
          </w:p>
        </w:tc>
      </w:tr>
      <w:tr w:rsidR="00052885" w:rsidRPr="007D156C" w:rsidTr="00D65D4E">
        <w:tc>
          <w:tcPr>
            <w:tcW w:w="5000" w:type="pct"/>
          </w:tcPr>
          <w:p w:rsidR="005F62DB" w:rsidRPr="009E1350" w:rsidRDefault="001C57A7" w:rsidP="00F00D7D">
            <w:pPr>
              <w:spacing w:before="0" w:after="0"/>
              <w:jc w:val="both"/>
              <w:rPr>
                <w:rStyle w:val="TableText"/>
                <w:rFonts w:cs="Arial"/>
                <w:sz w:val="20"/>
              </w:rPr>
            </w:pPr>
            <w:hyperlink r:id="rId12" w:history="1">
              <w:r w:rsidR="00052885" w:rsidRPr="009E1350">
                <w:rPr>
                  <w:rStyle w:val="Hyperlink"/>
                  <w:rFonts w:cs="Arial"/>
                </w:rPr>
                <w:t xml:space="preserve">Trading and Settlement Code and Agreed </w:t>
              </w:r>
              <w:r w:rsidR="00A42CD7" w:rsidRPr="009E1350">
                <w:rPr>
                  <w:rStyle w:val="Hyperlink"/>
                  <w:rFonts w:cs="Arial"/>
                </w:rPr>
                <w:t xml:space="preserve">Procedures: </w:t>
              </w:r>
              <w:r w:rsidR="00A42CD7" w:rsidRPr="009E1350">
                <w:rPr>
                  <w:rStyle w:val="Hyperlink"/>
                  <w:rFonts w:cs="Arial"/>
                  <w:b/>
                </w:rPr>
                <w:t>Version 18.0</w:t>
              </w:r>
            </w:hyperlink>
          </w:p>
        </w:tc>
      </w:tr>
      <w:tr w:rsidR="00325B27" w:rsidRPr="007D156C" w:rsidTr="00ED77C5">
        <w:tc>
          <w:tcPr>
            <w:tcW w:w="5000" w:type="pct"/>
          </w:tcPr>
          <w:p w:rsidR="00325B27" w:rsidRPr="009E1350" w:rsidRDefault="001C57A7" w:rsidP="00F00D7D">
            <w:pPr>
              <w:spacing w:before="0" w:after="0"/>
              <w:jc w:val="both"/>
              <w:rPr>
                <w:rFonts w:cs="Arial"/>
              </w:rPr>
            </w:pPr>
            <w:hyperlink r:id="rId13" w:history="1">
              <w:r w:rsidR="00403C0F" w:rsidRPr="009E1350">
                <w:rPr>
                  <w:rStyle w:val="Hyperlink"/>
                  <w:rFonts w:cs="Arial"/>
                </w:rPr>
                <w:t>Mod_02</w:t>
              </w:r>
              <w:r w:rsidR="00325B27" w:rsidRPr="009E1350">
                <w:rPr>
                  <w:rStyle w:val="Hyperlink"/>
                  <w:rFonts w:cs="Arial"/>
                </w:rPr>
                <w:t xml:space="preserve">_16 </w:t>
              </w:r>
              <w:r w:rsidR="00403C0F" w:rsidRPr="009E1350">
                <w:rPr>
                  <w:rStyle w:val="Hyperlink"/>
                  <w:rFonts w:cs="Arial"/>
                </w:rPr>
                <w:t>Changes to MEC for DSU</w:t>
              </w:r>
            </w:hyperlink>
          </w:p>
        </w:tc>
      </w:tr>
      <w:tr w:rsidR="009E1350" w:rsidRPr="007D156C" w:rsidTr="00ED77C5">
        <w:tc>
          <w:tcPr>
            <w:tcW w:w="5000" w:type="pct"/>
          </w:tcPr>
          <w:p w:rsidR="009E1350" w:rsidRPr="007D156C" w:rsidRDefault="001C57A7" w:rsidP="00F00D7D">
            <w:pPr>
              <w:spacing w:before="0" w:after="0"/>
              <w:jc w:val="both"/>
              <w:rPr>
                <w:rFonts w:cs="Arial"/>
              </w:rPr>
            </w:pPr>
            <w:hyperlink r:id="rId14" w:history="1">
              <w:r w:rsidR="009E1350" w:rsidRPr="009E1350">
                <w:rPr>
                  <w:rStyle w:val="Hyperlink"/>
                  <w:rFonts w:cs="Arial"/>
                </w:rPr>
                <w:t>Mod_02_17 Unsecured Bad Energy Debt &amp; Unsecured Bad Capacity Debt Timelines.</w:t>
              </w:r>
            </w:hyperlink>
          </w:p>
        </w:tc>
      </w:tr>
      <w:tr w:rsidR="009E1350" w:rsidRPr="007D156C" w:rsidTr="00ED77C5">
        <w:tc>
          <w:tcPr>
            <w:tcW w:w="5000" w:type="pct"/>
          </w:tcPr>
          <w:p w:rsidR="009E1350" w:rsidRDefault="001C57A7" w:rsidP="00F00D7D">
            <w:pPr>
              <w:spacing w:before="0" w:after="0"/>
              <w:jc w:val="both"/>
              <w:rPr>
                <w:rFonts w:cs="Arial"/>
              </w:rPr>
            </w:pPr>
            <w:hyperlink r:id="rId15" w:history="1">
              <w:r w:rsidR="009E1350" w:rsidRPr="0038004D">
                <w:rPr>
                  <w:rStyle w:val="Hyperlink"/>
                  <w:rFonts w:cs="Arial"/>
                </w:rPr>
                <w:t>Mod_02_17 Presentation</w:t>
              </w:r>
            </w:hyperlink>
          </w:p>
        </w:tc>
      </w:tr>
      <w:tr w:rsidR="00E71535" w:rsidRPr="007D156C" w:rsidTr="00E71535">
        <w:tc>
          <w:tcPr>
            <w:tcW w:w="5000" w:type="pct"/>
            <w:tcBorders>
              <w:top w:val="single" w:sz="4" w:space="0" w:color="auto"/>
              <w:left w:val="single" w:sz="4" w:space="0" w:color="auto"/>
              <w:bottom w:val="single" w:sz="4" w:space="0" w:color="auto"/>
              <w:right w:val="single" w:sz="4" w:space="0" w:color="auto"/>
            </w:tcBorders>
          </w:tcPr>
          <w:p w:rsidR="00E71535" w:rsidRPr="00E71535" w:rsidRDefault="001C57A7" w:rsidP="00E71535">
            <w:pPr>
              <w:spacing w:before="0" w:after="0"/>
              <w:jc w:val="both"/>
            </w:pPr>
            <w:hyperlink r:id="rId16" w:history="1">
              <w:r w:rsidR="009B6055" w:rsidRPr="009B6055">
                <w:rPr>
                  <w:rStyle w:val="Hyperlink"/>
                  <w:rFonts w:cs="Arial"/>
                </w:rPr>
                <w:t>Market Audit Presentation</w:t>
              </w:r>
            </w:hyperlink>
          </w:p>
        </w:tc>
      </w:tr>
      <w:tr w:rsidR="00E71535" w:rsidRPr="007D156C" w:rsidTr="00E71535">
        <w:tc>
          <w:tcPr>
            <w:tcW w:w="5000" w:type="pct"/>
            <w:tcBorders>
              <w:top w:val="single" w:sz="4" w:space="0" w:color="auto"/>
              <w:left w:val="single" w:sz="4" w:space="0" w:color="auto"/>
              <w:bottom w:val="single" w:sz="4" w:space="0" w:color="auto"/>
              <w:right w:val="single" w:sz="4" w:space="0" w:color="auto"/>
            </w:tcBorders>
          </w:tcPr>
          <w:p w:rsidR="00E71535" w:rsidRPr="00E71535" w:rsidRDefault="001C57A7" w:rsidP="00E71535">
            <w:pPr>
              <w:spacing w:before="0" w:after="0"/>
              <w:jc w:val="both"/>
            </w:pPr>
            <w:hyperlink r:id="rId17" w:history="1">
              <w:r w:rsidR="00915157" w:rsidRPr="00915157">
                <w:rPr>
                  <w:rStyle w:val="Hyperlink"/>
                </w:rPr>
                <w:t>Mod_02_17</w:t>
              </w:r>
              <w:r w:rsidR="00E71535" w:rsidRPr="00915157">
                <w:rPr>
                  <w:rStyle w:val="Hyperlink"/>
                </w:rPr>
                <w:t xml:space="preserve"> Unsecured Bad Debt Update</w:t>
              </w:r>
              <w:r w:rsidR="009B6055" w:rsidRPr="00915157">
                <w:rPr>
                  <w:rStyle w:val="Hyperlink"/>
                </w:rPr>
                <w:t xml:space="preserve"> </w:t>
              </w:r>
              <w:r w:rsidR="00585417" w:rsidRPr="00915157">
                <w:rPr>
                  <w:rStyle w:val="Hyperlink"/>
                </w:rPr>
                <w:t>document</w:t>
              </w:r>
            </w:hyperlink>
          </w:p>
        </w:tc>
      </w:tr>
      <w:tr w:rsidR="00915157" w:rsidRPr="007D156C" w:rsidTr="00915157">
        <w:tc>
          <w:tcPr>
            <w:tcW w:w="5000" w:type="pct"/>
            <w:tcBorders>
              <w:top w:val="single" w:sz="4" w:space="0" w:color="auto"/>
              <w:left w:val="single" w:sz="4" w:space="0" w:color="auto"/>
              <w:bottom w:val="single" w:sz="4" w:space="0" w:color="auto"/>
              <w:right w:val="single" w:sz="4" w:space="0" w:color="auto"/>
            </w:tcBorders>
          </w:tcPr>
          <w:p w:rsidR="00915157" w:rsidRPr="00E71535" w:rsidRDefault="001C57A7" w:rsidP="00915157">
            <w:pPr>
              <w:spacing w:before="0" w:after="0"/>
              <w:jc w:val="both"/>
            </w:pPr>
            <w:hyperlink r:id="rId18" w:history="1">
              <w:r w:rsidR="00915157" w:rsidRPr="00915157">
                <w:rPr>
                  <w:rStyle w:val="Hyperlink"/>
                </w:rPr>
                <w:t>Mod_02_17 Meeting 73 Presentation</w:t>
              </w:r>
            </w:hyperlink>
          </w:p>
        </w:tc>
      </w:tr>
    </w:tbl>
    <w:p w:rsidR="005F62DB" w:rsidRDefault="005F62DB" w:rsidP="00F00D7D">
      <w:pPr>
        <w:pStyle w:val="UntitledHeading"/>
        <w:jc w:val="both"/>
        <w:rPr>
          <w:rFonts w:cs="Arial"/>
          <w:b w:val="0"/>
        </w:rPr>
      </w:pPr>
    </w:p>
    <w:p w:rsidR="009E1350" w:rsidRDefault="009E1350" w:rsidP="00F00D7D">
      <w:r>
        <w:br/>
      </w:r>
    </w:p>
    <w:p w:rsidR="009E1350" w:rsidRPr="007D156C" w:rsidRDefault="009E1350" w:rsidP="00F00D7D">
      <w:pPr>
        <w:pStyle w:val="UntitledHeading"/>
        <w:jc w:val="both"/>
        <w:rPr>
          <w:rFonts w:cs="Arial"/>
          <w:b w:val="0"/>
        </w:rPr>
      </w:pPr>
    </w:p>
    <w:p w:rsidR="00A84BC2" w:rsidRPr="007E0EE8" w:rsidRDefault="001B36E7" w:rsidP="00F00D7D">
      <w:pPr>
        <w:pStyle w:val="UntitledHeading"/>
        <w:jc w:val="both"/>
        <w:rPr>
          <w:rFonts w:cs="Arial"/>
          <w:b w:val="0"/>
        </w:rPr>
      </w:pPr>
      <w:r w:rsidRPr="007D156C">
        <w:rPr>
          <w:rFonts w:cs="Arial"/>
          <w:b w:val="0"/>
        </w:rPr>
        <w:br w:type="page"/>
      </w:r>
    </w:p>
    <w:p w:rsidR="00A84BC2" w:rsidRPr="007D156C" w:rsidRDefault="00A51257" w:rsidP="00F00D7D">
      <w:pPr>
        <w:pStyle w:val="UntitledHeading"/>
        <w:jc w:val="both"/>
        <w:rPr>
          <w:rFonts w:cs="Arial"/>
        </w:rPr>
      </w:pPr>
      <w:r>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7D156C" w:rsidTr="00E52A52">
        <w:trPr>
          <w:trHeight w:val="132"/>
        </w:trPr>
        <w:tc>
          <w:tcPr>
            <w:tcW w:w="2700" w:type="dxa"/>
            <w:shd w:val="clear" w:color="auto" w:fill="548DD4"/>
            <w:noWrap/>
            <w:vAlign w:val="bottom"/>
          </w:tcPr>
          <w:p w:rsidR="00A84BC2" w:rsidRPr="007D156C" w:rsidRDefault="00A84BC2" w:rsidP="00F00D7D">
            <w:pPr>
              <w:jc w:val="both"/>
              <w:rPr>
                <w:rFonts w:cs="Arial"/>
                <w:bCs/>
                <w:color w:val="000000"/>
                <w:lang w:eastAsia="en-GB"/>
              </w:rPr>
            </w:pPr>
            <w:r w:rsidRPr="007D156C">
              <w:rPr>
                <w:rFonts w:cs="Arial"/>
                <w:bCs/>
                <w:color w:val="000000"/>
                <w:lang w:eastAsia="en-GB"/>
              </w:rPr>
              <w:t>Name</w:t>
            </w:r>
          </w:p>
        </w:tc>
        <w:tc>
          <w:tcPr>
            <w:tcW w:w="2251" w:type="dxa"/>
            <w:shd w:val="clear" w:color="auto" w:fill="548DD4"/>
            <w:noWrap/>
            <w:vAlign w:val="bottom"/>
          </w:tcPr>
          <w:p w:rsidR="00A84BC2" w:rsidRPr="007D156C" w:rsidRDefault="00A84BC2" w:rsidP="00F00D7D">
            <w:pPr>
              <w:jc w:val="both"/>
              <w:rPr>
                <w:rFonts w:cs="Arial"/>
                <w:bCs/>
                <w:color w:val="000000"/>
                <w:lang w:eastAsia="en-GB"/>
              </w:rPr>
            </w:pPr>
            <w:r w:rsidRPr="007D156C">
              <w:rPr>
                <w:rFonts w:cs="Arial"/>
                <w:bCs/>
                <w:color w:val="000000"/>
                <w:lang w:eastAsia="en-GB"/>
              </w:rPr>
              <w:t>Company</w:t>
            </w:r>
          </w:p>
        </w:tc>
        <w:tc>
          <w:tcPr>
            <w:tcW w:w="2622" w:type="dxa"/>
            <w:shd w:val="clear" w:color="auto" w:fill="548DD4"/>
            <w:noWrap/>
            <w:vAlign w:val="bottom"/>
          </w:tcPr>
          <w:p w:rsidR="00A84BC2" w:rsidRPr="007D156C" w:rsidRDefault="00A84BC2" w:rsidP="00F00D7D">
            <w:pPr>
              <w:jc w:val="both"/>
              <w:rPr>
                <w:rFonts w:cs="Arial"/>
                <w:bCs/>
                <w:color w:val="000000"/>
                <w:lang w:eastAsia="en-GB"/>
              </w:rPr>
            </w:pPr>
            <w:r w:rsidRPr="007D156C">
              <w:rPr>
                <w:rFonts w:cs="Arial"/>
                <w:bCs/>
                <w:color w:val="000000"/>
                <w:lang w:eastAsia="en-GB"/>
              </w:rPr>
              <w:t>Position</w:t>
            </w:r>
          </w:p>
        </w:tc>
      </w:tr>
      <w:tr w:rsidR="00A84BC2" w:rsidRPr="007D156C" w:rsidTr="00E52A52">
        <w:trPr>
          <w:trHeight w:val="132"/>
        </w:trPr>
        <w:tc>
          <w:tcPr>
            <w:tcW w:w="7573" w:type="dxa"/>
            <w:gridSpan w:val="3"/>
            <w:noWrap/>
            <w:vAlign w:val="bottom"/>
          </w:tcPr>
          <w:p w:rsidR="00A84BC2" w:rsidRPr="002D4AE7" w:rsidRDefault="00A84BC2" w:rsidP="00F00D7D">
            <w:pPr>
              <w:jc w:val="both"/>
              <w:rPr>
                <w:rFonts w:cs="Arial"/>
                <w:b/>
                <w:bCs/>
                <w:color w:val="000000"/>
                <w:lang w:eastAsia="en-GB"/>
              </w:rPr>
            </w:pPr>
            <w:r w:rsidRPr="002D4AE7">
              <w:rPr>
                <w:rFonts w:cs="Arial"/>
                <w:b/>
                <w:bCs/>
                <w:color w:val="000080"/>
              </w:rPr>
              <w:t>Modifications Committee</w:t>
            </w:r>
          </w:p>
        </w:tc>
      </w:tr>
      <w:tr w:rsidR="00A84BC2" w:rsidRPr="007D156C" w:rsidTr="00E52A52">
        <w:trPr>
          <w:trHeight w:val="106"/>
        </w:trPr>
        <w:tc>
          <w:tcPr>
            <w:tcW w:w="2700" w:type="dxa"/>
            <w:noWrap/>
            <w:vAlign w:val="bottom"/>
          </w:tcPr>
          <w:p w:rsidR="00A84BC2" w:rsidRPr="002D4AE7" w:rsidRDefault="00E52A52" w:rsidP="00F00D7D">
            <w:pPr>
              <w:jc w:val="both"/>
              <w:rPr>
                <w:rFonts w:cs="Arial"/>
                <w:sz w:val="24"/>
                <w:szCs w:val="24"/>
                <w:lang w:eastAsia="en-GB"/>
              </w:rPr>
            </w:pPr>
            <w:r w:rsidRPr="002D4AE7">
              <w:rPr>
                <w:rFonts w:cs="Arial"/>
              </w:rPr>
              <w:t>Adele Watson</w:t>
            </w:r>
          </w:p>
        </w:tc>
        <w:tc>
          <w:tcPr>
            <w:tcW w:w="2251" w:type="dxa"/>
            <w:noWrap/>
            <w:vAlign w:val="bottom"/>
          </w:tcPr>
          <w:p w:rsidR="00A84BC2" w:rsidRPr="002D4AE7" w:rsidRDefault="00E52A52" w:rsidP="00F00D7D">
            <w:pPr>
              <w:jc w:val="both"/>
              <w:rPr>
                <w:rFonts w:cs="Arial"/>
                <w:b/>
                <w:sz w:val="24"/>
                <w:szCs w:val="24"/>
                <w:lang w:eastAsia="en-GB"/>
              </w:rPr>
            </w:pPr>
            <w:r w:rsidRPr="002D4AE7">
              <w:rPr>
                <w:rFonts w:cs="Arial"/>
              </w:rPr>
              <w:t>NIE Network</w:t>
            </w:r>
            <w:r w:rsidR="00867EF2">
              <w:rPr>
                <w:rFonts w:cs="Arial"/>
              </w:rPr>
              <w:t>s</w:t>
            </w:r>
          </w:p>
        </w:tc>
        <w:tc>
          <w:tcPr>
            <w:tcW w:w="2622" w:type="dxa"/>
            <w:noWrap/>
            <w:vAlign w:val="bottom"/>
          </w:tcPr>
          <w:p w:rsidR="00A84BC2" w:rsidRPr="002D4AE7" w:rsidRDefault="00E52A52" w:rsidP="00F00D7D">
            <w:pPr>
              <w:jc w:val="both"/>
              <w:rPr>
                <w:rFonts w:cs="Arial"/>
                <w:sz w:val="24"/>
                <w:szCs w:val="24"/>
                <w:lang w:eastAsia="en-GB"/>
              </w:rPr>
            </w:pPr>
            <w:r w:rsidRPr="002D4AE7">
              <w:rPr>
                <w:rFonts w:cs="Arial"/>
              </w:rPr>
              <w:t>MDP Member</w:t>
            </w:r>
          </w:p>
        </w:tc>
      </w:tr>
      <w:tr w:rsidR="00E52A52" w:rsidRPr="007D156C" w:rsidTr="00E52A52">
        <w:trPr>
          <w:trHeight w:val="106"/>
        </w:trPr>
        <w:tc>
          <w:tcPr>
            <w:tcW w:w="2700" w:type="dxa"/>
            <w:noWrap/>
            <w:vAlign w:val="bottom"/>
          </w:tcPr>
          <w:p w:rsidR="00E52A52" w:rsidRPr="002D4AE7" w:rsidRDefault="00E52A52" w:rsidP="00F00D7D">
            <w:pPr>
              <w:jc w:val="both"/>
              <w:rPr>
                <w:rFonts w:cs="Arial"/>
              </w:rPr>
            </w:pPr>
            <w:r w:rsidRPr="002D4AE7">
              <w:rPr>
                <w:rFonts w:cs="Arial"/>
              </w:rPr>
              <w:t>Brian Mongan</w:t>
            </w:r>
          </w:p>
        </w:tc>
        <w:tc>
          <w:tcPr>
            <w:tcW w:w="2251" w:type="dxa"/>
            <w:noWrap/>
            <w:vAlign w:val="bottom"/>
          </w:tcPr>
          <w:p w:rsidR="00E52A52" w:rsidRPr="002D4AE7" w:rsidRDefault="00E52A52" w:rsidP="00F00D7D">
            <w:pPr>
              <w:jc w:val="both"/>
              <w:rPr>
                <w:rFonts w:cs="Arial"/>
              </w:rPr>
            </w:pPr>
            <w:r w:rsidRPr="002D4AE7">
              <w:rPr>
                <w:rFonts w:cs="Arial"/>
              </w:rPr>
              <w:t>AES</w:t>
            </w:r>
          </w:p>
        </w:tc>
        <w:tc>
          <w:tcPr>
            <w:tcW w:w="2622" w:type="dxa"/>
            <w:noWrap/>
            <w:vAlign w:val="bottom"/>
          </w:tcPr>
          <w:p w:rsidR="00E52A52" w:rsidRPr="002D4AE7" w:rsidRDefault="00E52A52" w:rsidP="00F00D7D">
            <w:pPr>
              <w:jc w:val="both"/>
              <w:rPr>
                <w:rFonts w:cs="Arial"/>
              </w:rPr>
            </w:pPr>
            <w:r w:rsidRPr="002D4AE7">
              <w:rPr>
                <w:rFonts w:cs="Arial"/>
              </w:rPr>
              <w:t>Generator Member</w:t>
            </w:r>
          </w:p>
        </w:tc>
      </w:tr>
      <w:tr w:rsidR="001518C2" w:rsidRPr="007D156C" w:rsidTr="00E52A52">
        <w:trPr>
          <w:trHeight w:val="106"/>
        </w:trPr>
        <w:tc>
          <w:tcPr>
            <w:tcW w:w="2700" w:type="dxa"/>
            <w:noWrap/>
            <w:vAlign w:val="bottom"/>
          </w:tcPr>
          <w:p w:rsidR="001518C2" w:rsidRPr="002D4AE7" w:rsidRDefault="001518C2" w:rsidP="00F00D7D">
            <w:pPr>
              <w:jc w:val="both"/>
              <w:rPr>
                <w:rFonts w:cs="Arial"/>
              </w:rPr>
            </w:pPr>
            <w:r w:rsidRPr="002D4AE7">
              <w:rPr>
                <w:rFonts w:cs="Arial"/>
              </w:rPr>
              <w:t>Clive Bowers</w:t>
            </w:r>
          </w:p>
        </w:tc>
        <w:tc>
          <w:tcPr>
            <w:tcW w:w="2251" w:type="dxa"/>
            <w:noWrap/>
            <w:vAlign w:val="bottom"/>
          </w:tcPr>
          <w:p w:rsidR="001518C2" w:rsidRPr="002D4AE7" w:rsidRDefault="001518C2" w:rsidP="00F00D7D">
            <w:pPr>
              <w:jc w:val="both"/>
              <w:rPr>
                <w:rFonts w:cs="Arial"/>
              </w:rPr>
            </w:pPr>
            <w:r w:rsidRPr="002D4AE7">
              <w:rPr>
                <w:rFonts w:cs="Arial"/>
              </w:rPr>
              <w:t>ESB</w:t>
            </w:r>
          </w:p>
        </w:tc>
        <w:tc>
          <w:tcPr>
            <w:tcW w:w="2622" w:type="dxa"/>
            <w:noWrap/>
            <w:vAlign w:val="bottom"/>
          </w:tcPr>
          <w:p w:rsidR="001518C2" w:rsidRPr="002D4AE7" w:rsidRDefault="001518C2" w:rsidP="00F00D7D">
            <w:pPr>
              <w:jc w:val="both"/>
              <w:rPr>
                <w:rFonts w:cs="Arial"/>
              </w:rPr>
            </w:pPr>
            <w:r w:rsidRPr="002D4AE7">
              <w:rPr>
                <w:rFonts w:cs="Arial"/>
              </w:rPr>
              <w:t>Generator Alternate</w:t>
            </w:r>
          </w:p>
        </w:tc>
      </w:tr>
      <w:tr w:rsidR="00807C27" w:rsidRPr="007D156C" w:rsidTr="00B3197D">
        <w:trPr>
          <w:trHeight w:val="106"/>
        </w:trPr>
        <w:tc>
          <w:tcPr>
            <w:tcW w:w="2700" w:type="dxa"/>
            <w:noWrap/>
          </w:tcPr>
          <w:p w:rsidR="00807C27" w:rsidRPr="002D4AE7" w:rsidRDefault="00807C27" w:rsidP="00F00D7D">
            <w:pPr>
              <w:jc w:val="both"/>
              <w:rPr>
                <w:rFonts w:cs="Arial"/>
              </w:rPr>
            </w:pPr>
            <w:r w:rsidRPr="002D4AE7">
              <w:rPr>
                <w:rFonts w:cs="Arial"/>
              </w:rPr>
              <w:t>William Steele</w:t>
            </w:r>
          </w:p>
        </w:tc>
        <w:tc>
          <w:tcPr>
            <w:tcW w:w="2251" w:type="dxa"/>
            <w:noWrap/>
          </w:tcPr>
          <w:p w:rsidR="00807C27" w:rsidRPr="002D4AE7" w:rsidRDefault="00807C27" w:rsidP="00F00D7D">
            <w:pPr>
              <w:jc w:val="both"/>
              <w:rPr>
                <w:rFonts w:cs="Arial"/>
              </w:rPr>
            </w:pPr>
            <w:r w:rsidRPr="002D4AE7">
              <w:rPr>
                <w:rFonts w:cs="Arial"/>
              </w:rPr>
              <w:t>Power NI</w:t>
            </w:r>
          </w:p>
        </w:tc>
        <w:tc>
          <w:tcPr>
            <w:tcW w:w="2622" w:type="dxa"/>
            <w:noWrap/>
            <w:vAlign w:val="bottom"/>
          </w:tcPr>
          <w:p w:rsidR="00807C27" w:rsidRPr="009E1350" w:rsidRDefault="009E1350" w:rsidP="00F00D7D">
            <w:pPr>
              <w:jc w:val="both"/>
              <w:rPr>
                <w:rFonts w:cs="Arial"/>
              </w:rPr>
            </w:pPr>
            <w:r>
              <w:rPr>
                <w:rFonts w:cs="Arial"/>
              </w:rPr>
              <w:t>Supplier Member</w:t>
            </w:r>
          </w:p>
        </w:tc>
      </w:tr>
      <w:tr w:rsidR="00F301A3" w:rsidRPr="007D156C" w:rsidTr="00B3197D">
        <w:trPr>
          <w:trHeight w:val="106"/>
        </w:trPr>
        <w:tc>
          <w:tcPr>
            <w:tcW w:w="2700" w:type="dxa"/>
            <w:noWrap/>
          </w:tcPr>
          <w:p w:rsidR="00F301A3" w:rsidRPr="002D4AE7" w:rsidRDefault="002D4AE7" w:rsidP="00F00D7D">
            <w:pPr>
              <w:jc w:val="both"/>
              <w:rPr>
                <w:rFonts w:cs="Arial"/>
              </w:rPr>
            </w:pPr>
            <w:r w:rsidRPr="002D4AE7">
              <w:rPr>
                <w:rFonts w:cs="Arial"/>
              </w:rPr>
              <w:t>Siobhan O’Neill</w:t>
            </w:r>
          </w:p>
        </w:tc>
        <w:tc>
          <w:tcPr>
            <w:tcW w:w="2251" w:type="dxa"/>
            <w:noWrap/>
          </w:tcPr>
          <w:p w:rsidR="00F301A3" w:rsidRPr="002D4AE7" w:rsidRDefault="00F301A3" w:rsidP="00F00D7D">
            <w:pPr>
              <w:jc w:val="both"/>
              <w:rPr>
                <w:rFonts w:cs="Arial"/>
              </w:rPr>
            </w:pPr>
            <w:r w:rsidRPr="002D4AE7">
              <w:rPr>
                <w:rFonts w:cs="Arial"/>
              </w:rPr>
              <w:t>Electroroute</w:t>
            </w:r>
          </w:p>
        </w:tc>
        <w:tc>
          <w:tcPr>
            <w:tcW w:w="2622" w:type="dxa"/>
            <w:noWrap/>
            <w:vAlign w:val="bottom"/>
          </w:tcPr>
          <w:p w:rsidR="00F301A3" w:rsidRPr="002D4AE7" w:rsidRDefault="00F301A3" w:rsidP="00F00D7D">
            <w:pPr>
              <w:jc w:val="both"/>
              <w:rPr>
                <w:rFonts w:cs="Arial"/>
              </w:rPr>
            </w:pPr>
            <w:r w:rsidRPr="002D4AE7">
              <w:rPr>
                <w:rFonts w:cs="Arial"/>
              </w:rPr>
              <w:t xml:space="preserve">Interconnector </w:t>
            </w:r>
            <w:r w:rsidR="00957926">
              <w:rPr>
                <w:rFonts w:cs="Arial"/>
              </w:rPr>
              <w:t>Alternate</w:t>
            </w:r>
          </w:p>
        </w:tc>
      </w:tr>
      <w:tr w:rsidR="00E63D85" w:rsidRPr="007D156C" w:rsidTr="00E52A52">
        <w:trPr>
          <w:trHeight w:val="268"/>
        </w:trPr>
        <w:tc>
          <w:tcPr>
            <w:tcW w:w="2700" w:type="dxa"/>
            <w:noWrap/>
            <w:vAlign w:val="bottom"/>
          </w:tcPr>
          <w:p w:rsidR="00E63D85" w:rsidRPr="002D4AE7" w:rsidRDefault="00E63D85" w:rsidP="00F00D7D">
            <w:pPr>
              <w:jc w:val="both"/>
              <w:rPr>
                <w:rFonts w:cs="Arial"/>
              </w:rPr>
            </w:pPr>
            <w:r w:rsidRPr="002D4AE7">
              <w:rPr>
                <w:rFonts w:cs="Arial"/>
              </w:rPr>
              <w:t>J</w:t>
            </w:r>
            <w:r w:rsidR="00947791" w:rsidRPr="002D4AE7">
              <w:rPr>
                <w:rFonts w:cs="Arial"/>
              </w:rPr>
              <w:t>ulie-Anne Hanno</w:t>
            </w:r>
            <w:r w:rsidR="00A51257">
              <w:rPr>
                <w:rFonts w:cs="Arial"/>
              </w:rPr>
              <w:t>n (Vice Chair)</w:t>
            </w:r>
          </w:p>
        </w:tc>
        <w:tc>
          <w:tcPr>
            <w:tcW w:w="2251" w:type="dxa"/>
            <w:noWrap/>
            <w:vAlign w:val="bottom"/>
          </w:tcPr>
          <w:p w:rsidR="00E63D85" w:rsidRPr="002D4AE7" w:rsidRDefault="00E63D85" w:rsidP="00F00D7D">
            <w:pPr>
              <w:jc w:val="both"/>
              <w:rPr>
                <w:rFonts w:cs="Arial"/>
              </w:rPr>
            </w:pPr>
            <w:r w:rsidRPr="002D4AE7">
              <w:rPr>
                <w:rFonts w:cs="Arial"/>
              </w:rPr>
              <w:t>Bord Gais</w:t>
            </w:r>
          </w:p>
        </w:tc>
        <w:tc>
          <w:tcPr>
            <w:tcW w:w="2622" w:type="dxa"/>
            <w:noWrap/>
            <w:vAlign w:val="bottom"/>
          </w:tcPr>
          <w:p w:rsidR="00E63D85" w:rsidRPr="002D4AE7" w:rsidRDefault="00E63D85" w:rsidP="00F00D7D">
            <w:pPr>
              <w:jc w:val="both"/>
              <w:rPr>
                <w:rFonts w:cs="Arial"/>
              </w:rPr>
            </w:pPr>
            <w:r w:rsidRPr="002D4AE7">
              <w:rPr>
                <w:rFonts w:cs="Arial"/>
              </w:rPr>
              <w:t xml:space="preserve">Supplier </w:t>
            </w:r>
            <w:r w:rsidR="00957926">
              <w:rPr>
                <w:rFonts w:cs="Arial"/>
              </w:rPr>
              <w:t>Member</w:t>
            </w:r>
          </w:p>
        </w:tc>
      </w:tr>
      <w:tr w:rsidR="00A84BC2" w:rsidRPr="007D156C" w:rsidTr="00E52A52">
        <w:trPr>
          <w:trHeight w:val="268"/>
        </w:trPr>
        <w:tc>
          <w:tcPr>
            <w:tcW w:w="2700" w:type="dxa"/>
            <w:noWrap/>
            <w:vAlign w:val="bottom"/>
          </w:tcPr>
          <w:p w:rsidR="00A84BC2" w:rsidRPr="002D4AE7" w:rsidRDefault="00A84BC2" w:rsidP="00F00D7D">
            <w:pPr>
              <w:jc w:val="both"/>
              <w:rPr>
                <w:rFonts w:cs="Arial"/>
                <w:sz w:val="24"/>
                <w:szCs w:val="24"/>
                <w:lang w:eastAsia="en-GB"/>
              </w:rPr>
            </w:pPr>
            <w:r w:rsidRPr="002D4AE7">
              <w:rPr>
                <w:rFonts w:cs="Arial"/>
              </w:rPr>
              <w:t>Katia Compagnoni</w:t>
            </w:r>
          </w:p>
        </w:tc>
        <w:tc>
          <w:tcPr>
            <w:tcW w:w="2251" w:type="dxa"/>
            <w:noWrap/>
            <w:vAlign w:val="bottom"/>
          </w:tcPr>
          <w:p w:rsidR="00A84BC2" w:rsidRPr="002D4AE7" w:rsidRDefault="00A84BC2" w:rsidP="00F00D7D">
            <w:pPr>
              <w:jc w:val="both"/>
              <w:rPr>
                <w:rFonts w:cs="Arial"/>
                <w:sz w:val="24"/>
                <w:szCs w:val="24"/>
                <w:lang w:eastAsia="en-GB"/>
              </w:rPr>
            </w:pPr>
            <w:r w:rsidRPr="002D4AE7">
              <w:rPr>
                <w:rFonts w:cs="Arial"/>
              </w:rPr>
              <w:t>SEMO</w:t>
            </w:r>
          </w:p>
        </w:tc>
        <w:tc>
          <w:tcPr>
            <w:tcW w:w="2622" w:type="dxa"/>
            <w:noWrap/>
            <w:vAlign w:val="bottom"/>
          </w:tcPr>
          <w:p w:rsidR="00A84BC2" w:rsidRPr="002D4AE7" w:rsidRDefault="00A84BC2" w:rsidP="00F00D7D">
            <w:pPr>
              <w:jc w:val="both"/>
              <w:rPr>
                <w:rFonts w:cs="Arial"/>
                <w:sz w:val="24"/>
                <w:szCs w:val="24"/>
                <w:lang w:eastAsia="en-GB"/>
              </w:rPr>
            </w:pPr>
            <w:r w:rsidRPr="002D4AE7">
              <w:rPr>
                <w:rFonts w:cs="Arial"/>
              </w:rPr>
              <w:t>MO Member</w:t>
            </w:r>
          </w:p>
        </w:tc>
      </w:tr>
      <w:tr w:rsidR="005E26D7" w:rsidRPr="007D156C" w:rsidTr="00E52A52">
        <w:trPr>
          <w:trHeight w:val="268"/>
        </w:trPr>
        <w:tc>
          <w:tcPr>
            <w:tcW w:w="2700" w:type="dxa"/>
            <w:noWrap/>
            <w:vAlign w:val="bottom"/>
          </w:tcPr>
          <w:p w:rsidR="005E26D7" w:rsidRPr="002D4AE7" w:rsidRDefault="005E26D7" w:rsidP="00F00D7D">
            <w:pPr>
              <w:jc w:val="both"/>
              <w:rPr>
                <w:rFonts w:cs="Arial"/>
              </w:rPr>
            </w:pPr>
            <w:r>
              <w:rPr>
                <w:rFonts w:cs="Arial"/>
              </w:rPr>
              <w:t>Marc Senouci</w:t>
            </w:r>
          </w:p>
        </w:tc>
        <w:tc>
          <w:tcPr>
            <w:tcW w:w="2251" w:type="dxa"/>
            <w:noWrap/>
            <w:vAlign w:val="bottom"/>
          </w:tcPr>
          <w:p w:rsidR="005E26D7" w:rsidRPr="002D4AE7" w:rsidRDefault="005E26D7" w:rsidP="00F00D7D">
            <w:pPr>
              <w:jc w:val="both"/>
              <w:rPr>
                <w:rFonts w:cs="Arial"/>
              </w:rPr>
            </w:pPr>
            <w:r>
              <w:rPr>
                <w:rFonts w:cs="Arial"/>
              </w:rPr>
              <w:t>Eirgrid</w:t>
            </w:r>
          </w:p>
        </w:tc>
        <w:tc>
          <w:tcPr>
            <w:tcW w:w="2622" w:type="dxa"/>
            <w:noWrap/>
            <w:vAlign w:val="bottom"/>
          </w:tcPr>
          <w:p w:rsidR="005E26D7" w:rsidRPr="002D4AE7" w:rsidRDefault="005E26D7" w:rsidP="00F00D7D">
            <w:pPr>
              <w:jc w:val="both"/>
              <w:rPr>
                <w:rFonts w:cs="Arial"/>
              </w:rPr>
            </w:pPr>
            <w:r>
              <w:rPr>
                <w:rFonts w:cs="Arial"/>
              </w:rPr>
              <w:t>SO Member</w:t>
            </w:r>
          </w:p>
        </w:tc>
      </w:tr>
      <w:tr w:rsidR="001518C2" w:rsidRPr="007D156C" w:rsidTr="00E52A52">
        <w:trPr>
          <w:trHeight w:val="285"/>
        </w:trPr>
        <w:tc>
          <w:tcPr>
            <w:tcW w:w="2700" w:type="dxa"/>
            <w:noWrap/>
            <w:vAlign w:val="bottom"/>
          </w:tcPr>
          <w:p w:rsidR="001518C2" w:rsidRPr="002D4AE7" w:rsidRDefault="001518C2" w:rsidP="00F00D7D">
            <w:pPr>
              <w:jc w:val="both"/>
              <w:rPr>
                <w:rFonts w:cs="Arial"/>
              </w:rPr>
            </w:pPr>
            <w:r w:rsidRPr="002D4AE7">
              <w:rPr>
                <w:rFonts w:cs="Arial"/>
              </w:rPr>
              <w:t>Sheena Byrne</w:t>
            </w:r>
          </w:p>
        </w:tc>
        <w:tc>
          <w:tcPr>
            <w:tcW w:w="2251" w:type="dxa"/>
            <w:noWrap/>
            <w:vAlign w:val="bottom"/>
          </w:tcPr>
          <w:p w:rsidR="001518C2" w:rsidRPr="002D4AE7" w:rsidRDefault="001518C2" w:rsidP="00F00D7D">
            <w:pPr>
              <w:jc w:val="both"/>
              <w:rPr>
                <w:rFonts w:cs="Arial"/>
              </w:rPr>
            </w:pPr>
            <w:r w:rsidRPr="002D4AE7">
              <w:rPr>
                <w:rFonts w:cs="Arial"/>
              </w:rPr>
              <w:t>CER</w:t>
            </w:r>
          </w:p>
        </w:tc>
        <w:tc>
          <w:tcPr>
            <w:tcW w:w="2622" w:type="dxa"/>
            <w:noWrap/>
            <w:vAlign w:val="bottom"/>
          </w:tcPr>
          <w:p w:rsidR="001518C2" w:rsidRPr="002D4AE7" w:rsidRDefault="001518C2" w:rsidP="00F00D7D">
            <w:pPr>
              <w:jc w:val="both"/>
              <w:rPr>
                <w:rFonts w:cs="Arial"/>
              </w:rPr>
            </w:pPr>
            <w:r w:rsidRPr="002D4AE7">
              <w:rPr>
                <w:rFonts w:cs="Arial"/>
              </w:rPr>
              <w:t>RA Alternate</w:t>
            </w:r>
          </w:p>
        </w:tc>
      </w:tr>
      <w:tr w:rsidR="001A31A1" w:rsidRPr="007D156C" w:rsidTr="00E52A52">
        <w:trPr>
          <w:trHeight w:val="285"/>
        </w:trPr>
        <w:tc>
          <w:tcPr>
            <w:tcW w:w="2700" w:type="dxa"/>
            <w:noWrap/>
            <w:vAlign w:val="bottom"/>
          </w:tcPr>
          <w:p w:rsidR="001A31A1" w:rsidRPr="002D4AE7" w:rsidRDefault="001A31A1" w:rsidP="00F00D7D">
            <w:pPr>
              <w:jc w:val="both"/>
              <w:rPr>
                <w:rFonts w:cs="Arial"/>
              </w:rPr>
            </w:pPr>
            <w:r>
              <w:rPr>
                <w:rFonts w:cs="Arial"/>
              </w:rPr>
              <w:t>Kris Kennedy</w:t>
            </w:r>
          </w:p>
        </w:tc>
        <w:tc>
          <w:tcPr>
            <w:tcW w:w="2251" w:type="dxa"/>
            <w:noWrap/>
            <w:vAlign w:val="bottom"/>
          </w:tcPr>
          <w:p w:rsidR="001A31A1" w:rsidRPr="002D4AE7" w:rsidRDefault="001A31A1" w:rsidP="00F00D7D">
            <w:pPr>
              <w:jc w:val="both"/>
              <w:rPr>
                <w:rFonts w:cs="Arial"/>
              </w:rPr>
            </w:pPr>
            <w:r>
              <w:rPr>
                <w:rFonts w:cs="Arial"/>
              </w:rPr>
              <w:t>SONI</w:t>
            </w:r>
          </w:p>
        </w:tc>
        <w:tc>
          <w:tcPr>
            <w:tcW w:w="2622" w:type="dxa"/>
            <w:noWrap/>
            <w:vAlign w:val="bottom"/>
          </w:tcPr>
          <w:p w:rsidR="001A31A1" w:rsidRPr="002D4AE7" w:rsidRDefault="001A31A1" w:rsidP="00F00D7D">
            <w:pPr>
              <w:jc w:val="both"/>
              <w:rPr>
                <w:rFonts w:cs="Arial"/>
              </w:rPr>
            </w:pPr>
            <w:r>
              <w:rPr>
                <w:rFonts w:cs="Arial"/>
              </w:rPr>
              <w:t>SO Member</w:t>
            </w:r>
          </w:p>
        </w:tc>
      </w:tr>
      <w:tr w:rsidR="001A31A1" w:rsidRPr="007D156C" w:rsidTr="00E52A52">
        <w:trPr>
          <w:trHeight w:val="285"/>
        </w:trPr>
        <w:tc>
          <w:tcPr>
            <w:tcW w:w="2700" w:type="dxa"/>
            <w:noWrap/>
            <w:vAlign w:val="bottom"/>
          </w:tcPr>
          <w:p w:rsidR="001A31A1" w:rsidRPr="002D4AE7" w:rsidRDefault="001A31A1" w:rsidP="00F00D7D">
            <w:pPr>
              <w:jc w:val="both"/>
              <w:rPr>
                <w:rFonts w:cs="Arial"/>
              </w:rPr>
            </w:pPr>
            <w:r>
              <w:rPr>
                <w:rFonts w:cs="Arial"/>
              </w:rPr>
              <w:t>Jim Wynne</w:t>
            </w:r>
          </w:p>
        </w:tc>
        <w:tc>
          <w:tcPr>
            <w:tcW w:w="2251" w:type="dxa"/>
            <w:noWrap/>
            <w:vAlign w:val="bottom"/>
          </w:tcPr>
          <w:p w:rsidR="001A31A1" w:rsidRPr="002D4AE7" w:rsidRDefault="001A31A1" w:rsidP="00F00D7D">
            <w:pPr>
              <w:jc w:val="both"/>
              <w:rPr>
                <w:rFonts w:cs="Arial"/>
              </w:rPr>
            </w:pPr>
            <w:r>
              <w:rPr>
                <w:rFonts w:cs="Arial"/>
              </w:rPr>
              <w:t>Electric Ireland</w:t>
            </w:r>
          </w:p>
        </w:tc>
        <w:tc>
          <w:tcPr>
            <w:tcW w:w="2622" w:type="dxa"/>
            <w:noWrap/>
            <w:vAlign w:val="bottom"/>
          </w:tcPr>
          <w:p w:rsidR="001A31A1" w:rsidRPr="002D4AE7" w:rsidRDefault="001A31A1" w:rsidP="00F00D7D">
            <w:pPr>
              <w:jc w:val="both"/>
              <w:rPr>
                <w:rFonts w:cs="Arial"/>
              </w:rPr>
            </w:pPr>
            <w:r>
              <w:rPr>
                <w:rFonts w:cs="Arial"/>
              </w:rPr>
              <w:t>Supplier Member</w:t>
            </w:r>
          </w:p>
        </w:tc>
      </w:tr>
      <w:tr w:rsidR="001A31A1" w:rsidRPr="007D156C" w:rsidTr="00E52A52">
        <w:trPr>
          <w:trHeight w:val="285"/>
        </w:trPr>
        <w:tc>
          <w:tcPr>
            <w:tcW w:w="2700" w:type="dxa"/>
            <w:noWrap/>
            <w:vAlign w:val="bottom"/>
          </w:tcPr>
          <w:p w:rsidR="001A31A1" w:rsidRPr="002D4AE7" w:rsidRDefault="00A95E97" w:rsidP="00F00D7D">
            <w:pPr>
              <w:jc w:val="both"/>
              <w:rPr>
                <w:rFonts w:cs="Arial"/>
              </w:rPr>
            </w:pPr>
            <w:r>
              <w:rPr>
                <w:rFonts w:cs="Arial"/>
              </w:rPr>
              <w:t>Kenny Dane</w:t>
            </w:r>
          </w:p>
        </w:tc>
        <w:tc>
          <w:tcPr>
            <w:tcW w:w="2251" w:type="dxa"/>
            <w:noWrap/>
            <w:vAlign w:val="bottom"/>
          </w:tcPr>
          <w:p w:rsidR="001A31A1" w:rsidRPr="002D4AE7" w:rsidRDefault="00A95E97" w:rsidP="00F00D7D">
            <w:pPr>
              <w:jc w:val="both"/>
              <w:rPr>
                <w:rFonts w:cs="Arial"/>
              </w:rPr>
            </w:pPr>
            <w:r>
              <w:rPr>
                <w:rFonts w:cs="Arial"/>
              </w:rPr>
              <w:t>UREGNI</w:t>
            </w:r>
          </w:p>
        </w:tc>
        <w:tc>
          <w:tcPr>
            <w:tcW w:w="2622" w:type="dxa"/>
            <w:noWrap/>
            <w:vAlign w:val="bottom"/>
          </w:tcPr>
          <w:p w:rsidR="001A31A1" w:rsidRPr="002D4AE7" w:rsidRDefault="00A95E97" w:rsidP="00F00D7D">
            <w:pPr>
              <w:jc w:val="both"/>
              <w:rPr>
                <w:rFonts w:cs="Arial"/>
              </w:rPr>
            </w:pPr>
            <w:r>
              <w:rPr>
                <w:rFonts w:cs="Arial"/>
              </w:rPr>
              <w:t>RA Member</w:t>
            </w:r>
          </w:p>
        </w:tc>
      </w:tr>
      <w:tr w:rsidR="00A95E97" w:rsidRPr="007D156C" w:rsidTr="00E52A52">
        <w:trPr>
          <w:trHeight w:val="285"/>
        </w:trPr>
        <w:tc>
          <w:tcPr>
            <w:tcW w:w="2700" w:type="dxa"/>
            <w:noWrap/>
            <w:vAlign w:val="bottom"/>
          </w:tcPr>
          <w:p w:rsidR="00A95E97" w:rsidRDefault="00A95E97" w:rsidP="00F00D7D">
            <w:pPr>
              <w:jc w:val="both"/>
              <w:rPr>
                <w:rFonts w:cs="Arial"/>
              </w:rPr>
            </w:pPr>
            <w:r>
              <w:rPr>
                <w:rFonts w:cs="Arial"/>
              </w:rPr>
              <w:t>Chris Goodman</w:t>
            </w:r>
          </w:p>
        </w:tc>
        <w:tc>
          <w:tcPr>
            <w:tcW w:w="2251" w:type="dxa"/>
            <w:noWrap/>
            <w:vAlign w:val="bottom"/>
          </w:tcPr>
          <w:p w:rsidR="00A95E97" w:rsidRDefault="00A95E97" w:rsidP="00F00D7D">
            <w:pPr>
              <w:jc w:val="both"/>
              <w:rPr>
                <w:rFonts w:cs="Arial"/>
              </w:rPr>
            </w:pPr>
            <w:r>
              <w:rPr>
                <w:rFonts w:cs="Arial"/>
              </w:rPr>
              <w:t>SEMO</w:t>
            </w:r>
          </w:p>
        </w:tc>
        <w:tc>
          <w:tcPr>
            <w:tcW w:w="2622" w:type="dxa"/>
            <w:noWrap/>
            <w:vAlign w:val="bottom"/>
          </w:tcPr>
          <w:p w:rsidR="00A95E97" w:rsidRDefault="00A95E97" w:rsidP="00F00D7D">
            <w:pPr>
              <w:jc w:val="both"/>
              <w:rPr>
                <w:rFonts w:cs="Arial"/>
              </w:rPr>
            </w:pPr>
            <w:r>
              <w:rPr>
                <w:rFonts w:cs="Arial"/>
              </w:rPr>
              <w:t>MO Alternate</w:t>
            </w:r>
          </w:p>
        </w:tc>
      </w:tr>
      <w:tr w:rsidR="00A64356" w:rsidRPr="007D156C" w:rsidTr="00E52A52">
        <w:trPr>
          <w:trHeight w:val="164"/>
        </w:trPr>
        <w:tc>
          <w:tcPr>
            <w:tcW w:w="7573" w:type="dxa"/>
            <w:gridSpan w:val="3"/>
            <w:noWrap/>
            <w:vAlign w:val="bottom"/>
          </w:tcPr>
          <w:p w:rsidR="00A64356" w:rsidRPr="002D4AE7" w:rsidRDefault="00A64356" w:rsidP="00F00D7D">
            <w:pPr>
              <w:jc w:val="both"/>
              <w:rPr>
                <w:rFonts w:cs="Arial"/>
                <w:b/>
                <w:sz w:val="24"/>
                <w:szCs w:val="24"/>
                <w:lang w:eastAsia="en-GB"/>
              </w:rPr>
            </w:pPr>
            <w:r w:rsidRPr="002D4AE7">
              <w:rPr>
                <w:rFonts w:cs="Arial"/>
                <w:b/>
                <w:bCs/>
                <w:color w:val="000080"/>
              </w:rPr>
              <w:t>Secretariat</w:t>
            </w:r>
          </w:p>
        </w:tc>
      </w:tr>
      <w:tr w:rsidR="00A64356" w:rsidRPr="007D156C" w:rsidTr="00E52A52">
        <w:trPr>
          <w:trHeight w:val="132"/>
        </w:trPr>
        <w:tc>
          <w:tcPr>
            <w:tcW w:w="2700" w:type="dxa"/>
            <w:noWrap/>
            <w:vAlign w:val="bottom"/>
          </w:tcPr>
          <w:p w:rsidR="00A64356" w:rsidRPr="002D4AE7" w:rsidRDefault="001518C2" w:rsidP="00F00D7D">
            <w:pPr>
              <w:jc w:val="both"/>
              <w:rPr>
                <w:rFonts w:cs="Arial"/>
                <w:sz w:val="24"/>
                <w:szCs w:val="24"/>
                <w:lang w:eastAsia="en-GB"/>
              </w:rPr>
            </w:pPr>
            <w:r w:rsidRPr="002D4AE7">
              <w:rPr>
                <w:rFonts w:cs="Arial"/>
              </w:rPr>
              <w:t>Esther Touhey</w:t>
            </w:r>
          </w:p>
        </w:tc>
        <w:tc>
          <w:tcPr>
            <w:tcW w:w="2251" w:type="dxa"/>
            <w:noWrap/>
            <w:vAlign w:val="bottom"/>
          </w:tcPr>
          <w:p w:rsidR="00A64356" w:rsidRPr="002D4AE7" w:rsidRDefault="00A64356" w:rsidP="00F00D7D">
            <w:pPr>
              <w:jc w:val="both"/>
              <w:rPr>
                <w:rFonts w:cs="Arial"/>
                <w:sz w:val="24"/>
                <w:szCs w:val="24"/>
                <w:lang w:eastAsia="en-GB"/>
              </w:rPr>
            </w:pPr>
            <w:r w:rsidRPr="002D4AE7">
              <w:rPr>
                <w:rFonts w:cs="Arial"/>
              </w:rPr>
              <w:t>SEMO</w:t>
            </w:r>
          </w:p>
        </w:tc>
        <w:tc>
          <w:tcPr>
            <w:tcW w:w="2622" w:type="dxa"/>
            <w:noWrap/>
            <w:vAlign w:val="bottom"/>
          </w:tcPr>
          <w:p w:rsidR="00A64356" w:rsidRPr="002D4AE7" w:rsidRDefault="00A64356" w:rsidP="00F00D7D">
            <w:pPr>
              <w:jc w:val="both"/>
              <w:rPr>
                <w:rFonts w:cs="Arial"/>
              </w:rPr>
            </w:pPr>
            <w:r w:rsidRPr="002D4AE7">
              <w:rPr>
                <w:rFonts w:cs="Arial"/>
              </w:rPr>
              <w:t>Secretariat</w:t>
            </w:r>
          </w:p>
        </w:tc>
      </w:tr>
      <w:tr w:rsidR="00A64356" w:rsidRPr="007D156C" w:rsidTr="00E52A52">
        <w:trPr>
          <w:trHeight w:val="179"/>
        </w:trPr>
        <w:tc>
          <w:tcPr>
            <w:tcW w:w="7573" w:type="dxa"/>
            <w:gridSpan w:val="3"/>
            <w:noWrap/>
            <w:vAlign w:val="bottom"/>
          </w:tcPr>
          <w:p w:rsidR="00A64356" w:rsidRPr="002D4AE7" w:rsidRDefault="00A64356" w:rsidP="00F00D7D">
            <w:pPr>
              <w:jc w:val="both"/>
              <w:rPr>
                <w:rFonts w:cs="Arial"/>
                <w:b/>
                <w:sz w:val="24"/>
                <w:szCs w:val="24"/>
                <w:lang w:eastAsia="en-GB"/>
              </w:rPr>
            </w:pPr>
            <w:r w:rsidRPr="002D4AE7">
              <w:rPr>
                <w:rFonts w:cs="Arial"/>
                <w:b/>
                <w:bCs/>
                <w:color w:val="000080"/>
              </w:rPr>
              <w:t>Observers</w:t>
            </w:r>
          </w:p>
        </w:tc>
      </w:tr>
      <w:tr w:rsidR="002D4AE7" w:rsidRPr="007D156C" w:rsidTr="00E52A52">
        <w:trPr>
          <w:trHeight w:val="289"/>
        </w:trPr>
        <w:tc>
          <w:tcPr>
            <w:tcW w:w="2700" w:type="dxa"/>
            <w:noWrap/>
            <w:vAlign w:val="bottom"/>
          </w:tcPr>
          <w:p w:rsidR="002D4AE7" w:rsidRPr="002D4AE7" w:rsidRDefault="002D4AE7" w:rsidP="00F00D7D">
            <w:pPr>
              <w:jc w:val="both"/>
              <w:rPr>
                <w:rFonts w:cs="Arial"/>
              </w:rPr>
            </w:pPr>
            <w:r w:rsidRPr="002D4AE7">
              <w:rPr>
                <w:rFonts w:cs="Arial"/>
              </w:rPr>
              <w:t>Aisling O’Donnell</w:t>
            </w:r>
          </w:p>
        </w:tc>
        <w:tc>
          <w:tcPr>
            <w:tcW w:w="2251" w:type="dxa"/>
            <w:noWrap/>
            <w:vAlign w:val="bottom"/>
          </w:tcPr>
          <w:p w:rsidR="002D4AE7" w:rsidRPr="002D4AE7" w:rsidRDefault="002D4AE7" w:rsidP="00F00D7D">
            <w:pPr>
              <w:jc w:val="both"/>
              <w:rPr>
                <w:rFonts w:cs="Arial"/>
              </w:rPr>
            </w:pPr>
            <w:r w:rsidRPr="002D4AE7">
              <w:rPr>
                <w:rFonts w:cs="Arial"/>
              </w:rPr>
              <w:t>EirGrid</w:t>
            </w:r>
          </w:p>
        </w:tc>
        <w:tc>
          <w:tcPr>
            <w:tcW w:w="2622" w:type="dxa"/>
            <w:noWrap/>
            <w:vAlign w:val="bottom"/>
          </w:tcPr>
          <w:p w:rsidR="002D4AE7" w:rsidRPr="002D4AE7" w:rsidRDefault="002D4AE7" w:rsidP="00F00D7D">
            <w:pPr>
              <w:jc w:val="both"/>
              <w:rPr>
                <w:rFonts w:cs="Arial"/>
              </w:rPr>
            </w:pPr>
            <w:r w:rsidRPr="002D4AE7">
              <w:rPr>
                <w:rFonts w:cs="Arial"/>
              </w:rPr>
              <w:t>Observer</w:t>
            </w:r>
          </w:p>
        </w:tc>
      </w:tr>
      <w:tr w:rsidR="002D4AE7" w:rsidRPr="007D156C" w:rsidTr="00E52A52">
        <w:trPr>
          <w:trHeight w:val="289"/>
        </w:trPr>
        <w:tc>
          <w:tcPr>
            <w:tcW w:w="2700" w:type="dxa"/>
            <w:noWrap/>
            <w:vAlign w:val="bottom"/>
          </w:tcPr>
          <w:p w:rsidR="002D4AE7" w:rsidRPr="002D4AE7" w:rsidRDefault="00A95E97" w:rsidP="00F00D7D">
            <w:pPr>
              <w:jc w:val="both"/>
              <w:rPr>
                <w:rFonts w:cs="Arial"/>
              </w:rPr>
            </w:pPr>
            <w:r>
              <w:rPr>
                <w:rFonts w:cs="Arial"/>
              </w:rPr>
              <w:t>Laura Johnston</w:t>
            </w:r>
          </w:p>
        </w:tc>
        <w:tc>
          <w:tcPr>
            <w:tcW w:w="2251" w:type="dxa"/>
            <w:noWrap/>
            <w:vAlign w:val="bottom"/>
          </w:tcPr>
          <w:p w:rsidR="002D4AE7" w:rsidRPr="002D4AE7" w:rsidRDefault="00A95E97" w:rsidP="00F00D7D">
            <w:pPr>
              <w:jc w:val="both"/>
              <w:rPr>
                <w:rFonts w:cs="Arial"/>
              </w:rPr>
            </w:pPr>
            <w:r>
              <w:rPr>
                <w:rFonts w:cs="Arial"/>
              </w:rPr>
              <w:t>NIE Networks</w:t>
            </w:r>
          </w:p>
        </w:tc>
        <w:tc>
          <w:tcPr>
            <w:tcW w:w="2622" w:type="dxa"/>
            <w:noWrap/>
            <w:vAlign w:val="bottom"/>
          </w:tcPr>
          <w:p w:rsidR="002D4AE7" w:rsidRPr="002D4AE7" w:rsidRDefault="00A95E97" w:rsidP="00F00D7D">
            <w:pPr>
              <w:jc w:val="both"/>
              <w:rPr>
                <w:rFonts w:cs="Arial"/>
              </w:rPr>
            </w:pPr>
            <w:r>
              <w:rPr>
                <w:rFonts w:cs="Arial"/>
              </w:rPr>
              <w:t>Observer</w:t>
            </w:r>
          </w:p>
        </w:tc>
      </w:tr>
      <w:tr w:rsidR="009E1350" w:rsidRPr="007D156C" w:rsidTr="009E1350">
        <w:trPr>
          <w:trHeight w:val="106"/>
        </w:trPr>
        <w:tc>
          <w:tcPr>
            <w:tcW w:w="2700" w:type="dxa"/>
            <w:noWrap/>
          </w:tcPr>
          <w:p w:rsidR="009E1350" w:rsidRPr="002D4AE7" w:rsidRDefault="00A95E97" w:rsidP="00F00D7D">
            <w:pPr>
              <w:jc w:val="both"/>
              <w:rPr>
                <w:rFonts w:cs="Arial"/>
              </w:rPr>
            </w:pPr>
            <w:r>
              <w:rPr>
                <w:rFonts w:cs="Arial"/>
              </w:rPr>
              <w:t>Kerri Web</w:t>
            </w:r>
          </w:p>
        </w:tc>
        <w:tc>
          <w:tcPr>
            <w:tcW w:w="2251" w:type="dxa"/>
            <w:noWrap/>
          </w:tcPr>
          <w:p w:rsidR="009E1350" w:rsidRPr="002D4AE7" w:rsidRDefault="00A95E97" w:rsidP="00F00D7D">
            <w:pPr>
              <w:jc w:val="both"/>
              <w:rPr>
                <w:rFonts w:cs="Arial"/>
              </w:rPr>
            </w:pPr>
            <w:r>
              <w:rPr>
                <w:rFonts w:cs="Arial"/>
              </w:rPr>
              <w:t>NIE Networks</w:t>
            </w:r>
          </w:p>
        </w:tc>
        <w:tc>
          <w:tcPr>
            <w:tcW w:w="2622" w:type="dxa"/>
            <w:noWrap/>
            <w:vAlign w:val="bottom"/>
          </w:tcPr>
          <w:p w:rsidR="009E1350" w:rsidRPr="009E1350" w:rsidRDefault="009E1350" w:rsidP="00F00D7D">
            <w:pPr>
              <w:jc w:val="both"/>
              <w:rPr>
                <w:rFonts w:cs="Arial"/>
              </w:rPr>
            </w:pPr>
            <w:r>
              <w:rPr>
                <w:rFonts w:cs="Arial"/>
              </w:rPr>
              <w:t>Observer</w:t>
            </w:r>
          </w:p>
        </w:tc>
      </w:tr>
      <w:tr w:rsidR="009E1350" w:rsidRPr="007D156C" w:rsidTr="009E1350">
        <w:trPr>
          <w:trHeight w:val="106"/>
        </w:trPr>
        <w:tc>
          <w:tcPr>
            <w:tcW w:w="2700" w:type="dxa"/>
            <w:noWrap/>
          </w:tcPr>
          <w:p w:rsidR="009E1350" w:rsidRPr="002D4AE7" w:rsidRDefault="00A95E97" w:rsidP="00F00D7D">
            <w:pPr>
              <w:jc w:val="both"/>
              <w:rPr>
                <w:rFonts w:cs="Arial"/>
              </w:rPr>
            </w:pPr>
            <w:r>
              <w:rPr>
                <w:rFonts w:cs="Arial"/>
              </w:rPr>
              <w:t>Sinead O’Hare</w:t>
            </w:r>
          </w:p>
        </w:tc>
        <w:tc>
          <w:tcPr>
            <w:tcW w:w="2251" w:type="dxa"/>
            <w:noWrap/>
          </w:tcPr>
          <w:p w:rsidR="009E1350" w:rsidRPr="002D4AE7" w:rsidRDefault="009E1350" w:rsidP="00F00D7D">
            <w:pPr>
              <w:jc w:val="both"/>
              <w:rPr>
                <w:rFonts w:cs="Arial"/>
              </w:rPr>
            </w:pPr>
            <w:r w:rsidRPr="002D4AE7">
              <w:rPr>
                <w:rFonts w:cs="Arial"/>
              </w:rPr>
              <w:t>Power NI</w:t>
            </w:r>
          </w:p>
        </w:tc>
        <w:tc>
          <w:tcPr>
            <w:tcW w:w="2622" w:type="dxa"/>
            <w:noWrap/>
            <w:vAlign w:val="bottom"/>
          </w:tcPr>
          <w:p w:rsidR="009E1350" w:rsidRPr="009E1350" w:rsidRDefault="009E1350" w:rsidP="00F00D7D">
            <w:pPr>
              <w:jc w:val="both"/>
              <w:rPr>
                <w:rFonts w:cs="Arial"/>
              </w:rPr>
            </w:pPr>
            <w:r>
              <w:rPr>
                <w:rFonts w:cs="Arial"/>
              </w:rPr>
              <w:t>Observer</w:t>
            </w:r>
          </w:p>
        </w:tc>
      </w:tr>
      <w:tr w:rsidR="00A95E97" w:rsidRPr="007D156C" w:rsidTr="00A95E97">
        <w:trPr>
          <w:trHeight w:val="106"/>
        </w:trPr>
        <w:tc>
          <w:tcPr>
            <w:tcW w:w="2700" w:type="dxa"/>
            <w:tcBorders>
              <w:top w:val="single" w:sz="4" w:space="0" w:color="auto"/>
              <w:left w:val="single" w:sz="4" w:space="0" w:color="auto"/>
              <w:bottom w:val="single" w:sz="4" w:space="0" w:color="auto"/>
              <w:right w:val="single" w:sz="4" w:space="0" w:color="auto"/>
            </w:tcBorders>
            <w:noWrap/>
          </w:tcPr>
          <w:p w:rsidR="00A95E97" w:rsidRPr="002D4AE7" w:rsidRDefault="00A95E97" w:rsidP="00A95E97">
            <w:pPr>
              <w:jc w:val="both"/>
              <w:rPr>
                <w:rFonts w:cs="Arial"/>
              </w:rPr>
            </w:pPr>
            <w:r>
              <w:rPr>
                <w:rFonts w:cs="Arial"/>
              </w:rPr>
              <w:t>Ihmran Haider</w:t>
            </w:r>
          </w:p>
        </w:tc>
        <w:tc>
          <w:tcPr>
            <w:tcW w:w="2251" w:type="dxa"/>
            <w:tcBorders>
              <w:top w:val="single" w:sz="4" w:space="0" w:color="auto"/>
              <w:left w:val="single" w:sz="4" w:space="0" w:color="auto"/>
              <w:bottom w:val="single" w:sz="4" w:space="0" w:color="auto"/>
              <w:right w:val="single" w:sz="4" w:space="0" w:color="auto"/>
            </w:tcBorders>
            <w:noWrap/>
          </w:tcPr>
          <w:p w:rsidR="00A95E97" w:rsidRPr="002D4AE7" w:rsidRDefault="00A95E97" w:rsidP="00A95E97">
            <w:pPr>
              <w:jc w:val="both"/>
              <w:rPr>
                <w:rFonts w:cs="Arial"/>
              </w:rPr>
            </w:pPr>
            <w:r>
              <w:rPr>
                <w:rFonts w:cs="Arial"/>
              </w:rPr>
              <w:t>Deloitte</w:t>
            </w:r>
          </w:p>
        </w:tc>
        <w:tc>
          <w:tcPr>
            <w:tcW w:w="2622" w:type="dxa"/>
            <w:tcBorders>
              <w:top w:val="single" w:sz="4" w:space="0" w:color="auto"/>
              <w:left w:val="single" w:sz="4" w:space="0" w:color="auto"/>
              <w:bottom w:val="single" w:sz="4" w:space="0" w:color="auto"/>
              <w:right w:val="single" w:sz="4" w:space="0" w:color="auto"/>
            </w:tcBorders>
            <w:noWrap/>
            <w:vAlign w:val="bottom"/>
          </w:tcPr>
          <w:p w:rsidR="00A95E97" w:rsidRPr="002D4AE7" w:rsidRDefault="00A95E97" w:rsidP="00A95E97">
            <w:pPr>
              <w:jc w:val="both"/>
              <w:rPr>
                <w:rFonts w:cs="Arial"/>
              </w:rPr>
            </w:pPr>
            <w:r>
              <w:rPr>
                <w:rFonts w:cs="Arial"/>
              </w:rPr>
              <w:t>Observer</w:t>
            </w:r>
          </w:p>
        </w:tc>
      </w:tr>
      <w:tr w:rsidR="00A95E97" w:rsidRPr="007D156C" w:rsidTr="00A95E97">
        <w:trPr>
          <w:trHeight w:val="106"/>
        </w:trPr>
        <w:tc>
          <w:tcPr>
            <w:tcW w:w="2700" w:type="dxa"/>
            <w:tcBorders>
              <w:top w:val="single" w:sz="4" w:space="0" w:color="auto"/>
              <w:left w:val="single" w:sz="4" w:space="0" w:color="auto"/>
              <w:bottom w:val="single" w:sz="4" w:space="0" w:color="auto"/>
              <w:right w:val="single" w:sz="4" w:space="0" w:color="auto"/>
            </w:tcBorders>
            <w:noWrap/>
          </w:tcPr>
          <w:p w:rsidR="00A95E97" w:rsidRPr="002D4AE7" w:rsidRDefault="00A95E97" w:rsidP="00A95E97">
            <w:pPr>
              <w:jc w:val="both"/>
              <w:rPr>
                <w:rFonts w:cs="Arial"/>
              </w:rPr>
            </w:pPr>
            <w:r>
              <w:rPr>
                <w:rFonts w:cs="Arial"/>
              </w:rPr>
              <w:t>Andrew Waghorn</w:t>
            </w:r>
          </w:p>
        </w:tc>
        <w:tc>
          <w:tcPr>
            <w:tcW w:w="2251" w:type="dxa"/>
            <w:tcBorders>
              <w:top w:val="single" w:sz="4" w:space="0" w:color="auto"/>
              <w:left w:val="single" w:sz="4" w:space="0" w:color="auto"/>
              <w:bottom w:val="single" w:sz="4" w:space="0" w:color="auto"/>
              <w:right w:val="single" w:sz="4" w:space="0" w:color="auto"/>
            </w:tcBorders>
            <w:noWrap/>
          </w:tcPr>
          <w:p w:rsidR="00A95E97" w:rsidRPr="002D4AE7" w:rsidRDefault="00A95E97" w:rsidP="00A95E97">
            <w:pPr>
              <w:jc w:val="both"/>
              <w:rPr>
                <w:rFonts w:cs="Arial"/>
              </w:rPr>
            </w:pPr>
            <w:r>
              <w:rPr>
                <w:rFonts w:cs="Arial"/>
              </w:rPr>
              <w:t>Deloitte</w:t>
            </w:r>
          </w:p>
        </w:tc>
        <w:tc>
          <w:tcPr>
            <w:tcW w:w="2622" w:type="dxa"/>
            <w:tcBorders>
              <w:top w:val="single" w:sz="4" w:space="0" w:color="auto"/>
              <w:left w:val="single" w:sz="4" w:space="0" w:color="auto"/>
              <w:bottom w:val="single" w:sz="4" w:space="0" w:color="auto"/>
              <w:right w:val="single" w:sz="4" w:space="0" w:color="auto"/>
            </w:tcBorders>
            <w:noWrap/>
            <w:vAlign w:val="bottom"/>
          </w:tcPr>
          <w:p w:rsidR="00A95E97" w:rsidRPr="009E1350" w:rsidRDefault="00A95E97" w:rsidP="00A95E97">
            <w:pPr>
              <w:jc w:val="both"/>
              <w:rPr>
                <w:rFonts w:cs="Arial"/>
              </w:rPr>
            </w:pPr>
            <w:r>
              <w:rPr>
                <w:rFonts w:cs="Arial"/>
              </w:rPr>
              <w:t>Observer</w:t>
            </w:r>
          </w:p>
        </w:tc>
      </w:tr>
      <w:tr w:rsidR="00A95E97" w:rsidRPr="007D156C" w:rsidTr="00A95E97">
        <w:trPr>
          <w:trHeight w:val="106"/>
        </w:trPr>
        <w:tc>
          <w:tcPr>
            <w:tcW w:w="2700" w:type="dxa"/>
            <w:tcBorders>
              <w:top w:val="single" w:sz="4" w:space="0" w:color="auto"/>
              <w:left w:val="single" w:sz="4" w:space="0" w:color="auto"/>
              <w:bottom w:val="single" w:sz="4" w:space="0" w:color="auto"/>
              <w:right w:val="single" w:sz="4" w:space="0" w:color="auto"/>
            </w:tcBorders>
            <w:noWrap/>
          </w:tcPr>
          <w:p w:rsidR="00A95E97" w:rsidRPr="002D4AE7" w:rsidRDefault="00A95E97" w:rsidP="00A95E97">
            <w:pPr>
              <w:jc w:val="both"/>
              <w:rPr>
                <w:rFonts w:cs="Arial"/>
              </w:rPr>
            </w:pPr>
            <w:r>
              <w:rPr>
                <w:rFonts w:cs="Arial"/>
              </w:rPr>
              <w:t>Walter Carlton</w:t>
            </w:r>
          </w:p>
        </w:tc>
        <w:tc>
          <w:tcPr>
            <w:tcW w:w="2251" w:type="dxa"/>
            <w:tcBorders>
              <w:top w:val="single" w:sz="4" w:space="0" w:color="auto"/>
              <w:left w:val="single" w:sz="4" w:space="0" w:color="auto"/>
              <w:bottom w:val="single" w:sz="4" w:space="0" w:color="auto"/>
              <w:right w:val="single" w:sz="4" w:space="0" w:color="auto"/>
            </w:tcBorders>
            <w:noWrap/>
          </w:tcPr>
          <w:p w:rsidR="00A95E97" w:rsidRPr="002D4AE7" w:rsidRDefault="00A95E97" w:rsidP="00A95E97">
            <w:pPr>
              <w:jc w:val="both"/>
              <w:rPr>
                <w:rFonts w:cs="Arial"/>
              </w:rPr>
            </w:pPr>
            <w:r>
              <w:rPr>
                <w:rFonts w:cs="Arial"/>
              </w:rPr>
              <w:t>Deloitte</w:t>
            </w:r>
          </w:p>
        </w:tc>
        <w:tc>
          <w:tcPr>
            <w:tcW w:w="2622" w:type="dxa"/>
            <w:tcBorders>
              <w:top w:val="single" w:sz="4" w:space="0" w:color="auto"/>
              <w:left w:val="single" w:sz="4" w:space="0" w:color="auto"/>
              <w:bottom w:val="single" w:sz="4" w:space="0" w:color="auto"/>
              <w:right w:val="single" w:sz="4" w:space="0" w:color="auto"/>
            </w:tcBorders>
            <w:noWrap/>
            <w:vAlign w:val="bottom"/>
          </w:tcPr>
          <w:p w:rsidR="00A95E97" w:rsidRPr="009E1350" w:rsidRDefault="00A95E97" w:rsidP="00A95E97">
            <w:pPr>
              <w:jc w:val="both"/>
              <w:rPr>
                <w:rFonts w:cs="Arial"/>
              </w:rPr>
            </w:pPr>
            <w:r>
              <w:rPr>
                <w:rFonts w:cs="Arial"/>
              </w:rPr>
              <w:t>Observer</w:t>
            </w:r>
          </w:p>
        </w:tc>
      </w:tr>
      <w:tr w:rsidR="00A95E97" w:rsidRPr="007D156C" w:rsidTr="00A95E97">
        <w:trPr>
          <w:trHeight w:val="106"/>
        </w:trPr>
        <w:tc>
          <w:tcPr>
            <w:tcW w:w="2700" w:type="dxa"/>
            <w:tcBorders>
              <w:top w:val="single" w:sz="4" w:space="0" w:color="auto"/>
              <w:left w:val="single" w:sz="4" w:space="0" w:color="auto"/>
              <w:bottom w:val="single" w:sz="4" w:space="0" w:color="auto"/>
              <w:right w:val="single" w:sz="4" w:space="0" w:color="auto"/>
            </w:tcBorders>
            <w:noWrap/>
          </w:tcPr>
          <w:p w:rsidR="00A95E97" w:rsidRPr="002D4AE7" w:rsidRDefault="00A95E97" w:rsidP="00A95E97">
            <w:pPr>
              <w:jc w:val="both"/>
              <w:rPr>
                <w:rFonts w:cs="Arial"/>
              </w:rPr>
            </w:pPr>
            <w:r>
              <w:rPr>
                <w:rFonts w:cs="Arial"/>
              </w:rPr>
              <w:t>Tim Steele</w:t>
            </w:r>
          </w:p>
        </w:tc>
        <w:tc>
          <w:tcPr>
            <w:tcW w:w="2251" w:type="dxa"/>
            <w:tcBorders>
              <w:top w:val="single" w:sz="4" w:space="0" w:color="auto"/>
              <w:left w:val="single" w:sz="4" w:space="0" w:color="auto"/>
              <w:bottom w:val="single" w:sz="4" w:space="0" w:color="auto"/>
              <w:right w:val="single" w:sz="4" w:space="0" w:color="auto"/>
            </w:tcBorders>
            <w:noWrap/>
          </w:tcPr>
          <w:p w:rsidR="00A95E97" w:rsidRPr="002D4AE7" w:rsidRDefault="00A95E97" w:rsidP="00A95E97">
            <w:pPr>
              <w:jc w:val="both"/>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vAlign w:val="bottom"/>
          </w:tcPr>
          <w:p w:rsidR="00A95E97" w:rsidRPr="009E1350" w:rsidRDefault="00A95E97" w:rsidP="00A95E97">
            <w:pPr>
              <w:jc w:val="both"/>
              <w:rPr>
                <w:rFonts w:cs="Arial"/>
              </w:rPr>
            </w:pPr>
            <w:r>
              <w:rPr>
                <w:rFonts w:cs="Arial"/>
              </w:rPr>
              <w:t>Observer</w:t>
            </w:r>
          </w:p>
        </w:tc>
      </w:tr>
      <w:tr w:rsidR="00A95E97" w:rsidRPr="007D156C" w:rsidTr="00A95E97">
        <w:trPr>
          <w:trHeight w:val="106"/>
        </w:trPr>
        <w:tc>
          <w:tcPr>
            <w:tcW w:w="2700" w:type="dxa"/>
            <w:tcBorders>
              <w:top w:val="single" w:sz="4" w:space="0" w:color="auto"/>
              <w:left w:val="single" w:sz="4" w:space="0" w:color="auto"/>
              <w:bottom w:val="single" w:sz="4" w:space="0" w:color="auto"/>
              <w:right w:val="single" w:sz="4" w:space="0" w:color="auto"/>
            </w:tcBorders>
            <w:noWrap/>
          </w:tcPr>
          <w:p w:rsidR="00A95E97" w:rsidRPr="002D4AE7" w:rsidRDefault="00A95E97" w:rsidP="00A95E97">
            <w:pPr>
              <w:jc w:val="both"/>
              <w:rPr>
                <w:rFonts w:cs="Arial"/>
              </w:rPr>
            </w:pPr>
            <w:r>
              <w:rPr>
                <w:rFonts w:cs="Arial"/>
              </w:rPr>
              <w:t>Ian McCleland</w:t>
            </w:r>
          </w:p>
        </w:tc>
        <w:tc>
          <w:tcPr>
            <w:tcW w:w="2251" w:type="dxa"/>
            <w:tcBorders>
              <w:top w:val="single" w:sz="4" w:space="0" w:color="auto"/>
              <w:left w:val="single" w:sz="4" w:space="0" w:color="auto"/>
              <w:bottom w:val="single" w:sz="4" w:space="0" w:color="auto"/>
              <w:right w:val="single" w:sz="4" w:space="0" w:color="auto"/>
            </w:tcBorders>
            <w:noWrap/>
          </w:tcPr>
          <w:p w:rsidR="00A95E97" w:rsidRPr="002D4AE7" w:rsidRDefault="00A95E97" w:rsidP="00A95E97">
            <w:pPr>
              <w:jc w:val="both"/>
              <w:rPr>
                <w:rFonts w:cs="Arial"/>
              </w:rPr>
            </w:pPr>
            <w:r>
              <w:rPr>
                <w:rFonts w:cs="Arial"/>
              </w:rPr>
              <w:t>SONI</w:t>
            </w:r>
          </w:p>
        </w:tc>
        <w:tc>
          <w:tcPr>
            <w:tcW w:w="2622" w:type="dxa"/>
            <w:tcBorders>
              <w:top w:val="single" w:sz="4" w:space="0" w:color="auto"/>
              <w:left w:val="single" w:sz="4" w:space="0" w:color="auto"/>
              <w:bottom w:val="single" w:sz="4" w:space="0" w:color="auto"/>
              <w:right w:val="single" w:sz="4" w:space="0" w:color="auto"/>
            </w:tcBorders>
            <w:noWrap/>
            <w:vAlign w:val="bottom"/>
          </w:tcPr>
          <w:p w:rsidR="00A95E97" w:rsidRPr="009E1350" w:rsidRDefault="00A95E97" w:rsidP="00A95E97">
            <w:pPr>
              <w:jc w:val="both"/>
              <w:rPr>
                <w:rFonts w:cs="Arial"/>
              </w:rPr>
            </w:pPr>
            <w:r>
              <w:rPr>
                <w:rFonts w:cs="Arial"/>
              </w:rPr>
              <w:t>Observer</w:t>
            </w:r>
          </w:p>
        </w:tc>
      </w:tr>
    </w:tbl>
    <w:p w:rsidR="005E0AC7" w:rsidRPr="007D156C" w:rsidRDefault="005E0AC7" w:rsidP="00F00D7D">
      <w:pPr>
        <w:spacing w:before="0" w:after="0"/>
        <w:jc w:val="both"/>
        <w:rPr>
          <w:rFonts w:cs="Arial"/>
          <w:lang w:val="en-IE"/>
        </w:rPr>
      </w:pPr>
    </w:p>
    <w:p w:rsidR="009F2965" w:rsidRPr="007D156C" w:rsidRDefault="009F2965" w:rsidP="00F00D7D">
      <w:pPr>
        <w:spacing w:before="0" w:after="0"/>
        <w:jc w:val="both"/>
        <w:rPr>
          <w:rFonts w:cs="Arial"/>
          <w:lang w:val="en-IE"/>
        </w:rPr>
      </w:pPr>
    </w:p>
    <w:p w:rsidR="00E71535" w:rsidRPr="007E0EE8" w:rsidRDefault="00E71535" w:rsidP="00E71535">
      <w:pPr>
        <w:pStyle w:val="Heading1"/>
        <w:pageBreakBefore w:val="0"/>
        <w:numPr>
          <w:ilvl w:val="0"/>
          <w:numId w:val="0"/>
        </w:numPr>
        <w:pBdr>
          <w:left w:val="single" w:sz="24" w:space="18" w:color="4F81BD"/>
        </w:pBdr>
        <w:ind w:left="644"/>
        <w:jc w:val="both"/>
        <w:rPr>
          <w:rFonts w:cs="Arial"/>
        </w:rPr>
      </w:pPr>
      <w:bookmarkStart w:id="5" w:name="_Toc479672364"/>
      <w:bookmarkStart w:id="6" w:name="_Toc479672503"/>
      <w:r>
        <w:rPr>
          <w:rFonts w:cs="Arial"/>
        </w:rPr>
        <w:t>market audit</w:t>
      </w:r>
      <w:bookmarkEnd w:id="5"/>
      <w:bookmarkEnd w:id="6"/>
    </w:p>
    <w:p w:rsidR="00E71535" w:rsidRDefault="00E71535" w:rsidP="0053136E">
      <w:pPr>
        <w:spacing w:before="0" w:after="0"/>
        <w:ind w:firstLine="720"/>
        <w:jc w:val="both"/>
        <w:rPr>
          <w:rFonts w:cs="Arial"/>
          <w:highlight w:val="yellow"/>
          <w:lang w:val="en-IE"/>
        </w:rPr>
      </w:pPr>
    </w:p>
    <w:p w:rsidR="0053136E" w:rsidRDefault="0053136E" w:rsidP="0053136E">
      <w:pPr>
        <w:spacing w:before="0" w:after="0"/>
        <w:ind w:firstLine="720"/>
        <w:jc w:val="both"/>
        <w:rPr>
          <w:rFonts w:cs="Arial"/>
          <w:highlight w:val="yellow"/>
          <w:lang w:val="en-IE"/>
        </w:rPr>
      </w:pPr>
    </w:p>
    <w:p w:rsidR="0053136E" w:rsidRDefault="0053136E" w:rsidP="0053136E">
      <w:pPr>
        <w:spacing w:before="0" w:after="0"/>
        <w:jc w:val="both"/>
        <w:rPr>
          <w:rFonts w:cs="Arial"/>
        </w:rPr>
      </w:pPr>
      <w:r w:rsidRPr="002D4AE7">
        <w:rPr>
          <w:rFonts w:cs="Arial"/>
        </w:rPr>
        <w:t xml:space="preserve">The </w:t>
      </w:r>
      <w:r>
        <w:rPr>
          <w:rFonts w:cs="Arial"/>
        </w:rPr>
        <w:t xml:space="preserve">Market Audit presentation was delivered by Deloitte and is available </w:t>
      </w:r>
      <w:hyperlink r:id="rId19" w:history="1">
        <w:r w:rsidRPr="00122099">
          <w:rPr>
            <w:rStyle w:val="Hyperlink"/>
            <w:rFonts w:cs="Arial"/>
          </w:rPr>
          <w:t>here.</w:t>
        </w:r>
      </w:hyperlink>
    </w:p>
    <w:p w:rsidR="00E71535" w:rsidRPr="00C02294" w:rsidRDefault="00585417" w:rsidP="00F00D7D">
      <w:pPr>
        <w:spacing w:before="0" w:after="0"/>
        <w:jc w:val="both"/>
        <w:rPr>
          <w:rFonts w:cs="Arial"/>
          <w:lang w:val="en-IE"/>
        </w:rPr>
      </w:pPr>
      <w:r w:rsidRPr="00C02294">
        <w:rPr>
          <w:rFonts w:cs="Arial"/>
          <w:lang w:val="en-IE"/>
        </w:rPr>
        <w:t>A number of Clarifications were requested and these were responded and explained by either Deloitte or the Market Operator’s Member and Alternate.</w:t>
      </w:r>
    </w:p>
    <w:p w:rsidR="00E71535" w:rsidRDefault="00E71535" w:rsidP="00F00D7D">
      <w:pPr>
        <w:spacing w:before="0" w:after="0"/>
        <w:jc w:val="both"/>
        <w:rPr>
          <w:rFonts w:cs="Arial"/>
          <w:highlight w:val="yellow"/>
          <w:lang w:val="en-IE"/>
        </w:rPr>
      </w:pPr>
    </w:p>
    <w:p w:rsidR="00E71535" w:rsidRPr="007E0EE8" w:rsidRDefault="00E71535" w:rsidP="00F00D7D">
      <w:pPr>
        <w:spacing w:before="0" w:after="0"/>
        <w:jc w:val="both"/>
        <w:rPr>
          <w:rFonts w:cs="Arial"/>
          <w:highlight w:val="yellow"/>
          <w:lang w:val="en-IE"/>
        </w:rPr>
      </w:pPr>
    </w:p>
    <w:p w:rsidR="00E71535" w:rsidRPr="007E0EE8" w:rsidRDefault="00E71535" w:rsidP="00E71535">
      <w:pPr>
        <w:pStyle w:val="Heading1"/>
        <w:pageBreakBefore w:val="0"/>
        <w:numPr>
          <w:ilvl w:val="0"/>
          <w:numId w:val="6"/>
        </w:numPr>
        <w:jc w:val="both"/>
        <w:rPr>
          <w:rFonts w:cs="Arial"/>
        </w:rPr>
      </w:pPr>
      <w:bookmarkStart w:id="7" w:name="_Toc479672504"/>
      <w:r w:rsidRPr="007E0EE8">
        <w:rPr>
          <w:rFonts w:cs="Arial"/>
        </w:rPr>
        <w:t>semo update</w:t>
      </w:r>
      <w:bookmarkEnd w:id="7"/>
    </w:p>
    <w:p w:rsidR="00417C19" w:rsidRPr="007E0EE8" w:rsidRDefault="00417C19" w:rsidP="00F00D7D">
      <w:pPr>
        <w:spacing w:before="0" w:after="0"/>
        <w:jc w:val="both"/>
        <w:rPr>
          <w:rFonts w:cs="Arial"/>
        </w:rPr>
      </w:pPr>
    </w:p>
    <w:p w:rsidR="00FB7219" w:rsidRPr="007E0EE8" w:rsidRDefault="00FB7219" w:rsidP="00F00D7D">
      <w:pPr>
        <w:spacing w:before="0" w:after="0"/>
        <w:jc w:val="both"/>
        <w:rPr>
          <w:rFonts w:cs="Arial"/>
        </w:rPr>
      </w:pPr>
    </w:p>
    <w:p w:rsidR="000A62DE" w:rsidRDefault="004800CE" w:rsidP="00F00D7D">
      <w:pPr>
        <w:spacing w:before="0" w:after="0"/>
        <w:jc w:val="both"/>
        <w:rPr>
          <w:rFonts w:cs="Arial"/>
        </w:rPr>
      </w:pPr>
      <w:r w:rsidRPr="002D4AE7">
        <w:rPr>
          <w:rFonts w:cs="Arial"/>
        </w:rPr>
        <w:t>The Min</w:t>
      </w:r>
      <w:r w:rsidR="001518C2" w:rsidRPr="002D4AE7">
        <w:rPr>
          <w:rFonts w:cs="Arial"/>
        </w:rPr>
        <w:t xml:space="preserve">utes from </w:t>
      </w:r>
      <w:r w:rsidR="00A95E97">
        <w:rPr>
          <w:rFonts w:cs="Arial"/>
        </w:rPr>
        <w:t>Meeting 72</w:t>
      </w:r>
      <w:r w:rsidR="00A84BC2" w:rsidRPr="002D4AE7">
        <w:rPr>
          <w:rFonts w:cs="Arial"/>
        </w:rPr>
        <w:t xml:space="preserve"> were read and </w:t>
      </w:r>
      <w:r w:rsidR="000A62DE" w:rsidRPr="002D4AE7">
        <w:rPr>
          <w:rFonts w:cs="Arial"/>
        </w:rPr>
        <w:t>a</w:t>
      </w:r>
      <w:r w:rsidR="00A84BC2" w:rsidRPr="002D4AE7">
        <w:rPr>
          <w:rFonts w:cs="Arial"/>
        </w:rPr>
        <w:t>pprov</w:t>
      </w:r>
      <w:r w:rsidR="000A62DE" w:rsidRPr="002D4AE7">
        <w:rPr>
          <w:rFonts w:cs="Arial"/>
        </w:rPr>
        <w:t>ed</w:t>
      </w:r>
      <w:r w:rsidR="008132A3" w:rsidRPr="002D4AE7">
        <w:rPr>
          <w:rFonts w:cs="Arial"/>
        </w:rPr>
        <w:t xml:space="preserve"> by the Secretariat</w:t>
      </w:r>
      <w:r w:rsidR="000A62DE" w:rsidRPr="002D4AE7">
        <w:rPr>
          <w:rFonts w:cs="Arial"/>
        </w:rPr>
        <w:t xml:space="preserve">. The final version of the </w:t>
      </w:r>
      <w:r w:rsidR="004479F7" w:rsidRPr="002D4AE7">
        <w:rPr>
          <w:rFonts w:cs="Arial"/>
        </w:rPr>
        <w:t>M</w:t>
      </w:r>
      <w:r w:rsidR="000A62DE" w:rsidRPr="002D4AE7">
        <w:rPr>
          <w:rFonts w:cs="Arial"/>
        </w:rPr>
        <w:t xml:space="preserve">inutes </w:t>
      </w:r>
      <w:r w:rsidR="00116800" w:rsidRPr="002D4AE7">
        <w:rPr>
          <w:rFonts w:cs="Arial"/>
        </w:rPr>
        <w:t>is</w:t>
      </w:r>
      <w:r w:rsidR="004479F7" w:rsidRPr="002D4AE7">
        <w:rPr>
          <w:rFonts w:cs="Arial"/>
        </w:rPr>
        <w:t xml:space="preserve"> available</w:t>
      </w:r>
      <w:r w:rsidRPr="002D4AE7">
        <w:rPr>
          <w:rFonts w:cs="Arial"/>
        </w:rPr>
        <w:t xml:space="preserve"> </w:t>
      </w:r>
      <w:hyperlink r:id="rId20" w:history="1">
        <w:r w:rsidR="002B4152" w:rsidRPr="0012665A">
          <w:rPr>
            <w:rStyle w:val="Hyperlink"/>
            <w:rFonts w:cs="Arial"/>
          </w:rPr>
          <w:t>here</w:t>
        </w:r>
      </w:hyperlink>
      <w:r w:rsidR="00DB5C57" w:rsidRPr="0012665A">
        <w:rPr>
          <w:rFonts w:cs="Arial"/>
        </w:rPr>
        <w:t>.</w:t>
      </w:r>
      <w:r w:rsidR="00A95E97">
        <w:rPr>
          <w:rFonts w:cs="Arial"/>
        </w:rPr>
        <w:t xml:space="preserve"> </w:t>
      </w:r>
    </w:p>
    <w:p w:rsidR="00A95E97" w:rsidRPr="00A95E97" w:rsidRDefault="00A95E97" w:rsidP="00F00D7D">
      <w:pPr>
        <w:spacing w:before="0" w:after="0"/>
        <w:jc w:val="both"/>
        <w:rPr>
          <w:rFonts w:cs="Arial"/>
        </w:rPr>
      </w:pPr>
    </w:p>
    <w:p w:rsidR="002E02FC" w:rsidRPr="002D4AE7" w:rsidRDefault="002E02FC" w:rsidP="00F00D7D">
      <w:pPr>
        <w:spacing w:before="0" w:after="0"/>
        <w:jc w:val="both"/>
        <w:rPr>
          <w:rFonts w:cs="Arial"/>
        </w:rPr>
      </w:pPr>
    </w:p>
    <w:p w:rsidR="00B96F4E" w:rsidRPr="002D4AE7" w:rsidRDefault="003B6EC0" w:rsidP="00F00D7D">
      <w:pPr>
        <w:spacing w:before="0" w:after="0"/>
        <w:jc w:val="both"/>
        <w:rPr>
          <w:rFonts w:cs="Arial"/>
          <w:b/>
        </w:rPr>
      </w:pPr>
      <w:r w:rsidRPr="002D4AE7">
        <w:rPr>
          <w:rFonts w:cs="Arial"/>
          <w:b/>
        </w:rPr>
        <w:t>Programme of Work</w:t>
      </w:r>
    </w:p>
    <w:p w:rsidR="003B6EC0" w:rsidRPr="002D4AE7" w:rsidRDefault="003B6EC0" w:rsidP="00F00D7D">
      <w:pPr>
        <w:spacing w:before="0" w:after="0"/>
        <w:jc w:val="both"/>
        <w:rPr>
          <w:rFonts w:cs="Arial"/>
        </w:rPr>
      </w:pPr>
    </w:p>
    <w:p w:rsidR="00A84BC2" w:rsidRPr="002D4AE7" w:rsidRDefault="001518C2" w:rsidP="00F00D7D">
      <w:pPr>
        <w:spacing w:before="0" w:after="0"/>
        <w:jc w:val="both"/>
        <w:rPr>
          <w:rFonts w:cs="Arial"/>
        </w:rPr>
      </w:pPr>
      <w:r w:rsidRPr="002D4AE7">
        <w:rPr>
          <w:rFonts w:cs="Arial"/>
        </w:rPr>
        <w:t xml:space="preserve">Secretariat </w:t>
      </w:r>
      <w:r w:rsidR="002E02FC" w:rsidRPr="002D4AE7">
        <w:rPr>
          <w:rFonts w:cs="Arial"/>
        </w:rPr>
        <w:t xml:space="preserve">presented the Programme of Work and a review of previous meeting </w:t>
      </w:r>
      <w:r w:rsidR="00C25848" w:rsidRPr="002D4AE7">
        <w:rPr>
          <w:rFonts w:cs="Arial"/>
        </w:rPr>
        <w:t>actions.</w:t>
      </w:r>
    </w:p>
    <w:p w:rsidR="00E9422D" w:rsidRPr="00F61711" w:rsidRDefault="00E9422D" w:rsidP="00F00D7D">
      <w:pPr>
        <w:spacing w:before="0"/>
        <w:jc w:val="both"/>
        <w:rPr>
          <w:rFonts w:cs="Arial"/>
          <w:highlight w:val="yellow"/>
        </w:rPr>
      </w:pPr>
    </w:p>
    <w:p w:rsidR="00295DDA" w:rsidRPr="00C0322A" w:rsidRDefault="00295DDA" w:rsidP="00F00D7D">
      <w:pPr>
        <w:spacing w:before="0"/>
        <w:jc w:val="both"/>
        <w:rPr>
          <w:rFonts w:cs="Arial"/>
          <w:bCs/>
        </w:rPr>
      </w:pPr>
    </w:p>
    <w:p w:rsidR="008415A4" w:rsidRPr="007E0EE8" w:rsidRDefault="008415A4" w:rsidP="005B0274">
      <w:pPr>
        <w:spacing w:before="0" w:after="0"/>
        <w:rPr>
          <w:rFonts w:cs="Arial"/>
          <w:bCs/>
        </w:rPr>
      </w:pPr>
    </w:p>
    <w:p w:rsidR="00A84BC2" w:rsidRPr="007E0EE8" w:rsidRDefault="00A84BC2" w:rsidP="0053136E">
      <w:pPr>
        <w:pStyle w:val="Heading1"/>
        <w:pageBreakBefore w:val="0"/>
        <w:numPr>
          <w:ilvl w:val="0"/>
          <w:numId w:val="6"/>
        </w:numPr>
        <w:jc w:val="both"/>
        <w:rPr>
          <w:rFonts w:cs="Arial"/>
        </w:rPr>
      </w:pPr>
      <w:bookmarkStart w:id="8" w:name="_Toc479672505"/>
      <w:r w:rsidRPr="007E0EE8">
        <w:rPr>
          <w:rFonts w:cs="Arial"/>
        </w:rPr>
        <w:t>Review of Action</w:t>
      </w:r>
      <w:r w:rsidR="0053136E">
        <w:rPr>
          <w:rFonts w:cs="Arial"/>
        </w:rPr>
        <w:t>s</w:t>
      </w:r>
      <w:bookmarkEnd w:id="8"/>
    </w:p>
    <w:p w:rsidR="00484EDE" w:rsidRDefault="00484EDE" w:rsidP="00F00D7D">
      <w:pPr>
        <w:tabs>
          <w:tab w:val="left" w:pos="1500"/>
        </w:tabs>
        <w:spacing w:before="0" w:after="0"/>
        <w:jc w:val="both"/>
        <w:rPr>
          <w:rFonts w:cs="Arial"/>
        </w:rPr>
      </w:pPr>
    </w:p>
    <w:p w:rsidR="00022D44" w:rsidRDefault="00022D44" w:rsidP="00F00D7D">
      <w:pPr>
        <w:tabs>
          <w:tab w:val="left" w:pos="1500"/>
        </w:tabs>
        <w:spacing w:before="0" w:after="0"/>
        <w:jc w:val="both"/>
        <w:rPr>
          <w:rFonts w:cs="Arial"/>
        </w:rPr>
      </w:pPr>
    </w:p>
    <w:p w:rsidR="00022D44" w:rsidRDefault="00022D44" w:rsidP="00F00D7D">
      <w:pPr>
        <w:tabs>
          <w:tab w:val="left" w:pos="1500"/>
        </w:tabs>
        <w:spacing w:before="0" w:after="0"/>
        <w:jc w:val="both"/>
        <w:rPr>
          <w:rFonts w:cs="Arial"/>
        </w:rPr>
      </w:pPr>
    </w:p>
    <w:p w:rsidR="00022D44" w:rsidRPr="007E0EE8" w:rsidRDefault="00022D44" w:rsidP="00F00D7D">
      <w:pPr>
        <w:tabs>
          <w:tab w:val="left" w:pos="1500"/>
        </w:tabs>
        <w:spacing w:before="0" w:after="0"/>
        <w:jc w:val="both"/>
        <w:rPr>
          <w:rFonts w:cs="Arial"/>
        </w:rPr>
      </w:pPr>
    </w:p>
    <w:p w:rsidR="009126CE" w:rsidRPr="00940DB3" w:rsidRDefault="009126CE" w:rsidP="00F00D7D">
      <w:pPr>
        <w:tabs>
          <w:tab w:val="left" w:pos="1139"/>
        </w:tabs>
      </w:pPr>
      <w:r>
        <w:tab/>
      </w:r>
    </w:p>
    <w:tbl>
      <w:tblPr>
        <w:tblpPr w:leftFromText="180" w:rightFromText="180" w:vertAnchor="text" w:tblpX="392"/>
        <w:tblW w:w="8788" w:type="dxa"/>
        <w:tblCellMar>
          <w:left w:w="0" w:type="dxa"/>
          <w:right w:w="0" w:type="dxa"/>
        </w:tblCellMar>
        <w:tblLook w:val="04A0"/>
      </w:tblPr>
      <w:tblGrid>
        <w:gridCol w:w="3178"/>
        <w:gridCol w:w="5610"/>
      </w:tblGrid>
      <w:tr w:rsidR="00A95E97" w:rsidRPr="00867919" w:rsidTr="00A95E97">
        <w:trPr>
          <w:cantSplit/>
        </w:trPr>
        <w:tc>
          <w:tcPr>
            <w:tcW w:w="8788"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A95E97" w:rsidRPr="00867919" w:rsidRDefault="00A95E97" w:rsidP="00A95E97">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A95E97" w:rsidRPr="00B04281" w:rsidTr="00A95E97">
        <w:trPr>
          <w:cantSplit/>
          <w:trHeight w:val="1785"/>
        </w:trPr>
        <w:tc>
          <w:tcPr>
            <w:tcW w:w="3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95E97" w:rsidRPr="00057041" w:rsidRDefault="00A95E97" w:rsidP="00A95E97">
            <w:r w:rsidRPr="00057041">
              <w:t>Mod_01_16 ‘Proposal to end M+13 obligations under the TSC following the completion of M+4 resettlement period plus dispute window’</w:t>
            </w:r>
          </w:p>
        </w:tc>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95E97" w:rsidRPr="00057041" w:rsidRDefault="00A95E97" w:rsidP="00A95E97">
            <w:pPr>
              <w:pStyle w:val="Bullet1"/>
              <w:numPr>
                <w:ilvl w:val="0"/>
                <w:numId w:val="5"/>
              </w:numPr>
              <w:spacing w:line="360" w:lineRule="auto"/>
              <w:jc w:val="both"/>
            </w:pPr>
            <w:r>
              <w:t xml:space="preserve">Secretariat to draft Final Recommendation Report - </w:t>
            </w:r>
            <w:r w:rsidRPr="00284AEB">
              <w:rPr>
                <w:b/>
              </w:rPr>
              <w:t>Closed</w:t>
            </w:r>
            <w:r w:rsidRPr="00284AEB">
              <w:rPr>
                <w:rFonts w:ascii="Calibri" w:hAnsi="Calibri" w:cs="Calibri"/>
                <w:b/>
                <w:color w:val="000000" w:themeColor="text1"/>
                <w:sz w:val="22"/>
                <w:szCs w:val="22"/>
                <w:lang w:val="en-IE"/>
              </w:rPr>
              <w:t xml:space="preserve"> </w:t>
            </w:r>
          </w:p>
        </w:tc>
      </w:tr>
      <w:tr w:rsidR="00A95E97" w:rsidRPr="00057041" w:rsidTr="00A95E97">
        <w:trPr>
          <w:cantSplit/>
          <w:trHeight w:val="1785"/>
        </w:trPr>
        <w:tc>
          <w:tcPr>
            <w:tcW w:w="3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95E97" w:rsidRPr="00057041" w:rsidRDefault="00A95E97" w:rsidP="00A95E97">
            <w:r>
              <w:t>Mod_01_17 Changes to enable I-SEM (Part A)</w:t>
            </w:r>
          </w:p>
        </w:tc>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95E97" w:rsidRPr="007E0EE8" w:rsidRDefault="00A95E97" w:rsidP="00A95E97">
            <w:pPr>
              <w:pStyle w:val="Bullet1"/>
              <w:numPr>
                <w:ilvl w:val="0"/>
                <w:numId w:val="5"/>
              </w:numPr>
              <w:jc w:val="both"/>
              <w:rPr>
                <w:rFonts w:cs="Arial"/>
              </w:rPr>
            </w:pPr>
            <w:r w:rsidRPr="007E0EE8">
              <w:rPr>
                <w:rFonts w:cs="Arial"/>
              </w:rPr>
              <w:t>Secretariat to draf</w:t>
            </w:r>
            <w:r>
              <w:rPr>
                <w:rFonts w:cs="Arial"/>
              </w:rPr>
              <w:t xml:space="preserve">t Final Recommendation Report - </w:t>
            </w:r>
            <w:r w:rsidRPr="0052170B">
              <w:rPr>
                <w:rFonts w:cs="Arial"/>
                <w:b/>
              </w:rPr>
              <w:t>Closed</w:t>
            </w:r>
          </w:p>
          <w:p w:rsidR="00A95E97" w:rsidRPr="00284AEB" w:rsidRDefault="00A95E97" w:rsidP="00A95E97">
            <w:pPr>
              <w:pStyle w:val="Bullet1"/>
              <w:numPr>
                <w:ilvl w:val="0"/>
                <w:numId w:val="0"/>
              </w:numPr>
              <w:spacing w:line="360" w:lineRule="auto"/>
              <w:ind w:left="1080"/>
              <w:jc w:val="both"/>
              <w:rPr>
                <w:rFonts w:cs="Arial"/>
              </w:rPr>
            </w:pPr>
          </w:p>
        </w:tc>
      </w:tr>
      <w:tr w:rsidR="00A95E97" w:rsidRPr="00057041" w:rsidTr="00A95E97">
        <w:trPr>
          <w:cantSplit/>
          <w:trHeight w:val="1785"/>
        </w:trPr>
        <w:tc>
          <w:tcPr>
            <w:tcW w:w="3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95E97" w:rsidRDefault="00A95E97" w:rsidP="00A95E97">
            <w:r>
              <w:lastRenderedPageBreak/>
              <w:t>Mod_02_16 Changes to MEC for DSU</w:t>
            </w:r>
          </w:p>
        </w:tc>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95E97" w:rsidRPr="0052170B" w:rsidRDefault="00A95E97" w:rsidP="00A95E97">
            <w:pPr>
              <w:pStyle w:val="Bullet1"/>
              <w:numPr>
                <w:ilvl w:val="0"/>
                <w:numId w:val="0"/>
              </w:numPr>
              <w:ind w:left="1080"/>
              <w:jc w:val="both"/>
              <w:rPr>
                <w:rFonts w:cs="Arial"/>
              </w:rPr>
            </w:pPr>
          </w:p>
          <w:p w:rsidR="00A95E97" w:rsidRPr="0052170B" w:rsidRDefault="00A95E97" w:rsidP="00A95E97">
            <w:pPr>
              <w:pStyle w:val="Bullet1"/>
              <w:numPr>
                <w:ilvl w:val="0"/>
                <w:numId w:val="5"/>
              </w:numPr>
              <w:jc w:val="both"/>
              <w:rPr>
                <w:rFonts w:cs="Arial"/>
              </w:rPr>
            </w:pPr>
            <w:r w:rsidRPr="0052170B">
              <w:rPr>
                <w:rFonts w:cs="Arial"/>
              </w:rPr>
              <w:t xml:space="preserve">TSOs to clarify the work being undertaken in their internal paper and the workshop planning process – </w:t>
            </w:r>
            <w:r w:rsidRPr="0052170B">
              <w:rPr>
                <w:rFonts w:cs="Arial"/>
                <w:b/>
              </w:rPr>
              <w:t>Open</w:t>
            </w:r>
          </w:p>
          <w:p w:rsidR="00A95E97" w:rsidRPr="0052170B" w:rsidRDefault="00A95E97" w:rsidP="00A95E97">
            <w:pPr>
              <w:pStyle w:val="Bullet1"/>
              <w:numPr>
                <w:ilvl w:val="0"/>
                <w:numId w:val="5"/>
              </w:numPr>
              <w:jc w:val="both"/>
              <w:rPr>
                <w:rFonts w:cs="Arial"/>
              </w:rPr>
            </w:pPr>
            <w:r w:rsidRPr="0052170B">
              <w:rPr>
                <w:rFonts w:cs="Arial"/>
              </w:rPr>
              <w:t xml:space="preserve">Secretariat to circulate links to material from Mod_04_11– </w:t>
            </w:r>
            <w:r w:rsidRPr="0052170B">
              <w:rPr>
                <w:rFonts w:cs="Arial"/>
                <w:b/>
              </w:rPr>
              <w:t>Closed</w:t>
            </w:r>
          </w:p>
          <w:p w:rsidR="00A95E97" w:rsidRPr="00985017" w:rsidRDefault="00A95E97" w:rsidP="00A95E97">
            <w:pPr>
              <w:pStyle w:val="Bullet1"/>
              <w:numPr>
                <w:ilvl w:val="0"/>
                <w:numId w:val="5"/>
              </w:numPr>
              <w:jc w:val="both"/>
              <w:rPr>
                <w:rFonts w:cs="Arial"/>
              </w:rPr>
            </w:pPr>
            <w:r w:rsidRPr="00985017">
              <w:rPr>
                <w:rFonts w:cs="Arial"/>
              </w:rPr>
              <w:t>Secretariat to request proposal extension from RA’s –</w:t>
            </w:r>
            <w:r w:rsidRPr="00985017">
              <w:rPr>
                <w:rFonts w:cs="Arial"/>
                <w:b/>
              </w:rPr>
              <w:t xml:space="preserve"> Open</w:t>
            </w:r>
          </w:p>
          <w:p w:rsidR="00A95E97" w:rsidRPr="0052170B" w:rsidRDefault="00A95E97" w:rsidP="00A95E97">
            <w:pPr>
              <w:pStyle w:val="Bullet1"/>
              <w:numPr>
                <w:ilvl w:val="0"/>
                <w:numId w:val="0"/>
              </w:numPr>
              <w:ind w:left="1080"/>
              <w:jc w:val="both"/>
              <w:rPr>
                <w:rFonts w:cs="Arial"/>
              </w:rPr>
            </w:pPr>
          </w:p>
        </w:tc>
      </w:tr>
      <w:tr w:rsidR="00A95E97" w:rsidRPr="00057041" w:rsidTr="00A95E97">
        <w:trPr>
          <w:cantSplit/>
          <w:trHeight w:val="1785"/>
        </w:trPr>
        <w:tc>
          <w:tcPr>
            <w:tcW w:w="31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95E97" w:rsidRDefault="00A95E97" w:rsidP="00A95E97">
            <w:r>
              <w:t xml:space="preserve">Mod_02_16 </w:t>
            </w:r>
            <w:r w:rsidRPr="0052170B">
              <w:rPr>
                <w:rFonts w:cs="Arial"/>
                <w:b/>
                <w:smallCaps/>
                <w:color w:val="1F497D"/>
                <w:spacing w:val="5"/>
              </w:rPr>
              <w:t xml:space="preserve"> </w:t>
            </w:r>
            <w:r w:rsidRPr="0052170B">
              <w:t>Unsecured Bad debt</w:t>
            </w:r>
          </w:p>
        </w:tc>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95E97" w:rsidRPr="0052170B" w:rsidRDefault="00A95E97" w:rsidP="00A95E97">
            <w:pPr>
              <w:pStyle w:val="Bullet1"/>
              <w:numPr>
                <w:ilvl w:val="0"/>
                <w:numId w:val="0"/>
              </w:numPr>
              <w:ind w:left="1080"/>
              <w:jc w:val="both"/>
              <w:rPr>
                <w:rFonts w:cs="Arial"/>
              </w:rPr>
            </w:pPr>
          </w:p>
          <w:p w:rsidR="00A95E97" w:rsidRPr="0052170B" w:rsidRDefault="00A95E97" w:rsidP="00A95E97">
            <w:pPr>
              <w:pStyle w:val="Bullet1"/>
              <w:numPr>
                <w:ilvl w:val="0"/>
                <w:numId w:val="5"/>
              </w:numPr>
              <w:jc w:val="both"/>
              <w:rPr>
                <w:rFonts w:cs="Arial"/>
              </w:rPr>
            </w:pPr>
            <w:r w:rsidRPr="0052170B">
              <w:rPr>
                <w:rFonts w:cs="Arial"/>
                <w:lang w:val="en-US"/>
              </w:rPr>
              <w:t xml:space="preserve">MO to investigate other options in relation to the timelines, review the process in relation to warning about bad debt occurring &amp; to investigate system efficiencies and current internal and external timelines – </w:t>
            </w:r>
            <w:r w:rsidR="007E6187">
              <w:rPr>
                <w:rFonts w:cs="Arial"/>
                <w:b/>
                <w:lang w:val="en-US"/>
              </w:rPr>
              <w:t>Closed</w:t>
            </w:r>
          </w:p>
          <w:p w:rsidR="00A95E97" w:rsidRPr="0052170B" w:rsidRDefault="00A95E97" w:rsidP="00A95E97">
            <w:pPr>
              <w:pStyle w:val="Bullet1"/>
              <w:numPr>
                <w:ilvl w:val="0"/>
                <w:numId w:val="0"/>
              </w:numPr>
              <w:ind w:left="720"/>
              <w:jc w:val="both"/>
              <w:rPr>
                <w:rFonts w:cs="Arial"/>
              </w:rPr>
            </w:pPr>
          </w:p>
        </w:tc>
      </w:tr>
    </w:tbl>
    <w:p w:rsidR="009126CE" w:rsidRDefault="009126CE" w:rsidP="00F00D7D">
      <w:pPr>
        <w:tabs>
          <w:tab w:val="left" w:pos="1139"/>
        </w:tabs>
      </w:pPr>
    </w:p>
    <w:p w:rsidR="009126CE" w:rsidRDefault="009126CE" w:rsidP="00F00D7D">
      <w:pPr>
        <w:tabs>
          <w:tab w:val="left" w:pos="1139"/>
        </w:tabs>
      </w:pPr>
    </w:p>
    <w:p w:rsidR="009126CE" w:rsidRDefault="009126CE" w:rsidP="00F00D7D"/>
    <w:p w:rsidR="008732E3" w:rsidRPr="00DD37A3" w:rsidRDefault="008732E3" w:rsidP="00F00D7D"/>
    <w:p w:rsidR="00D328E9" w:rsidRPr="006B4164" w:rsidRDefault="00D328E9" w:rsidP="00F00D7D">
      <w:pPr>
        <w:tabs>
          <w:tab w:val="left" w:pos="2355"/>
        </w:tabs>
        <w:jc w:val="both"/>
        <w:rPr>
          <w:rFonts w:cs="Arial"/>
          <w:bCs/>
        </w:rPr>
      </w:pPr>
    </w:p>
    <w:p w:rsidR="000F6DC0" w:rsidRPr="007E0EE8" w:rsidRDefault="000F6DC0" w:rsidP="0053136E">
      <w:pPr>
        <w:pStyle w:val="Heading1"/>
        <w:pageBreakBefore w:val="0"/>
        <w:numPr>
          <w:ilvl w:val="0"/>
          <w:numId w:val="6"/>
        </w:numPr>
        <w:jc w:val="both"/>
        <w:rPr>
          <w:rStyle w:val="IntenseReference1"/>
          <w:rFonts w:cs="Arial"/>
          <w:b/>
          <w:bCs/>
          <w:caps w:val="0"/>
          <w:smallCaps w:val="0"/>
          <w:color w:val="FFFFFF"/>
          <w:spacing w:val="15"/>
          <w:u w:val="none"/>
          <w:lang w:val="en-IE"/>
        </w:rPr>
      </w:pPr>
      <w:bookmarkStart w:id="9" w:name="_Toc479672506"/>
      <w:r>
        <w:rPr>
          <w:rFonts w:cs="Arial"/>
          <w:lang w:val="en-IE"/>
        </w:rPr>
        <w:t>defered modifications proposals</w:t>
      </w:r>
      <w:bookmarkEnd w:id="9"/>
    </w:p>
    <w:p w:rsidR="00812E5B" w:rsidRDefault="00812E5B" w:rsidP="00F00D7D">
      <w:pPr>
        <w:spacing w:before="0" w:after="0"/>
        <w:rPr>
          <w:rStyle w:val="IntenseReference1"/>
          <w:rFonts w:cs="Arial"/>
          <w:bCs w:val="0"/>
          <w:color w:val="1F497D"/>
          <w:u w:val="none"/>
          <w:lang w:val="en-IE"/>
        </w:rPr>
      </w:pPr>
    </w:p>
    <w:p w:rsidR="00D328E9" w:rsidRDefault="00D328E9" w:rsidP="00F00D7D">
      <w:pPr>
        <w:spacing w:before="0" w:after="0"/>
        <w:rPr>
          <w:rStyle w:val="IntenseReference1"/>
          <w:rFonts w:cs="Arial"/>
          <w:bCs w:val="0"/>
          <w:color w:val="1F497D"/>
          <w:u w:val="none"/>
          <w:lang w:val="en-IE"/>
        </w:rPr>
      </w:pPr>
    </w:p>
    <w:p w:rsidR="00812E5B" w:rsidRPr="000F6DC0" w:rsidRDefault="00812E5B" w:rsidP="00F00D7D">
      <w:pPr>
        <w:pStyle w:val="Heading2"/>
        <w:numPr>
          <w:ilvl w:val="0"/>
          <w:numId w:val="15"/>
        </w:numPr>
        <w:jc w:val="both"/>
        <w:rPr>
          <w:rFonts w:cs="Arial"/>
          <w:b/>
          <w:bCs/>
          <w:smallCaps/>
          <w:color w:val="1F497D"/>
          <w:spacing w:val="5"/>
          <w:lang w:val="en-IE"/>
        </w:rPr>
      </w:pPr>
      <w:bookmarkStart w:id="10" w:name="_Toc479672507"/>
      <w:r>
        <w:rPr>
          <w:rStyle w:val="IntenseReference1"/>
          <w:rFonts w:cs="Arial"/>
          <w:bCs w:val="0"/>
          <w:color w:val="1F497D"/>
          <w:u w:val="none"/>
        </w:rPr>
        <w:t>Mod_02_16 changes to mec for dsu</w:t>
      </w:r>
      <w:bookmarkEnd w:id="10"/>
    </w:p>
    <w:p w:rsidR="00812E5B" w:rsidRDefault="00812E5B" w:rsidP="00F00D7D">
      <w:pPr>
        <w:spacing w:before="0" w:after="0"/>
        <w:rPr>
          <w:rStyle w:val="IntenseReference1"/>
          <w:rFonts w:cs="Arial"/>
          <w:bCs w:val="0"/>
          <w:color w:val="1F497D"/>
          <w:u w:val="none"/>
          <w:lang w:val="en-IE"/>
        </w:rPr>
      </w:pPr>
    </w:p>
    <w:p w:rsidR="008732E3" w:rsidRDefault="008732E3" w:rsidP="00F00D7D">
      <w:pPr>
        <w:spacing w:before="0" w:after="0"/>
        <w:rPr>
          <w:rStyle w:val="IntenseReference1"/>
          <w:rFonts w:cs="Arial"/>
          <w:bCs w:val="0"/>
          <w:color w:val="1F497D"/>
          <w:u w:val="none"/>
          <w:lang w:val="en-IE"/>
        </w:rPr>
      </w:pPr>
    </w:p>
    <w:p w:rsidR="00812E5B" w:rsidRPr="007E0EE8" w:rsidRDefault="001A77E4" w:rsidP="00F00D7D">
      <w:pPr>
        <w:jc w:val="both"/>
        <w:rPr>
          <w:rFonts w:cs="Arial"/>
          <w:i/>
        </w:rPr>
      </w:pPr>
      <w:r>
        <w:rPr>
          <w:rFonts w:cs="Arial"/>
          <w:i/>
        </w:rPr>
        <w:t>Proposer: Electricity Exchange</w:t>
      </w:r>
    </w:p>
    <w:p w:rsidR="00812E5B" w:rsidRDefault="001A77E4" w:rsidP="00F00D7D">
      <w:pPr>
        <w:spacing w:before="0" w:after="0"/>
        <w:rPr>
          <w:rFonts w:cs="Arial"/>
          <w:lang w:val="en-IE"/>
        </w:rPr>
      </w:pPr>
      <w:r>
        <w:rPr>
          <w:rFonts w:cs="Arial"/>
          <w:lang w:val="en-IE"/>
        </w:rPr>
        <w:t xml:space="preserve">Secretariat passed on apologies on behalf of the proposer who was unable to attend.  Secretariat explained that discussions had taken place between the proposer, the Secretariat and SO Member in relation to this proposal.  Secretariat explained that the extension would be requested from the RA’s but clarified that a proposal could not be repeatedly deferred without any progression.  </w:t>
      </w:r>
    </w:p>
    <w:p w:rsidR="001A77E4" w:rsidRDefault="001A77E4" w:rsidP="00F00D7D">
      <w:pPr>
        <w:spacing w:before="0" w:after="0"/>
        <w:rPr>
          <w:rFonts w:cs="Arial"/>
          <w:lang w:val="en-IE"/>
        </w:rPr>
      </w:pPr>
    </w:p>
    <w:p w:rsidR="008B78DE" w:rsidRDefault="008B78DE" w:rsidP="008B78DE">
      <w:pPr>
        <w:spacing w:before="0" w:after="0"/>
        <w:rPr>
          <w:rFonts w:cs="Arial"/>
          <w:lang w:val="en-IE"/>
        </w:rPr>
      </w:pPr>
      <w:r>
        <w:rPr>
          <w:rFonts w:cs="Arial"/>
          <w:lang w:val="en-IE"/>
        </w:rPr>
        <w:t>SO Member advised that a paper will be presented by the TSOs at the Joint Grid Code Review Panel on the 25</w:t>
      </w:r>
      <w:r w:rsidRPr="00C06941">
        <w:rPr>
          <w:rFonts w:cs="Arial"/>
          <w:vertAlign w:val="superscript"/>
          <w:lang w:val="en-IE"/>
        </w:rPr>
        <w:t>th</w:t>
      </w:r>
      <w:r>
        <w:rPr>
          <w:rFonts w:cs="Arial"/>
          <w:lang w:val="en-IE"/>
        </w:rPr>
        <w:t xml:space="preserve"> of April 2017</w:t>
      </w:r>
      <w:r w:rsidR="00C02294">
        <w:rPr>
          <w:rFonts w:cs="Arial"/>
          <w:lang w:val="en-IE"/>
        </w:rPr>
        <w:t>,</w:t>
      </w:r>
      <w:r>
        <w:rPr>
          <w:rFonts w:cs="Arial"/>
          <w:lang w:val="en-IE"/>
        </w:rPr>
        <w:t xml:space="preserve"> that discusses areas relating to all hybrid sites including those containing DSUs  similar to that raised in this proposal.  Following this presentation the terms of reference for a working group on hybrid sites will be established. The proposer will provide an update at Meeting 74 following the presentation at the Joint Grid Code Review Panel and establishment of a working group and if the proposer is satisfied to do so</w:t>
      </w:r>
      <w:bookmarkStart w:id="11" w:name="_GoBack"/>
      <w:bookmarkEnd w:id="11"/>
      <w:r>
        <w:rPr>
          <w:rFonts w:cs="Arial"/>
          <w:lang w:val="en-IE"/>
        </w:rPr>
        <w:t xml:space="preserve"> then this proposal may be withdrawn and progressed through the TSO working group under the Joint Grid Code Review Panel.</w:t>
      </w:r>
    </w:p>
    <w:p w:rsidR="008B78DE" w:rsidRDefault="008B78DE" w:rsidP="008B78DE">
      <w:pPr>
        <w:spacing w:before="0" w:after="0"/>
        <w:rPr>
          <w:rFonts w:cs="Arial"/>
          <w:lang w:val="en-IE"/>
        </w:rPr>
      </w:pPr>
    </w:p>
    <w:p w:rsidR="008B78DE" w:rsidRDefault="008B78DE" w:rsidP="008B78DE">
      <w:pPr>
        <w:spacing w:before="0" w:after="0"/>
        <w:rPr>
          <w:rFonts w:cs="Arial"/>
          <w:lang w:val="en-IE"/>
        </w:rPr>
      </w:pPr>
      <w:r>
        <w:rPr>
          <w:rFonts w:cs="Arial"/>
          <w:lang w:val="en-IE"/>
        </w:rPr>
        <w:t>SO Member also advised that the TSOs met with the proposer following meeting 72 to discuss the specific arrangement being proposed in this modification and are awaiting further information from the proposer.</w:t>
      </w:r>
    </w:p>
    <w:p w:rsidR="00F67F46" w:rsidRDefault="00F67F46" w:rsidP="00F00D7D">
      <w:pPr>
        <w:spacing w:before="0" w:after="0"/>
        <w:rPr>
          <w:rFonts w:cs="Arial"/>
          <w:lang w:val="en-IE"/>
        </w:rPr>
      </w:pPr>
    </w:p>
    <w:p w:rsidR="00F67F46" w:rsidRDefault="00F67F46" w:rsidP="00F00D7D">
      <w:pPr>
        <w:spacing w:before="0" w:after="0"/>
        <w:rPr>
          <w:rFonts w:cs="Arial"/>
          <w:lang w:val="en-IE"/>
        </w:rPr>
      </w:pPr>
    </w:p>
    <w:p w:rsidR="00CC3713" w:rsidRPr="00812E5B" w:rsidRDefault="00CC3713" w:rsidP="00F00D7D">
      <w:pPr>
        <w:pStyle w:val="LightShading-Accent21"/>
        <w:jc w:val="both"/>
        <w:rPr>
          <w:rFonts w:cs="Arial"/>
        </w:rPr>
      </w:pPr>
      <w:r w:rsidRPr="00812E5B">
        <w:rPr>
          <w:rFonts w:cs="Arial"/>
        </w:rPr>
        <w:lastRenderedPageBreak/>
        <w:t>Decision</w:t>
      </w:r>
    </w:p>
    <w:p w:rsidR="00AC7C6E" w:rsidRDefault="00CC3713" w:rsidP="00A67002">
      <w:pPr>
        <w:pStyle w:val="Bullet1"/>
        <w:numPr>
          <w:ilvl w:val="0"/>
          <w:numId w:val="0"/>
        </w:numPr>
        <w:ind w:left="1080"/>
        <w:jc w:val="both"/>
        <w:rPr>
          <w:rFonts w:cs="Arial"/>
        </w:rPr>
      </w:pPr>
      <w:r w:rsidRPr="00812E5B">
        <w:rPr>
          <w:rFonts w:cs="Arial"/>
        </w:rPr>
        <w:t>The propo</w:t>
      </w:r>
      <w:r>
        <w:rPr>
          <w:rFonts w:cs="Arial"/>
        </w:rPr>
        <w:t>sal was deferred</w:t>
      </w:r>
      <w:r w:rsidRPr="00812E5B">
        <w:rPr>
          <w:rFonts w:cs="Arial"/>
        </w:rPr>
        <w:t>.</w:t>
      </w:r>
    </w:p>
    <w:p w:rsidR="00A67002" w:rsidRPr="00A67002" w:rsidRDefault="00A67002" w:rsidP="00A67002">
      <w:pPr>
        <w:pStyle w:val="Bullet1"/>
        <w:numPr>
          <w:ilvl w:val="0"/>
          <w:numId w:val="0"/>
        </w:numPr>
        <w:ind w:left="1080"/>
        <w:jc w:val="both"/>
        <w:rPr>
          <w:rFonts w:cs="Arial"/>
        </w:rPr>
      </w:pPr>
    </w:p>
    <w:p w:rsidR="00AC7C6E" w:rsidRDefault="00AC7C6E" w:rsidP="00F00D7D">
      <w:pPr>
        <w:pStyle w:val="Bullet1"/>
        <w:numPr>
          <w:ilvl w:val="0"/>
          <w:numId w:val="0"/>
        </w:numPr>
        <w:ind w:left="1080"/>
        <w:jc w:val="both"/>
        <w:rPr>
          <w:rFonts w:cs="Arial"/>
        </w:rPr>
      </w:pPr>
      <w:r w:rsidRPr="00CA307A">
        <w:rPr>
          <w:rFonts w:cs="Arial"/>
          <w:b/>
        </w:rPr>
        <w:t>Action</w:t>
      </w:r>
      <w:r>
        <w:rPr>
          <w:rFonts w:cs="Arial"/>
          <w:b/>
        </w:rPr>
        <w:t xml:space="preserve">s </w:t>
      </w:r>
      <w:r w:rsidRPr="00CA307A">
        <w:rPr>
          <w:rFonts w:cs="Arial"/>
          <w:b/>
        </w:rPr>
        <w:t>:</w:t>
      </w:r>
      <w:r w:rsidRPr="00CA307A">
        <w:rPr>
          <w:rFonts w:cs="Arial"/>
        </w:rPr>
        <w:t xml:space="preserve"> </w:t>
      </w:r>
    </w:p>
    <w:p w:rsidR="00AC7C6E" w:rsidRDefault="00AC7C6E" w:rsidP="00F00D7D">
      <w:pPr>
        <w:pStyle w:val="Bullet1"/>
        <w:numPr>
          <w:ilvl w:val="0"/>
          <w:numId w:val="5"/>
        </w:numPr>
        <w:jc w:val="both"/>
        <w:rPr>
          <w:rFonts w:cs="Arial"/>
        </w:rPr>
      </w:pPr>
      <w:r>
        <w:rPr>
          <w:rFonts w:cs="Arial"/>
        </w:rPr>
        <w:t>TSO</w:t>
      </w:r>
      <w:r w:rsidR="007551D2">
        <w:rPr>
          <w:rFonts w:cs="Arial"/>
        </w:rPr>
        <w:t>s</w:t>
      </w:r>
      <w:r>
        <w:rPr>
          <w:rFonts w:cs="Arial"/>
        </w:rPr>
        <w:t xml:space="preserve"> to </w:t>
      </w:r>
      <w:r w:rsidR="001A77E4">
        <w:rPr>
          <w:rFonts w:cs="Arial"/>
        </w:rPr>
        <w:t xml:space="preserve">forward working group invite to Secretariat </w:t>
      </w:r>
      <w:r w:rsidRPr="00CA307A">
        <w:rPr>
          <w:rFonts w:cs="Arial"/>
        </w:rPr>
        <w:t xml:space="preserve">– </w:t>
      </w:r>
      <w:r w:rsidRPr="00CA307A">
        <w:rPr>
          <w:rFonts w:cs="Arial"/>
          <w:b/>
        </w:rPr>
        <w:t>Open</w:t>
      </w:r>
    </w:p>
    <w:p w:rsidR="00AC7C6E" w:rsidRPr="00AC7C6E" w:rsidRDefault="00AC7C6E" w:rsidP="00F00D7D">
      <w:pPr>
        <w:pStyle w:val="Bullet1"/>
        <w:numPr>
          <w:ilvl w:val="0"/>
          <w:numId w:val="5"/>
        </w:numPr>
        <w:jc w:val="both"/>
        <w:rPr>
          <w:rFonts w:cs="Arial"/>
        </w:rPr>
      </w:pPr>
      <w:r w:rsidRPr="00AC7C6E">
        <w:rPr>
          <w:rFonts w:cs="Arial"/>
        </w:rPr>
        <w:t xml:space="preserve">Secretariat to </w:t>
      </w:r>
      <w:r w:rsidR="001A77E4">
        <w:rPr>
          <w:rFonts w:cs="Arial"/>
        </w:rPr>
        <w:t xml:space="preserve">issue working group invite to </w:t>
      </w:r>
      <w:r w:rsidR="008544DC" w:rsidRPr="008544DC">
        <w:rPr>
          <w:rFonts w:cs="Arial"/>
        </w:rPr>
        <w:t xml:space="preserve">Modifications &amp; Market Rules registered contacts </w:t>
      </w:r>
      <w:r w:rsidRPr="00AC7C6E">
        <w:rPr>
          <w:rFonts w:cs="Arial"/>
        </w:rPr>
        <w:t xml:space="preserve">– </w:t>
      </w:r>
      <w:r w:rsidRPr="00AC7C6E">
        <w:rPr>
          <w:rFonts w:cs="Arial"/>
          <w:b/>
        </w:rPr>
        <w:t>Open</w:t>
      </w:r>
    </w:p>
    <w:p w:rsidR="000F6DC0" w:rsidRPr="008544DC" w:rsidRDefault="00AC7C6E" w:rsidP="00F00D7D">
      <w:pPr>
        <w:pStyle w:val="Bullet1"/>
        <w:numPr>
          <w:ilvl w:val="0"/>
          <w:numId w:val="5"/>
        </w:numPr>
        <w:jc w:val="both"/>
        <w:rPr>
          <w:rFonts w:cs="Arial"/>
        </w:rPr>
      </w:pPr>
      <w:r w:rsidRPr="00AC7C6E">
        <w:rPr>
          <w:rFonts w:cs="Arial"/>
        </w:rPr>
        <w:t xml:space="preserve">Secretariat to request proposal extension from RA’s </w:t>
      </w:r>
      <w:r>
        <w:rPr>
          <w:rFonts w:cs="Arial"/>
        </w:rPr>
        <w:t>–</w:t>
      </w:r>
      <w:r>
        <w:rPr>
          <w:rFonts w:cs="Arial"/>
          <w:b/>
        </w:rPr>
        <w:t xml:space="preserve"> Open</w:t>
      </w:r>
    </w:p>
    <w:p w:rsidR="008544DC" w:rsidRPr="008544DC" w:rsidRDefault="008544DC" w:rsidP="00F00D7D">
      <w:pPr>
        <w:pStyle w:val="Bullet1"/>
        <w:numPr>
          <w:ilvl w:val="0"/>
          <w:numId w:val="5"/>
        </w:numPr>
        <w:jc w:val="both"/>
        <w:rPr>
          <w:rFonts w:cs="Arial"/>
        </w:rPr>
      </w:pPr>
      <w:r w:rsidRPr="008544DC">
        <w:rPr>
          <w:rFonts w:cs="Arial"/>
        </w:rPr>
        <w:t>Proposer to forward requested information to SO Member</w:t>
      </w:r>
      <w:r>
        <w:rPr>
          <w:rFonts w:cs="Arial"/>
          <w:b/>
        </w:rPr>
        <w:t xml:space="preserve"> – Open</w:t>
      </w:r>
    </w:p>
    <w:p w:rsidR="005B52CC" w:rsidRDefault="005B52CC" w:rsidP="00F00D7D">
      <w:pPr>
        <w:pStyle w:val="Bullet1"/>
        <w:numPr>
          <w:ilvl w:val="0"/>
          <w:numId w:val="0"/>
        </w:numPr>
        <w:jc w:val="both"/>
        <w:rPr>
          <w:rFonts w:cs="Arial"/>
        </w:rPr>
      </w:pPr>
    </w:p>
    <w:p w:rsidR="008544DC" w:rsidRPr="007E0EE8" w:rsidRDefault="008544DC" w:rsidP="00F00D7D">
      <w:pPr>
        <w:pStyle w:val="Bullet1"/>
        <w:numPr>
          <w:ilvl w:val="0"/>
          <w:numId w:val="0"/>
        </w:numPr>
        <w:jc w:val="both"/>
        <w:rPr>
          <w:rFonts w:cs="Arial"/>
        </w:rPr>
      </w:pPr>
    </w:p>
    <w:p w:rsidR="008B707E" w:rsidRPr="007E0EE8" w:rsidRDefault="003F35B3" w:rsidP="00F00D7D">
      <w:pPr>
        <w:pStyle w:val="Heading2"/>
        <w:numPr>
          <w:ilvl w:val="0"/>
          <w:numId w:val="0"/>
        </w:numPr>
        <w:ind w:left="576" w:hanging="576"/>
        <w:jc w:val="both"/>
        <w:rPr>
          <w:rFonts w:cs="Arial"/>
          <w:b/>
          <w:smallCaps/>
          <w:color w:val="1F497D"/>
          <w:spacing w:val="5"/>
        </w:rPr>
      </w:pPr>
      <w:bookmarkStart w:id="12" w:name="_Toc479672508"/>
      <w:r w:rsidRPr="007E0EE8">
        <w:rPr>
          <w:rStyle w:val="IntenseReference1"/>
          <w:rFonts w:cs="Arial"/>
          <w:bCs w:val="0"/>
          <w:color w:val="1F497D"/>
          <w:u w:val="none"/>
          <w:lang w:val="en-IE"/>
        </w:rPr>
        <w:t>I</w:t>
      </w:r>
      <w:r w:rsidR="008132A3" w:rsidRPr="007E0EE8">
        <w:rPr>
          <w:rStyle w:val="IntenseReference1"/>
          <w:rFonts w:cs="Arial"/>
          <w:bCs w:val="0"/>
          <w:color w:val="1F497D"/>
          <w:u w:val="none"/>
          <w:lang w:val="en-IE"/>
        </w:rPr>
        <w:t>I</w:t>
      </w:r>
      <w:r w:rsidR="008B707E" w:rsidRPr="007E0EE8">
        <w:rPr>
          <w:rStyle w:val="IntenseReference1"/>
          <w:rFonts w:cs="Arial"/>
          <w:bCs w:val="0"/>
          <w:color w:val="1F497D"/>
          <w:u w:val="none"/>
        </w:rPr>
        <w:t>.</w:t>
      </w:r>
      <w:r w:rsidR="008B707E" w:rsidRPr="007E0EE8">
        <w:rPr>
          <w:rStyle w:val="IntenseReference1"/>
          <w:rFonts w:cs="Arial"/>
          <w:bCs w:val="0"/>
          <w:color w:val="1F497D"/>
          <w:u w:val="none"/>
        </w:rPr>
        <w:tab/>
      </w:r>
      <w:r w:rsidR="00CE08F1">
        <w:rPr>
          <w:rFonts w:cs="Arial"/>
          <w:b/>
          <w:smallCaps/>
          <w:color w:val="1F497D"/>
          <w:spacing w:val="5"/>
        </w:rPr>
        <w:t>Mod_02_17</w:t>
      </w:r>
      <w:r w:rsidRPr="007E0EE8">
        <w:rPr>
          <w:rFonts w:cs="Arial"/>
          <w:b/>
          <w:smallCaps/>
          <w:color w:val="1F497D"/>
          <w:spacing w:val="5"/>
        </w:rPr>
        <w:t xml:space="preserve"> </w:t>
      </w:r>
      <w:r w:rsidR="00CE08F1" w:rsidRPr="00CE08F1">
        <w:rPr>
          <w:rFonts w:cs="Arial"/>
          <w:b/>
          <w:smallCaps/>
          <w:color w:val="1F497D"/>
          <w:spacing w:val="5"/>
        </w:rPr>
        <w:t>Unsecured Bad debt</w:t>
      </w:r>
      <w:bookmarkEnd w:id="12"/>
    </w:p>
    <w:p w:rsidR="005B52CC" w:rsidRPr="007E0EE8" w:rsidRDefault="005B52CC" w:rsidP="00F00D7D">
      <w:pPr>
        <w:jc w:val="both"/>
        <w:rPr>
          <w:rFonts w:cs="Arial"/>
          <w:i/>
        </w:rPr>
      </w:pPr>
    </w:p>
    <w:p w:rsidR="003F35B3" w:rsidRDefault="003F35B3" w:rsidP="00F00D7D">
      <w:pPr>
        <w:jc w:val="both"/>
        <w:rPr>
          <w:rFonts w:cs="Arial"/>
          <w:i/>
        </w:rPr>
      </w:pPr>
      <w:r w:rsidRPr="007E0EE8">
        <w:rPr>
          <w:rFonts w:cs="Arial"/>
          <w:i/>
        </w:rPr>
        <w:t xml:space="preserve">Proposer: </w:t>
      </w:r>
      <w:r w:rsidR="00047AA5">
        <w:rPr>
          <w:rFonts w:cs="Arial"/>
          <w:i/>
        </w:rPr>
        <w:t>SEMO</w:t>
      </w:r>
    </w:p>
    <w:p w:rsidR="008544DC" w:rsidRDefault="008544DC" w:rsidP="001A34CB">
      <w:pPr>
        <w:pStyle w:val="Bullet1"/>
        <w:numPr>
          <w:ilvl w:val="0"/>
          <w:numId w:val="0"/>
        </w:numPr>
        <w:rPr>
          <w:rFonts w:cs="Arial"/>
        </w:rPr>
      </w:pPr>
    </w:p>
    <w:p w:rsidR="00CC3713" w:rsidRDefault="00803E4C" w:rsidP="001A34CB">
      <w:pPr>
        <w:pStyle w:val="Bullet1"/>
        <w:numPr>
          <w:ilvl w:val="0"/>
          <w:numId w:val="0"/>
        </w:numPr>
        <w:ind w:left="360"/>
        <w:rPr>
          <w:rFonts w:cs="Arial"/>
        </w:rPr>
      </w:pPr>
      <w:r w:rsidRPr="00CC3713">
        <w:rPr>
          <w:rFonts w:cs="Arial"/>
        </w:rPr>
        <w:t xml:space="preserve">MO Member </w:t>
      </w:r>
      <w:r w:rsidR="001A34CB">
        <w:rPr>
          <w:rFonts w:cs="Arial"/>
        </w:rPr>
        <w:t>apologised for the delay in the provision of the paper issued the day before.  MO Memb</w:t>
      </w:r>
      <w:r w:rsidR="00C02294">
        <w:rPr>
          <w:rFonts w:cs="Arial"/>
        </w:rPr>
        <w:t>e</w:t>
      </w:r>
      <w:r w:rsidR="001A34CB">
        <w:rPr>
          <w:rFonts w:cs="Arial"/>
        </w:rPr>
        <w:t xml:space="preserve">r also provided a </w:t>
      </w:r>
      <w:hyperlink r:id="rId21" w:history="1">
        <w:r w:rsidR="001A34CB" w:rsidRPr="00915157">
          <w:rPr>
            <w:rStyle w:val="Hyperlink"/>
            <w:rFonts w:cs="Arial"/>
          </w:rPr>
          <w:t>summary presentation</w:t>
        </w:r>
      </w:hyperlink>
      <w:r w:rsidR="001A34CB">
        <w:rPr>
          <w:rFonts w:cs="Arial"/>
        </w:rPr>
        <w:t>.  MO Member advised that there were no identifiable actions that could be taken to improve the process timelines.  It was explained that a number of changes took place after the intra day trading project to improve the manual processes.</w:t>
      </w:r>
    </w:p>
    <w:p w:rsidR="001A34CB" w:rsidRDefault="001A34CB" w:rsidP="00360C2D">
      <w:pPr>
        <w:pStyle w:val="Bullet1"/>
        <w:numPr>
          <w:ilvl w:val="0"/>
          <w:numId w:val="0"/>
        </w:numPr>
        <w:rPr>
          <w:rFonts w:cs="Arial"/>
        </w:rPr>
      </w:pPr>
    </w:p>
    <w:p w:rsidR="007E6187" w:rsidRDefault="001A34CB" w:rsidP="001A34CB">
      <w:pPr>
        <w:pStyle w:val="Bullet1"/>
        <w:numPr>
          <w:ilvl w:val="0"/>
          <w:numId w:val="0"/>
        </w:numPr>
        <w:ind w:left="360"/>
        <w:rPr>
          <w:rFonts w:cs="Arial"/>
        </w:rPr>
      </w:pPr>
      <w:r>
        <w:rPr>
          <w:rFonts w:cs="Arial"/>
        </w:rPr>
        <w:t xml:space="preserve">MO Member addressed </w:t>
      </w:r>
      <w:r w:rsidR="007E6187">
        <w:rPr>
          <w:rFonts w:cs="Arial"/>
        </w:rPr>
        <w:t>each</w:t>
      </w:r>
      <w:r>
        <w:rPr>
          <w:rFonts w:cs="Arial"/>
        </w:rPr>
        <w:t xml:space="preserve"> area </w:t>
      </w:r>
      <w:r w:rsidR="007E6187">
        <w:rPr>
          <w:rFonts w:cs="Arial"/>
        </w:rPr>
        <w:t>proposed by the Panel in Meeting 72 for</w:t>
      </w:r>
      <w:r>
        <w:rPr>
          <w:rFonts w:cs="Arial"/>
        </w:rPr>
        <w:t xml:space="preserve"> reviewing the timing deadlines within this process</w:t>
      </w:r>
      <w:r w:rsidR="007E6187">
        <w:rPr>
          <w:rFonts w:cs="Arial"/>
        </w:rPr>
        <w:t>,</w:t>
      </w:r>
      <w:r>
        <w:rPr>
          <w:rFonts w:cs="Arial"/>
        </w:rPr>
        <w:t xml:space="preserve"> but advised that </w:t>
      </w:r>
      <w:r w:rsidR="007E6187">
        <w:rPr>
          <w:rFonts w:cs="Arial"/>
        </w:rPr>
        <w:t>there was no scope for further efficiencies or improvements</w:t>
      </w:r>
      <w:r w:rsidR="00F73197">
        <w:rPr>
          <w:rFonts w:cs="Arial"/>
        </w:rPr>
        <w:t xml:space="preserve"> as outlined in the document circulate prior to the meeting</w:t>
      </w:r>
      <w:r w:rsidR="007E6187">
        <w:rPr>
          <w:rFonts w:cs="Arial"/>
        </w:rPr>
        <w:t xml:space="preserve">. </w:t>
      </w:r>
    </w:p>
    <w:p w:rsidR="001A34CB" w:rsidRDefault="007E6187" w:rsidP="007E6187">
      <w:pPr>
        <w:pStyle w:val="Bullet1"/>
        <w:numPr>
          <w:ilvl w:val="0"/>
          <w:numId w:val="0"/>
        </w:numPr>
        <w:ind w:left="360"/>
        <w:rPr>
          <w:rFonts w:cs="Arial"/>
        </w:rPr>
      </w:pPr>
      <w:r>
        <w:rPr>
          <w:rFonts w:cs="Arial"/>
        </w:rPr>
        <w:t>T</w:t>
      </w:r>
      <w:r w:rsidR="001A34CB">
        <w:rPr>
          <w:rFonts w:cs="Arial"/>
        </w:rPr>
        <w:t xml:space="preserve">he banking deadline </w:t>
      </w:r>
      <w:r>
        <w:rPr>
          <w:rFonts w:cs="Arial"/>
        </w:rPr>
        <w:t>i</w:t>
      </w:r>
      <w:r w:rsidR="001A34CB">
        <w:rPr>
          <w:rFonts w:cs="Arial"/>
        </w:rPr>
        <w:t xml:space="preserve">s a stringent timeline that could not be moved </w:t>
      </w:r>
      <w:r>
        <w:rPr>
          <w:rFonts w:cs="Arial"/>
        </w:rPr>
        <w:t>while</w:t>
      </w:r>
      <w:r w:rsidR="001A34CB">
        <w:rPr>
          <w:rFonts w:cs="Arial"/>
        </w:rPr>
        <w:t xml:space="preserve"> internal processing could not be completed before that</w:t>
      </w:r>
      <w:r>
        <w:rPr>
          <w:rFonts w:cs="Arial"/>
        </w:rPr>
        <w:t xml:space="preserve"> to allow for same day payment in the event of Unsecured Bad Debt</w:t>
      </w:r>
      <w:r w:rsidR="001A34CB">
        <w:rPr>
          <w:rFonts w:cs="Arial"/>
        </w:rPr>
        <w:t>.</w:t>
      </w:r>
      <w:r>
        <w:rPr>
          <w:rFonts w:cs="Arial"/>
        </w:rPr>
        <w:t xml:space="preserve"> This is in particular relevant for Sterling Payments.</w:t>
      </w:r>
      <w:r w:rsidR="001A34CB">
        <w:rPr>
          <w:rFonts w:cs="Arial"/>
        </w:rPr>
        <w:t xml:space="preserve"> </w:t>
      </w:r>
    </w:p>
    <w:p w:rsidR="00974784" w:rsidRDefault="001A34CB" w:rsidP="005C7F08">
      <w:pPr>
        <w:pStyle w:val="Bullet1"/>
        <w:numPr>
          <w:ilvl w:val="0"/>
          <w:numId w:val="0"/>
        </w:numPr>
        <w:ind w:left="360"/>
        <w:rPr>
          <w:rFonts w:cs="Arial"/>
        </w:rPr>
      </w:pPr>
      <w:r>
        <w:rPr>
          <w:rFonts w:cs="Arial"/>
        </w:rPr>
        <w:t xml:space="preserve">The issue of SEMO having an overdraft facility to cope in such circumstances was </w:t>
      </w:r>
      <w:r w:rsidR="00974784">
        <w:rPr>
          <w:rFonts w:cs="Arial"/>
        </w:rPr>
        <w:t>addressed again</w:t>
      </w:r>
      <w:r>
        <w:rPr>
          <w:rFonts w:cs="Arial"/>
        </w:rPr>
        <w:t xml:space="preserve">.  </w:t>
      </w:r>
      <w:r w:rsidR="005C7F08">
        <w:rPr>
          <w:rFonts w:cs="Arial"/>
        </w:rPr>
        <w:t xml:space="preserve">MO Member advised that an overdraft facility was not viable for SEMO.  Such an arrangement was not provided for in the current terms and there is no mechanism for this function.  </w:t>
      </w:r>
    </w:p>
    <w:p w:rsidR="005C7F08" w:rsidRDefault="005C7F08" w:rsidP="005C7F08">
      <w:pPr>
        <w:pStyle w:val="Bullet1"/>
        <w:numPr>
          <w:ilvl w:val="0"/>
          <w:numId w:val="0"/>
        </w:numPr>
        <w:ind w:left="360"/>
        <w:rPr>
          <w:rFonts w:cs="Arial"/>
        </w:rPr>
      </w:pPr>
      <w:r>
        <w:rPr>
          <w:rFonts w:cs="Arial"/>
        </w:rPr>
        <w:t xml:space="preserve">MO Member explained that version 1 </w:t>
      </w:r>
      <w:r w:rsidR="00F73197">
        <w:rPr>
          <w:rFonts w:cs="Arial"/>
        </w:rPr>
        <w:t xml:space="preserve">of the Modification </w:t>
      </w:r>
      <w:r>
        <w:rPr>
          <w:rFonts w:cs="Arial"/>
        </w:rPr>
        <w:t xml:space="preserve">had been developed quickly </w:t>
      </w:r>
      <w:r w:rsidR="00F73197">
        <w:rPr>
          <w:rFonts w:cs="Arial"/>
        </w:rPr>
        <w:t xml:space="preserve">because raised as </w:t>
      </w:r>
      <w:r>
        <w:rPr>
          <w:rFonts w:cs="Arial"/>
        </w:rPr>
        <w:t>urgent modification.  In this haste there was a lack of clarity in terms of provisions</w:t>
      </w:r>
      <w:r w:rsidR="00F73197">
        <w:rPr>
          <w:rFonts w:cs="Arial"/>
        </w:rPr>
        <w:t xml:space="preserve"> of the Coded referenced in the Mod</w:t>
      </w:r>
      <w:r>
        <w:rPr>
          <w:rFonts w:cs="Arial"/>
        </w:rPr>
        <w:t xml:space="preserve">.  MO Member advised that legal interpretation was </w:t>
      </w:r>
      <w:r w:rsidR="00F73197">
        <w:rPr>
          <w:rFonts w:cs="Arial"/>
        </w:rPr>
        <w:t>sought</w:t>
      </w:r>
      <w:r>
        <w:rPr>
          <w:rFonts w:cs="Arial"/>
        </w:rPr>
        <w:t xml:space="preserve"> and </w:t>
      </w:r>
      <w:r w:rsidR="00F73197">
        <w:rPr>
          <w:rFonts w:cs="Arial"/>
        </w:rPr>
        <w:t>that</w:t>
      </w:r>
      <w:r>
        <w:rPr>
          <w:rFonts w:cs="Arial"/>
        </w:rPr>
        <w:t xml:space="preserve"> determined that the code already has </w:t>
      </w:r>
      <w:r w:rsidR="00F73197">
        <w:rPr>
          <w:rFonts w:cs="Arial"/>
        </w:rPr>
        <w:t xml:space="preserve">appropriate rules in place </w:t>
      </w:r>
      <w:r>
        <w:rPr>
          <w:rFonts w:cs="Arial"/>
        </w:rPr>
        <w:t xml:space="preserve">though they may not be explicit.  Sections 6.57 and 6.58 of Trading and Settlement Code </w:t>
      </w:r>
      <w:r w:rsidR="00324F0C">
        <w:rPr>
          <w:rFonts w:cs="Arial"/>
        </w:rPr>
        <w:t xml:space="preserve">(T&amp;SC) </w:t>
      </w:r>
      <w:r w:rsidR="00F73197">
        <w:rPr>
          <w:rFonts w:cs="Arial"/>
        </w:rPr>
        <w:t>in particular are the key provisions at this regard</w:t>
      </w:r>
      <w:r>
        <w:rPr>
          <w:rFonts w:cs="Arial"/>
        </w:rPr>
        <w:t>.</w:t>
      </w:r>
    </w:p>
    <w:p w:rsidR="005C7F08" w:rsidRDefault="005C7F08" w:rsidP="005C7F08">
      <w:pPr>
        <w:pStyle w:val="Bullet1"/>
        <w:numPr>
          <w:ilvl w:val="0"/>
          <w:numId w:val="0"/>
        </w:numPr>
        <w:ind w:left="360"/>
        <w:rPr>
          <w:rFonts w:cs="Arial"/>
        </w:rPr>
      </w:pPr>
    </w:p>
    <w:p w:rsidR="005C7F08" w:rsidRDefault="005C7F08" w:rsidP="0046583C">
      <w:pPr>
        <w:pStyle w:val="Bullet1"/>
        <w:numPr>
          <w:ilvl w:val="0"/>
          <w:numId w:val="0"/>
        </w:numPr>
        <w:ind w:left="360"/>
        <w:rPr>
          <w:rFonts w:cs="Arial"/>
        </w:rPr>
      </w:pPr>
      <w:r>
        <w:rPr>
          <w:rFonts w:cs="Arial"/>
        </w:rPr>
        <w:t xml:space="preserve">MO Member reiterated that SEMO has no funding mechanism and that the market is based on the system of </w:t>
      </w:r>
      <w:r w:rsidR="0046583C">
        <w:rPr>
          <w:rFonts w:cs="Arial"/>
        </w:rPr>
        <w:t>getting the money in before paying the money out.  T</w:t>
      </w:r>
      <w:r w:rsidR="00AB7208">
        <w:rPr>
          <w:rFonts w:cs="Arial"/>
        </w:rPr>
        <w:t>wo</w:t>
      </w:r>
      <w:r w:rsidR="0046583C">
        <w:rPr>
          <w:rFonts w:cs="Arial"/>
        </w:rPr>
        <w:t xml:space="preserve"> documents referenced </w:t>
      </w:r>
      <w:r w:rsidR="00AB7208">
        <w:rPr>
          <w:rFonts w:cs="Arial"/>
        </w:rPr>
        <w:t xml:space="preserve">in the above provisions </w:t>
      </w:r>
      <w:r w:rsidR="0046583C">
        <w:rPr>
          <w:rFonts w:cs="Arial"/>
        </w:rPr>
        <w:t xml:space="preserve">were the </w:t>
      </w:r>
      <w:r w:rsidR="00AB7208">
        <w:rPr>
          <w:rFonts w:cs="Arial"/>
        </w:rPr>
        <w:t>D</w:t>
      </w:r>
      <w:r w:rsidR="0046583C">
        <w:rPr>
          <w:rFonts w:cs="Arial"/>
        </w:rPr>
        <w:t xml:space="preserve">ebit </w:t>
      </w:r>
      <w:r w:rsidR="00AB7208">
        <w:rPr>
          <w:rFonts w:cs="Arial"/>
        </w:rPr>
        <w:t>N</w:t>
      </w:r>
      <w:r w:rsidR="0046583C">
        <w:rPr>
          <w:rFonts w:cs="Arial"/>
        </w:rPr>
        <w:t xml:space="preserve">ote and the </w:t>
      </w:r>
      <w:r w:rsidR="00AB7208">
        <w:rPr>
          <w:rFonts w:cs="Arial"/>
        </w:rPr>
        <w:t>D</w:t>
      </w:r>
      <w:r w:rsidR="0046583C">
        <w:rPr>
          <w:rFonts w:cs="Arial"/>
        </w:rPr>
        <w:t xml:space="preserve">ebit </w:t>
      </w:r>
      <w:r w:rsidR="00AB7208">
        <w:rPr>
          <w:rFonts w:cs="Arial"/>
        </w:rPr>
        <w:t>N</w:t>
      </w:r>
      <w:r w:rsidR="0046583C">
        <w:rPr>
          <w:rFonts w:cs="Arial"/>
        </w:rPr>
        <w:t xml:space="preserve">ote </w:t>
      </w:r>
      <w:r w:rsidR="00AB7208">
        <w:rPr>
          <w:rFonts w:cs="Arial"/>
        </w:rPr>
        <w:t>E</w:t>
      </w:r>
      <w:r w:rsidR="0046583C">
        <w:rPr>
          <w:rFonts w:cs="Arial"/>
        </w:rPr>
        <w:t xml:space="preserve">xcess.  Question was raised by supplier member </w:t>
      </w:r>
      <w:r w:rsidR="00AB7208">
        <w:rPr>
          <w:rFonts w:cs="Arial"/>
        </w:rPr>
        <w:t xml:space="preserve">at previous meeting 72: </w:t>
      </w:r>
      <w:r w:rsidR="0046583C">
        <w:rPr>
          <w:rFonts w:cs="Arial"/>
        </w:rPr>
        <w:t xml:space="preserve">could a generator find himself as a debtor.  </w:t>
      </w:r>
      <w:r w:rsidR="003A675F">
        <w:rPr>
          <w:rFonts w:cs="Arial"/>
        </w:rPr>
        <w:t>MO Member responded that the calculation was not done on the invoice totals</w:t>
      </w:r>
      <w:r w:rsidR="00AB7208">
        <w:rPr>
          <w:rFonts w:cs="Arial"/>
        </w:rPr>
        <w:t>, as initially advised in meeting 72,</w:t>
      </w:r>
      <w:r w:rsidR="003A675F">
        <w:rPr>
          <w:rFonts w:cs="Arial"/>
        </w:rPr>
        <w:t xml:space="preserve"> but on the settlement payments/charges</w:t>
      </w:r>
      <w:r w:rsidR="00AB7208">
        <w:rPr>
          <w:rFonts w:cs="Arial"/>
        </w:rPr>
        <w:t xml:space="preserve"> therefore prior to inclusion of SRAs</w:t>
      </w:r>
      <w:r w:rsidR="003A675F">
        <w:rPr>
          <w:rFonts w:cs="Arial"/>
        </w:rPr>
        <w:t xml:space="preserve">. </w:t>
      </w:r>
      <w:r w:rsidR="0046583C">
        <w:rPr>
          <w:rFonts w:cs="Arial"/>
        </w:rPr>
        <w:t xml:space="preserve"> </w:t>
      </w:r>
      <w:r w:rsidR="00AB7208">
        <w:rPr>
          <w:rFonts w:cs="Arial"/>
        </w:rPr>
        <w:t>This means that there could be scenario where a Generator with SRA could now find itself in a situation of owning money to the Market. As the two documents referred to in 6.57 and 6.58 are produced as part of the same process the same market principle of money in before money out should apply.</w:t>
      </w:r>
    </w:p>
    <w:p w:rsidR="0046583C" w:rsidRDefault="0046583C" w:rsidP="0046583C">
      <w:pPr>
        <w:pStyle w:val="Bullet1"/>
        <w:numPr>
          <w:ilvl w:val="0"/>
          <w:numId w:val="0"/>
        </w:numPr>
        <w:ind w:left="360"/>
        <w:rPr>
          <w:rFonts w:cs="Arial"/>
        </w:rPr>
      </w:pPr>
    </w:p>
    <w:p w:rsidR="00AB7208" w:rsidRDefault="0046583C" w:rsidP="0046583C">
      <w:pPr>
        <w:pStyle w:val="Bullet1"/>
        <w:numPr>
          <w:ilvl w:val="0"/>
          <w:numId w:val="0"/>
        </w:numPr>
        <w:ind w:left="360"/>
        <w:rPr>
          <w:rFonts w:cs="Arial"/>
        </w:rPr>
      </w:pPr>
      <w:r>
        <w:rPr>
          <w:rFonts w:cs="Arial"/>
        </w:rPr>
        <w:lastRenderedPageBreak/>
        <w:t>M</w:t>
      </w:r>
      <w:r w:rsidR="003A675F">
        <w:rPr>
          <w:rFonts w:cs="Arial"/>
        </w:rPr>
        <w:t xml:space="preserve">O Member advised that </w:t>
      </w:r>
      <w:r w:rsidR="00AB7208">
        <w:rPr>
          <w:rFonts w:cs="Arial"/>
        </w:rPr>
        <w:t xml:space="preserve">this would result in </w:t>
      </w:r>
      <w:r>
        <w:rPr>
          <w:rFonts w:cs="Arial"/>
        </w:rPr>
        <w:t>payment</w:t>
      </w:r>
      <w:r w:rsidR="00AB7208">
        <w:rPr>
          <w:rFonts w:cs="Arial"/>
        </w:rPr>
        <w:t>s</w:t>
      </w:r>
      <w:r>
        <w:rPr>
          <w:rFonts w:cs="Arial"/>
        </w:rPr>
        <w:t xml:space="preserve"> </w:t>
      </w:r>
      <w:r w:rsidR="00AB7208">
        <w:rPr>
          <w:rFonts w:cs="Arial"/>
        </w:rPr>
        <w:t>to</w:t>
      </w:r>
      <w:r>
        <w:rPr>
          <w:rFonts w:cs="Arial"/>
        </w:rPr>
        <w:t xml:space="preserve"> be delayed by </w:t>
      </w:r>
      <w:r w:rsidR="00AB7208">
        <w:rPr>
          <w:rFonts w:cs="Arial"/>
        </w:rPr>
        <w:t xml:space="preserve">at least </w:t>
      </w:r>
      <w:r>
        <w:rPr>
          <w:rFonts w:cs="Arial"/>
        </w:rPr>
        <w:t xml:space="preserve">2 days after the </w:t>
      </w:r>
      <w:r w:rsidR="00AB7208">
        <w:rPr>
          <w:rFonts w:cs="Arial"/>
        </w:rPr>
        <w:t>D</w:t>
      </w:r>
      <w:r>
        <w:rPr>
          <w:rFonts w:cs="Arial"/>
        </w:rPr>
        <w:t xml:space="preserve">ebit </w:t>
      </w:r>
      <w:r w:rsidR="00AB7208">
        <w:rPr>
          <w:rFonts w:cs="Arial"/>
        </w:rPr>
        <w:t>N</w:t>
      </w:r>
      <w:r>
        <w:rPr>
          <w:rFonts w:cs="Arial"/>
        </w:rPr>
        <w:t xml:space="preserve">ote </w:t>
      </w:r>
      <w:r w:rsidR="00AB7208">
        <w:rPr>
          <w:rFonts w:cs="Arial"/>
        </w:rPr>
        <w:t xml:space="preserve">is </w:t>
      </w:r>
      <w:r>
        <w:rPr>
          <w:rFonts w:cs="Arial"/>
        </w:rPr>
        <w:t>issued</w:t>
      </w:r>
      <w:r w:rsidR="003A675F">
        <w:rPr>
          <w:rFonts w:cs="Arial"/>
        </w:rPr>
        <w:t xml:space="preserve"> in the event of </w:t>
      </w:r>
      <w:r w:rsidR="00AB7208">
        <w:rPr>
          <w:rFonts w:cs="Arial"/>
        </w:rPr>
        <w:t>D</w:t>
      </w:r>
      <w:r w:rsidR="003A675F">
        <w:rPr>
          <w:rFonts w:cs="Arial"/>
        </w:rPr>
        <w:t xml:space="preserve">ebit </w:t>
      </w:r>
      <w:r w:rsidR="00AB7208">
        <w:rPr>
          <w:rFonts w:cs="Arial"/>
        </w:rPr>
        <w:t>N</w:t>
      </w:r>
      <w:r w:rsidR="003A675F">
        <w:rPr>
          <w:rFonts w:cs="Arial"/>
        </w:rPr>
        <w:t xml:space="preserve">ote </w:t>
      </w:r>
      <w:r w:rsidR="00AB7208">
        <w:rPr>
          <w:rFonts w:cs="Arial"/>
        </w:rPr>
        <w:t>E</w:t>
      </w:r>
      <w:r w:rsidR="003A675F">
        <w:rPr>
          <w:rFonts w:cs="Arial"/>
        </w:rPr>
        <w:t>xcess</w:t>
      </w:r>
      <w:r>
        <w:rPr>
          <w:rFonts w:cs="Arial"/>
        </w:rPr>
        <w:t xml:space="preserve">. MO Member reiterated that otherwise the market had no mechanism to pay for the shortfall. </w:t>
      </w:r>
    </w:p>
    <w:p w:rsidR="0046583C" w:rsidRDefault="0046583C" w:rsidP="0046583C">
      <w:pPr>
        <w:pStyle w:val="Bullet1"/>
        <w:numPr>
          <w:ilvl w:val="0"/>
          <w:numId w:val="0"/>
        </w:numPr>
        <w:ind w:left="360"/>
        <w:rPr>
          <w:rFonts w:cs="Arial"/>
        </w:rPr>
      </w:pPr>
      <w:r>
        <w:rPr>
          <w:rFonts w:cs="Arial"/>
        </w:rPr>
        <w:t>Observer advised that they disagreed with the interpretation of sections 6.57 and 6.58</w:t>
      </w:r>
      <w:r w:rsidR="00324F0C">
        <w:rPr>
          <w:rFonts w:cs="Arial"/>
        </w:rPr>
        <w:t>.  Observer queried if a supplier doesn’t pay by 12pm Wednesday then the credit cover should be drawn down – should</w:t>
      </w:r>
      <w:r w:rsidR="00514CAD">
        <w:rPr>
          <w:rFonts w:cs="Arial"/>
        </w:rPr>
        <w:t xml:space="preserve">n’t the credit cover be enough? </w:t>
      </w:r>
      <w:r w:rsidR="008F6A32">
        <w:rPr>
          <w:rFonts w:cs="Arial"/>
        </w:rPr>
        <w:t xml:space="preserve">MO Clarified that this is the case, however </w:t>
      </w:r>
      <w:r w:rsidR="00514CAD">
        <w:t xml:space="preserve"> where credit cover is insufficient</w:t>
      </w:r>
      <w:r w:rsidR="00247952">
        <w:t>,</w:t>
      </w:r>
      <w:r w:rsidR="00514CAD">
        <w:t xml:space="preserve"> they </w:t>
      </w:r>
      <w:r w:rsidR="00247952">
        <w:t xml:space="preserve">still </w:t>
      </w:r>
      <w:r w:rsidR="00514CAD">
        <w:t>have until 12 pm the next working day to rectify.</w:t>
      </w:r>
      <w:r w:rsidR="00324F0C">
        <w:rPr>
          <w:rFonts w:cs="Arial"/>
        </w:rPr>
        <w:t xml:space="preserve"> </w:t>
      </w:r>
      <w:r w:rsidR="00514CAD">
        <w:rPr>
          <w:rFonts w:cs="Arial"/>
        </w:rPr>
        <w:t>A</w:t>
      </w:r>
      <w:r w:rsidR="00324F0C">
        <w:rPr>
          <w:rFonts w:cs="Arial"/>
        </w:rPr>
        <w:t xml:space="preserve">fter that time </w:t>
      </w:r>
      <w:r w:rsidR="008F6A32">
        <w:rPr>
          <w:rFonts w:cs="Arial"/>
        </w:rPr>
        <w:t xml:space="preserve">and only in those circumstances </w:t>
      </w:r>
      <w:r w:rsidR="00324F0C">
        <w:rPr>
          <w:rFonts w:cs="Arial"/>
        </w:rPr>
        <w:t xml:space="preserve">it becomes a bad debt. </w:t>
      </w:r>
    </w:p>
    <w:p w:rsidR="00324F0C" w:rsidRDefault="00324F0C" w:rsidP="0046583C">
      <w:pPr>
        <w:pStyle w:val="Bullet1"/>
        <w:numPr>
          <w:ilvl w:val="0"/>
          <w:numId w:val="0"/>
        </w:numPr>
        <w:ind w:left="360"/>
        <w:rPr>
          <w:rFonts w:cs="Arial"/>
        </w:rPr>
      </w:pPr>
    </w:p>
    <w:p w:rsidR="00324F0C" w:rsidRDefault="00324F0C" w:rsidP="0046583C">
      <w:pPr>
        <w:pStyle w:val="Bullet1"/>
        <w:numPr>
          <w:ilvl w:val="0"/>
          <w:numId w:val="0"/>
        </w:numPr>
        <w:ind w:left="360"/>
        <w:rPr>
          <w:rFonts w:cs="Arial"/>
        </w:rPr>
      </w:pPr>
      <w:r>
        <w:rPr>
          <w:rFonts w:cs="Arial"/>
        </w:rPr>
        <w:t>Observer noted th</w:t>
      </w:r>
      <w:r w:rsidR="003A675F">
        <w:rPr>
          <w:rFonts w:cs="Arial"/>
        </w:rPr>
        <w:t>at some generators have Settlement</w:t>
      </w:r>
      <w:r>
        <w:rPr>
          <w:rFonts w:cs="Arial"/>
        </w:rPr>
        <w:t xml:space="preserve"> Reallocat</w:t>
      </w:r>
      <w:r w:rsidR="003A675F">
        <w:rPr>
          <w:rFonts w:cs="Arial"/>
        </w:rPr>
        <w:t xml:space="preserve">ion Agreements (SRA’s) and the </w:t>
      </w:r>
      <w:r>
        <w:rPr>
          <w:rFonts w:cs="Arial"/>
        </w:rPr>
        <w:t xml:space="preserve">scenario </w:t>
      </w:r>
      <w:r w:rsidR="003A675F">
        <w:rPr>
          <w:rFonts w:cs="Arial"/>
        </w:rPr>
        <w:t xml:space="preserve">of </w:t>
      </w:r>
      <w:r w:rsidR="00D30B7A">
        <w:rPr>
          <w:rFonts w:cs="Arial"/>
        </w:rPr>
        <w:t>D</w:t>
      </w:r>
      <w:r w:rsidR="003A675F">
        <w:rPr>
          <w:rFonts w:cs="Arial"/>
        </w:rPr>
        <w:t xml:space="preserve">ebit </w:t>
      </w:r>
      <w:r w:rsidR="00D30B7A">
        <w:rPr>
          <w:rFonts w:cs="Arial"/>
        </w:rPr>
        <w:t>N</w:t>
      </w:r>
      <w:r w:rsidR="003A675F">
        <w:rPr>
          <w:rFonts w:cs="Arial"/>
        </w:rPr>
        <w:t xml:space="preserve">ote </w:t>
      </w:r>
      <w:r w:rsidR="00D30B7A">
        <w:rPr>
          <w:rFonts w:cs="Arial"/>
        </w:rPr>
        <w:t>E</w:t>
      </w:r>
      <w:r w:rsidR="003A675F">
        <w:rPr>
          <w:rFonts w:cs="Arial"/>
        </w:rPr>
        <w:t xml:space="preserve">xcess </w:t>
      </w:r>
      <w:r>
        <w:rPr>
          <w:rFonts w:cs="Arial"/>
        </w:rPr>
        <w:t xml:space="preserve">will only occur if a generator has </w:t>
      </w:r>
      <w:r w:rsidR="003A675F">
        <w:rPr>
          <w:rFonts w:cs="Arial"/>
        </w:rPr>
        <w:t>submitted SRAs to a level greater than their Self Billing Invoice minus the bad debt reduction</w:t>
      </w:r>
      <w:r>
        <w:rPr>
          <w:rFonts w:cs="Arial"/>
        </w:rPr>
        <w:t xml:space="preserve">. Observer </w:t>
      </w:r>
      <w:r w:rsidR="00514CAD">
        <w:rPr>
          <w:rFonts w:cs="Arial"/>
        </w:rPr>
        <w:t xml:space="preserve">continued that </w:t>
      </w:r>
      <w:r w:rsidR="00514CAD">
        <w:t>Unsecured Bad Debt and Debit Note Excess should both be smeared via an iterative loop which runs until there is are no longer any Excess Participants</w:t>
      </w:r>
      <w:r w:rsidR="00D30B7A">
        <w:t xml:space="preserve"> and the programming code should be able to reverse the out the Unsecured Bad Debt in case a payment is then received</w:t>
      </w:r>
      <w:r w:rsidR="00514CAD">
        <w:t>.</w:t>
      </w:r>
      <w:r w:rsidR="00514CAD">
        <w:rPr>
          <w:rFonts w:cs="Arial"/>
        </w:rPr>
        <w:t xml:space="preserve">  </w:t>
      </w:r>
      <w:r>
        <w:rPr>
          <w:rFonts w:cs="Arial"/>
        </w:rPr>
        <w:t xml:space="preserve">Observer referenced section </w:t>
      </w:r>
      <w:r w:rsidR="00D30B7A">
        <w:rPr>
          <w:rFonts w:cs="Arial"/>
        </w:rPr>
        <w:t>6</w:t>
      </w:r>
      <w:r>
        <w:rPr>
          <w:rFonts w:cs="Arial"/>
        </w:rPr>
        <w:t>.</w:t>
      </w:r>
      <w:r w:rsidR="00D30B7A">
        <w:rPr>
          <w:rFonts w:cs="Arial"/>
        </w:rPr>
        <w:t>5</w:t>
      </w:r>
      <w:r>
        <w:rPr>
          <w:rFonts w:cs="Arial"/>
        </w:rPr>
        <w:t xml:space="preserve">8 of T&amp;SC claiming that </w:t>
      </w:r>
      <w:r w:rsidR="00D30B7A">
        <w:rPr>
          <w:rFonts w:cs="Arial"/>
        </w:rPr>
        <w:t xml:space="preserve">with SEMO interpretation, </w:t>
      </w:r>
      <w:r>
        <w:rPr>
          <w:rFonts w:cs="Arial"/>
        </w:rPr>
        <w:t xml:space="preserve">SEMO is withholding moneys that people are entitled to.  Observer believes that what is happening in practice is contrary to the T&amp;SC and that it does not explicitly state anywhere that </w:t>
      </w:r>
      <w:r w:rsidR="00514CAD">
        <w:t>no payments should be made until funds in relation to Debit Note Excess have been received</w:t>
      </w:r>
      <w:r>
        <w:rPr>
          <w:rFonts w:cs="Arial"/>
        </w:rPr>
        <w:t>.</w:t>
      </w:r>
    </w:p>
    <w:p w:rsidR="00324F0C" w:rsidRDefault="00324F0C" w:rsidP="0046583C">
      <w:pPr>
        <w:pStyle w:val="Bullet1"/>
        <w:numPr>
          <w:ilvl w:val="0"/>
          <w:numId w:val="0"/>
        </w:numPr>
        <w:ind w:left="360"/>
        <w:rPr>
          <w:rFonts w:cs="Arial"/>
        </w:rPr>
      </w:pPr>
    </w:p>
    <w:p w:rsidR="00017DA0" w:rsidRDefault="00324F0C" w:rsidP="00017DA0">
      <w:pPr>
        <w:pStyle w:val="Bullet1"/>
        <w:numPr>
          <w:ilvl w:val="0"/>
          <w:numId w:val="0"/>
        </w:numPr>
        <w:ind w:left="360"/>
        <w:rPr>
          <w:rFonts w:cs="Arial"/>
        </w:rPr>
      </w:pPr>
      <w:r>
        <w:rPr>
          <w:rFonts w:cs="Arial"/>
        </w:rPr>
        <w:t xml:space="preserve">Supplier Member advised that they agreed with the logical approach advocated by the Observer.  The likelihood of this issue in I-SEM was raised.  MO Member advised that under the new proposals </w:t>
      </w:r>
      <w:r w:rsidR="00017DA0">
        <w:rPr>
          <w:rFonts w:cs="Arial"/>
        </w:rPr>
        <w:t xml:space="preserve">the reallocation agreement is different.  Generator Member advised that </w:t>
      </w:r>
      <w:r w:rsidR="00965410">
        <w:rPr>
          <w:rFonts w:cs="Arial"/>
        </w:rPr>
        <w:t>t</w:t>
      </w:r>
      <w:r w:rsidR="00017DA0">
        <w:rPr>
          <w:rFonts w:cs="Arial"/>
        </w:rPr>
        <w:t>he</w:t>
      </w:r>
      <w:r w:rsidR="00965410">
        <w:rPr>
          <w:rFonts w:cs="Arial"/>
        </w:rPr>
        <w:t>y</w:t>
      </w:r>
      <w:r w:rsidR="00017DA0">
        <w:rPr>
          <w:rFonts w:cs="Arial"/>
        </w:rPr>
        <w:t xml:space="preserve"> agreed with the comments raised by the Observer and claimed it fundamentally unacceptable </w:t>
      </w:r>
      <w:r w:rsidR="00A115C3">
        <w:rPr>
          <w:rFonts w:cs="Arial"/>
        </w:rPr>
        <w:t xml:space="preserve">for SEMO to defer all payments in this scenario </w:t>
      </w:r>
      <w:r w:rsidR="00017DA0">
        <w:rPr>
          <w:rFonts w:cs="Arial"/>
        </w:rPr>
        <w:t xml:space="preserve">as section 6.57 doesn’t restrict timelines.  </w:t>
      </w:r>
      <w:r w:rsidR="00D74DCE">
        <w:rPr>
          <w:rFonts w:cs="Arial"/>
        </w:rPr>
        <w:t>MO Member c</w:t>
      </w:r>
      <w:r w:rsidR="00017DA0">
        <w:rPr>
          <w:rFonts w:cs="Arial"/>
        </w:rPr>
        <w:t>omment</w:t>
      </w:r>
      <w:r w:rsidR="00D74DCE">
        <w:rPr>
          <w:rFonts w:cs="Arial"/>
        </w:rPr>
        <w:t>ed that</w:t>
      </w:r>
      <w:r w:rsidR="00017DA0">
        <w:rPr>
          <w:rFonts w:cs="Arial"/>
        </w:rPr>
        <w:t xml:space="preserve"> the original issue </w:t>
      </w:r>
      <w:r w:rsidR="00D74DCE">
        <w:rPr>
          <w:rFonts w:cs="Arial"/>
        </w:rPr>
        <w:t xml:space="preserve">still remains, </w:t>
      </w:r>
      <w:r w:rsidR="00017DA0">
        <w:rPr>
          <w:rFonts w:cs="Arial"/>
        </w:rPr>
        <w:t>the f</w:t>
      </w:r>
      <w:r w:rsidR="00D74DCE">
        <w:rPr>
          <w:rFonts w:cs="Arial"/>
        </w:rPr>
        <w:t>act that there is not sufficient</w:t>
      </w:r>
      <w:r w:rsidR="00017DA0">
        <w:rPr>
          <w:rFonts w:cs="Arial"/>
        </w:rPr>
        <w:t xml:space="preserve"> time </w:t>
      </w:r>
      <w:r w:rsidR="00A115C3">
        <w:rPr>
          <w:rFonts w:cs="Arial"/>
        </w:rPr>
        <w:t>to process the payments if the shortfall has not been addressed by Suppliers within the allowed timelines</w:t>
      </w:r>
      <w:r w:rsidR="00017DA0">
        <w:rPr>
          <w:rFonts w:cs="Arial"/>
        </w:rPr>
        <w:t xml:space="preserve">.  </w:t>
      </w:r>
    </w:p>
    <w:p w:rsidR="001A34CB" w:rsidRDefault="001A34CB" w:rsidP="001A34CB">
      <w:pPr>
        <w:pStyle w:val="Bullet1"/>
        <w:numPr>
          <w:ilvl w:val="0"/>
          <w:numId w:val="0"/>
        </w:numPr>
        <w:ind w:left="360"/>
        <w:rPr>
          <w:rFonts w:cs="Arial"/>
        </w:rPr>
      </w:pPr>
    </w:p>
    <w:p w:rsidR="004638D4" w:rsidRDefault="00D74DCE" w:rsidP="00A115C3">
      <w:pPr>
        <w:pStyle w:val="Bullet1"/>
        <w:numPr>
          <w:ilvl w:val="0"/>
          <w:numId w:val="0"/>
        </w:numPr>
        <w:ind w:left="360"/>
        <w:rPr>
          <w:rFonts w:cs="Arial"/>
        </w:rPr>
      </w:pPr>
      <w:r>
        <w:rPr>
          <w:rFonts w:cs="Arial"/>
        </w:rPr>
        <w:t>Supplier Member commented i</w:t>
      </w:r>
      <w:r w:rsidR="004638D4">
        <w:rPr>
          <w:rFonts w:cs="Arial"/>
        </w:rPr>
        <w:t>n every p</w:t>
      </w:r>
      <w:r w:rsidR="00A115C3">
        <w:rPr>
          <w:rFonts w:cs="Arial"/>
        </w:rPr>
        <w:t>revious</w:t>
      </w:r>
      <w:r w:rsidR="004638D4">
        <w:rPr>
          <w:rFonts w:cs="Arial"/>
        </w:rPr>
        <w:t xml:space="preserve"> bad debt circumstance</w:t>
      </w:r>
      <w:r w:rsidR="00A115C3">
        <w:rPr>
          <w:rFonts w:cs="Arial"/>
        </w:rPr>
        <w:t>,</w:t>
      </w:r>
      <w:r w:rsidR="004638D4">
        <w:rPr>
          <w:rFonts w:cs="Arial"/>
        </w:rPr>
        <w:t xml:space="preserve"> payment came in overnight or first thing the next morning</w:t>
      </w:r>
      <w:r>
        <w:rPr>
          <w:rFonts w:cs="Arial"/>
        </w:rPr>
        <w:t xml:space="preserve"> and has been avoided due to the time to remedy being 12.0</w:t>
      </w:r>
      <w:r w:rsidR="00A115C3">
        <w:rPr>
          <w:rFonts w:cs="Arial"/>
        </w:rPr>
        <w:t>0</w:t>
      </w:r>
      <w:r>
        <w:rPr>
          <w:rFonts w:cs="Arial"/>
        </w:rPr>
        <w:t>pm</w:t>
      </w:r>
      <w:r w:rsidR="004638D4">
        <w:rPr>
          <w:rFonts w:cs="Arial"/>
        </w:rPr>
        <w:t xml:space="preserve">. </w:t>
      </w:r>
      <w:r>
        <w:rPr>
          <w:rFonts w:cs="Arial"/>
        </w:rPr>
        <w:t xml:space="preserve">If the timelines were reduced to 17:00 same day in this scenario it is the supplier that </w:t>
      </w:r>
      <w:r w:rsidR="00A115C3">
        <w:rPr>
          <w:rFonts w:cs="Arial"/>
        </w:rPr>
        <w:t xml:space="preserve">carries </w:t>
      </w:r>
      <w:r>
        <w:rPr>
          <w:rFonts w:cs="Arial"/>
        </w:rPr>
        <w:t>the risks of a shorter window for time to remedy</w:t>
      </w:r>
      <w:r w:rsidR="00A115C3">
        <w:rPr>
          <w:rFonts w:cs="Arial"/>
        </w:rPr>
        <w:t xml:space="preserve"> and an Unsecured Bad Debt would be called more often affecting Generators in turn</w:t>
      </w:r>
      <w:r>
        <w:rPr>
          <w:rFonts w:cs="Arial"/>
        </w:rPr>
        <w:t xml:space="preserve">. </w:t>
      </w:r>
      <w:r w:rsidR="004638D4">
        <w:rPr>
          <w:rFonts w:cs="Arial"/>
        </w:rPr>
        <w:t xml:space="preserve"> </w:t>
      </w:r>
      <w:r w:rsidR="00D16FEB">
        <w:rPr>
          <w:rFonts w:cs="Arial"/>
        </w:rPr>
        <w:t>Generator member queried if this timing was a banking issue</w:t>
      </w:r>
      <w:r>
        <w:rPr>
          <w:rFonts w:cs="Arial"/>
        </w:rPr>
        <w:t xml:space="preserve"> where by suppliers were not making payments in good time for them not to be paid by 12.00 deadline on the third working day</w:t>
      </w:r>
      <w:r w:rsidR="00D16FEB">
        <w:rPr>
          <w:rFonts w:cs="Arial"/>
        </w:rPr>
        <w:t xml:space="preserve">.  Supplier member advised that this only occurred in exceptional circumstances.  MO Member was asked off frequency of bad debt situations occurring. </w:t>
      </w:r>
      <w:r w:rsidR="00A115C3">
        <w:rPr>
          <w:rFonts w:cs="Arial"/>
        </w:rPr>
        <w:t>It was responded that there were limited cases of near missed events but the triggers could be of various nature for</w:t>
      </w:r>
      <w:r w:rsidR="00D16FEB">
        <w:rPr>
          <w:rFonts w:cs="Arial"/>
        </w:rPr>
        <w:t xml:space="preserve"> example </w:t>
      </w:r>
      <w:r w:rsidR="00A115C3">
        <w:rPr>
          <w:rFonts w:cs="Arial"/>
        </w:rPr>
        <w:t xml:space="preserve">in one of the latest cases, </w:t>
      </w:r>
      <w:r w:rsidR="00D16FEB">
        <w:rPr>
          <w:rFonts w:cs="Arial"/>
        </w:rPr>
        <w:t>a change in personnel result</w:t>
      </w:r>
      <w:r w:rsidR="00A115C3">
        <w:rPr>
          <w:rFonts w:cs="Arial"/>
        </w:rPr>
        <w:t>ed</w:t>
      </w:r>
      <w:r w:rsidR="00D16FEB">
        <w:rPr>
          <w:rFonts w:cs="Arial"/>
        </w:rPr>
        <w:t xml:space="preserve"> in member of staff missing payment deadlines and </w:t>
      </w:r>
      <w:r w:rsidR="00A115C3">
        <w:rPr>
          <w:rFonts w:cs="Arial"/>
        </w:rPr>
        <w:t>nearly causing</w:t>
      </w:r>
      <w:r w:rsidR="00D16FEB">
        <w:rPr>
          <w:rFonts w:cs="Arial"/>
        </w:rPr>
        <w:t xml:space="preserve"> bad debt.  Generator Member proposed reducing the time suppliers were given to make payments, however Supplier Member advised that in so doing it would increase the likelihood of </w:t>
      </w:r>
      <w:r w:rsidR="00A115C3">
        <w:rPr>
          <w:rFonts w:cs="Arial"/>
        </w:rPr>
        <w:t>U</w:t>
      </w:r>
      <w:r>
        <w:rPr>
          <w:rFonts w:cs="Arial"/>
        </w:rPr>
        <w:t xml:space="preserve">nsecured </w:t>
      </w:r>
      <w:r w:rsidR="00A115C3">
        <w:rPr>
          <w:rFonts w:cs="Arial"/>
        </w:rPr>
        <w:t>B</w:t>
      </w:r>
      <w:r>
        <w:rPr>
          <w:rFonts w:cs="Arial"/>
        </w:rPr>
        <w:t xml:space="preserve">ad </w:t>
      </w:r>
      <w:r w:rsidR="00A115C3">
        <w:rPr>
          <w:rFonts w:cs="Arial"/>
        </w:rPr>
        <w:t>D</w:t>
      </w:r>
      <w:r>
        <w:rPr>
          <w:rFonts w:cs="Arial"/>
        </w:rPr>
        <w:t>ebt</w:t>
      </w:r>
      <w:r w:rsidR="00D16FEB">
        <w:rPr>
          <w:rFonts w:cs="Arial"/>
        </w:rPr>
        <w:t xml:space="preserve"> occurring.  </w:t>
      </w:r>
    </w:p>
    <w:p w:rsidR="00D16FEB" w:rsidRDefault="00D16FEB" w:rsidP="001A34CB">
      <w:pPr>
        <w:pStyle w:val="Bullet1"/>
        <w:numPr>
          <w:ilvl w:val="0"/>
          <w:numId w:val="0"/>
        </w:numPr>
        <w:ind w:left="360"/>
        <w:rPr>
          <w:rFonts w:cs="Arial"/>
        </w:rPr>
      </w:pPr>
    </w:p>
    <w:p w:rsidR="00D16FEB" w:rsidRDefault="00D16FEB" w:rsidP="001A34CB">
      <w:pPr>
        <w:pStyle w:val="Bullet1"/>
        <w:numPr>
          <w:ilvl w:val="0"/>
          <w:numId w:val="0"/>
        </w:numPr>
        <w:ind w:left="360"/>
        <w:rPr>
          <w:rFonts w:cs="Arial"/>
        </w:rPr>
      </w:pPr>
      <w:r>
        <w:rPr>
          <w:rFonts w:cs="Arial"/>
        </w:rPr>
        <w:t xml:space="preserve">Observer voiced the point that Generators must be paid on Thursday. </w:t>
      </w:r>
      <w:r w:rsidR="00E95628">
        <w:rPr>
          <w:rFonts w:cs="Arial"/>
        </w:rPr>
        <w:t>It was</w:t>
      </w:r>
      <w:r>
        <w:rPr>
          <w:rFonts w:cs="Arial"/>
        </w:rPr>
        <w:t xml:space="preserve"> asked that something be put in place to accommodate the required payments, K factors</w:t>
      </w:r>
      <w:r w:rsidR="00E95628">
        <w:rPr>
          <w:rFonts w:cs="Arial"/>
        </w:rPr>
        <w:t xml:space="preserve"> or</w:t>
      </w:r>
      <w:r>
        <w:rPr>
          <w:rFonts w:cs="Arial"/>
        </w:rPr>
        <w:t xml:space="preserve"> licensing, etc.  </w:t>
      </w:r>
      <w:r w:rsidR="00E95628">
        <w:rPr>
          <w:rFonts w:cs="Arial"/>
        </w:rPr>
        <w:t>It was</w:t>
      </w:r>
      <w:r>
        <w:rPr>
          <w:rFonts w:cs="Arial"/>
        </w:rPr>
        <w:t xml:space="preserve"> also stressed the need to look at what </w:t>
      </w:r>
      <w:r w:rsidR="0083386C">
        <w:rPr>
          <w:rFonts w:cs="Arial"/>
        </w:rPr>
        <w:t xml:space="preserve">else </w:t>
      </w:r>
      <w:r>
        <w:rPr>
          <w:rFonts w:cs="Arial"/>
        </w:rPr>
        <w:t xml:space="preserve">can be achieved to deliver the code objectives.  </w:t>
      </w:r>
      <w:r w:rsidR="00E95628">
        <w:rPr>
          <w:rFonts w:cs="Arial"/>
        </w:rPr>
        <w:t>A</w:t>
      </w:r>
      <w:r>
        <w:rPr>
          <w:rFonts w:cs="Arial"/>
        </w:rPr>
        <w:t>lso</w:t>
      </w:r>
      <w:r w:rsidR="00E95628">
        <w:rPr>
          <w:rFonts w:cs="Arial"/>
        </w:rPr>
        <w:t xml:space="preserve"> it was</w:t>
      </w:r>
      <w:r>
        <w:rPr>
          <w:rFonts w:cs="Arial"/>
        </w:rPr>
        <w:t xml:space="preserve"> </w:t>
      </w:r>
      <w:r w:rsidR="008C7A9A">
        <w:rPr>
          <w:rFonts w:cs="Arial"/>
        </w:rPr>
        <w:t xml:space="preserve">pointed out </w:t>
      </w:r>
      <w:r>
        <w:rPr>
          <w:rFonts w:cs="Arial"/>
        </w:rPr>
        <w:t xml:space="preserve">how important cashflow was and that all generators have to manage their cashflow and may be in a position of not knowing what they are going to get until late Thursday.  Observer asked for </w:t>
      </w:r>
      <w:r w:rsidR="0035540A">
        <w:rPr>
          <w:rFonts w:cs="Arial"/>
        </w:rPr>
        <w:t>SEMO/Eir</w:t>
      </w:r>
      <w:r w:rsidR="00C02294">
        <w:rPr>
          <w:rFonts w:cs="Arial"/>
        </w:rPr>
        <w:t>G</w:t>
      </w:r>
      <w:r w:rsidR="0035540A">
        <w:rPr>
          <w:rFonts w:cs="Arial"/>
        </w:rPr>
        <w:t>rid to review how they could provide finance</w:t>
      </w:r>
      <w:r w:rsidR="00D74DCE">
        <w:rPr>
          <w:rFonts w:cs="Arial"/>
        </w:rPr>
        <w:t xml:space="preserve"> </w:t>
      </w:r>
      <w:r w:rsidR="008C7A9A">
        <w:rPr>
          <w:rFonts w:cs="Arial"/>
        </w:rPr>
        <w:t xml:space="preserve">for limited shortfall events even </w:t>
      </w:r>
      <w:r w:rsidR="00D74DCE">
        <w:rPr>
          <w:rFonts w:cs="Arial"/>
        </w:rPr>
        <w:t>by means of the parent company funding such shortfalls</w:t>
      </w:r>
      <w:r w:rsidR="0035540A">
        <w:rPr>
          <w:rFonts w:cs="Arial"/>
        </w:rPr>
        <w:t>.</w:t>
      </w:r>
      <w:r w:rsidR="008C7A9A">
        <w:rPr>
          <w:rFonts w:cs="Arial"/>
        </w:rPr>
        <w:t xml:space="preserve"> MO Member dismissed this as a possibility, however all </w:t>
      </w:r>
      <w:r w:rsidR="008C7A9A">
        <w:rPr>
          <w:rFonts w:cs="Arial"/>
        </w:rPr>
        <w:lastRenderedPageBreak/>
        <w:t xml:space="preserve">other potential options would be considered and the Panel was invited to submit views </w:t>
      </w:r>
      <w:r w:rsidR="00E95628">
        <w:rPr>
          <w:rFonts w:cs="Arial"/>
        </w:rPr>
        <w:t>and</w:t>
      </w:r>
      <w:r w:rsidR="006B66CD">
        <w:rPr>
          <w:rFonts w:cs="Arial"/>
        </w:rPr>
        <w:t xml:space="preserve"> further</w:t>
      </w:r>
      <w:r w:rsidR="00E95628">
        <w:rPr>
          <w:rFonts w:cs="Arial"/>
        </w:rPr>
        <w:t xml:space="preserve"> options </w:t>
      </w:r>
      <w:r w:rsidR="008C7A9A">
        <w:rPr>
          <w:rFonts w:cs="Arial"/>
        </w:rPr>
        <w:t>to this regard.</w:t>
      </w:r>
    </w:p>
    <w:p w:rsidR="0035540A" w:rsidRDefault="0035540A" w:rsidP="001A34CB">
      <w:pPr>
        <w:pStyle w:val="Bullet1"/>
        <w:numPr>
          <w:ilvl w:val="0"/>
          <w:numId w:val="0"/>
        </w:numPr>
        <w:ind w:left="360"/>
        <w:rPr>
          <w:rFonts w:cs="Arial"/>
        </w:rPr>
      </w:pPr>
    </w:p>
    <w:p w:rsidR="0035540A" w:rsidRDefault="0035540A" w:rsidP="001A34CB">
      <w:pPr>
        <w:pStyle w:val="Bullet1"/>
        <w:numPr>
          <w:ilvl w:val="0"/>
          <w:numId w:val="0"/>
        </w:numPr>
        <w:ind w:left="360"/>
        <w:rPr>
          <w:rFonts w:cs="Arial"/>
        </w:rPr>
      </w:pPr>
      <w:r>
        <w:rPr>
          <w:rFonts w:cs="Arial"/>
        </w:rPr>
        <w:t>Supplier Member asked what happens with the 95% of funds that are available</w:t>
      </w:r>
      <w:r w:rsidR="005A5A01">
        <w:rPr>
          <w:rFonts w:cs="Arial"/>
        </w:rPr>
        <w:t xml:space="preserve"> and if it would be possible to assign them manually</w:t>
      </w:r>
      <w:r>
        <w:rPr>
          <w:rFonts w:cs="Arial"/>
        </w:rPr>
        <w:t xml:space="preserve">.  MO Member advised </w:t>
      </w:r>
      <w:r w:rsidR="005A5A01">
        <w:rPr>
          <w:rFonts w:cs="Arial"/>
        </w:rPr>
        <w:t xml:space="preserve">that these would remain unused and </w:t>
      </w:r>
      <w:r>
        <w:rPr>
          <w:rFonts w:cs="Arial"/>
        </w:rPr>
        <w:t>that there was no capability to complete a manual calculation</w:t>
      </w:r>
      <w:r w:rsidR="005A5A01">
        <w:rPr>
          <w:rFonts w:cs="Arial"/>
        </w:rPr>
        <w:t xml:space="preserve"> within the expected payment deadline</w:t>
      </w:r>
      <w:r>
        <w:rPr>
          <w:rFonts w:cs="Arial"/>
        </w:rPr>
        <w:t xml:space="preserve"> and that the process </w:t>
      </w:r>
      <w:r w:rsidR="005A5A01">
        <w:rPr>
          <w:rFonts w:cs="Arial"/>
        </w:rPr>
        <w:t>must be</w:t>
      </w:r>
      <w:r>
        <w:rPr>
          <w:rFonts w:cs="Arial"/>
        </w:rPr>
        <w:t xml:space="preserve"> system driven</w:t>
      </w:r>
      <w:r w:rsidR="00477D19">
        <w:rPr>
          <w:rFonts w:cs="Arial"/>
        </w:rPr>
        <w:t xml:space="preserve"> as much as possible</w:t>
      </w:r>
      <w:r w:rsidR="005A5A01">
        <w:rPr>
          <w:rFonts w:cs="Arial"/>
        </w:rPr>
        <w:t xml:space="preserve"> to be fully accurate</w:t>
      </w:r>
      <w:r>
        <w:rPr>
          <w:rFonts w:cs="Arial"/>
        </w:rPr>
        <w:t xml:space="preserve">.  Supplier asked if </w:t>
      </w:r>
      <w:r w:rsidR="00B07C3A">
        <w:rPr>
          <w:rFonts w:cs="Arial"/>
        </w:rPr>
        <w:t>there was clear evidence early on in the process of</w:t>
      </w:r>
      <w:r>
        <w:rPr>
          <w:rFonts w:cs="Arial"/>
        </w:rPr>
        <w:t xml:space="preserve"> what was the amount of bad debt at a macro level calculation.  Proposal was voiced to make a calculation at the macro level and then make a payment based on that.  MO Member advised there was no mechanism to do this.</w:t>
      </w:r>
    </w:p>
    <w:p w:rsidR="0035540A" w:rsidRDefault="0035540A" w:rsidP="001A34CB">
      <w:pPr>
        <w:pStyle w:val="Bullet1"/>
        <w:numPr>
          <w:ilvl w:val="0"/>
          <w:numId w:val="0"/>
        </w:numPr>
        <w:ind w:left="360"/>
        <w:rPr>
          <w:rFonts w:cs="Arial"/>
        </w:rPr>
      </w:pPr>
    </w:p>
    <w:p w:rsidR="0035540A" w:rsidRDefault="0035540A" w:rsidP="001A34CB">
      <w:pPr>
        <w:pStyle w:val="Bullet1"/>
        <w:numPr>
          <w:ilvl w:val="0"/>
          <w:numId w:val="0"/>
        </w:numPr>
        <w:ind w:left="360"/>
        <w:rPr>
          <w:rFonts w:cs="Arial"/>
        </w:rPr>
      </w:pPr>
      <w:r>
        <w:rPr>
          <w:rFonts w:cs="Arial"/>
        </w:rPr>
        <w:t xml:space="preserve">Generator Member asked if there </w:t>
      </w:r>
      <w:r w:rsidR="005A5A01">
        <w:rPr>
          <w:rFonts w:cs="Arial"/>
        </w:rPr>
        <w:t>were to be</w:t>
      </w:r>
      <w:r>
        <w:rPr>
          <w:rFonts w:cs="Arial"/>
        </w:rPr>
        <w:t xml:space="preserve"> more occurrences of this in the market then what are the penalties to</w:t>
      </w:r>
      <w:r w:rsidR="00B107C6">
        <w:rPr>
          <w:rFonts w:cs="Arial"/>
        </w:rPr>
        <w:t xml:space="preserve"> defaulting participants.</w:t>
      </w:r>
      <w:r>
        <w:rPr>
          <w:rFonts w:cs="Arial"/>
        </w:rPr>
        <w:t xml:space="preserve">  It was advised that </w:t>
      </w:r>
      <w:r w:rsidR="005A5A01">
        <w:rPr>
          <w:rFonts w:cs="Arial"/>
        </w:rPr>
        <w:t xml:space="preserve">Suppliers would receive </w:t>
      </w:r>
      <w:r>
        <w:rPr>
          <w:rFonts w:cs="Arial"/>
        </w:rPr>
        <w:t xml:space="preserve">default notices </w:t>
      </w:r>
      <w:r w:rsidR="00411955">
        <w:rPr>
          <w:rFonts w:cs="Arial"/>
        </w:rPr>
        <w:t xml:space="preserve">which could eventually see them out of the Market </w:t>
      </w:r>
      <w:r>
        <w:rPr>
          <w:rFonts w:cs="Arial"/>
        </w:rPr>
        <w:t xml:space="preserve">and </w:t>
      </w:r>
      <w:r w:rsidR="00411955">
        <w:rPr>
          <w:rFonts w:cs="Arial"/>
        </w:rPr>
        <w:t xml:space="preserve">also </w:t>
      </w:r>
      <w:r>
        <w:rPr>
          <w:rFonts w:cs="Arial"/>
        </w:rPr>
        <w:t>interest payments are issued.  Generator Member asked if the process could be triggered on close of business Wednesday with credit draw</w:t>
      </w:r>
      <w:r w:rsidR="00951C3A">
        <w:rPr>
          <w:rFonts w:cs="Arial"/>
        </w:rPr>
        <w:t xml:space="preserve"> </w:t>
      </w:r>
      <w:r>
        <w:rPr>
          <w:rFonts w:cs="Arial"/>
        </w:rPr>
        <w:t xml:space="preserve">downs on Thursday minus the shortfall.  MO Member advised that the process cannot be stopped </w:t>
      </w:r>
      <w:r w:rsidR="00411955">
        <w:t xml:space="preserve">once it is started and therefore cannot be started until Unsecured Bad Debt is confirmed at 12:00 on Thursday, unless the time of remedy is shortened. This still means that </w:t>
      </w:r>
      <w:r w:rsidR="00411955">
        <w:rPr>
          <w:rFonts w:cs="Arial"/>
        </w:rPr>
        <w:t xml:space="preserve">the </w:t>
      </w:r>
      <w:r>
        <w:rPr>
          <w:rFonts w:cs="Arial"/>
        </w:rPr>
        <w:t xml:space="preserve">95% </w:t>
      </w:r>
      <w:r w:rsidR="00411955">
        <w:rPr>
          <w:rFonts w:cs="Arial"/>
        </w:rPr>
        <w:t xml:space="preserve">of the money received could be paid </w:t>
      </w:r>
      <w:r>
        <w:rPr>
          <w:rFonts w:cs="Arial"/>
        </w:rPr>
        <w:t xml:space="preserve">on Friday with the remainder </w:t>
      </w:r>
      <w:r w:rsidR="00411955">
        <w:rPr>
          <w:rFonts w:cs="Arial"/>
        </w:rPr>
        <w:t xml:space="preserve">adjusted on </w:t>
      </w:r>
      <w:r>
        <w:rPr>
          <w:rFonts w:cs="Arial"/>
        </w:rPr>
        <w:t>the following week</w:t>
      </w:r>
      <w:r w:rsidR="00411955">
        <w:rPr>
          <w:rFonts w:cs="Arial"/>
        </w:rPr>
        <w:t xml:space="preserve"> if the shortfall has been resolved</w:t>
      </w:r>
      <w:r>
        <w:rPr>
          <w:rFonts w:cs="Arial"/>
        </w:rPr>
        <w:t>.</w:t>
      </w:r>
    </w:p>
    <w:p w:rsidR="00951C3A" w:rsidRDefault="00951C3A" w:rsidP="004A6D7B">
      <w:pPr>
        <w:pStyle w:val="Bullet1"/>
        <w:numPr>
          <w:ilvl w:val="0"/>
          <w:numId w:val="0"/>
        </w:numPr>
        <w:rPr>
          <w:rFonts w:cs="Arial"/>
        </w:rPr>
      </w:pPr>
    </w:p>
    <w:p w:rsidR="004A6D7B" w:rsidRDefault="004A6D7B" w:rsidP="004A6D7B">
      <w:pPr>
        <w:pStyle w:val="Bullet1"/>
        <w:numPr>
          <w:ilvl w:val="0"/>
          <w:numId w:val="0"/>
        </w:numPr>
        <w:ind w:left="360"/>
        <w:rPr>
          <w:rFonts w:cs="Arial"/>
        </w:rPr>
      </w:pPr>
      <w:r>
        <w:rPr>
          <w:rFonts w:cs="Arial"/>
        </w:rPr>
        <w:t>Observer asked if MO could look at historic events to say what the implications would be for Generators.  They also asked for an approximate range of the previous Unsecured Bad Debt amounts</w:t>
      </w:r>
      <w:r w:rsidR="00411955">
        <w:rPr>
          <w:rFonts w:cs="Arial"/>
        </w:rPr>
        <w:t xml:space="preserve"> events that were narrowly missed</w:t>
      </w:r>
      <w:r>
        <w:rPr>
          <w:rFonts w:cs="Arial"/>
        </w:rPr>
        <w:t xml:space="preserve">.  MO Member advised they had concerns with the disclosure of </w:t>
      </w:r>
      <w:r w:rsidR="00411955">
        <w:rPr>
          <w:rFonts w:cs="Arial"/>
        </w:rPr>
        <w:t>detailed</w:t>
      </w:r>
      <w:r>
        <w:rPr>
          <w:rFonts w:cs="Arial"/>
        </w:rPr>
        <w:t xml:space="preserve"> data</w:t>
      </w:r>
      <w:r w:rsidR="00411955">
        <w:rPr>
          <w:rFonts w:cs="Arial"/>
        </w:rPr>
        <w:t xml:space="preserve"> but that it would release as much possible within the confidentiality constraints</w:t>
      </w:r>
      <w:r>
        <w:rPr>
          <w:rFonts w:cs="Arial"/>
        </w:rPr>
        <w:t>.  Observer suggested that the smearing be done earlier in the day in anticipation of bad debt</w:t>
      </w:r>
      <w:r w:rsidR="00875199">
        <w:rPr>
          <w:rFonts w:cs="Arial"/>
        </w:rPr>
        <w:t xml:space="preserve"> to guarantee some payments</w:t>
      </w:r>
      <w:r>
        <w:rPr>
          <w:rFonts w:cs="Arial"/>
        </w:rPr>
        <w:t>. The issue is completing the calculation before the SRA’s.  MO Member advised they would take on board the suggestions.</w:t>
      </w:r>
    </w:p>
    <w:p w:rsidR="0035540A" w:rsidRDefault="0035540A" w:rsidP="001A34CB">
      <w:pPr>
        <w:pStyle w:val="Bullet1"/>
        <w:numPr>
          <w:ilvl w:val="0"/>
          <w:numId w:val="0"/>
        </w:numPr>
        <w:ind w:left="360"/>
        <w:rPr>
          <w:rFonts w:cs="Arial"/>
        </w:rPr>
      </w:pPr>
    </w:p>
    <w:p w:rsidR="001A34CB" w:rsidRPr="00812E5B" w:rsidRDefault="001A34CB" w:rsidP="001A34CB">
      <w:pPr>
        <w:pStyle w:val="Bullet1"/>
        <w:numPr>
          <w:ilvl w:val="0"/>
          <w:numId w:val="0"/>
        </w:numPr>
        <w:ind w:left="360"/>
        <w:rPr>
          <w:rFonts w:cs="Arial"/>
        </w:rPr>
      </w:pPr>
    </w:p>
    <w:p w:rsidR="00803E4C" w:rsidRPr="00CC3713" w:rsidRDefault="00803E4C" w:rsidP="00F00D7D">
      <w:pPr>
        <w:pStyle w:val="Bullet1"/>
        <w:numPr>
          <w:ilvl w:val="0"/>
          <w:numId w:val="5"/>
        </w:numPr>
        <w:rPr>
          <w:rFonts w:cs="Arial"/>
        </w:rPr>
      </w:pPr>
      <w:r w:rsidRPr="00CC3713">
        <w:rPr>
          <w:rFonts w:cs="Arial"/>
        </w:rPr>
        <w:t xml:space="preserve">The proposal was deferred </w:t>
      </w:r>
    </w:p>
    <w:p w:rsidR="00CC3713" w:rsidRPr="00CC3713" w:rsidRDefault="00CC3713" w:rsidP="00F00D7D">
      <w:pPr>
        <w:pStyle w:val="Bullet1"/>
        <w:numPr>
          <w:ilvl w:val="0"/>
          <w:numId w:val="0"/>
        </w:numPr>
        <w:ind w:left="360" w:hanging="360"/>
        <w:rPr>
          <w:rFonts w:cs="Arial"/>
        </w:rPr>
      </w:pPr>
    </w:p>
    <w:p w:rsidR="001A34CB" w:rsidRDefault="00803E4C" w:rsidP="00F00D7D">
      <w:pPr>
        <w:pStyle w:val="Bullet1"/>
        <w:numPr>
          <w:ilvl w:val="0"/>
          <w:numId w:val="0"/>
        </w:numPr>
        <w:ind w:left="1080"/>
        <w:rPr>
          <w:rFonts w:cs="Arial"/>
        </w:rPr>
      </w:pPr>
      <w:r w:rsidRPr="00CC3713">
        <w:rPr>
          <w:rFonts w:cs="Arial"/>
        </w:rPr>
        <w:t>Action</w:t>
      </w:r>
      <w:r w:rsidR="001A34CB">
        <w:rPr>
          <w:rFonts w:cs="Arial"/>
        </w:rPr>
        <w:t>s</w:t>
      </w:r>
      <w:r w:rsidR="00CC3713" w:rsidRPr="00CC3713">
        <w:rPr>
          <w:rFonts w:cs="Arial"/>
        </w:rPr>
        <w:t xml:space="preserve"> </w:t>
      </w:r>
      <w:r w:rsidRPr="00CC3713">
        <w:rPr>
          <w:rFonts w:cs="Arial"/>
        </w:rPr>
        <w:t xml:space="preserve">: </w:t>
      </w:r>
    </w:p>
    <w:p w:rsidR="00803E4C" w:rsidRPr="00CC3713" w:rsidRDefault="00411955" w:rsidP="001A34CB">
      <w:pPr>
        <w:pStyle w:val="Bullet1"/>
        <w:numPr>
          <w:ilvl w:val="0"/>
          <w:numId w:val="22"/>
        </w:numPr>
        <w:rPr>
          <w:rFonts w:cs="Arial"/>
        </w:rPr>
      </w:pPr>
      <w:r>
        <w:rPr>
          <w:rFonts w:cs="Arial"/>
        </w:rPr>
        <w:t xml:space="preserve">All </w:t>
      </w:r>
      <w:r w:rsidR="0053136E">
        <w:rPr>
          <w:rFonts w:cs="Arial"/>
        </w:rPr>
        <w:t xml:space="preserve">Members to submit comments to the Secretariat by close of business </w:t>
      </w:r>
      <w:r>
        <w:rPr>
          <w:rFonts w:cs="Arial"/>
        </w:rPr>
        <w:t>Thursday 20</w:t>
      </w:r>
      <w:r w:rsidR="0053136E" w:rsidRPr="0053136E">
        <w:rPr>
          <w:rFonts w:cs="Arial"/>
          <w:vertAlign w:val="superscript"/>
        </w:rPr>
        <w:t>th</w:t>
      </w:r>
      <w:r w:rsidR="0053136E">
        <w:rPr>
          <w:rFonts w:cs="Arial"/>
        </w:rPr>
        <w:t xml:space="preserve"> April </w:t>
      </w:r>
      <w:r w:rsidR="00803E4C" w:rsidRPr="00CC3713">
        <w:rPr>
          <w:rFonts w:cs="Arial"/>
        </w:rPr>
        <w:t xml:space="preserve"> – </w:t>
      </w:r>
      <w:r w:rsidR="00803E4C" w:rsidRPr="00CC3713">
        <w:rPr>
          <w:rFonts w:cs="Arial"/>
          <w:b/>
        </w:rPr>
        <w:t>Open</w:t>
      </w:r>
    </w:p>
    <w:p w:rsidR="005D25D0" w:rsidRPr="00CC3713" w:rsidRDefault="005D25D0" w:rsidP="00F00D7D">
      <w:pPr>
        <w:pStyle w:val="Bullet1"/>
        <w:numPr>
          <w:ilvl w:val="0"/>
          <w:numId w:val="0"/>
        </w:numPr>
        <w:ind w:left="360" w:hanging="360"/>
        <w:jc w:val="both"/>
        <w:rPr>
          <w:rFonts w:cs="Arial"/>
        </w:rPr>
      </w:pPr>
    </w:p>
    <w:p w:rsidR="005D25D0" w:rsidRPr="00CC3713" w:rsidRDefault="005D25D0" w:rsidP="00F00D7D">
      <w:pPr>
        <w:pStyle w:val="Bullet1"/>
        <w:numPr>
          <w:ilvl w:val="0"/>
          <w:numId w:val="0"/>
        </w:numPr>
        <w:ind w:left="360" w:hanging="360"/>
        <w:jc w:val="both"/>
        <w:rPr>
          <w:rFonts w:cs="Arial"/>
        </w:rPr>
      </w:pPr>
    </w:p>
    <w:p w:rsidR="00CA307A" w:rsidRPr="00CC3713" w:rsidRDefault="00CA307A" w:rsidP="00F00D7D">
      <w:pPr>
        <w:spacing w:before="0" w:after="0"/>
        <w:rPr>
          <w:rFonts w:cs="Arial"/>
        </w:rPr>
      </w:pPr>
      <w:r w:rsidRPr="00CC3713">
        <w:rPr>
          <w:rFonts w:cs="Arial"/>
        </w:rPr>
        <w:br w:type="page"/>
      </w:r>
    </w:p>
    <w:p w:rsidR="005B52CC" w:rsidRPr="007E0EE8" w:rsidRDefault="005B52CC" w:rsidP="00F00D7D">
      <w:pPr>
        <w:pStyle w:val="Bullet1"/>
        <w:numPr>
          <w:ilvl w:val="0"/>
          <w:numId w:val="0"/>
        </w:numPr>
        <w:ind w:left="360" w:hanging="360"/>
        <w:jc w:val="both"/>
        <w:rPr>
          <w:rFonts w:cs="Arial"/>
        </w:rPr>
      </w:pPr>
    </w:p>
    <w:p w:rsidR="00C25848" w:rsidRPr="007E0EE8" w:rsidRDefault="00C25848" w:rsidP="0053136E">
      <w:pPr>
        <w:pStyle w:val="Heading1"/>
        <w:pageBreakBefore w:val="0"/>
        <w:numPr>
          <w:ilvl w:val="0"/>
          <w:numId w:val="6"/>
        </w:numPr>
        <w:jc w:val="both"/>
        <w:rPr>
          <w:rStyle w:val="IntenseReference1"/>
          <w:rFonts w:cs="Arial"/>
          <w:b/>
          <w:bCs/>
          <w:caps w:val="0"/>
          <w:smallCaps w:val="0"/>
          <w:color w:val="FFFFFF"/>
          <w:spacing w:val="15"/>
          <w:u w:val="none"/>
          <w:lang w:val="en-IE"/>
        </w:rPr>
      </w:pPr>
      <w:bookmarkStart w:id="13" w:name="_Toc479672509"/>
      <w:r w:rsidRPr="007E0EE8">
        <w:rPr>
          <w:rFonts w:cs="Arial"/>
          <w:lang w:val="en-IE"/>
        </w:rPr>
        <w:t>AOB/upcoming events</w:t>
      </w:r>
      <w:bookmarkEnd w:id="13"/>
    </w:p>
    <w:p w:rsidR="00047AA5" w:rsidRDefault="00047AA5" w:rsidP="00F00D7D">
      <w:pPr>
        <w:jc w:val="both"/>
        <w:rPr>
          <w:rFonts w:cs="Arial"/>
        </w:rPr>
      </w:pPr>
    </w:p>
    <w:p w:rsidR="005D25D0" w:rsidRDefault="008544DC" w:rsidP="00F00D7D">
      <w:pPr>
        <w:jc w:val="both"/>
        <w:rPr>
          <w:rFonts w:cs="Arial"/>
        </w:rPr>
      </w:pPr>
      <w:r>
        <w:rPr>
          <w:rFonts w:cs="Arial"/>
        </w:rPr>
        <w:t>Upcoming</w:t>
      </w:r>
      <w:r w:rsidR="005D25D0" w:rsidRPr="007E0EE8">
        <w:rPr>
          <w:rFonts w:cs="Arial"/>
        </w:rPr>
        <w:t xml:space="preserve"> Modifications</w:t>
      </w:r>
    </w:p>
    <w:p w:rsidR="008544DC" w:rsidRPr="007E0EE8" w:rsidRDefault="008544DC" w:rsidP="00F00D7D">
      <w:pPr>
        <w:jc w:val="both"/>
        <w:rPr>
          <w:rFonts w:cs="Arial"/>
        </w:rPr>
      </w:pPr>
    </w:p>
    <w:p w:rsidR="00626075" w:rsidRDefault="005D25D0" w:rsidP="00F00D7D">
      <w:pPr>
        <w:jc w:val="both"/>
        <w:rPr>
          <w:rFonts w:cs="Arial"/>
        </w:rPr>
      </w:pPr>
      <w:r w:rsidRPr="007E0EE8">
        <w:rPr>
          <w:rFonts w:cs="Arial"/>
        </w:rPr>
        <w:t xml:space="preserve">MO Member advised of a possible proposal </w:t>
      </w:r>
      <w:r w:rsidR="000F65A1">
        <w:rPr>
          <w:rFonts w:cs="Arial"/>
        </w:rPr>
        <w:t xml:space="preserve">in relation to </w:t>
      </w:r>
      <w:r w:rsidR="00F16072">
        <w:rPr>
          <w:rFonts w:cs="Arial"/>
        </w:rPr>
        <w:t xml:space="preserve">Solar Generators. They are not included in the Code and are not </w:t>
      </w:r>
      <w:r w:rsidR="00411955">
        <w:rPr>
          <w:rFonts w:cs="Arial"/>
        </w:rPr>
        <w:t>catered for</w:t>
      </w:r>
      <w:r w:rsidR="00F16072">
        <w:rPr>
          <w:rFonts w:cs="Arial"/>
        </w:rPr>
        <w:t xml:space="preserve"> from a systems point of view – the system does not </w:t>
      </w:r>
      <w:r w:rsidR="00411955">
        <w:rPr>
          <w:rFonts w:cs="Arial"/>
        </w:rPr>
        <w:t>recognise</w:t>
      </w:r>
      <w:r w:rsidR="00F16072">
        <w:rPr>
          <w:rFonts w:cs="Arial"/>
        </w:rPr>
        <w:t xml:space="preserve"> this unit</w:t>
      </w:r>
      <w:r w:rsidR="00875199">
        <w:rPr>
          <w:rFonts w:cs="Arial"/>
        </w:rPr>
        <w:t>’s</w:t>
      </w:r>
      <w:r w:rsidR="00F16072">
        <w:rPr>
          <w:rFonts w:cs="Arial"/>
        </w:rPr>
        <w:t xml:space="preserve"> </w:t>
      </w:r>
      <w:r w:rsidR="00411955">
        <w:rPr>
          <w:rFonts w:cs="Arial"/>
        </w:rPr>
        <w:t xml:space="preserve">fuel </w:t>
      </w:r>
      <w:r w:rsidR="00F16072">
        <w:rPr>
          <w:rFonts w:cs="Arial"/>
        </w:rPr>
        <w:t>type.</w:t>
      </w:r>
    </w:p>
    <w:p w:rsidR="00F16072" w:rsidRDefault="00951C3A" w:rsidP="00F00D7D">
      <w:pPr>
        <w:jc w:val="both"/>
        <w:rPr>
          <w:rFonts w:cs="Arial"/>
        </w:rPr>
      </w:pPr>
      <w:r>
        <w:rPr>
          <w:rFonts w:cs="Arial"/>
        </w:rPr>
        <w:t xml:space="preserve">The proposal will be progressed and may necessitate an emergency meeting as the units have a quicker transition through the </w:t>
      </w:r>
      <w:r w:rsidR="00411955">
        <w:rPr>
          <w:rFonts w:cs="Arial"/>
        </w:rPr>
        <w:t>operational Certificate</w:t>
      </w:r>
      <w:r>
        <w:rPr>
          <w:rFonts w:cs="Arial"/>
        </w:rPr>
        <w:t xml:space="preserve"> process</w:t>
      </w:r>
      <w:r w:rsidR="00411955">
        <w:rPr>
          <w:rFonts w:cs="Arial"/>
        </w:rPr>
        <w:t xml:space="preserve"> after Registration</w:t>
      </w:r>
      <w:r>
        <w:rPr>
          <w:rFonts w:cs="Arial"/>
        </w:rPr>
        <w:t xml:space="preserve">. A letter has been issued by the RA’s confirming that the units </w:t>
      </w:r>
      <w:r w:rsidR="00411955">
        <w:rPr>
          <w:rFonts w:cs="Arial"/>
        </w:rPr>
        <w:t xml:space="preserve">can be registered by SEMO and </w:t>
      </w:r>
      <w:r>
        <w:rPr>
          <w:rFonts w:cs="Arial"/>
        </w:rPr>
        <w:t>are to be treated as wind as an interim measure.</w:t>
      </w:r>
    </w:p>
    <w:p w:rsidR="00951C3A" w:rsidRDefault="00951C3A" w:rsidP="00F00D7D">
      <w:pPr>
        <w:jc w:val="both"/>
        <w:rPr>
          <w:rFonts w:cs="Arial"/>
        </w:rPr>
      </w:pPr>
    </w:p>
    <w:p w:rsidR="00951C3A" w:rsidRDefault="00951C3A" w:rsidP="00F00D7D">
      <w:pPr>
        <w:jc w:val="both"/>
        <w:rPr>
          <w:rFonts w:cs="Arial"/>
        </w:rPr>
      </w:pPr>
      <w:r>
        <w:rPr>
          <w:rFonts w:cs="Arial"/>
        </w:rPr>
        <w:t>Action :</w:t>
      </w:r>
    </w:p>
    <w:p w:rsidR="00951C3A" w:rsidRPr="00951C3A" w:rsidRDefault="00951C3A" w:rsidP="00951C3A">
      <w:pPr>
        <w:pStyle w:val="ListParagraph"/>
        <w:numPr>
          <w:ilvl w:val="0"/>
          <w:numId w:val="22"/>
        </w:numPr>
        <w:jc w:val="both"/>
        <w:rPr>
          <w:rFonts w:ascii="Arial" w:eastAsia="Times New Roman" w:hAnsi="Arial" w:cs="Arial"/>
          <w:sz w:val="20"/>
          <w:szCs w:val="20"/>
          <w:lang w:val="en-GB"/>
        </w:rPr>
      </w:pPr>
      <w:r w:rsidRPr="00951C3A">
        <w:rPr>
          <w:rFonts w:ascii="Arial" w:eastAsia="Times New Roman" w:hAnsi="Arial" w:cs="Arial"/>
          <w:sz w:val="20"/>
          <w:szCs w:val="20"/>
          <w:lang w:val="en-GB"/>
        </w:rPr>
        <w:t xml:space="preserve">Secretariat to circulate </w:t>
      </w:r>
      <w:r w:rsidR="00411955">
        <w:rPr>
          <w:rFonts w:ascii="Arial" w:eastAsia="Times New Roman" w:hAnsi="Arial" w:cs="Arial"/>
          <w:sz w:val="20"/>
          <w:szCs w:val="20"/>
          <w:lang w:val="en-GB"/>
        </w:rPr>
        <w:t xml:space="preserve">RAs </w:t>
      </w:r>
      <w:r w:rsidRPr="00951C3A">
        <w:rPr>
          <w:rFonts w:ascii="Arial" w:eastAsia="Times New Roman" w:hAnsi="Arial" w:cs="Arial"/>
          <w:sz w:val="20"/>
          <w:szCs w:val="20"/>
          <w:lang w:val="en-GB"/>
        </w:rPr>
        <w:t>letter re treatment of Solar - Open</w:t>
      </w:r>
    </w:p>
    <w:p w:rsidR="00F16072" w:rsidRDefault="00F16072" w:rsidP="00F00D7D">
      <w:pPr>
        <w:jc w:val="both"/>
        <w:rPr>
          <w:rFonts w:cs="Arial"/>
        </w:rPr>
      </w:pPr>
    </w:p>
    <w:p w:rsidR="00951C3A" w:rsidRDefault="00951C3A" w:rsidP="00F00D7D">
      <w:pPr>
        <w:jc w:val="both"/>
        <w:rPr>
          <w:rFonts w:cs="Arial"/>
        </w:rPr>
      </w:pPr>
    </w:p>
    <w:p w:rsidR="008544DC" w:rsidRDefault="008544DC" w:rsidP="00F00D7D">
      <w:pPr>
        <w:jc w:val="both"/>
        <w:rPr>
          <w:rFonts w:cs="Arial"/>
        </w:rPr>
      </w:pPr>
      <w:r>
        <w:rPr>
          <w:rFonts w:cs="Arial"/>
        </w:rPr>
        <w:t>Committee Membership &amp; Housekeeping</w:t>
      </w:r>
    </w:p>
    <w:p w:rsidR="008544DC" w:rsidRDefault="008544DC" w:rsidP="00F00D7D">
      <w:pPr>
        <w:jc w:val="both"/>
        <w:rPr>
          <w:rFonts w:cs="Arial"/>
        </w:rPr>
      </w:pPr>
    </w:p>
    <w:p w:rsidR="00951C3A" w:rsidRDefault="00951C3A" w:rsidP="00F00D7D">
      <w:pPr>
        <w:jc w:val="both"/>
        <w:rPr>
          <w:rFonts w:cs="Arial"/>
        </w:rPr>
      </w:pPr>
      <w:r>
        <w:rPr>
          <w:rFonts w:cs="Arial"/>
        </w:rPr>
        <w:t xml:space="preserve">Secretariat advised that elections will be taking place after the next meeting for expiring members and later for the role of Chair and Vice Chair.  </w:t>
      </w:r>
      <w:r w:rsidR="00E41AFB">
        <w:rPr>
          <w:rFonts w:cs="Arial"/>
        </w:rPr>
        <w:t>Secretariat stressed that going forward the Committee workload will be increasing as we move towards I-SEM.  It was advised that as agendas increase the meetings may increase in frequency to monthly and they may start earlier and finish later.  Secretariat felt it was important that members were aware of the requirements of membership.  Secretariat thanked all for their continued support but stressed that the committee will be getting busier and there will be greater commitment and requirements in the future.</w:t>
      </w:r>
    </w:p>
    <w:p w:rsidR="004A6D7B" w:rsidRDefault="004A6D7B" w:rsidP="00F00D7D">
      <w:pPr>
        <w:jc w:val="both"/>
        <w:rPr>
          <w:rFonts w:cs="Arial"/>
        </w:rPr>
      </w:pPr>
      <w:r>
        <w:rPr>
          <w:rFonts w:cs="Arial"/>
        </w:rPr>
        <w:t xml:space="preserve">Secretariat also advised that the audio recording of the committee meetings would be re-introduced to support the minute taking process. </w:t>
      </w:r>
    </w:p>
    <w:p w:rsidR="00E41AFB" w:rsidRDefault="00E41AFB" w:rsidP="00F00D7D">
      <w:pPr>
        <w:jc w:val="both"/>
        <w:rPr>
          <w:rFonts w:cs="Arial"/>
        </w:rPr>
      </w:pPr>
      <w:r>
        <w:rPr>
          <w:rFonts w:cs="Arial"/>
        </w:rPr>
        <w:t>Secretariat advised that this would be Katia Compagnoni’s last meeting as MO Member.  Secretariat thanked Katia for all her help and support and wished her well for her maternity break.  Vice Chair also thanked Katia on behalf of the Committee and wished her well.  Chris Goodman will become the MO Member with Laura Plunkett as Alternate.</w:t>
      </w:r>
    </w:p>
    <w:p w:rsidR="008544DC" w:rsidRPr="007E0EE8" w:rsidRDefault="008544DC" w:rsidP="00F00D7D">
      <w:pPr>
        <w:jc w:val="both"/>
        <w:rPr>
          <w:rFonts w:cs="Arial"/>
        </w:rPr>
      </w:pPr>
    </w:p>
    <w:p w:rsidR="001B36E7" w:rsidRPr="007E0EE8" w:rsidRDefault="001B36E7" w:rsidP="00F00D7D">
      <w:pPr>
        <w:pStyle w:val="LightShading-Accent21"/>
        <w:pBdr>
          <w:bottom w:val="single" w:sz="4" w:space="6" w:color="4F81BD"/>
        </w:pBdr>
        <w:ind w:left="0"/>
        <w:jc w:val="both"/>
        <w:rPr>
          <w:rFonts w:cs="Arial"/>
          <w:i w:val="0"/>
        </w:rPr>
      </w:pPr>
      <w:r w:rsidRPr="007E0EE8">
        <w:rPr>
          <w:rFonts w:cs="Arial"/>
          <w:i w:val="0"/>
        </w:rPr>
        <w:t>Calendar updates</w:t>
      </w:r>
    </w:p>
    <w:p w:rsidR="00A64D0E" w:rsidRPr="00915157" w:rsidRDefault="00A64D0E" w:rsidP="00F00D7D">
      <w:pPr>
        <w:pStyle w:val="ColorfulList-Accent12"/>
        <w:numPr>
          <w:ilvl w:val="0"/>
          <w:numId w:val="7"/>
        </w:numPr>
        <w:jc w:val="both"/>
        <w:rPr>
          <w:rFonts w:cs="Arial"/>
          <w:bCs/>
        </w:rPr>
      </w:pPr>
      <w:r w:rsidRPr="00915157">
        <w:rPr>
          <w:rFonts w:cs="Arial"/>
          <w:bCs/>
        </w:rPr>
        <w:t xml:space="preserve">Mods </w:t>
      </w:r>
      <w:r w:rsidR="005D25D0" w:rsidRPr="00915157">
        <w:rPr>
          <w:rFonts w:cs="Arial"/>
          <w:bCs/>
        </w:rPr>
        <w:t>Mee</w:t>
      </w:r>
      <w:r w:rsidR="00915157" w:rsidRPr="00915157">
        <w:rPr>
          <w:rFonts w:cs="Arial"/>
          <w:bCs/>
        </w:rPr>
        <w:t>ting 74 : 9</w:t>
      </w:r>
      <w:r w:rsidR="008544DC" w:rsidRPr="00915157">
        <w:rPr>
          <w:rFonts w:cs="Arial"/>
          <w:bCs/>
          <w:vertAlign w:val="superscript"/>
        </w:rPr>
        <w:t>th</w:t>
      </w:r>
      <w:r w:rsidR="008544DC" w:rsidRPr="00915157">
        <w:rPr>
          <w:rFonts w:cs="Arial"/>
          <w:bCs/>
        </w:rPr>
        <w:t xml:space="preserve"> June 2017 in Dublin</w:t>
      </w:r>
      <w:r w:rsidR="00812E5B" w:rsidRPr="00915157">
        <w:rPr>
          <w:rFonts w:cs="Arial"/>
          <w:bCs/>
        </w:rPr>
        <w:t xml:space="preserve">.  </w:t>
      </w:r>
    </w:p>
    <w:p w:rsidR="008544DC" w:rsidRPr="00915157" w:rsidRDefault="008544DC" w:rsidP="008544DC">
      <w:pPr>
        <w:pStyle w:val="ColorfulList-Accent12"/>
        <w:jc w:val="both"/>
        <w:rPr>
          <w:rFonts w:cs="Arial"/>
          <w:bCs/>
        </w:rPr>
      </w:pPr>
    </w:p>
    <w:p w:rsidR="00D328E9" w:rsidRPr="00915157" w:rsidRDefault="008544DC" w:rsidP="00F00D7D">
      <w:pPr>
        <w:pStyle w:val="ColorfulList-Accent12"/>
        <w:numPr>
          <w:ilvl w:val="0"/>
          <w:numId w:val="7"/>
        </w:numPr>
        <w:jc w:val="both"/>
        <w:rPr>
          <w:rFonts w:cs="Arial"/>
          <w:bCs/>
        </w:rPr>
      </w:pPr>
      <w:r w:rsidRPr="00915157">
        <w:rPr>
          <w:rFonts w:cs="Arial"/>
          <w:bCs/>
        </w:rPr>
        <w:t>Deadline for new pr</w:t>
      </w:r>
      <w:r w:rsidR="00915157" w:rsidRPr="00915157">
        <w:rPr>
          <w:rFonts w:cs="Arial"/>
          <w:bCs/>
        </w:rPr>
        <w:t>oposals : 26</w:t>
      </w:r>
      <w:r w:rsidRPr="00915157">
        <w:rPr>
          <w:rFonts w:cs="Arial"/>
          <w:bCs/>
          <w:vertAlign w:val="superscript"/>
        </w:rPr>
        <w:t>th</w:t>
      </w:r>
      <w:r w:rsidRPr="00915157">
        <w:rPr>
          <w:rFonts w:cs="Arial"/>
          <w:bCs/>
        </w:rPr>
        <w:t xml:space="preserve"> May 2017</w:t>
      </w:r>
    </w:p>
    <w:p w:rsidR="005D25D0" w:rsidRPr="007E0EE8" w:rsidRDefault="005D25D0" w:rsidP="00F00D7D">
      <w:pPr>
        <w:pStyle w:val="ColorfulList-Accent12"/>
        <w:jc w:val="both"/>
        <w:rPr>
          <w:rFonts w:cs="Arial"/>
          <w:bCs/>
        </w:rPr>
      </w:pPr>
    </w:p>
    <w:p w:rsidR="00CE08F1" w:rsidRDefault="00CE08F1" w:rsidP="00F00D7D">
      <w:pPr>
        <w:spacing w:before="0" w:after="0"/>
        <w:rPr>
          <w:rFonts w:eastAsia="Calibri" w:cs="Arial"/>
          <w:bCs/>
          <w:sz w:val="16"/>
          <w:szCs w:val="16"/>
          <w:lang w:val="en-US"/>
        </w:rPr>
      </w:pPr>
      <w:r>
        <w:rPr>
          <w:rFonts w:cs="Arial"/>
          <w:bCs/>
          <w:sz w:val="16"/>
          <w:szCs w:val="16"/>
        </w:rPr>
        <w:br w:type="page"/>
      </w:r>
    </w:p>
    <w:p w:rsidR="00F06C32" w:rsidRPr="007E0EE8" w:rsidRDefault="00F06C32" w:rsidP="00F00D7D">
      <w:pPr>
        <w:pStyle w:val="ListParagraph"/>
        <w:spacing w:line="276" w:lineRule="auto"/>
        <w:rPr>
          <w:rFonts w:ascii="Arial" w:hAnsi="Arial" w:cs="Arial"/>
          <w:bCs/>
          <w:sz w:val="16"/>
          <w:szCs w:val="16"/>
        </w:rPr>
      </w:pPr>
    </w:p>
    <w:p w:rsidR="005F62DB" w:rsidRPr="007E0EE8" w:rsidRDefault="001B36E7" w:rsidP="00F00D7D">
      <w:pPr>
        <w:pStyle w:val="Heading1"/>
        <w:pageBreakBefore w:val="0"/>
        <w:numPr>
          <w:ilvl w:val="0"/>
          <w:numId w:val="0"/>
        </w:numPr>
        <w:ind w:left="432" w:hanging="432"/>
        <w:jc w:val="both"/>
        <w:rPr>
          <w:rFonts w:cs="Arial"/>
        </w:rPr>
      </w:pPr>
      <w:bookmarkStart w:id="14" w:name="_Toc479672510"/>
      <w:r w:rsidRPr="007E0EE8">
        <w:rPr>
          <w:rFonts w:cs="Arial"/>
        </w:rPr>
        <w:t>Appendices</w:t>
      </w:r>
      <w:bookmarkEnd w:id="14"/>
    </w:p>
    <w:p w:rsidR="005F62DB" w:rsidRPr="00812E5B" w:rsidRDefault="001B36E7" w:rsidP="00F00D7D">
      <w:pPr>
        <w:pStyle w:val="Heading2"/>
        <w:numPr>
          <w:ilvl w:val="0"/>
          <w:numId w:val="0"/>
        </w:numPr>
        <w:ind w:left="567" w:hanging="567"/>
        <w:jc w:val="both"/>
        <w:rPr>
          <w:rStyle w:val="IntenseReference1"/>
          <w:rFonts w:cs="Arial"/>
          <w:caps w:val="0"/>
          <w:color w:val="1F497D"/>
          <w:lang w:val="en-IE"/>
        </w:rPr>
      </w:pPr>
      <w:bookmarkStart w:id="15" w:name="_Appendix_1_-"/>
      <w:bookmarkStart w:id="16" w:name="_Ref276481628"/>
      <w:bookmarkStart w:id="17" w:name="_Toc479672511"/>
      <w:bookmarkEnd w:id="15"/>
      <w:r w:rsidRPr="00812E5B">
        <w:rPr>
          <w:rStyle w:val="IntenseReference1"/>
          <w:rFonts w:cs="Arial"/>
          <w:color w:val="1F497D"/>
        </w:rPr>
        <w:t>Appendix 1 - Secretariat Programme of Work</w:t>
      </w:r>
      <w:bookmarkEnd w:id="16"/>
      <w:r w:rsidR="00EA2CA0" w:rsidRPr="00812E5B">
        <w:rPr>
          <w:rStyle w:val="IntenseReference1"/>
          <w:rFonts w:cs="Arial"/>
          <w:color w:val="1F497D"/>
        </w:rPr>
        <w:t xml:space="preserve"> as discussed at meeting </w:t>
      </w:r>
      <w:r w:rsidR="00A64D0E" w:rsidRPr="00812E5B">
        <w:rPr>
          <w:rStyle w:val="IntenseReference1"/>
          <w:rFonts w:cs="Arial"/>
          <w:color w:val="1F497D"/>
        </w:rPr>
        <w:t>7</w:t>
      </w:r>
      <w:r w:rsidR="008544DC">
        <w:rPr>
          <w:rStyle w:val="IntenseReference1"/>
          <w:rFonts w:cs="Arial"/>
          <w:color w:val="1F497D"/>
        </w:rPr>
        <w:t>3</w:t>
      </w:r>
      <w:bookmarkEnd w:id="17"/>
    </w:p>
    <w:p w:rsidR="005F62DB" w:rsidRPr="00A47802" w:rsidRDefault="005F62DB" w:rsidP="00F00D7D">
      <w:pPr>
        <w:jc w:val="both"/>
        <w:rPr>
          <w:rFonts w:cs="Arial"/>
          <w:highlight w:val="yellow"/>
          <w:lang w:val="en-IE"/>
        </w:rPr>
      </w:pPr>
    </w:p>
    <w:tbl>
      <w:tblPr>
        <w:tblW w:w="8694"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2693"/>
        <w:gridCol w:w="2032"/>
      </w:tblGrid>
      <w:tr w:rsidR="008544DC" w:rsidRPr="00B753FA" w:rsidTr="00E71535">
        <w:trPr>
          <w:jc w:val="center"/>
        </w:trPr>
        <w:tc>
          <w:tcPr>
            <w:tcW w:w="8694" w:type="dxa"/>
            <w:gridSpan w:val="3"/>
            <w:shd w:val="clear" w:color="auto" w:fill="548DD4"/>
            <w:vAlign w:val="center"/>
          </w:tcPr>
          <w:p w:rsidR="008544DC" w:rsidRPr="00AD2228" w:rsidRDefault="008544DC" w:rsidP="00E71535">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w:t>
            </w:r>
            <w:r w:rsidRPr="00C26D51">
              <w:rPr>
                <w:b/>
                <w:color w:val="FFFFFF"/>
                <w:sz w:val="24"/>
                <w:szCs w:val="24"/>
              </w:rPr>
              <w:t xml:space="preserve"> </w:t>
            </w:r>
            <w:r>
              <w:rPr>
                <w:b/>
                <w:color w:val="FFFFFF"/>
                <w:sz w:val="24"/>
                <w:szCs w:val="24"/>
              </w:rPr>
              <w:t>6</w:t>
            </w:r>
            <w:r w:rsidRPr="00A81517">
              <w:rPr>
                <w:b/>
                <w:color w:val="FFFFFF"/>
                <w:sz w:val="24"/>
                <w:szCs w:val="24"/>
                <w:vertAlign w:val="superscript"/>
              </w:rPr>
              <w:t>th</w:t>
            </w:r>
            <w:r>
              <w:rPr>
                <w:b/>
                <w:color w:val="FFFFFF"/>
                <w:sz w:val="24"/>
                <w:szCs w:val="24"/>
              </w:rPr>
              <w:t xml:space="preserve"> April 2017</w:t>
            </w:r>
          </w:p>
        </w:tc>
      </w:tr>
      <w:tr w:rsidR="008544DC" w:rsidRPr="00B753FA" w:rsidTr="00E71535">
        <w:trPr>
          <w:jc w:val="center"/>
        </w:trPr>
        <w:tc>
          <w:tcPr>
            <w:tcW w:w="8694" w:type="dxa"/>
            <w:gridSpan w:val="3"/>
            <w:shd w:val="clear" w:color="auto" w:fill="DBE5F1"/>
            <w:vAlign w:val="center"/>
          </w:tcPr>
          <w:p w:rsidR="008544DC" w:rsidRPr="00C26D51" w:rsidRDefault="008544DC" w:rsidP="00E71535">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8544DC" w:rsidRPr="00B753FA" w:rsidTr="00E71535">
        <w:trPr>
          <w:jc w:val="center"/>
        </w:trPr>
        <w:tc>
          <w:tcPr>
            <w:tcW w:w="3969" w:type="dxa"/>
            <w:vAlign w:val="center"/>
          </w:tcPr>
          <w:p w:rsidR="008544DC" w:rsidRPr="00C26D51" w:rsidRDefault="008544DC" w:rsidP="00E71535">
            <w:pPr>
              <w:spacing w:before="60" w:after="60"/>
              <w:jc w:val="center"/>
              <w:rPr>
                <w:rFonts w:cs="Arial"/>
                <w:color w:val="1F497D"/>
                <w:sz w:val="18"/>
                <w:szCs w:val="18"/>
              </w:rPr>
            </w:pPr>
            <w:r w:rsidRPr="00C26D51">
              <w:rPr>
                <w:rFonts w:cs="Arial"/>
                <w:b/>
                <w:bCs/>
                <w:color w:val="1F497D"/>
                <w:sz w:val="18"/>
                <w:szCs w:val="18"/>
              </w:rPr>
              <w:t>Title</w:t>
            </w:r>
          </w:p>
        </w:tc>
        <w:tc>
          <w:tcPr>
            <w:tcW w:w="2693" w:type="dxa"/>
            <w:vAlign w:val="center"/>
          </w:tcPr>
          <w:p w:rsidR="008544DC" w:rsidRPr="00C26D51" w:rsidRDefault="008544DC" w:rsidP="00E71535">
            <w:pPr>
              <w:spacing w:before="60" w:after="60"/>
              <w:jc w:val="center"/>
              <w:rPr>
                <w:rFonts w:cs="Arial"/>
                <w:color w:val="1F497D"/>
                <w:sz w:val="18"/>
                <w:szCs w:val="18"/>
              </w:rPr>
            </w:pPr>
            <w:r w:rsidRPr="00C26D51">
              <w:rPr>
                <w:rFonts w:cs="Arial"/>
                <w:b/>
                <w:bCs/>
                <w:color w:val="1F497D"/>
                <w:sz w:val="18"/>
                <w:szCs w:val="18"/>
              </w:rPr>
              <w:t>Sections Modified</w:t>
            </w:r>
          </w:p>
        </w:tc>
        <w:tc>
          <w:tcPr>
            <w:tcW w:w="2032" w:type="dxa"/>
            <w:vAlign w:val="center"/>
          </w:tcPr>
          <w:p w:rsidR="008544DC" w:rsidRPr="00C26D51" w:rsidRDefault="008544DC" w:rsidP="00E71535">
            <w:pPr>
              <w:spacing w:before="60" w:after="60"/>
              <w:jc w:val="center"/>
              <w:rPr>
                <w:rFonts w:cs="Arial"/>
                <w:color w:val="1F497D"/>
                <w:sz w:val="18"/>
                <w:szCs w:val="18"/>
              </w:rPr>
            </w:pPr>
            <w:r w:rsidRPr="00C26D51">
              <w:rPr>
                <w:rFonts w:cs="Arial"/>
                <w:b/>
                <w:bCs/>
                <w:color w:val="1F497D"/>
                <w:sz w:val="18"/>
                <w:szCs w:val="18"/>
              </w:rPr>
              <w:t>Sent</w:t>
            </w:r>
          </w:p>
        </w:tc>
      </w:tr>
      <w:tr w:rsidR="008544DC" w:rsidRPr="00B753FA" w:rsidTr="00E71535">
        <w:trPr>
          <w:jc w:val="center"/>
        </w:trPr>
        <w:tc>
          <w:tcPr>
            <w:tcW w:w="3969" w:type="dxa"/>
          </w:tcPr>
          <w:p w:rsidR="008544DC" w:rsidRPr="00311284" w:rsidRDefault="001C57A7" w:rsidP="00E71535">
            <w:pPr>
              <w:jc w:val="both"/>
            </w:pPr>
            <w:hyperlink r:id="rId22" w:history="1">
              <w:r w:rsidR="008544DC" w:rsidRPr="004072B0">
                <w:rPr>
                  <w:rFonts w:cs="Arial"/>
                  <w:sz w:val="18"/>
                  <w:szCs w:val="18"/>
                </w:rPr>
                <w:t>Mod_01_16</w:t>
              </w:r>
              <w:r w:rsidR="008544DC">
                <w:rPr>
                  <w:rFonts w:cs="Arial"/>
                  <w:sz w:val="18"/>
                  <w:szCs w:val="18"/>
                </w:rPr>
                <w:t xml:space="preserve"> Proposal to Reduce Dispute Window after I-SEM Market Go-Live</w:t>
              </w:r>
            </w:hyperlink>
          </w:p>
        </w:tc>
        <w:tc>
          <w:tcPr>
            <w:tcW w:w="2693" w:type="dxa"/>
            <w:vAlign w:val="center"/>
          </w:tcPr>
          <w:p w:rsidR="008544DC" w:rsidRPr="000B2996" w:rsidRDefault="008544DC" w:rsidP="00E71535">
            <w:pPr>
              <w:spacing w:before="60" w:after="60"/>
              <w:jc w:val="center"/>
              <w:rPr>
                <w:rFonts w:cs="Arial"/>
                <w:sz w:val="18"/>
                <w:szCs w:val="18"/>
              </w:rPr>
            </w:pPr>
            <w:r w:rsidRPr="000B2996">
              <w:rPr>
                <w:rFonts w:cs="Arial"/>
                <w:bCs/>
                <w:color w:val="1F497D"/>
                <w:sz w:val="18"/>
                <w:szCs w:val="18"/>
              </w:rPr>
              <w:t>T</w:t>
            </w:r>
            <w:r w:rsidRPr="000B2996">
              <w:rPr>
                <w:rFonts w:cs="Arial"/>
                <w:sz w:val="18"/>
                <w:szCs w:val="18"/>
              </w:rPr>
              <w:t>&amp;SC –Section 2.278 6.47, 6.69- 6.71</w:t>
            </w:r>
          </w:p>
          <w:p w:rsidR="008544DC" w:rsidRPr="000B2996" w:rsidRDefault="008544DC" w:rsidP="00E71535">
            <w:pPr>
              <w:spacing w:before="60" w:after="60"/>
              <w:jc w:val="center"/>
              <w:rPr>
                <w:rFonts w:cs="Arial"/>
                <w:sz w:val="18"/>
                <w:szCs w:val="18"/>
              </w:rPr>
            </w:pPr>
            <w:r w:rsidRPr="000B2996">
              <w:rPr>
                <w:rFonts w:cs="Arial"/>
                <w:sz w:val="18"/>
                <w:szCs w:val="18"/>
              </w:rPr>
              <w:t>Appendix E – Table E.9</w:t>
            </w:r>
          </w:p>
          <w:p w:rsidR="008544DC" w:rsidRPr="000B2996" w:rsidRDefault="008544DC" w:rsidP="00E71535">
            <w:pPr>
              <w:spacing w:before="60" w:after="60"/>
              <w:jc w:val="center"/>
              <w:rPr>
                <w:rFonts w:cs="Arial"/>
                <w:sz w:val="18"/>
                <w:szCs w:val="18"/>
              </w:rPr>
            </w:pPr>
            <w:r w:rsidRPr="000B2996">
              <w:rPr>
                <w:rFonts w:cs="Arial"/>
                <w:sz w:val="18"/>
                <w:szCs w:val="18"/>
              </w:rPr>
              <w:t>Appendix J – Tables J.7 &amp; J.8</w:t>
            </w:r>
          </w:p>
          <w:p w:rsidR="008544DC" w:rsidRPr="000B2996" w:rsidRDefault="008544DC" w:rsidP="00E71535">
            <w:pPr>
              <w:spacing w:before="60" w:after="60"/>
              <w:jc w:val="center"/>
              <w:rPr>
                <w:rFonts w:cs="Arial"/>
                <w:sz w:val="18"/>
                <w:szCs w:val="18"/>
              </w:rPr>
            </w:pPr>
            <w:r w:rsidRPr="000B2996">
              <w:rPr>
                <w:rFonts w:cs="Arial"/>
                <w:sz w:val="18"/>
                <w:szCs w:val="18"/>
              </w:rPr>
              <w:t>AP06 – Appendix 2</w:t>
            </w:r>
          </w:p>
          <w:p w:rsidR="008544DC" w:rsidRPr="000B2996" w:rsidRDefault="008544DC" w:rsidP="00E71535">
            <w:pPr>
              <w:spacing w:before="60" w:after="60"/>
              <w:jc w:val="center"/>
              <w:rPr>
                <w:rFonts w:cs="Arial"/>
                <w:sz w:val="18"/>
                <w:szCs w:val="18"/>
              </w:rPr>
            </w:pPr>
            <w:r w:rsidRPr="000B2996">
              <w:rPr>
                <w:rFonts w:cs="Arial"/>
                <w:sz w:val="18"/>
                <w:szCs w:val="18"/>
              </w:rPr>
              <w:t xml:space="preserve">AP13 – 2.1.3, 2.2.4 </w:t>
            </w:r>
          </w:p>
          <w:p w:rsidR="008544DC" w:rsidRPr="000B2996" w:rsidRDefault="008544DC" w:rsidP="00E71535">
            <w:pPr>
              <w:spacing w:before="60" w:after="60"/>
              <w:jc w:val="center"/>
              <w:rPr>
                <w:rFonts w:cs="Arial"/>
                <w:sz w:val="18"/>
                <w:szCs w:val="18"/>
              </w:rPr>
            </w:pPr>
            <w:r w:rsidRPr="000B2996">
              <w:rPr>
                <w:rFonts w:cs="Arial"/>
                <w:sz w:val="18"/>
                <w:szCs w:val="18"/>
              </w:rPr>
              <w:t>AP14 – Disputes Section 2.1 (1a)</w:t>
            </w:r>
          </w:p>
          <w:p w:rsidR="008544DC" w:rsidRPr="000B2996" w:rsidRDefault="008544DC" w:rsidP="00E71535">
            <w:pPr>
              <w:spacing w:before="60" w:after="60"/>
              <w:jc w:val="center"/>
              <w:rPr>
                <w:rFonts w:cs="Arial"/>
                <w:sz w:val="18"/>
                <w:szCs w:val="18"/>
              </w:rPr>
            </w:pPr>
            <w:r w:rsidRPr="000B2996">
              <w:rPr>
                <w:rFonts w:cs="Arial"/>
                <w:sz w:val="18"/>
                <w:szCs w:val="18"/>
              </w:rPr>
              <w:t>AP15 – 2.1.2, 3.2</w:t>
            </w:r>
          </w:p>
          <w:p w:rsidR="008544DC" w:rsidRPr="00C26D51" w:rsidRDefault="008544DC" w:rsidP="00E71535">
            <w:pPr>
              <w:spacing w:before="60" w:after="60"/>
              <w:jc w:val="center"/>
              <w:rPr>
                <w:rFonts w:cs="Arial"/>
                <w:b/>
                <w:bCs/>
                <w:color w:val="1F497D"/>
                <w:sz w:val="18"/>
                <w:szCs w:val="18"/>
              </w:rPr>
            </w:pPr>
            <w:r w:rsidRPr="000B2996">
              <w:rPr>
                <w:rFonts w:cs="Arial"/>
                <w:sz w:val="18"/>
                <w:szCs w:val="18"/>
              </w:rPr>
              <w:t>AP16- Section 2.1, 2.2, 3 (Table &amp; Provision of Meter Data Graph)  Glossary</w:t>
            </w:r>
          </w:p>
        </w:tc>
        <w:tc>
          <w:tcPr>
            <w:tcW w:w="2032" w:type="dxa"/>
            <w:vAlign w:val="center"/>
          </w:tcPr>
          <w:p w:rsidR="008544DC" w:rsidRPr="00AF1320" w:rsidRDefault="008544DC" w:rsidP="00E71535">
            <w:pPr>
              <w:spacing w:before="60" w:after="60"/>
              <w:jc w:val="center"/>
              <w:rPr>
                <w:rFonts w:cs="Arial"/>
                <w:bCs/>
                <w:sz w:val="18"/>
                <w:szCs w:val="18"/>
              </w:rPr>
            </w:pPr>
            <w:r>
              <w:rPr>
                <w:rFonts w:cs="Arial"/>
                <w:bCs/>
                <w:sz w:val="18"/>
                <w:szCs w:val="18"/>
              </w:rPr>
              <w:t>27 January 2017</w:t>
            </w:r>
          </w:p>
        </w:tc>
      </w:tr>
      <w:tr w:rsidR="008544DC" w:rsidRPr="00B753FA" w:rsidTr="00E71535">
        <w:trPr>
          <w:jc w:val="center"/>
        </w:trPr>
        <w:tc>
          <w:tcPr>
            <w:tcW w:w="3969" w:type="dxa"/>
          </w:tcPr>
          <w:p w:rsidR="008544DC" w:rsidRPr="008544DC" w:rsidRDefault="001C57A7" w:rsidP="00E71535">
            <w:pPr>
              <w:jc w:val="both"/>
              <w:rPr>
                <w:rFonts w:cs="Arial"/>
                <w:sz w:val="18"/>
                <w:szCs w:val="18"/>
              </w:rPr>
            </w:pPr>
            <w:hyperlink r:id="rId23" w:history="1">
              <w:r w:rsidR="008544DC">
                <w:rPr>
                  <w:rFonts w:cs="Arial"/>
                  <w:sz w:val="18"/>
                  <w:szCs w:val="18"/>
                </w:rPr>
                <w:t>Mod_08_15</w:t>
              </w:r>
            </w:hyperlink>
            <w:r w:rsidR="008544DC" w:rsidRPr="008544DC">
              <w:rPr>
                <w:rFonts w:cs="Arial"/>
                <w:sz w:val="18"/>
                <w:szCs w:val="18"/>
              </w:rPr>
              <w:t xml:space="preserve"> Clarification of Outturn Availablity</w:t>
            </w:r>
          </w:p>
        </w:tc>
        <w:tc>
          <w:tcPr>
            <w:tcW w:w="2693" w:type="dxa"/>
            <w:vAlign w:val="center"/>
          </w:tcPr>
          <w:p w:rsidR="008544DC" w:rsidRPr="00C26D51" w:rsidRDefault="008544DC" w:rsidP="00E71535">
            <w:pPr>
              <w:spacing w:before="60" w:after="60"/>
              <w:jc w:val="center"/>
              <w:rPr>
                <w:rFonts w:cs="Arial"/>
                <w:b/>
                <w:bCs/>
                <w:color w:val="1F497D"/>
                <w:sz w:val="18"/>
                <w:szCs w:val="18"/>
              </w:rPr>
            </w:pPr>
            <w:r w:rsidRPr="000B2996">
              <w:rPr>
                <w:rFonts w:cs="Arial"/>
                <w:sz w:val="18"/>
                <w:szCs w:val="18"/>
              </w:rPr>
              <w:t>Glossary</w:t>
            </w:r>
          </w:p>
        </w:tc>
        <w:tc>
          <w:tcPr>
            <w:tcW w:w="2032" w:type="dxa"/>
            <w:vAlign w:val="center"/>
          </w:tcPr>
          <w:p w:rsidR="008544DC" w:rsidRPr="00AF1320" w:rsidRDefault="008544DC" w:rsidP="00E71535">
            <w:pPr>
              <w:spacing w:before="60" w:after="60"/>
              <w:jc w:val="center"/>
              <w:rPr>
                <w:rFonts w:cs="Arial"/>
                <w:bCs/>
                <w:sz w:val="18"/>
                <w:szCs w:val="18"/>
              </w:rPr>
            </w:pPr>
            <w:r>
              <w:rPr>
                <w:rFonts w:cs="Arial"/>
                <w:bCs/>
                <w:sz w:val="18"/>
                <w:szCs w:val="18"/>
              </w:rPr>
              <w:t>31 January 2017</w:t>
            </w:r>
          </w:p>
        </w:tc>
      </w:tr>
      <w:tr w:rsidR="008544DC" w:rsidRPr="00B753FA" w:rsidTr="00E71535">
        <w:trPr>
          <w:jc w:val="center"/>
        </w:trPr>
        <w:tc>
          <w:tcPr>
            <w:tcW w:w="3969" w:type="dxa"/>
          </w:tcPr>
          <w:p w:rsidR="008544DC" w:rsidRPr="008544DC" w:rsidRDefault="008544DC" w:rsidP="00E71535">
            <w:pPr>
              <w:jc w:val="both"/>
              <w:rPr>
                <w:rFonts w:cs="Arial"/>
                <w:sz w:val="18"/>
                <w:szCs w:val="18"/>
              </w:rPr>
            </w:pPr>
            <w:r w:rsidRPr="008544DC">
              <w:rPr>
                <w:rFonts w:cs="Arial"/>
                <w:sz w:val="18"/>
                <w:szCs w:val="18"/>
              </w:rPr>
              <w:t>Mod_01_17 Changes to enable I-SEM (Part A)</w:t>
            </w:r>
          </w:p>
        </w:tc>
        <w:tc>
          <w:tcPr>
            <w:tcW w:w="2693" w:type="dxa"/>
            <w:vAlign w:val="center"/>
          </w:tcPr>
          <w:p w:rsidR="008544DC" w:rsidRPr="00C24ABD" w:rsidRDefault="008544DC" w:rsidP="00E71535">
            <w:pPr>
              <w:spacing w:before="60" w:after="60"/>
              <w:jc w:val="center"/>
              <w:rPr>
                <w:rFonts w:cs="Arial"/>
                <w:sz w:val="18"/>
                <w:szCs w:val="18"/>
              </w:rPr>
            </w:pPr>
            <w:r w:rsidRPr="00C24ABD">
              <w:rPr>
                <w:rFonts w:cs="Arial"/>
                <w:sz w:val="18"/>
                <w:szCs w:val="18"/>
              </w:rPr>
              <w:t xml:space="preserve">Sections 1 and </w:t>
            </w:r>
          </w:p>
          <w:p w:rsidR="008544DC" w:rsidRPr="00C24ABD" w:rsidRDefault="008544DC" w:rsidP="00E71535">
            <w:pPr>
              <w:spacing w:before="60" w:after="60"/>
              <w:jc w:val="center"/>
              <w:rPr>
                <w:rFonts w:cs="Arial"/>
                <w:sz w:val="18"/>
                <w:szCs w:val="18"/>
              </w:rPr>
            </w:pPr>
            <w:r w:rsidRPr="00C24ABD">
              <w:rPr>
                <w:rFonts w:cs="Arial"/>
                <w:sz w:val="18"/>
                <w:szCs w:val="18"/>
              </w:rPr>
              <w:t>names only of all Appendices,</w:t>
            </w:r>
          </w:p>
          <w:p w:rsidR="008544DC" w:rsidRPr="00C24ABD" w:rsidRDefault="008544DC" w:rsidP="00E71535">
            <w:pPr>
              <w:spacing w:before="60" w:after="60"/>
              <w:jc w:val="center"/>
              <w:rPr>
                <w:rFonts w:cs="Arial"/>
                <w:sz w:val="18"/>
                <w:szCs w:val="18"/>
              </w:rPr>
            </w:pPr>
            <w:r w:rsidRPr="00C24ABD">
              <w:rPr>
                <w:rFonts w:cs="Arial"/>
                <w:sz w:val="18"/>
                <w:szCs w:val="18"/>
              </w:rPr>
              <w:t>Glossary and all APs;</w:t>
            </w:r>
          </w:p>
          <w:p w:rsidR="008544DC" w:rsidRPr="000B2996" w:rsidRDefault="008544DC" w:rsidP="00E71535">
            <w:pPr>
              <w:spacing w:before="60" w:after="60"/>
              <w:jc w:val="center"/>
              <w:rPr>
                <w:rFonts w:cs="Arial"/>
                <w:sz w:val="18"/>
                <w:szCs w:val="18"/>
              </w:rPr>
            </w:pPr>
            <w:r w:rsidRPr="00C24ABD">
              <w:rPr>
                <w:rFonts w:cs="Arial"/>
                <w:sz w:val="18"/>
                <w:szCs w:val="18"/>
              </w:rPr>
              <w:t>also additional changes to all AP names listed within Appendix D</w:t>
            </w:r>
          </w:p>
        </w:tc>
        <w:tc>
          <w:tcPr>
            <w:tcW w:w="2032" w:type="dxa"/>
            <w:vAlign w:val="center"/>
          </w:tcPr>
          <w:p w:rsidR="008544DC" w:rsidRDefault="008544DC" w:rsidP="00E71535">
            <w:pPr>
              <w:spacing w:before="60" w:after="60"/>
              <w:jc w:val="center"/>
              <w:rPr>
                <w:rFonts w:cs="Arial"/>
                <w:bCs/>
                <w:sz w:val="18"/>
                <w:szCs w:val="18"/>
              </w:rPr>
            </w:pPr>
            <w:r>
              <w:rPr>
                <w:rFonts w:cs="Arial"/>
                <w:bCs/>
                <w:sz w:val="18"/>
                <w:szCs w:val="18"/>
              </w:rPr>
              <w:t>16 March 2017</w:t>
            </w:r>
          </w:p>
        </w:tc>
      </w:tr>
      <w:tr w:rsidR="008544DC" w:rsidRPr="00B753FA" w:rsidTr="00E71535">
        <w:trPr>
          <w:jc w:val="center"/>
        </w:trPr>
        <w:tc>
          <w:tcPr>
            <w:tcW w:w="8694" w:type="dxa"/>
            <w:gridSpan w:val="3"/>
            <w:shd w:val="clear" w:color="auto" w:fill="DBE5F1"/>
            <w:vAlign w:val="center"/>
          </w:tcPr>
          <w:p w:rsidR="008544DC" w:rsidRPr="00C26D51" w:rsidRDefault="008544DC" w:rsidP="00E71535">
            <w:pPr>
              <w:spacing w:before="120" w:after="120"/>
              <w:jc w:val="center"/>
              <w:rPr>
                <w:rFonts w:cs="Arial"/>
                <w:b/>
                <w:bCs/>
                <w:color w:val="1F497D"/>
              </w:rPr>
            </w:pPr>
            <w:r>
              <w:rPr>
                <w:rFonts w:cs="Arial"/>
                <w:b/>
                <w:bCs/>
                <w:color w:val="1F497D"/>
              </w:rPr>
              <w:t>Modification Proposals ‘Recommended for Approval ’  with System impacts</w:t>
            </w:r>
          </w:p>
        </w:tc>
      </w:tr>
      <w:tr w:rsidR="008544DC" w:rsidRPr="00B753FA" w:rsidTr="00E71535">
        <w:trPr>
          <w:jc w:val="center"/>
        </w:trPr>
        <w:tc>
          <w:tcPr>
            <w:tcW w:w="3969" w:type="dxa"/>
            <w:vAlign w:val="center"/>
          </w:tcPr>
          <w:p w:rsidR="008544DC" w:rsidRPr="00633B70" w:rsidRDefault="008544DC" w:rsidP="00E71535">
            <w:pPr>
              <w:spacing w:before="60" w:after="60"/>
              <w:jc w:val="center"/>
              <w:rPr>
                <w:rFonts w:cs="Arial"/>
                <w:sz w:val="18"/>
                <w:szCs w:val="18"/>
              </w:rPr>
            </w:pPr>
            <w:r w:rsidRPr="00633B70">
              <w:rPr>
                <w:rFonts w:cs="Arial"/>
                <w:sz w:val="18"/>
                <w:szCs w:val="18"/>
              </w:rPr>
              <w:t>N/A</w:t>
            </w:r>
          </w:p>
        </w:tc>
        <w:tc>
          <w:tcPr>
            <w:tcW w:w="2693" w:type="dxa"/>
            <w:vAlign w:val="center"/>
          </w:tcPr>
          <w:p w:rsidR="008544DC" w:rsidRPr="00F229B5" w:rsidRDefault="008544DC" w:rsidP="00E71535">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8544DC" w:rsidRPr="000379A6" w:rsidRDefault="008544DC" w:rsidP="00E71535">
            <w:pPr>
              <w:spacing w:before="60" w:after="60"/>
              <w:jc w:val="center"/>
              <w:rPr>
                <w:rFonts w:cs="Arial"/>
                <w:color w:val="FF0000"/>
                <w:sz w:val="18"/>
                <w:szCs w:val="18"/>
              </w:rPr>
            </w:pPr>
            <w:r w:rsidRPr="00633B70">
              <w:rPr>
                <w:rFonts w:cs="Arial"/>
                <w:sz w:val="18"/>
                <w:szCs w:val="18"/>
              </w:rPr>
              <w:t>N/A</w:t>
            </w:r>
          </w:p>
        </w:tc>
      </w:tr>
      <w:tr w:rsidR="008544DC" w:rsidRPr="00B753FA" w:rsidTr="00E71535">
        <w:trPr>
          <w:jc w:val="center"/>
        </w:trPr>
        <w:tc>
          <w:tcPr>
            <w:tcW w:w="8694" w:type="dxa"/>
            <w:gridSpan w:val="3"/>
            <w:shd w:val="clear" w:color="auto" w:fill="DBE5F1"/>
            <w:vAlign w:val="center"/>
          </w:tcPr>
          <w:p w:rsidR="008544DC" w:rsidRPr="00C26D51" w:rsidRDefault="008544DC" w:rsidP="00E71535">
            <w:pPr>
              <w:spacing w:before="120" w:after="120"/>
              <w:jc w:val="center"/>
              <w:rPr>
                <w:rFonts w:cs="Arial"/>
                <w:b/>
                <w:bCs/>
                <w:color w:val="1F497D"/>
              </w:rPr>
            </w:pPr>
            <w:r>
              <w:rPr>
                <w:rFonts w:cs="Arial"/>
                <w:b/>
                <w:bCs/>
                <w:color w:val="1F497D"/>
              </w:rPr>
              <w:t>Modification Proposals ‘Recommended for Rejection’</w:t>
            </w:r>
          </w:p>
        </w:tc>
      </w:tr>
      <w:tr w:rsidR="008544DC" w:rsidRPr="00B753FA" w:rsidTr="00E71535">
        <w:trPr>
          <w:jc w:val="center"/>
        </w:trPr>
        <w:tc>
          <w:tcPr>
            <w:tcW w:w="3969" w:type="dxa"/>
            <w:vAlign w:val="center"/>
          </w:tcPr>
          <w:p w:rsidR="008544DC" w:rsidRPr="00633B70" w:rsidRDefault="008544DC" w:rsidP="00E71535">
            <w:pPr>
              <w:spacing w:before="60" w:after="60"/>
              <w:rPr>
                <w:rFonts w:cs="Arial"/>
                <w:sz w:val="18"/>
                <w:szCs w:val="18"/>
              </w:rPr>
            </w:pPr>
            <w:r>
              <w:rPr>
                <w:rFonts w:cs="Arial"/>
                <w:sz w:val="18"/>
                <w:szCs w:val="18"/>
              </w:rPr>
              <w:t>Mod_10_14 Make Whole Payments to Interconnector Units</w:t>
            </w:r>
          </w:p>
        </w:tc>
        <w:tc>
          <w:tcPr>
            <w:tcW w:w="2693" w:type="dxa"/>
            <w:vAlign w:val="center"/>
          </w:tcPr>
          <w:p w:rsidR="008544DC" w:rsidRPr="00633B70" w:rsidRDefault="008544DC" w:rsidP="00E71535">
            <w:pPr>
              <w:spacing w:before="60" w:after="60"/>
              <w:jc w:val="center"/>
              <w:rPr>
                <w:rFonts w:cs="Arial"/>
                <w:sz w:val="18"/>
                <w:szCs w:val="18"/>
              </w:rPr>
            </w:pPr>
            <w:r w:rsidRPr="00633B70">
              <w:rPr>
                <w:rFonts w:cs="Arial"/>
                <w:sz w:val="18"/>
                <w:szCs w:val="18"/>
              </w:rPr>
              <w:t>N/A</w:t>
            </w:r>
          </w:p>
        </w:tc>
        <w:tc>
          <w:tcPr>
            <w:tcW w:w="2032" w:type="dxa"/>
            <w:vAlign w:val="center"/>
          </w:tcPr>
          <w:p w:rsidR="008544DC" w:rsidRPr="00633B70" w:rsidRDefault="008544DC" w:rsidP="00E71535">
            <w:pPr>
              <w:spacing w:before="60" w:after="60"/>
              <w:jc w:val="center"/>
              <w:rPr>
                <w:rFonts w:cs="Arial"/>
                <w:sz w:val="18"/>
                <w:szCs w:val="18"/>
              </w:rPr>
            </w:pPr>
            <w:r>
              <w:rPr>
                <w:rFonts w:cs="Arial"/>
                <w:sz w:val="18"/>
                <w:szCs w:val="18"/>
              </w:rPr>
              <w:t>27 March 2015</w:t>
            </w:r>
          </w:p>
        </w:tc>
      </w:tr>
      <w:tr w:rsidR="008544DC" w:rsidRPr="00B753FA" w:rsidTr="00E71535">
        <w:trPr>
          <w:jc w:val="center"/>
        </w:trPr>
        <w:tc>
          <w:tcPr>
            <w:tcW w:w="3969" w:type="dxa"/>
            <w:vAlign w:val="center"/>
          </w:tcPr>
          <w:p w:rsidR="008544DC" w:rsidRPr="00633B70" w:rsidRDefault="008544DC" w:rsidP="00E71535">
            <w:pPr>
              <w:spacing w:before="60" w:after="60"/>
              <w:rPr>
                <w:rFonts w:cs="Arial"/>
                <w:sz w:val="18"/>
                <w:szCs w:val="18"/>
              </w:rPr>
            </w:pPr>
            <w:r>
              <w:rPr>
                <w:rFonts w:cs="Arial"/>
                <w:sz w:val="18"/>
                <w:szCs w:val="18"/>
              </w:rPr>
              <w:t>Mod_11_14 Pay-as-bid/Paid-as-bid Interconnector Units</w:t>
            </w:r>
          </w:p>
        </w:tc>
        <w:tc>
          <w:tcPr>
            <w:tcW w:w="2693" w:type="dxa"/>
            <w:vAlign w:val="center"/>
          </w:tcPr>
          <w:p w:rsidR="008544DC" w:rsidRPr="00633B70" w:rsidRDefault="008544DC" w:rsidP="00E71535">
            <w:pPr>
              <w:spacing w:before="60" w:after="60"/>
              <w:jc w:val="center"/>
              <w:rPr>
                <w:rFonts w:cs="Arial"/>
                <w:sz w:val="18"/>
                <w:szCs w:val="18"/>
              </w:rPr>
            </w:pPr>
            <w:r w:rsidRPr="00633B70">
              <w:rPr>
                <w:rFonts w:cs="Arial"/>
                <w:sz w:val="18"/>
                <w:szCs w:val="18"/>
              </w:rPr>
              <w:t>N/A</w:t>
            </w:r>
          </w:p>
        </w:tc>
        <w:tc>
          <w:tcPr>
            <w:tcW w:w="2032" w:type="dxa"/>
            <w:vAlign w:val="center"/>
          </w:tcPr>
          <w:p w:rsidR="008544DC" w:rsidRPr="00633B70" w:rsidRDefault="008544DC" w:rsidP="00E71535">
            <w:pPr>
              <w:spacing w:before="60" w:after="60"/>
              <w:jc w:val="center"/>
              <w:rPr>
                <w:rFonts w:cs="Arial"/>
                <w:sz w:val="18"/>
                <w:szCs w:val="18"/>
              </w:rPr>
            </w:pPr>
            <w:r>
              <w:rPr>
                <w:rFonts w:cs="Arial"/>
                <w:sz w:val="18"/>
                <w:szCs w:val="18"/>
              </w:rPr>
              <w:t>27 March 2015</w:t>
            </w:r>
          </w:p>
        </w:tc>
      </w:tr>
      <w:tr w:rsidR="008544DC" w:rsidRPr="00B753FA" w:rsidTr="00E71535">
        <w:trPr>
          <w:jc w:val="center"/>
        </w:trPr>
        <w:tc>
          <w:tcPr>
            <w:tcW w:w="3969" w:type="dxa"/>
            <w:vAlign w:val="center"/>
          </w:tcPr>
          <w:p w:rsidR="008544DC" w:rsidRDefault="008544DC" w:rsidP="00E71535">
            <w:pPr>
              <w:spacing w:before="60" w:after="60"/>
              <w:rPr>
                <w:rFonts w:cs="Arial"/>
                <w:sz w:val="18"/>
                <w:szCs w:val="18"/>
              </w:rPr>
            </w:pPr>
            <w:r>
              <w:rPr>
                <w:rFonts w:cs="Arial"/>
                <w:sz w:val="18"/>
                <w:szCs w:val="18"/>
              </w:rPr>
              <w:t>Mod_12_14 Amendment to Make Whole Mechanism to remove Settlement Periods of simultaneous import and export flows.</w:t>
            </w:r>
          </w:p>
        </w:tc>
        <w:tc>
          <w:tcPr>
            <w:tcW w:w="2693" w:type="dxa"/>
            <w:vAlign w:val="center"/>
          </w:tcPr>
          <w:p w:rsidR="008544DC" w:rsidRPr="00633B70" w:rsidRDefault="008544DC" w:rsidP="00E71535">
            <w:pPr>
              <w:spacing w:before="60" w:after="60"/>
              <w:jc w:val="center"/>
              <w:rPr>
                <w:rFonts w:cs="Arial"/>
                <w:sz w:val="18"/>
                <w:szCs w:val="18"/>
              </w:rPr>
            </w:pPr>
            <w:r w:rsidRPr="00633B70">
              <w:rPr>
                <w:rFonts w:cs="Arial"/>
                <w:sz w:val="18"/>
                <w:szCs w:val="18"/>
              </w:rPr>
              <w:t>N/A</w:t>
            </w:r>
          </w:p>
        </w:tc>
        <w:tc>
          <w:tcPr>
            <w:tcW w:w="2032" w:type="dxa"/>
            <w:vAlign w:val="center"/>
          </w:tcPr>
          <w:p w:rsidR="008544DC" w:rsidRPr="00633B70" w:rsidRDefault="008544DC" w:rsidP="00E71535">
            <w:pPr>
              <w:spacing w:before="60" w:after="60"/>
              <w:jc w:val="center"/>
              <w:rPr>
                <w:rFonts w:cs="Arial"/>
                <w:sz w:val="18"/>
                <w:szCs w:val="18"/>
              </w:rPr>
            </w:pPr>
            <w:r>
              <w:rPr>
                <w:rFonts w:eastAsia="Calibri" w:cs="Arial"/>
                <w:sz w:val="18"/>
                <w:szCs w:val="18"/>
                <w:lang w:eastAsia="en-GB"/>
              </w:rPr>
              <w:t>08 May 2015</w:t>
            </w:r>
          </w:p>
        </w:tc>
      </w:tr>
      <w:tr w:rsidR="008544DC" w:rsidRPr="00B753FA" w:rsidTr="00E71535">
        <w:trPr>
          <w:jc w:val="center"/>
        </w:trPr>
        <w:tc>
          <w:tcPr>
            <w:tcW w:w="8694" w:type="dxa"/>
            <w:gridSpan w:val="3"/>
            <w:shd w:val="clear" w:color="auto" w:fill="DBE5F1"/>
            <w:vAlign w:val="center"/>
          </w:tcPr>
          <w:p w:rsidR="008544DC" w:rsidRPr="00C26D51" w:rsidRDefault="008544DC" w:rsidP="00E71535">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8544DC" w:rsidRPr="00B753FA" w:rsidTr="00E71535">
        <w:trPr>
          <w:jc w:val="center"/>
        </w:trPr>
        <w:tc>
          <w:tcPr>
            <w:tcW w:w="3969" w:type="dxa"/>
            <w:vAlign w:val="center"/>
          </w:tcPr>
          <w:p w:rsidR="008544DC" w:rsidRPr="00633B70" w:rsidRDefault="008544DC" w:rsidP="00E71535">
            <w:pPr>
              <w:spacing w:before="60" w:after="60"/>
              <w:jc w:val="center"/>
              <w:rPr>
                <w:rFonts w:cs="Arial"/>
                <w:sz w:val="18"/>
                <w:szCs w:val="18"/>
              </w:rPr>
            </w:pPr>
            <w:r w:rsidRPr="00633B70">
              <w:rPr>
                <w:rFonts w:cs="Arial"/>
                <w:sz w:val="18"/>
                <w:szCs w:val="18"/>
              </w:rPr>
              <w:t>N/A</w:t>
            </w:r>
          </w:p>
        </w:tc>
        <w:tc>
          <w:tcPr>
            <w:tcW w:w="2693" w:type="dxa"/>
            <w:vAlign w:val="center"/>
          </w:tcPr>
          <w:p w:rsidR="008544DC" w:rsidRPr="00F229B5" w:rsidRDefault="008544DC" w:rsidP="00E71535">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8544DC" w:rsidRPr="000379A6" w:rsidRDefault="008544DC" w:rsidP="00E71535">
            <w:pPr>
              <w:spacing w:before="60" w:after="60"/>
              <w:jc w:val="center"/>
              <w:rPr>
                <w:rFonts w:cs="Arial"/>
                <w:color w:val="FF0000"/>
                <w:sz w:val="18"/>
                <w:szCs w:val="18"/>
              </w:rPr>
            </w:pPr>
            <w:r w:rsidRPr="00633B70">
              <w:rPr>
                <w:rFonts w:cs="Arial"/>
                <w:sz w:val="18"/>
                <w:szCs w:val="18"/>
              </w:rPr>
              <w:t>N/A</w:t>
            </w:r>
          </w:p>
        </w:tc>
      </w:tr>
      <w:tr w:rsidR="008544DC" w:rsidRPr="00B753FA" w:rsidTr="00E71535">
        <w:trPr>
          <w:jc w:val="center"/>
        </w:trPr>
        <w:tc>
          <w:tcPr>
            <w:tcW w:w="8694" w:type="dxa"/>
            <w:gridSpan w:val="3"/>
            <w:shd w:val="clear" w:color="auto" w:fill="DBE5F1"/>
            <w:vAlign w:val="center"/>
          </w:tcPr>
          <w:p w:rsidR="008544DC" w:rsidRPr="00633B70" w:rsidRDefault="008544DC" w:rsidP="00E71535">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8544DC" w:rsidRPr="00B753FA" w:rsidTr="00E71535">
        <w:trPr>
          <w:trHeight w:val="416"/>
          <w:jc w:val="center"/>
        </w:trPr>
        <w:tc>
          <w:tcPr>
            <w:tcW w:w="3969" w:type="dxa"/>
            <w:shd w:val="clear" w:color="auto" w:fill="FFFFFF"/>
            <w:vAlign w:val="center"/>
          </w:tcPr>
          <w:p w:rsidR="008544DC" w:rsidRPr="00633B70" w:rsidRDefault="008544DC" w:rsidP="00E71535">
            <w:pPr>
              <w:spacing w:before="120" w:after="120"/>
              <w:jc w:val="center"/>
              <w:rPr>
                <w:rFonts w:cs="Arial"/>
                <w:color w:val="1F497D"/>
                <w:sz w:val="18"/>
                <w:szCs w:val="18"/>
              </w:rPr>
            </w:pPr>
            <w:r w:rsidRPr="00633B70">
              <w:rPr>
                <w:rFonts w:cs="Arial"/>
                <w:b/>
                <w:bCs/>
                <w:color w:val="1F497D"/>
                <w:sz w:val="18"/>
                <w:szCs w:val="18"/>
              </w:rPr>
              <w:lastRenderedPageBreak/>
              <w:t>Title</w:t>
            </w:r>
          </w:p>
        </w:tc>
        <w:tc>
          <w:tcPr>
            <w:tcW w:w="2693" w:type="dxa"/>
            <w:shd w:val="clear" w:color="auto" w:fill="FFFFFF"/>
            <w:vAlign w:val="center"/>
          </w:tcPr>
          <w:p w:rsidR="008544DC" w:rsidRPr="00633B70" w:rsidRDefault="008544DC" w:rsidP="00E71535">
            <w:pPr>
              <w:spacing w:before="120" w:after="120"/>
              <w:jc w:val="center"/>
              <w:rPr>
                <w:rFonts w:cs="Arial"/>
                <w:color w:val="1F497D"/>
                <w:sz w:val="18"/>
                <w:szCs w:val="18"/>
              </w:rPr>
            </w:pPr>
            <w:r w:rsidRPr="00633B70">
              <w:rPr>
                <w:rFonts w:cs="Arial"/>
                <w:b/>
                <w:bCs/>
                <w:color w:val="1F497D"/>
                <w:sz w:val="18"/>
                <w:szCs w:val="18"/>
              </w:rPr>
              <w:t>Sections Modified</w:t>
            </w:r>
          </w:p>
        </w:tc>
        <w:tc>
          <w:tcPr>
            <w:tcW w:w="2032" w:type="dxa"/>
            <w:shd w:val="clear" w:color="auto" w:fill="FFFFFF"/>
            <w:vAlign w:val="center"/>
          </w:tcPr>
          <w:p w:rsidR="008544DC" w:rsidRPr="00633B70" w:rsidRDefault="008544DC" w:rsidP="00E71535">
            <w:pPr>
              <w:spacing w:before="120" w:after="120"/>
              <w:jc w:val="center"/>
              <w:rPr>
                <w:rFonts w:cs="Arial"/>
                <w:color w:val="1F497D"/>
                <w:sz w:val="18"/>
                <w:szCs w:val="18"/>
              </w:rPr>
            </w:pPr>
            <w:r w:rsidRPr="00633B70">
              <w:rPr>
                <w:rFonts w:cs="Arial"/>
                <w:b/>
                <w:bCs/>
                <w:color w:val="1F497D"/>
                <w:sz w:val="18"/>
                <w:szCs w:val="18"/>
              </w:rPr>
              <w:t>Effective Date</w:t>
            </w:r>
          </w:p>
        </w:tc>
      </w:tr>
      <w:tr w:rsidR="008544DC" w:rsidRPr="00B753FA" w:rsidTr="00E71535">
        <w:trPr>
          <w:jc w:val="center"/>
        </w:trPr>
        <w:tc>
          <w:tcPr>
            <w:tcW w:w="3969" w:type="dxa"/>
            <w:vAlign w:val="center"/>
          </w:tcPr>
          <w:p w:rsidR="008544DC" w:rsidRPr="00633B70" w:rsidRDefault="008544DC" w:rsidP="00E71535">
            <w:pPr>
              <w:spacing w:before="60" w:after="60"/>
              <w:rPr>
                <w:rFonts w:cs="Arial"/>
                <w:sz w:val="18"/>
                <w:szCs w:val="18"/>
              </w:rPr>
            </w:pPr>
            <w:r>
              <w:rPr>
                <w:rFonts w:cs="Arial"/>
                <w:sz w:val="18"/>
                <w:szCs w:val="18"/>
              </w:rPr>
              <w:t>Mod_12_13 Amendment to Special Units Pumped Storage definition to include Energy Storage</w:t>
            </w:r>
          </w:p>
        </w:tc>
        <w:tc>
          <w:tcPr>
            <w:tcW w:w="2693" w:type="dxa"/>
            <w:vAlign w:val="center"/>
          </w:tcPr>
          <w:p w:rsidR="008544DC" w:rsidRPr="00F229B5" w:rsidRDefault="008544DC" w:rsidP="00E71535">
            <w:pPr>
              <w:autoSpaceDE w:val="0"/>
              <w:autoSpaceDN w:val="0"/>
              <w:adjustRightInd w:val="0"/>
              <w:rPr>
                <w:rFonts w:eastAsia="Calibri" w:cs="Arial"/>
                <w:sz w:val="18"/>
                <w:szCs w:val="18"/>
                <w:lang w:eastAsia="en-GB"/>
              </w:rPr>
            </w:pPr>
            <w:r w:rsidRPr="00F229B5">
              <w:rPr>
                <w:rFonts w:eastAsia="Calibri" w:cs="Arial"/>
                <w:sz w:val="18"/>
                <w:szCs w:val="18"/>
                <w:lang w:eastAsia="en-GB"/>
              </w:rPr>
              <w:t>T&amp;SC Section 2; T&amp;SC Section 4; T&amp;SC Section 5; T&amp;SC Appendix H; T&amp;SC Appendix I; T&amp;SC Appendix M; T&amp;SC Appendix N; T&amp;SC Appendix O; T&amp;SC Glossary</w:t>
            </w:r>
          </w:p>
        </w:tc>
        <w:tc>
          <w:tcPr>
            <w:tcW w:w="2032" w:type="dxa"/>
            <w:vAlign w:val="center"/>
          </w:tcPr>
          <w:p w:rsidR="008544DC" w:rsidRDefault="008544DC" w:rsidP="00E71535">
            <w:pPr>
              <w:spacing w:before="60" w:after="60"/>
              <w:jc w:val="center"/>
              <w:rPr>
                <w:rFonts w:eastAsia="Calibri" w:cs="Arial"/>
                <w:sz w:val="18"/>
                <w:szCs w:val="18"/>
                <w:lang w:eastAsia="en-GB"/>
              </w:rPr>
            </w:pPr>
            <w:r>
              <w:rPr>
                <w:rFonts w:eastAsia="Calibri" w:cs="Arial"/>
                <w:sz w:val="18"/>
                <w:szCs w:val="18"/>
                <w:lang w:eastAsia="en-GB"/>
              </w:rPr>
              <w:t>12 November 2015</w:t>
            </w:r>
          </w:p>
          <w:p w:rsidR="008544DC" w:rsidRPr="000379A6" w:rsidRDefault="008544DC" w:rsidP="00E71535">
            <w:pPr>
              <w:spacing w:before="60" w:after="60"/>
              <w:jc w:val="center"/>
              <w:rPr>
                <w:rFonts w:cs="Arial"/>
                <w:color w:val="FF0000"/>
                <w:sz w:val="18"/>
                <w:szCs w:val="18"/>
              </w:rPr>
            </w:pPr>
          </w:p>
        </w:tc>
      </w:tr>
      <w:tr w:rsidR="008544DC" w:rsidRPr="00B753FA" w:rsidTr="00E71535">
        <w:trPr>
          <w:jc w:val="center"/>
        </w:trPr>
        <w:tc>
          <w:tcPr>
            <w:tcW w:w="3969" w:type="dxa"/>
            <w:vAlign w:val="center"/>
          </w:tcPr>
          <w:p w:rsidR="008544DC" w:rsidRDefault="008544DC" w:rsidP="00E71535">
            <w:pPr>
              <w:spacing w:before="60" w:after="60"/>
              <w:rPr>
                <w:rFonts w:cs="Arial"/>
                <w:sz w:val="18"/>
                <w:szCs w:val="18"/>
              </w:rPr>
            </w:pPr>
            <w:r>
              <w:rPr>
                <w:rFonts w:cs="Arial"/>
                <w:sz w:val="18"/>
                <w:szCs w:val="18"/>
              </w:rPr>
              <w:t xml:space="preserve">Mod_08_14 </w:t>
            </w:r>
            <w:r w:rsidRPr="006E56E8">
              <w:rPr>
                <w:rFonts w:cs="Arial"/>
                <w:sz w:val="18"/>
                <w:szCs w:val="18"/>
              </w:rPr>
              <w:t>Clarification of SEM Collateral Reserve Accounts</w:t>
            </w:r>
          </w:p>
        </w:tc>
        <w:tc>
          <w:tcPr>
            <w:tcW w:w="2693" w:type="dxa"/>
            <w:vAlign w:val="center"/>
          </w:tcPr>
          <w:p w:rsidR="008544DC" w:rsidRPr="00633B70" w:rsidRDefault="008544DC" w:rsidP="00E71535">
            <w:pPr>
              <w:spacing w:before="60" w:after="60"/>
              <w:jc w:val="center"/>
              <w:rPr>
                <w:rFonts w:cs="Arial"/>
                <w:sz w:val="18"/>
                <w:szCs w:val="18"/>
              </w:rPr>
            </w:pPr>
            <w:r>
              <w:rPr>
                <w:rFonts w:cs="Arial"/>
                <w:sz w:val="18"/>
                <w:szCs w:val="18"/>
              </w:rPr>
              <w:t>T&amp;SC 6.19</w:t>
            </w:r>
          </w:p>
        </w:tc>
        <w:tc>
          <w:tcPr>
            <w:tcW w:w="2032" w:type="dxa"/>
            <w:vAlign w:val="center"/>
          </w:tcPr>
          <w:p w:rsidR="008544DC" w:rsidRPr="008D64D6" w:rsidRDefault="008544DC" w:rsidP="00E71535">
            <w:pPr>
              <w:spacing w:before="60" w:after="60"/>
              <w:jc w:val="center"/>
              <w:rPr>
                <w:rFonts w:eastAsia="Calibri" w:cs="Arial"/>
                <w:sz w:val="18"/>
                <w:szCs w:val="18"/>
                <w:lang w:eastAsia="en-GB"/>
              </w:rPr>
            </w:pPr>
            <w:r>
              <w:rPr>
                <w:rFonts w:eastAsia="Calibri" w:cs="Arial"/>
                <w:sz w:val="18"/>
                <w:szCs w:val="18"/>
                <w:lang w:eastAsia="en-GB"/>
              </w:rPr>
              <w:t>09 September 2016</w:t>
            </w:r>
          </w:p>
        </w:tc>
      </w:tr>
      <w:tr w:rsidR="008544DC" w:rsidRPr="00B753FA" w:rsidTr="00E71535">
        <w:trPr>
          <w:jc w:val="center"/>
        </w:trPr>
        <w:tc>
          <w:tcPr>
            <w:tcW w:w="3969" w:type="dxa"/>
            <w:vAlign w:val="center"/>
          </w:tcPr>
          <w:p w:rsidR="008544DC" w:rsidRDefault="008544DC" w:rsidP="00E71535">
            <w:pPr>
              <w:spacing w:before="60" w:after="60"/>
              <w:rPr>
                <w:rFonts w:cs="Arial"/>
                <w:sz w:val="18"/>
                <w:szCs w:val="18"/>
              </w:rPr>
            </w:pPr>
            <w:r>
              <w:rPr>
                <w:rFonts w:cs="Arial"/>
                <w:sz w:val="18"/>
                <w:szCs w:val="18"/>
              </w:rPr>
              <w:t>Mod_02_13 Registration of Charges</w:t>
            </w:r>
          </w:p>
        </w:tc>
        <w:tc>
          <w:tcPr>
            <w:tcW w:w="2693" w:type="dxa"/>
            <w:vAlign w:val="center"/>
          </w:tcPr>
          <w:p w:rsidR="008544DC" w:rsidRPr="00B366C8" w:rsidRDefault="008544DC" w:rsidP="00E71535">
            <w:pPr>
              <w:autoSpaceDE w:val="0"/>
              <w:autoSpaceDN w:val="0"/>
              <w:adjustRightInd w:val="0"/>
              <w:rPr>
                <w:rFonts w:eastAsia="Calibri" w:cs="Arial"/>
                <w:sz w:val="18"/>
                <w:szCs w:val="18"/>
                <w:lang w:eastAsia="en-GB"/>
              </w:rPr>
            </w:pPr>
            <w:r w:rsidRPr="00B366C8">
              <w:rPr>
                <w:rFonts w:eastAsia="Calibri" w:cs="Arial"/>
                <w:sz w:val="18"/>
                <w:szCs w:val="18"/>
                <w:lang w:eastAsia="en-GB"/>
              </w:rPr>
              <w:t>T&amp;SC Section 2 and Section 6, AP 1, AP 9 AP 17 , Glossary</w:t>
            </w:r>
          </w:p>
        </w:tc>
        <w:tc>
          <w:tcPr>
            <w:tcW w:w="2032" w:type="dxa"/>
            <w:vAlign w:val="center"/>
          </w:tcPr>
          <w:p w:rsidR="008544DC" w:rsidRDefault="008544DC" w:rsidP="00E71535">
            <w:pPr>
              <w:spacing w:before="60" w:after="60"/>
              <w:jc w:val="center"/>
              <w:rPr>
                <w:rFonts w:eastAsia="Calibri" w:cs="Arial"/>
                <w:sz w:val="18"/>
                <w:szCs w:val="18"/>
                <w:lang w:eastAsia="en-GB"/>
              </w:rPr>
            </w:pPr>
            <w:r>
              <w:rPr>
                <w:rFonts w:eastAsia="Calibri" w:cs="Arial"/>
                <w:sz w:val="18"/>
                <w:szCs w:val="18"/>
                <w:lang w:eastAsia="en-GB"/>
              </w:rPr>
              <w:t>09 September 2016</w:t>
            </w:r>
          </w:p>
          <w:p w:rsidR="008544DC" w:rsidRPr="008D64D6" w:rsidRDefault="008544DC" w:rsidP="00E71535">
            <w:pPr>
              <w:spacing w:before="60" w:after="60"/>
              <w:jc w:val="center"/>
              <w:rPr>
                <w:rFonts w:eastAsia="Calibri" w:cs="Arial"/>
                <w:sz w:val="18"/>
                <w:szCs w:val="18"/>
                <w:lang w:eastAsia="en-GB"/>
              </w:rPr>
            </w:pPr>
          </w:p>
        </w:tc>
      </w:tr>
      <w:tr w:rsidR="008544DC" w:rsidRPr="00B753FA" w:rsidTr="00E71535">
        <w:trPr>
          <w:jc w:val="center"/>
        </w:trPr>
        <w:tc>
          <w:tcPr>
            <w:tcW w:w="8694" w:type="dxa"/>
            <w:gridSpan w:val="3"/>
            <w:shd w:val="clear" w:color="auto" w:fill="DBE5F1"/>
            <w:vAlign w:val="center"/>
          </w:tcPr>
          <w:p w:rsidR="008544DC" w:rsidRPr="00633B70" w:rsidRDefault="008544DC" w:rsidP="00E71535">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8544DC" w:rsidRPr="00B753FA" w:rsidTr="00E71535">
        <w:trPr>
          <w:jc w:val="center"/>
        </w:trPr>
        <w:tc>
          <w:tcPr>
            <w:tcW w:w="3969" w:type="dxa"/>
            <w:vAlign w:val="center"/>
          </w:tcPr>
          <w:p w:rsidR="008544DC" w:rsidRPr="00633B70" w:rsidRDefault="008544DC" w:rsidP="00E71535">
            <w:pPr>
              <w:spacing w:before="60" w:after="60"/>
              <w:jc w:val="center"/>
              <w:rPr>
                <w:rFonts w:cs="Arial"/>
                <w:sz w:val="18"/>
                <w:szCs w:val="18"/>
              </w:rPr>
            </w:pPr>
            <w:r w:rsidRPr="00633B70">
              <w:rPr>
                <w:rFonts w:cs="Arial"/>
                <w:sz w:val="18"/>
                <w:szCs w:val="18"/>
              </w:rPr>
              <w:t>N/A</w:t>
            </w:r>
          </w:p>
        </w:tc>
        <w:tc>
          <w:tcPr>
            <w:tcW w:w="2693" w:type="dxa"/>
            <w:vAlign w:val="center"/>
          </w:tcPr>
          <w:p w:rsidR="008544DC" w:rsidRPr="00F229B5" w:rsidRDefault="008544DC" w:rsidP="00E71535">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8544DC" w:rsidRPr="000379A6" w:rsidRDefault="008544DC" w:rsidP="00E71535">
            <w:pPr>
              <w:spacing w:before="60" w:after="60"/>
              <w:jc w:val="center"/>
              <w:rPr>
                <w:rFonts w:cs="Arial"/>
                <w:color w:val="FF0000"/>
                <w:sz w:val="18"/>
                <w:szCs w:val="18"/>
              </w:rPr>
            </w:pPr>
            <w:r w:rsidRPr="00633B70">
              <w:rPr>
                <w:rFonts w:cs="Arial"/>
                <w:sz w:val="18"/>
                <w:szCs w:val="18"/>
              </w:rPr>
              <w:t>N/A</w:t>
            </w:r>
          </w:p>
        </w:tc>
      </w:tr>
      <w:tr w:rsidR="008544DC" w:rsidRPr="00B753FA" w:rsidTr="00E71535">
        <w:trPr>
          <w:jc w:val="center"/>
        </w:trPr>
        <w:tc>
          <w:tcPr>
            <w:tcW w:w="8694" w:type="dxa"/>
            <w:gridSpan w:val="3"/>
            <w:shd w:val="clear" w:color="auto" w:fill="DBE5F1"/>
            <w:vAlign w:val="center"/>
          </w:tcPr>
          <w:p w:rsidR="008544DC" w:rsidRPr="00633B70" w:rsidRDefault="008544DC" w:rsidP="00E71535">
            <w:pPr>
              <w:spacing w:before="120" w:after="120"/>
              <w:jc w:val="center"/>
              <w:rPr>
                <w:rFonts w:cs="Arial"/>
                <w:b/>
                <w:bCs/>
                <w:color w:val="1F497D"/>
              </w:rPr>
            </w:pPr>
            <w:r w:rsidRPr="00633B70">
              <w:rPr>
                <w:rFonts w:cs="Arial"/>
                <w:b/>
                <w:bCs/>
                <w:color w:val="1F497D"/>
              </w:rPr>
              <w:t>AP Notifications</w:t>
            </w:r>
          </w:p>
        </w:tc>
      </w:tr>
      <w:tr w:rsidR="008544DC" w:rsidRPr="00B753FA" w:rsidTr="00E71535">
        <w:trPr>
          <w:jc w:val="center"/>
        </w:trPr>
        <w:tc>
          <w:tcPr>
            <w:tcW w:w="3969" w:type="dxa"/>
            <w:shd w:val="clear" w:color="auto" w:fill="auto"/>
            <w:vAlign w:val="center"/>
          </w:tcPr>
          <w:p w:rsidR="008544DC" w:rsidRPr="00633B70" w:rsidRDefault="008544DC" w:rsidP="00E71535">
            <w:pPr>
              <w:spacing w:before="60" w:after="60"/>
              <w:rPr>
                <w:rFonts w:cs="Arial"/>
                <w:sz w:val="18"/>
                <w:szCs w:val="18"/>
              </w:rPr>
            </w:pPr>
            <w:r>
              <w:rPr>
                <w:rFonts w:cs="Arial"/>
                <w:sz w:val="18"/>
                <w:szCs w:val="18"/>
              </w:rPr>
              <w:t>Mod_09_15 Amendment to Update Process re Submission Failure</w:t>
            </w:r>
          </w:p>
        </w:tc>
        <w:tc>
          <w:tcPr>
            <w:tcW w:w="2693" w:type="dxa"/>
            <w:shd w:val="clear" w:color="auto" w:fill="auto"/>
            <w:vAlign w:val="center"/>
          </w:tcPr>
          <w:p w:rsidR="008544DC" w:rsidRPr="00633B70" w:rsidRDefault="008544DC" w:rsidP="00E71535">
            <w:pPr>
              <w:spacing w:before="60" w:after="60"/>
              <w:jc w:val="center"/>
              <w:rPr>
                <w:rFonts w:cs="Arial"/>
                <w:sz w:val="18"/>
                <w:szCs w:val="18"/>
              </w:rPr>
            </w:pPr>
            <w:r>
              <w:rPr>
                <w:rFonts w:cs="Arial"/>
                <w:sz w:val="18"/>
                <w:szCs w:val="18"/>
              </w:rPr>
              <w:t>AP07</w:t>
            </w:r>
          </w:p>
        </w:tc>
        <w:tc>
          <w:tcPr>
            <w:tcW w:w="2032" w:type="dxa"/>
            <w:shd w:val="clear" w:color="auto" w:fill="auto"/>
            <w:vAlign w:val="center"/>
          </w:tcPr>
          <w:p w:rsidR="008544DC" w:rsidRPr="00633B70" w:rsidRDefault="008544DC" w:rsidP="00E71535">
            <w:pPr>
              <w:spacing w:before="60" w:after="60"/>
              <w:jc w:val="center"/>
              <w:rPr>
                <w:rFonts w:cs="Arial"/>
                <w:sz w:val="18"/>
                <w:szCs w:val="18"/>
              </w:rPr>
            </w:pPr>
            <w:r>
              <w:rPr>
                <w:rFonts w:cs="Arial"/>
                <w:sz w:val="18"/>
                <w:szCs w:val="18"/>
              </w:rPr>
              <w:t>5 February 2016</w:t>
            </w:r>
          </w:p>
        </w:tc>
      </w:tr>
      <w:tr w:rsidR="008544DC" w:rsidRPr="00B753FA" w:rsidTr="00E71535">
        <w:trPr>
          <w:jc w:val="center"/>
        </w:trPr>
        <w:tc>
          <w:tcPr>
            <w:tcW w:w="8694" w:type="dxa"/>
            <w:gridSpan w:val="3"/>
            <w:shd w:val="clear" w:color="auto" w:fill="DBE5F1" w:themeFill="accent1" w:themeFillTint="33"/>
            <w:vAlign w:val="center"/>
          </w:tcPr>
          <w:p w:rsidR="008544DC" w:rsidRPr="00633B70" w:rsidRDefault="008544DC" w:rsidP="00E71535">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8544DC" w:rsidRPr="00B753FA" w:rsidTr="00E71535">
        <w:trPr>
          <w:jc w:val="center"/>
        </w:trPr>
        <w:tc>
          <w:tcPr>
            <w:tcW w:w="3969" w:type="dxa"/>
            <w:vAlign w:val="center"/>
          </w:tcPr>
          <w:p w:rsidR="008544DC" w:rsidRPr="00633B70" w:rsidRDefault="008544DC" w:rsidP="00E71535">
            <w:pPr>
              <w:spacing w:before="60" w:after="60"/>
              <w:rPr>
                <w:rFonts w:cs="Arial"/>
                <w:sz w:val="18"/>
                <w:szCs w:val="18"/>
              </w:rPr>
            </w:pPr>
            <w:r w:rsidRPr="000B2996">
              <w:rPr>
                <w:rFonts w:cs="Arial"/>
                <w:sz w:val="18"/>
                <w:szCs w:val="18"/>
              </w:rPr>
              <w:t>Mod_04_15 Modification to Relevant Meter Operator Role and support requirements for Meter Communication Channels</w:t>
            </w:r>
          </w:p>
        </w:tc>
        <w:tc>
          <w:tcPr>
            <w:tcW w:w="2693" w:type="dxa"/>
            <w:vAlign w:val="center"/>
          </w:tcPr>
          <w:p w:rsidR="008544DC" w:rsidRPr="00633B70" w:rsidRDefault="008544DC" w:rsidP="00E71535">
            <w:pPr>
              <w:autoSpaceDE w:val="0"/>
              <w:autoSpaceDN w:val="0"/>
              <w:adjustRightInd w:val="0"/>
              <w:jc w:val="center"/>
              <w:rPr>
                <w:rFonts w:cs="Arial"/>
                <w:sz w:val="18"/>
                <w:szCs w:val="18"/>
              </w:rPr>
            </w:pPr>
            <w:r>
              <w:rPr>
                <w:rFonts w:cs="Arial"/>
                <w:sz w:val="18"/>
                <w:szCs w:val="18"/>
              </w:rPr>
              <w:t>N/A</w:t>
            </w:r>
          </w:p>
        </w:tc>
        <w:tc>
          <w:tcPr>
            <w:tcW w:w="2032" w:type="dxa"/>
            <w:vAlign w:val="center"/>
          </w:tcPr>
          <w:p w:rsidR="008544DC" w:rsidRPr="00AF1320" w:rsidRDefault="008544DC" w:rsidP="00E71535">
            <w:pPr>
              <w:spacing w:before="60" w:after="60"/>
              <w:jc w:val="center"/>
              <w:rPr>
                <w:rFonts w:cs="Arial"/>
                <w:sz w:val="18"/>
                <w:szCs w:val="18"/>
              </w:rPr>
            </w:pPr>
            <w:r>
              <w:rPr>
                <w:rFonts w:cs="Arial"/>
                <w:bCs/>
                <w:sz w:val="18"/>
                <w:szCs w:val="18"/>
              </w:rPr>
              <w:t>27 January 2017</w:t>
            </w:r>
          </w:p>
        </w:tc>
      </w:tr>
      <w:tr w:rsidR="008544DC" w:rsidRPr="00B753FA" w:rsidTr="00E71535">
        <w:trPr>
          <w:jc w:val="center"/>
        </w:trPr>
        <w:tc>
          <w:tcPr>
            <w:tcW w:w="8694" w:type="dxa"/>
            <w:gridSpan w:val="3"/>
            <w:shd w:val="clear" w:color="auto" w:fill="DBE5F1" w:themeFill="accent1" w:themeFillTint="33"/>
            <w:vAlign w:val="center"/>
          </w:tcPr>
          <w:p w:rsidR="008544DC" w:rsidRPr="00633B70" w:rsidRDefault="008544DC" w:rsidP="00E71535">
            <w:pPr>
              <w:spacing w:before="120" w:after="120"/>
              <w:jc w:val="center"/>
              <w:rPr>
                <w:rFonts w:cs="Arial"/>
                <w:b/>
                <w:bCs/>
                <w:color w:val="1F497D"/>
              </w:rPr>
            </w:pPr>
            <w:r w:rsidRPr="00633B70">
              <w:rPr>
                <w:rFonts w:cs="Arial"/>
                <w:b/>
                <w:bCs/>
                <w:color w:val="1F497D"/>
              </w:rPr>
              <w:t>Modification Proposal Extensions</w:t>
            </w:r>
          </w:p>
        </w:tc>
      </w:tr>
      <w:tr w:rsidR="008544DC" w:rsidRPr="00B753FA" w:rsidTr="00E71535">
        <w:trPr>
          <w:trHeight w:val="680"/>
          <w:jc w:val="center"/>
        </w:trPr>
        <w:tc>
          <w:tcPr>
            <w:tcW w:w="3969" w:type="dxa"/>
            <w:shd w:val="clear" w:color="auto" w:fill="auto"/>
            <w:vAlign w:val="center"/>
          </w:tcPr>
          <w:p w:rsidR="008544DC" w:rsidRPr="005D3178" w:rsidRDefault="008544DC" w:rsidP="00E71535">
            <w:pPr>
              <w:spacing w:before="120" w:after="120"/>
              <w:jc w:val="center"/>
              <w:rPr>
                <w:rFonts w:cs="Arial"/>
                <w:bCs/>
                <w:sz w:val="18"/>
                <w:szCs w:val="18"/>
              </w:rPr>
            </w:pPr>
            <w:r>
              <w:rPr>
                <w:rFonts w:cs="Arial"/>
                <w:bCs/>
                <w:sz w:val="18"/>
                <w:szCs w:val="18"/>
              </w:rPr>
              <w:t>Mod_02_16 MEC for DSU</w:t>
            </w:r>
          </w:p>
        </w:tc>
        <w:tc>
          <w:tcPr>
            <w:tcW w:w="2693" w:type="dxa"/>
            <w:shd w:val="clear" w:color="auto" w:fill="auto"/>
            <w:vAlign w:val="center"/>
          </w:tcPr>
          <w:p w:rsidR="008544DC" w:rsidRPr="009D55FB" w:rsidRDefault="008544DC" w:rsidP="00E71535">
            <w:pPr>
              <w:spacing w:before="120" w:after="120"/>
              <w:jc w:val="center"/>
              <w:rPr>
                <w:rFonts w:cs="Arial"/>
                <w:b/>
                <w:bCs/>
                <w:color w:val="1F497D"/>
                <w:sz w:val="18"/>
                <w:szCs w:val="18"/>
              </w:rPr>
            </w:pPr>
            <w:r>
              <w:rPr>
                <w:rFonts w:cs="Arial"/>
                <w:b/>
                <w:bCs/>
                <w:color w:val="1F497D"/>
                <w:sz w:val="18"/>
                <w:szCs w:val="18"/>
              </w:rPr>
              <w:t>N/A</w:t>
            </w:r>
          </w:p>
        </w:tc>
        <w:tc>
          <w:tcPr>
            <w:tcW w:w="2032" w:type="dxa"/>
            <w:shd w:val="clear" w:color="auto" w:fill="auto"/>
            <w:vAlign w:val="center"/>
          </w:tcPr>
          <w:p w:rsidR="008544DC" w:rsidRPr="009D55FB" w:rsidRDefault="008544DC" w:rsidP="00E71535">
            <w:pPr>
              <w:spacing w:before="120" w:after="120"/>
              <w:jc w:val="center"/>
              <w:rPr>
                <w:rFonts w:cs="Arial"/>
                <w:b/>
                <w:bCs/>
                <w:color w:val="1F497D"/>
                <w:sz w:val="18"/>
                <w:szCs w:val="18"/>
              </w:rPr>
            </w:pPr>
            <w:r>
              <w:rPr>
                <w:rFonts w:cs="Arial"/>
                <w:b/>
                <w:bCs/>
                <w:color w:val="1F497D"/>
                <w:sz w:val="18"/>
                <w:szCs w:val="18"/>
              </w:rPr>
              <w:t>N/A</w:t>
            </w:r>
          </w:p>
        </w:tc>
      </w:tr>
      <w:tr w:rsidR="008544DC" w:rsidRPr="00B753FA" w:rsidTr="00E71535">
        <w:trPr>
          <w:trHeight w:val="880"/>
          <w:jc w:val="center"/>
        </w:trPr>
        <w:tc>
          <w:tcPr>
            <w:tcW w:w="8694" w:type="dxa"/>
            <w:gridSpan w:val="3"/>
            <w:shd w:val="clear" w:color="auto" w:fill="DBE5F1" w:themeFill="accent1" w:themeFillTint="33"/>
            <w:vAlign w:val="center"/>
          </w:tcPr>
          <w:p w:rsidR="008544DC" w:rsidRPr="00AB5DE8" w:rsidRDefault="008544DC" w:rsidP="00E71535">
            <w:pPr>
              <w:pStyle w:val="ListParagraph"/>
              <w:rPr>
                <w:rFonts w:ascii="Arial" w:hAnsi="Arial" w:cs="Arial"/>
                <w:b/>
                <w:bCs/>
                <w:color w:val="1F497D"/>
                <w:lang w:val="en-GB"/>
              </w:rPr>
            </w:pPr>
          </w:p>
          <w:p w:rsidR="008544DC" w:rsidRPr="00D2342A" w:rsidRDefault="008544DC" w:rsidP="00E71535">
            <w:pPr>
              <w:pStyle w:val="ListParagraph"/>
              <w:rPr>
                <w:rFonts w:ascii="Arial" w:hAnsi="Arial" w:cs="Arial"/>
                <w:b/>
                <w:bCs/>
                <w:color w:val="1F497D"/>
                <w:lang w:val="en-GB"/>
              </w:rPr>
            </w:pPr>
          </w:p>
          <w:p w:rsidR="008544DC" w:rsidRDefault="008544DC" w:rsidP="008544DC">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 xml:space="preserve">Meeting 74 – </w:t>
            </w:r>
            <w:r w:rsidR="00915157">
              <w:rPr>
                <w:rFonts w:ascii="Arial" w:hAnsi="Arial" w:cs="Arial"/>
                <w:b/>
                <w:bCs/>
                <w:color w:val="1F497D"/>
                <w:lang w:val="en-GB"/>
              </w:rPr>
              <w:t>9</w:t>
            </w:r>
            <w:r w:rsidRPr="00915157">
              <w:rPr>
                <w:rFonts w:ascii="Arial" w:hAnsi="Arial" w:cs="Arial"/>
                <w:b/>
                <w:bCs/>
                <w:color w:val="1F497D"/>
                <w:vertAlign w:val="superscript"/>
                <w:lang w:val="en-GB"/>
              </w:rPr>
              <w:t>th</w:t>
            </w:r>
            <w:r w:rsidR="00D26857" w:rsidRPr="00915157">
              <w:rPr>
                <w:rFonts w:ascii="Arial" w:hAnsi="Arial" w:cs="Arial"/>
                <w:b/>
                <w:bCs/>
                <w:color w:val="1F497D"/>
                <w:lang w:val="en-GB"/>
              </w:rPr>
              <w:t xml:space="preserve"> June 2017</w:t>
            </w:r>
            <w:r w:rsidR="00D26857">
              <w:rPr>
                <w:rFonts w:ascii="Arial" w:hAnsi="Arial" w:cs="Arial"/>
                <w:b/>
                <w:bCs/>
                <w:color w:val="1F497D"/>
                <w:lang w:val="en-GB"/>
              </w:rPr>
              <w:t xml:space="preserve"> : Dublin</w:t>
            </w:r>
          </w:p>
          <w:p w:rsidR="008544DC" w:rsidRDefault="008544DC" w:rsidP="008544DC">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Submission deadline for new proposals – 2</w:t>
            </w:r>
            <w:r w:rsidR="00915157">
              <w:rPr>
                <w:rFonts w:ascii="Arial" w:hAnsi="Arial" w:cs="Arial"/>
                <w:b/>
                <w:bCs/>
                <w:color w:val="1F497D"/>
                <w:lang w:val="en-GB"/>
              </w:rPr>
              <w:t>6</w:t>
            </w:r>
            <w:r w:rsidRPr="00AB611C">
              <w:rPr>
                <w:rFonts w:ascii="Arial" w:hAnsi="Arial" w:cs="Arial"/>
                <w:b/>
                <w:bCs/>
                <w:color w:val="1F497D"/>
                <w:vertAlign w:val="superscript"/>
                <w:lang w:val="en-GB"/>
              </w:rPr>
              <w:t>th</w:t>
            </w:r>
            <w:r>
              <w:rPr>
                <w:rFonts w:ascii="Arial" w:hAnsi="Arial" w:cs="Arial"/>
                <w:b/>
                <w:bCs/>
                <w:color w:val="1F497D"/>
                <w:lang w:val="en-GB"/>
              </w:rPr>
              <w:t xml:space="preserve"> May 2017</w:t>
            </w:r>
          </w:p>
          <w:p w:rsidR="008544DC" w:rsidRPr="00C11A76" w:rsidRDefault="008544DC" w:rsidP="00E71535">
            <w:pPr>
              <w:pStyle w:val="ListParagraph"/>
              <w:spacing w:before="120" w:after="120" w:line="276" w:lineRule="auto"/>
              <w:rPr>
                <w:rFonts w:ascii="Arial" w:hAnsi="Arial" w:cs="Arial"/>
                <w:b/>
                <w:bCs/>
                <w:color w:val="1F497D"/>
                <w:lang w:val="en-GB"/>
              </w:rPr>
            </w:pPr>
          </w:p>
        </w:tc>
      </w:tr>
    </w:tbl>
    <w:p w:rsidR="005F62DB" w:rsidRDefault="005F62DB" w:rsidP="00F00D7D">
      <w:pPr>
        <w:jc w:val="both"/>
        <w:rPr>
          <w:color w:val="FF0000"/>
        </w:rPr>
      </w:pPr>
    </w:p>
    <w:sectPr w:rsidR="005F62DB" w:rsidSect="00DD2B54">
      <w:headerReference w:type="default" r:id="rId24"/>
      <w:footerReference w:type="default" r:id="rId25"/>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65A" w:rsidRDefault="0012665A">
      <w:r>
        <w:separator/>
      </w:r>
    </w:p>
  </w:endnote>
  <w:endnote w:type="continuationSeparator" w:id="0">
    <w:p w:rsidR="0012665A" w:rsidRDefault="001266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5A" w:rsidRPr="0019258D" w:rsidRDefault="0012665A" w:rsidP="0019258D">
    <w:pPr>
      <w:pStyle w:val="Footer"/>
      <w:spacing w:before="0" w:after="0"/>
      <w:rPr>
        <w:sz w:val="12"/>
        <w:szCs w:val="12"/>
      </w:rPr>
    </w:pPr>
  </w:p>
  <w:p w:rsidR="0012665A" w:rsidRPr="00A53010" w:rsidRDefault="0012665A"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1C57A7" w:rsidRPr="00A53010">
      <w:rPr>
        <w:rStyle w:val="PageNumber"/>
        <w:sz w:val="18"/>
        <w:szCs w:val="18"/>
      </w:rPr>
      <w:fldChar w:fldCharType="begin"/>
    </w:r>
    <w:r w:rsidRPr="00A53010">
      <w:rPr>
        <w:rStyle w:val="PageNumber"/>
        <w:sz w:val="18"/>
        <w:szCs w:val="18"/>
      </w:rPr>
      <w:instrText xml:space="preserve">PAGE  </w:instrText>
    </w:r>
    <w:r w:rsidR="001C57A7" w:rsidRPr="00A53010">
      <w:rPr>
        <w:rStyle w:val="PageNumber"/>
        <w:sz w:val="18"/>
        <w:szCs w:val="18"/>
      </w:rPr>
      <w:fldChar w:fldCharType="separate"/>
    </w:r>
    <w:r w:rsidR="00F220DE">
      <w:rPr>
        <w:rStyle w:val="PageNumber"/>
        <w:noProof/>
        <w:sz w:val="18"/>
        <w:szCs w:val="18"/>
      </w:rPr>
      <w:t>1</w:t>
    </w:r>
    <w:r w:rsidR="001C57A7" w:rsidRPr="00A53010">
      <w:rPr>
        <w:rStyle w:val="PageNumber"/>
        <w:sz w:val="18"/>
        <w:szCs w:val="18"/>
      </w:rPr>
      <w:fldChar w:fldCharType="end"/>
    </w:r>
    <w:r w:rsidRPr="00A53010">
      <w:rPr>
        <w:rStyle w:val="PageNumber"/>
        <w:sz w:val="18"/>
        <w:szCs w:val="18"/>
      </w:rPr>
      <w:t xml:space="preserve"> of </w:t>
    </w:r>
    <w:r w:rsidR="001C57A7" w:rsidRPr="00A53010">
      <w:rPr>
        <w:rStyle w:val="PageNumber"/>
        <w:sz w:val="18"/>
        <w:szCs w:val="18"/>
      </w:rPr>
      <w:fldChar w:fldCharType="begin"/>
    </w:r>
    <w:r w:rsidRPr="00A53010">
      <w:rPr>
        <w:rStyle w:val="PageNumber"/>
        <w:sz w:val="18"/>
        <w:szCs w:val="18"/>
      </w:rPr>
      <w:instrText xml:space="preserve"> NUMPAGES </w:instrText>
    </w:r>
    <w:r w:rsidR="001C57A7" w:rsidRPr="00A53010">
      <w:rPr>
        <w:rStyle w:val="PageNumber"/>
        <w:sz w:val="18"/>
        <w:szCs w:val="18"/>
      </w:rPr>
      <w:fldChar w:fldCharType="separate"/>
    </w:r>
    <w:r w:rsidR="00F220DE">
      <w:rPr>
        <w:rStyle w:val="PageNumber"/>
        <w:noProof/>
        <w:sz w:val="18"/>
        <w:szCs w:val="18"/>
      </w:rPr>
      <w:t>12</w:t>
    </w:r>
    <w:r w:rsidR="001C57A7" w:rsidRPr="00A53010">
      <w:rPr>
        <w:rStyle w:val="PageNumber"/>
        <w:sz w:val="18"/>
        <w:szCs w:val="18"/>
      </w:rPr>
      <w:fldChar w:fldCharType="end"/>
    </w:r>
  </w:p>
  <w:p w:rsidR="0012665A" w:rsidRPr="00A53010" w:rsidRDefault="0012665A"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65A" w:rsidRDefault="0012665A">
      <w:r>
        <w:separator/>
      </w:r>
    </w:p>
  </w:footnote>
  <w:footnote w:type="continuationSeparator" w:id="0">
    <w:p w:rsidR="0012665A" w:rsidRDefault="00126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5A" w:rsidRPr="000F6DC0" w:rsidRDefault="0012665A"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73 Minutes</w:t>
    </w:r>
  </w:p>
  <w:p w:rsidR="0012665A" w:rsidRDefault="001266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4">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6">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C75611"/>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1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6">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8">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9">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8"/>
  </w:num>
  <w:num w:numId="2">
    <w:abstractNumId w:val="15"/>
  </w:num>
  <w:num w:numId="3">
    <w:abstractNumId w:val="3"/>
  </w:num>
  <w:num w:numId="4">
    <w:abstractNumId w:val="8"/>
  </w:num>
  <w:num w:numId="5">
    <w:abstractNumId w:val="11"/>
  </w:num>
  <w:num w:numId="6">
    <w:abstractNumId w:val="4"/>
  </w:num>
  <w:num w:numId="7">
    <w:abstractNumId w:val="16"/>
  </w:num>
  <w:num w:numId="8">
    <w:abstractNumId w:val="1"/>
  </w:num>
  <w:num w:numId="9">
    <w:abstractNumId w:val="20"/>
  </w:num>
  <w:num w:numId="10">
    <w:abstractNumId w:val="14"/>
  </w:num>
  <w:num w:numId="11">
    <w:abstractNumId w:val="17"/>
  </w:num>
  <w:num w:numId="12">
    <w:abstractNumId w:val="5"/>
  </w:num>
  <w:num w:numId="13">
    <w:abstractNumId w:val="13"/>
  </w:num>
  <w:num w:numId="14">
    <w:abstractNumId w:val="12"/>
  </w:num>
  <w:num w:numId="15">
    <w:abstractNumId w:val="10"/>
  </w:num>
  <w:num w:numId="16">
    <w:abstractNumId w:val="6"/>
  </w:num>
  <w:num w:numId="17">
    <w:abstractNumId w:val="0"/>
  </w:num>
  <w:num w:numId="18">
    <w:abstractNumId w:val="3"/>
  </w:num>
  <w:num w:numId="19">
    <w:abstractNumId w:val="7"/>
  </w:num>
  <w:num w:numId="20">
    <w:abstractNumId w:val="19"/>
  </w:num>
  <w:num w:numId="21">
    <w:abstractNumId w:val="9"/>
  </w:num>
  <w:num w:numId="22">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stylePaneFormatFilter w:val="3F04"/>
  <w:stylePaneSortMethod w:val="0000"/>
  <w:defaultTabStop w:val="720"/>
  <w:characterSpacingControl w:val="doNotCompress"/>
  <w:hdrShapeDefaults>
    <o:shapedefaults v:ext="edit" spidmax="33793"/>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45F6"/>
    <w:rsid w:val="0000475E"/>
    <w:rsid w:val="0000499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ECB"/>
    <w:rsid w:val="000152FA"/>
    <w:rsid w:val="00015583"/>
    <w:rsid w:val="00015730"/>
    <w:rsid w:val="00015D02"/>
    <w:rsid w:val="000168DD"/>
    <w:rsid w:val="00016A7F"/>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80"/>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37EA3"/>
    <w:rsid w:val="00040E96"/>
    <w:rsid w:val="00040ECD"/>
    <w:rsid w:val="00041564"/>
    <w:rsid w:val="00041747"/>
    <w:rsid w:val="000417DE"/>
    <w:rsid w:val="00041BE3"/>
    <w:rsid w:val="00041C7F"/>
    <w:rsid w:val="000429B6"/>
    <w:rsid w:val="00042B67"/>
    <w:rsid w:val="00042C74"/>
    <w:rsid w:val="00042D7C"/>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93C"/>
    <w:rsid w:val="00047AA5"/>
    <w:rsid w:val="00047D08"/>
    <w:rsid w:val="00051121"/>
    <w:rsid w:val="0005146D"/>
    <w:rsid w:val="0005149C"/>
    <w:rsid w:val="00051F2C"/>
    <w:rsid w:val="00051F40"/>
    <w:rsid w:val="000522A1"/>
    <w:rsid w:val="000522DA"/>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0C"/>
    <w:rsid w:val="00073DB0"/>
    <w:rsid w:val="00074365"/>
    <w:rsid w:val="00074428"/>
    <w:rsid w:val="00074AA0"/>
    <w:rsid w:val="00074C83"/>
    <w:rsid w:val="000755CD"/>
    <w:rsid w:val="00075757"/>
    <w:rsid w:val="0007587D"/>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C47"/>
    <w:rsid w:val="000C7CC4"/>
    <w:rsid w:val="000C7DD9"/>
    <w:rsid w:val="000D02EC"/>
    <w:rsid w:val="000D042A"/>
    <w:rsid w:val="000D0F2C"/>
    <w:rsid w:val="000D0F35"/>
    <w:rsid w:val="000D0FA5"/>
    <w:rsid w:val="000D1BFE"/>
    <w:rsid w:val="000D1C39"/>
    <w:rsid w:val="000D29E2"/>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050F"/>
    <w:rsid w:val="000E11B4"/>
    <w:rsid w:val="000E1B52"/>
    <w:rsid w:val="000E1E62"/>
    <w:rsid w:val="000E1EA2"/>
    <w:rsid w:val="000E2049"/>
    <w:rsid w:val="000E2241"/>
    <w:rsid w:val="000E22F3"/>
    <w:rsid w:val="000E2738"/>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A2"/>
    <w:rsid w:val="000F75A7"/>
    <w:rsid w:val="000F7636"/>
    <w:rsid w:val="000F7637"/>
    <w:rsid w:val="000F7642"/>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A18"/>
    <w:rsid w:val="00104B8F"/>
    <w:rsid w:val="00104CAA"/>
    <w:rsid w:val="00104CFF"/>
    <w:rsid w:val="00105085"/>
    <w:rsid w:val="00105455"/>
    <w:rsid w:val="0010557F"/>
    <w:rsid w:val="00105698"/>
    <w:rsid w:val="0010590E"/>
    <w:rsid w:val="00105984"/>
    <w:rsid w:val="001059E5"/>
    <w:rsid w:val="001061E0"/>
    <w:rsid w:val="001062A9"/>
    <w:rsid w:val="00106528"/>
    <w:rsid w:val="001065B1"/>
    <w:rsid w:val="00106960"/>
    <w:rsid w:val="00106B6E"/>
    <w:rsid w:val="00106B79"/>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E3D"/>
    <w:rsid w:val="00121F42"/>
    <w:rsid w:val="00122099"/>
    <w:rsid w:val="0012288B"/>
    <w:rsid w:val="00122D0D"/>
    <w:rsid w:val="00123634"/>
    <w:rsid w:val="00123E9B"/>
    <w:rsid w:val="00125973"/>
    <w:rsid w:val="00125A32"/>
    <w:rsid w:val="00126070"/>
    <w:rsid w:val="0012665A"/>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A78"/>
    <w:rsid w:val="00160AA1"/>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B92"/>
    <w:rsid w:val="00177FFB"/>
    <w:rsid w:val="001800AE"/>
    <w:rsid w:val="0018098A"/>
    <w:rsid w:val="001809AE"/>
    <w:rsid w:val="00180BBA"/>
    <w:rsid w:val="0018142F"/>
    <w:rsid w:val="001819EB"/>
    <w:rsid w:val="00181AD3"/>
    <w:rsid w:val="00181BB8"/>
    <w:rsid w:val="00181C0F"/>
    <w:rsid w:val="00181C87"/>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DA"/>
    <w:rsid w:val="0018696B"/>
    <w:rsid w:val="00186A34"/>
    <w:rsid w:val="00186B20"/>
    <w:rsid w:val="00186FAE"/>
    <w:rsid w:val="00187438"/>
    <w:rsid w:val="00190208"/>
    <w:rsid w:val="00190811"/>
    <w:rsid w:val="00190989"/>
    <w:rsid w:val="00190BFD"/>
    <w:rsid w:val="00190D63"/>
    <w:rsid w:val="0019237E"/>
    <w:rsid w:val="0019258D"/>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A0C"/>
    <w:rsid w:val="00197A86"/>
    <w:rsid w:val="00197FED"/>
    <w:rsid w:val="001A0156"/>
    <w:rsid w:val="001A0583"/>
    <w:rsid w:val="001A0BD2"/>
    <w:rsid w:val="001A1F82"/>
    <w:rsid w:val="001A2080"/>
    <w:rsid w:val="001A25E5"/>
    <w:rsid w:val="001A31A1"/>
    <w:rsid w:val="001A34CB"/>
    <w:rsid w:val="001A3A45"/>
    <w:rsid w:val="001A3A94"/>
    <w:rsid w:val="001A445C"/>
    <w:rsid w:val="001A49E5"/>
    <w:rsid w:val="001A4C44"/>
    <w:rsid w:val="001A4FBA"/>
    <w:rsid w:val="001A5852"/>
    <w:rsid w:val="001A6071"/>
    <w:rsid w:val="001A6120"/>
    <w:rsid w:val="001A6F90"/>
    <w:rsid w:val="001A6FD8"/>
    <w:rsid w:val="001A7354"/>
    <w:rsid w:val="001A738E"/>
    <w:rsid w:val="001A7446"/>
    <w:rsid w:val="001A76AB"/>
    <w:rsid w:val="001A77E4"/>
    <w:rsid w:val="001A7924"/>
    <w:rsid w:val="001A7D73"/>
    <w:rsid w:val="001B025A"/>
    <w:rsid w:val="001B03AE"/>
    <w:rsid w:val="001B04B3"/>
    <w:rsid w:val="001B1067"/>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7A7"/>
    <w:rsid w:val="001C5CA5"/>
    <w:rsid w:val="001C6347"/>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3619"/>
    <w:rsid w:val="001E3EC6"/>
    <w:rsid w:val="001E4218"/>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6D63"/>
    <w:rsid w:val="00217CF1"/>
    <w:rsid w:val="00217D24"/>
    <w:rsid w:val="00217D9E"/>
    <w:rsid w:val="00217F1A"/>
    <w:rsid w:val="00220A72"/>
    <w:rsid w:val="00220B29"/>
    <w:rsid w:val="00220F7E"/>
    <w:rsid w:val="0022134F"/>
    <w:rsid w:val="00221564"/>
    <w:rsid w:val="00221807"/>
    <w:rsid w:val="00221836"/>
    <w:rsid w:val="00221990"/>
    <w:rsid w:val="002219F7"/>
    <w:rsid w:val="002222E5"/>
    <w:rsid w:val="002227DA"/>
    <w:rsid w:val="00222A49"/>
    <w:rsid w:val="0022328A"/>
    <w:rsid w:val="002232B9"/>
    <w:rsid w:val="00223575"/>
    <w:rsid w:val="0022392D"/>
    <w:rsid w:val="00224C49"/>
    <w:rsid w:val="00224E66"/>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130F"/>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786"/>
    <w:rsid w:val="0025594D"/>
    <w:rsid w:val="00255D07"/>
    <w:rsid w:val="002560B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B64"/>
    <w:rsid w:val="002B3EC3"/>
    <w:rsid w:val="002B4152"/>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1033"/>
    <w:rsid w:val="002C10EE"/>
    <w:rsid w:val="002C2938"/>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1DD"/>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A5A"/>
    <w:rsid w:val="00307DE4"/>
    <w:rsid w:val="00307F36"/>
    <w:rsid w:val="00307FF0"/>
    <w:rsid w:val="00310016"/>
    <w:rsid w:val="003107A8"/>
    <w:rsid w:val="00310AA9"/>
    <w:rsid w:val="00310EB0"/>
    <w:rsid w:val="00311169"/>
    <w:rsid w:val="00311284"/>
    <w:rsid w:val="00311357"/>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71E"/>
    <w:rsid w:val="0033494B"/>
    <w:rsid w:val="003350F1"/>
    <w:rsid w:val="0033544A"/>
    <w:rsid w:val="00335A30"/>
    <w:rsid w:val="00335B47"/>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60189"/>
    <w:rsid w:val="00360395"/>
    <w:rsid w:val="00360638"/>
    <w:rsid w:val="003609A6"/>
    <w:rsid w:val="00360BE6"/>
    <w:rsid w:val="00360C2D"/>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C19"/>
    <w:rsid w:val="00374D68"/>
    <w:rsid w:val="003752BF"/>
    <w:rsid w:val="00375AE9"/>
    <w:rsid w:val="0037650A"/>
    <w:rsid w:val="00376783"/>
    <w:rsid w:val="00376C85"/>
    <w:rsid w:val="00376D40"/>
    <w:rsid w:val="0037712E"/>
    <w:rsid w:val="0038004D"/>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C8"/>
    <w:rsid w:val="00393C78"/>
    <w:rsid w:val="00393DB6"/>
    <w:rsid w:val="00394767"/>
    <w:rsid w:val="00394F58"/>
    <w:rsid w:val="00395A5F"/>
    <w:rsid w:val="0039652C"/>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EAF"/>
    <w:rsid w:val="003B5753"/>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8A6"/>
    <w:rsid w:val="003C5AD7"/>
    <w:rsid w:val="003C5BC5"/>
    <w:rsid w:val="003C6035"/>
    <w:rsid w:val="003C6749"/>
    <w:rsid w:val="003C6946"/>
    <w:rsid w:val="003C6AA4"/>
    <w:rsid w:val="003C6F21"/>
    <w:rsid w:val="003C7009"/>
    <w:rsid w:val="003C7249"/>
    <w:rsid w:val="003C7838"/>
    <w:rsid w:val="003C7D12"/>
    <w:rsid w:val="003C7E13"/>
    <w:rsid w:val="003D1476"/>
    <w:rsid w:val="003D164C"/>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5FF"/>
    <w:rsid w:val="004026DF"/>
    <w:rsid w:val="0040277A"/>
    <w:rsid w:val="00402A76"/>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195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3E"/>
    <w:rsid w:val="0046128E"/>
    <w:rsid w:val="004614FA"/>
    <w:rsid w:val="004616CA"/>
    <w:rsid w:val="004617A1"/>
    <w:rsid w:val="00461E5A"/>
    <w:rsid w:val="00461FD2"/>
    <w:rsid w:val="0046292D"/>
    <w:rsid w:val="00462B31"/>
    <w:rsid w:val="0046302A"/>
    <w:rsid w:val="004630EA"/>
    <w:rsid w:val="004634C5"/>
    <w:rsid w:val="004634C9"/>
    <w:rsid w:val="0046365B"/>
    <w:rsid w:val="00463719"/>
    <w:rsid w:val="004638D4"/>
    <w:rsid w:val="00463A1F"/>
    <w:rsid w:val="00463CF3"/>
    <w:rsid w:val="004643B4"/>
    <w:rsid w:val="00464FFE"/>
    <w:rsid w:val="00465139"/>
    <w:rsid w:val="004651E0"/>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D"/>
    <w:rsid w:val="004A5703"/>
    <w:rsid w:val="004A5A0E"/>
    <w:rsid w:val="004A5B25"/>
    <w:rsid w:val="004A5DA0"/>
    <w:rsid w:val="004A63DB"/>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3672"/>
    <w:rsid w:val="004C3B51"/>
    <w:rsid w:val="004C3DDE"/>
    <w:rsid w:val="004C3F28"/>
    <w:rsid w:val="004C3FAA"/>
    <w:rsid w:val="004C5319"/>
    <w:rsid w:val="004C5607"/>
    <w:rsid w:val="004C5E83"/>
    <w:rsid w:val="004C6A20"/>
    <w:rsid w:val="004C6CF6"/>
    <w:rsid w:val="004C7297"/>
    <w:rsid w:val="004C74E7"/>
    <w:rsid w:val="004C7539"/>
    <w:rsid w:val="004C75E5"/>
    <w:rsid w:val="004C7811"/>
    <w:rsid w:val="004C7ABC"/>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44D"/>
    <w:rsid w:val="004E5602"/>
    <w:rsid w:val="004E5FB3"/>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153"/>
    <w:rsid w:val="005233B3"/>
    <w:rsid w:val="005234BD"/>
    <w:rsid w:val="005236D8"/>
    <w:rsid w:val="00523787"/>
    <w:rsid w:val="00523A8F"/>
    <w:rsid w:val="00523F8F"/>
    <w:rsid w:val="00524269"/>
    <w:rsid w:val="00524545"/>
    <w:rsid w:val="00524902"/>
    <w:rsid w:val="00524AA7"/>
    <w:rsid w:val="005251D6"/>
    <w:rsid w:val="00525289"/>
    <w:rsid w:val="00525499"/>
    <w:rsid w:val="005255DC"/>
    <w:rsid w:val="00525A95"/>
    <w:rsid w:val="00525C25"/>
    <w:rsid w:val="00525D92"/>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36E"/>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BD2"/>
    <w:rsid w:val="00536DAD"/>
    <w:rsid w:val="0053744E"/>
    <w:rsid w:val="00537921"/>
    <w:rsid w:val="00540B9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35"/>
    <w:rsid w:val="005455B8"/>
    <w:rsid w:val="00545942"/>
    <w:rsid w:val="00546137"/>
    <w:rsid w:val="0054630C"/>
    <w:rsid w:val="0054652E"/>
    <w:rsid w:val="0054652F"/>
    <w:rsid w:val="00546B95"/>
    <w:rsid w:val="00546D45"/>
    <w:rsid w:val="00547828"/>
    <w:rsid w:val="00550321"/>
    <w:rsid w:val="00550716"/>
    <w:rsid w:val="0055083A"/>
    <w:rsid w:val="0055088D"/>
    <w:rsid w:val="005508C2"/>
    <w:rsid w:val="005510BB"/>
    <w:rsid w:val="005512BC"/>
    <w:rsid w:val="00551E5D"/>
    <w:rsid w:val="00552AFF"/>
    <w:rsid w:val="00554498"/>
    <w:rsid w:val="00554504"/>
    <w:rsid w:val="0055461F"/>
    <w:rsid w:val="00554830"/>
    <w:rsid w:val="00554856"/>
    <w:rsid w:val="00554B81"/>
    <w:rsid w:val="00554D3C"/>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2CD0"/>
    <w:rsid w:val="00572F5D"/>
    <w:rsid w:val="0057347B"/>
    <w:rsid w:val="0057349C"/>
    <w:rsid w:val="0057365D"/>
    <w:rsid w:val="0057386E"/>
    <w:rsid w:val="00573B28"/>
    <w:rsid w:val="005743A4"/>
    <w:rsid w:val="005751A2"/>
    <w:rsid w:val="00575221"/>
    <w:rsid w:val="005755AD"/>
    <w:rsid w:val="005756AB"/>
    <w:rsid w:val="00575919"/>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B5F"/>
    <w:rsid w:val="005A4EAE"/>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FE9"/>
    <w:rsid w:val="005C215F"/>
    <w:rsid w:val="005C23DD"/>
    <w:rsid w:val="005C2B2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750"/>
    <w:rsid w:val="005D1455"/>
    <w:rsid w:val="005D1712"/>
    <w:rsid w:val="005D1883"/>
    <w:rsid w:val="005D1DF7"/>
    <w:rsid w:val="005D1E54"/>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0AC7"/>
    <w:rsid w:val="005E15BA"/>
    <w:rsid w:val="005E1C7E"/>
    <w:rsid w:val="005E20C2"/>
    <w:rsid w:val="005E21CA"/>
    <w:rsid w:val="005E26D7"/>
    <w:rsid w:val="005E29E7"/>
    <w:rsid w:val="005E2A4C"/>
    <w:rsid w:val="005E2A9E"/>
    <w:rsid w:val="005E3045"/>
    <w:rsid w:val="005E3106"/>
    <w:rsid w:val="005E3458"/>
    <w:rsid w:val="005E3DEF"/>
    <w:rsid w:val="005E4074"/>
    <w:rsid w:val="005E425E"/>
    <w:rsid w:val="005E564A"/>
    <w:rsid w:val="005E5B77"/>
    <w:rsid w:val="005E6E6F"/>
    <w:rsid w:val="005E7032"/>
    <w:rsid w:val="005E781B"/>
    <w:rsid w:val="005F000F"/>
    <w:rsid w:val="005F06CB"/>
    <w:rsid w:val="005F077E"/>
    <w:rsid w:val="005F08D7"/>
    <w:rsid w:val="005F0923"/>
    <w:rsid w:val="005F0B98"/>
    <w:rsid w:val="005F1064"/>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761"/>
    <w:rsid w:val="00602822"/>
    <w:rsid w:val="00603144"/>
    <w:rsid w:val="006031F3"/>
    <w:rsid w:val="00603CA6"/>
    <w:rsid w:val="00603D43"/>
    <w:rsid w:val="006041AA"/>
    <w:rsid w:val="00604361"/>
    <w:rsid w:val="0060483B"/>
    <w:rsid w:val="0060545C"/>
    <w:rsid w:val="0060563C"/>
    <w:rsid w:val="00605820"/>
    <w:rsid w:val="006066BE"/>
    <w:rsid w:val="006075BE"/>
    <w:rsid w:val="00607676"/>
    <w:rsid w:val="00607C63"/>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B54"/>
    <w:rsid w:val="00626C86"/>
    <w:rsid w:val="0062704A"/>
    <w:rsid w:val="00627071"/>
    <w:rsid w:val="006301CF"/>
    <w:rsid w:val="0063036F"/>
    <w:rsid w:val="0063039E"/>
    <w:rsid w:val="00630E33"/>
    <w:rsid w:val="00630F63"/>
    <w:rsid w:val="006310E5"/>
    <w:rsid w:val="00631688"/>
    <w:rsid w:val="0063240D"/>
    <w:rsid w:val="00632656"/>
    <w:rsid w:val="006329DC"/>
    <w:rsid w:val="00632F94"/>
    <w:rsid w:val="006333F8"/>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25E"/>
    <w:rsid w:val="00645E37"/>
    <w:rsid w:val="00646026"/>
    <w:rsid w:val="006460DB"/>
    <w:rsid w:val="0064621C"/>
    <w:rsid w:val="00646492"/>
    <w:rsid w:val="0064709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72CB"/>
    <w:rsid w:val="006773B9"/>
    <w:rsid w:val="00677F4F"/>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C37"/>
    <w:rsid w:val="006C32FA"/>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848"/>
    <w:rsid w:val="006D3EA2"/>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9EA"/>
    <w:rsid w:val="00701B5A"/>
    <w:rsid w:val="00702174"/>
    <w:rsid w:val="007023D1"/>
    <w:rsid w:val="00702A02"/>
    <w:rsid w:val="00703354"/>
    <w:rsid w:val="00703E32"/>
    <w:rsid w:val="007044EE"/>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3DFB"/>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5ED"/>
    <w:rsid w:val="0075165F"/>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D4"/>
    <w:rsid w:val="007940B9"/>
    <w:rsid w:val="0079467F"/>
    <w:rsid w:val="007948C8"/>
    <w:rsid w:val="0079493B"/>
    <w:rsid w:val="007949EB"/>
    <w:rsid w:val="00794A0D"/>
    <w:rsid w:val="00795053"/>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849"/>
    <w:rsid w:val="007C68E0"/>
    <w:rsid w:val="007C6B0F"/>
    <w:rsid w:val="007C6BE1"/>
    <w:rsid w:val="007C6EF2"/>
    <w:rsid w:val="007C742F"/>
    <w:rsid w:val="007C75CA"/>
    <w:rsid w:val="007C7833"/>
    <w:rsid w:val="007C7FE0"/>
    <w:rsid w:val="007D0159"/>
    <w:rsid w:val="007D0279"/>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C13"/>
    <w:rsid w:val="007D3DAD"/>
    <w:rsid w:val="007D42F0"/>
    <w:rsid w:val="007D4348"/>
    <w:rsid w:val="007D49C1"/>
    <w:rsid w:val="007D4A97"/>
    <w:rsid w:val="007D4A9D"/>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D23"/>
    <w:rsid w:val="007E7D2B"/>
    <w:rsid w:val="007E7EC8"/>
    <w:rsid w:val="007E7F75"/>
    <w:rsid w:val="007F0085"/>
    <w:rsid w:val="007F029B"/>
    <w:rsid w:val="007F058D"/>
    <w:rsid w:val="007F1BC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3D8A"/>
    <w:rsid w:val="00803E4C"/>
    <w:rsid w:val="00804AC9"/>
    <w:rsid w:val="008054F8"/>
    <w:rsid w:val="00805938"/>
    <w:rsid w:val="008059AE"/>
    <w:rsid w:val="00806393"/>
    <w:rsid w:val="0080698D"/>
    <w:rsid w:val="008076A4"/>
    <w:rsid w:val="008077D1"/>
    <w:rsid w:val="00807C27"/>
    <w:rsid w:val="0081011E"/>
    <w:rsid w:val="008102A3"/>
    <w:rsid w:val="00810ABA"/>
    <w:rsid w:val="00811577"/>
    <w:rsid w:val="00811662"/>
    <w:rsid w:val="00811700"/>
    <w:rsid w:val="00811D53"/>
    <w:rsid w:val="00812573"/>
    <w:rsid w:val="008126ED"/>
    <w:rsid w:val="00812886"/>
    <w:rsid w:val="00812B16"/>
    <w:rsid w:val="00812E5B"/>
    <w:rsid w:val="00812EFF"/>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E98"/>
    <w:rsid w:val="0083673C"/>
    <w:rsid w:val="00837075"/>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6DF"/>
    <w:rsid w:val="00884A83"/>
    <w:rsid w:val="00884CF6"/>
    <w:rsid w:val="00884F8C"/>
    <w:rsid w:val="0088520B"/>
    <w:rsid w:val="00885215"/>
    <w:rsid w:val="00885312"/>
    <w:rsid w:val="0088552B"/>
    <w:rsid w:val="008859F9"/>
    <w:rsid w:val="00885ACF"/>
    <w:rsid w:val="008867C9"/>
    <w:rsid w:val="008867F6"/>
    <w:rsid w:val="008870C5"/>
    <w:rsid w:val="008871FA"/>
    <w:rsid w:val="0088726C"/>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78F"/>
    <w:rsid w:val="008C485E"/>
    <w:rsid w:val="008C4D45"/>
    <w:rsid w:val="008C55C0"/>
    <w:rsid w:val="008C5C66"/>
    <w:rsid w:val="008C5CBB"/>
    <w:rsid w:val="008C5F57"/>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0F"/>
    <w:rsid w:val="008E6FBF"/>
    <w:rsid w:val="008E6FD2"/>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8E4"/>
    <w:rsid w:val="00900A16"/>
    <w:rsid w:val="00900E80"/>
    <w:rsid w:val="00900F4E"/>
    <w:rsid w:val="0090117B"/>
    <w:rsid w:val="0090138B"/>
    <w:rsid w:val="0090186F"/>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07F83"/>
    <w:rsid w:val="0091002B"/>
    <w:rsid w:val="00910553"/>
    <w:rsid w:val="00910B7E"/>
    <w:rsid w:val="00910B8D"/>
    <w:rsid w:val="00911542"/>
    <w:rsid w:val="00911643"/>
    <w:rsid w:val="00911929"/>
    <w:rsid w:val="00911A19"/>
    <w:rsid w:val="00912144"/>
    <w:rsid w:val="009126CE"/>
    <w:rsid w:val="009128C1"/>
    <w:rsid w:val="00912B9E"/>
    <w:rsid w:val="00912CDF"/>
    <w:rsid w:val="00912F1B"/>
    <w:rsid w:val="009133AE"/>
    <w:rsid w:val="00913845"/>
    <w:rsid w:val="0091449F"/>
    <w:rsid w:val="009145B5"/>
    <w:rsid w:val="00914CCD"/>
    <w:rsid w:val="00915157"/>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5402"/>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A57"/>
    <w:rsid w:val="00953393"/>
    <w:rsid w:val="00953901"/>
    <w:rsid w:val="009544B9"/>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410"/>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A69"/>
    <w:rsid w:val="00974B27"/>
    <w:rsid w:val="0097538D"/>
    <w:rsid w:val="00975670"/>
    <w:rsid w:val="009758A5"/>
    <w:rsid w:val="0097592E"/>
    <w:rsid w:val="00975F25"/>
    <w:rsid w:val="00976205"/>
    <w:rsid w:val="00976783"/>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0FF8"/>
    <w:rsid w:val="009D231D"/>
    <w:rsid w:val="009D26AF"/>
    <w:rsid w:val="009D27D0"/>
    <w:rsid w:val="009D28B1"/>
    <w:rsid w:val="009D2FA8"/>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41F5"/>
    <w:rsid w:val="00A0462F"/>
    <w:rsid w:val="00A04944"/>
    <w:rsid w:val="00A04A7D"/>
    <w:rsid w:val="00A04AEA"/>
    <w:rsid w:val="00A04E81"/>
    <w:rsid w:val="00A0509F"/>
    <w:rsid w:val="00A0594B"/>
    <w:rsid w:val="00A05A21"/>
    <w:rsid w:val="00A06079"/>
    <w:rsid w:val="00A062CE"/>
    <w:rsid w:val="00A07324"/>
    <w:rsid w:val="00A07651"/>
    <w:rsid w:val="00A07754"/>
    <w:rsid w:val="00A10683"/>
    <w:rsid w:val="00A1070A"/>
    <w:rsid w:val="00A108FA"/>
    <w:rsid w:val="00A10B10"/>
    <w:rsid w:val="00A11150"/>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E25"/>
    <w:rsid w:val="00A16425"/>
    <w:rsid w:val="00A16C15"/>
    <w:rsid w:val="00A17C5D"/>
    <w:rsid w:val="00A200D9"/>
    <w:rsid w:val="00A20688"/>
    <w:rsid w:val="00A21212"/>
    <w:rsid w:val="00A21295"/>
    <w:rsid w:val="00A218F0"/>
    <w:rsid w:val="00A223FA"/>
    <w:rsid w:val="00A227A7"/>
    <w:rsid w:val="00A22DCF"/>
    <w:rsid w:val="00A23241"/>
    <w:rsid w:val="00A23274"/>
    <w:rsid w:val="00A2336D"/>
    <w:rsid w:val="00A23397"/>
    <w:rsid w:val="00A235C4"/>
    <w:rsid w:val="00A237F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E4"/>
    <w:rsid w:val="00A311DC"/>
    <w:rsid w:val="00A31228"/>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CD7"/>
    <w:rsid w:val="00A42E5A"/>
    <w:rsid w:val="00A43391"/>
    <w:rsid w:val="00A43397"/>
    <w:rsid w:val="00A437EE"/>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712"/>
    <w:rsid w:val="00A638F7"/>
    <w:rsid w:val="00A63B5A"/>
    <w:rsid w:val="00A63CB3"/>
    <w:rsid w:val="00A63F72"/>
    <w:rsid w:val="00A64356"/>
    <w:rsid w:val="00A64436"/>
    <w:rsid w:val="00A645C9"/>
    <w:rsid w:val="00A64D0E"/>
    <w:rsid w:val="00A64F25"/>
    <w:rsid w:val="00A6599E"/>
    <w:rsid w:val="00A66649"/>
    <w:rsid w:val="00A66BB4"/>
    <w:rsid w:val="00A66FA9"/>
    <w:rsid w:val="00A67002"/>
    <w:rsid w:val="00A672DB"/>
    <w:rsid w:val="00A67785"/>
    <w:rsid w:val="00A677C0"/>
    <w:rsid w:val="00A70069"/>
    <w:rsid w:val="00A704E1"/>
    <w:rsid w:val="00A7059E"/>
    <w:rsid w:val="00A70B51"/>
    <w:rsid w:val="00A7150F"/>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BC2"/>
    <w:rsid w:val="00A84ECA"/>
    <w:rsid w:val="00A85287"/>
    <w:rsid w:val="00A856D4"/>
    <w:rsid w:val="00A85A1E"/>
    <w:rsid w:val="00A85C02"/>
    <w:rsid w:val="00A86899"/>
    <w:rsid w:val="00A86D19"/>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5E97"/>
    <w:rsid w:val="00A96536"/>
    <w:rsid w:val="00A97252"/>
    <w:rsid w:val="00A97536"/>
    <w:rsid w:val="00A97955"/>
    <w:rsid w:val="00A97A1F"/>
    <w:rsid w:val="00A97B07"/>
    <w:rsid w:val="00A97DD2"/>
    <w:rsid w:val="00AA02EA"/>
    <w:rsid w:val="00AA0A9C"/>
    <w:rsid w:val="00AA0C5C"/>
    <w:rsid w:val="00AA0ED5"/>
    <w:rsid w:val="00AA111F"/>
    <w:rsid w:val="00AA2017"/>
    <w:rsid w:val="00AA2128"/>
    <w:rsid w:val="00AA2268"/>
    <w:rsid w:val="00AA22D5"/>
    <w:rsid w:val="00AA26A8"/>
    <w:rsid w:val="00AA2C41"/>
    <w:rsid w:val="00AA41AA"/>
    <w:rsid w:val="00AA4525"/>
    <w:rsid w:val="00AA4D3D"/>
    <w:rsid w:val="00AA50B1"/>
    <w:rsid w:val="00AA54B2"/>
    <w:rsid w:val="00AA56D3"/>
    <w:rsid w:val="00AA57E9"/>
    <w:rsid w:val="00AA5D89"/>
    <w:rsid w:val="00AA62BA"/>
    <w:rsid w:val="00AA643A"/>
    <w:rsid w:val="00AA683C"/>
    <w:rsid w:val="00AA6EBC"/>
    <w:rsid w:val="00AA73BA"/>
    <w:rsid w:val="00AA7489"/>
    <w:rsid w:val="00AA75B7"/>
    <w:rsid w:val="00AA7C7B"/>
    <w:rsid w:val="00AA7E54"/>
    <w:rsid w:val="00AB012D"/>
    <w:rsid w:val="00AB0233"/>
    <w:rsid w:val="00AB046D"/>
    <w:rsid w:val="00AB0F9B"/>
    <w:rsid w:val="00AB110D"/>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7E"/>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FBF"/>
    <w:rsid w:val="00B03353"/>
    <w:rsid w:val="00B035CE"/>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F94"/>
    <w:rsid w:val="00B113C4"/>
    <w:rsid w:val="00B12123"/>
    <w:rsid w:val="00B12319"/>
    <w:rsid w:val="00B12D3E"/>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6AA2"/>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5890"/>
    <w:rsid w:val="00B45A4E"/>
    <w:rsid w:val="00B45ECB"/>
    <w:rsid w:val="00B46119"/>
    <w:rsid w:val="00B462AC"/>
    <w:rsid w:val="00B4674D"/>
    <w:rsid w:val="00B47358"/>
    <w:rsid w:val="00B47417"/>
    <w:rsid w:val="00B475D1"/>
    <w:rsid w:val="00B47837"/>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11C0"/>
    <w:rsid w:val="00B61260"/>
    <w:rsid w:val="00B612A3"/>
    <w:rsid w:val="00B6189B"/>
    <w:rsid w:val="00B61C0D"/>
    <w:rsid w:val="00B62099"/>
    <w:rsid w:val="00B6248E"/>
    <w:rsid w:val="00B62593"/>
    <w:rsid w:val="00B6339E"/>
    <w:rsid w:val="00B633D1"/>
    <w:rsid w:val="00B6352E"/>
    <w:rsid w:val="00B637C1"/>
    <w:rsid w:val="00B63EBE"/>
    <w:rsid w:val="00B6488E"/>
    <w:rsid w:val="00B64BB4"/>
    <w:rsid w:val="00B6587D"/>
    <w:rsid w:val="00B65CA4"/>
    <w:rsid w:val="00B65EE5"/>
    <w:rsid w:val="00B65F27"/>
    <w:rsid w:val="00B65F94"/>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EA5"/>
    <w:rsid w:val="00B80170"/>
    <w:rsid w:val="00B802E8"/>
    <w:rsid w:val="00B80368"/>
    <w:rsid w:val="00B807CE"/>
    <w:rsid w:val="00B809DD"/>
    <w:rsid w:val="00B80DC6"/>
    <w:rsid w:val="00B80DE6"/>
    <w:rsid w:val="00B80F11"/>
    <w:rsid w:val="00B8176C"/>
    <w:rsid w:val="00B81F4F"/>
    <w:rsid w:val="00B82099"/>
    <w:rsid w:val="00B82426"/>
    <w:rsid w:val="00B8261D"/>
    <w:rsid w:val="00B82C1A"/>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D0C"/>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AC"/>
    <w:rsid w:val="00BE11AC"/>
    <w:rsid w:val="00BE1E1C"/>
    <w:rsid w:val="00BE216D"/>
    <w:rsid w:val="00BE22ED"/>
    <w:rsid w:val="00BE2582"/>
    <w:rsid w:val="00BE25A7"/>
    <w:rsid w:val="00BE29F0"/>
    <w:rsid w:val="00BE30F1"/>
    <w:rsid w:val="00BE330A"/>
    <w:rsid w:val="00BE3373"/>
    <w:rsid w:val="00BE37C7"/>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7C0"/>
    <w:rsid w:val="00BF0AE6"/>
    <w:rsid w:val="00BF0C4B"/>
    <w:rsid w:val="00BF1264"/>
    <w:rsid w:val="00BF12AD"/>
    <w:rsid w:val="00BF15B3"/>
    <w:rsid w:val="00BF178C"/>
    <w:rsid w:val="00BF1EBF"/>
    <w:rsid w:val="00BF2EEE"/>
    <w:rsid w:val="00BF3ED4"/>
    <w:rsid w:val="00BF49BD"/>
    <w:rsid w:val="00BF584E"/>
    <w:rsid w:val="00BF618D"/>
    <w:rsid w:val="00BF6339"/>
    <w:rsid w:val="00BF6511"/>
    <w:rsid w:val="00BF7066"/>
    <w:rsid w:val="00BF7137"/>
    <w:rsid w:val="00BF7575"/>
    <w:rsid w:val="00BF770E"/>
    <w:rsid w:val="00BF7928"/>
    <w:rsid w:val="00BF7BC5"/>
    <w:rsid w:val="00C003FD"/>
    <w:rsid w:val="00C00644"/>
    <w:rsid w:val="00C009A9"/>
    <w:rsid w:val="00C00B0D"/>
    <w:rsid w:val="00C0193B"/>
    <w:rsid w:val="00C01C85"/>
    <w:rsid w:val="00C01C8C"/>
    <w:rsid w:val="00C02294"/>
    <w:rsid w:val="00C02CEA"/>
    <w:rsid w:val="00C0322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580"/>
    <w:rsid w:val="00CB4655"/>
    <w:rsid w:val="00CB534B"/>
    <w:rsid w:val="00CB5683"/>
    <w:rsid w:val="00CB5691"/>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D6B"/>
    <w:rsid w:val="00D07E38"/>
    <w:rsid w:val="00D07EEC"/>
    <w:rsid w:val="00D108B4"/>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8A3"/>
    <w:rsid w:val="00D31AC9"/>
    <w:rsid w:val="00D328E9"/>
    <w:rsid w:val="00D32C4D"/>
    <w:rsid w:val="00D32D91"/>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3CF"/>
    <w:rsid w:val="00D525E3"/>
    <w:rsid w:val="00D5312C"/>
    <w:rsid w:val="00D538B0"/>
    <w:rsid w:val="00D53E1E"/>
    <w:rsid w:val="00D542AE"/>
    <w:rsid w:val="00D550A4"/>
    <w:rsid w:val="00D553BB"/>
    <w:rsid w:val="00D553BC"/>
    <w:rsid w:val="00D5551F"/>
    <w:rsid w:val="00D55840"/>
    <w:rsid w:val="00D55BA5"/>
    <w:rsid w:val="00D55CA2"/>
    <w:rsid w:val="00D5652A"/>
    <w:rsid w:val="00D57EE9"/>
    <w:rsid w:val="00D60938"/>
    <w:rsid w:val="00D6097D"/>
    <w:rsid w:val="00D6119A"/>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C57"/>
    <w:rsid w:val="00DB5D93"/>
    <w:rsid w:val="00DB62D0"/>
    <w:rsid w:val="00DB688E"/>
    <w:rsid w:val="00DB6AD3"/>
    <w:rsid w:val="00DB6DF7"/>
    <w:rsid w:val="00DB6F27"/>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28"/>
    <w:rsid w:val="00E15FC2"/>
    <w:rsid w:val="00E161D3"/>
    <w:rsid w:val="00E16539"/>
    <w:rsid w:val="00E1659B"/>
    <w:rsid w:val="00E1676F"/>
    <w:rsid w:val="00E16B85"/>
    <w:rsid w:val="00E16BCD"/>
    <w:rsid w:val="00E16F47"/>
    <w:rsid w:val="00E173DC"/>
    <w:rsid w:val="00E17432"/>
    <w:rsid w:val="00E1783F"/>
    <w:rsid w:val="00E203A4"/>
    <w:rsid w:val="00E20594"/>
    <w:rsid w:val="00E207E1"/>
    <w:rsid w:val="00E20F95"/>
    <w:rsid w:val="00E21492"/>
    <w:rsid w:val="00E219FE"/>
    <w:rsid w:val="00E21B21"/>
    <w:rsid w:val="00E226EF"/>
    <w:rsid w:val="00E22873"/>
    <w:rsid w:val="00E22FA3"/>
    <w:rsid w:val="00E2305A"/>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E0F"/>
    <w:rsid w:val="00E30880"/>
    <w:rsid w:val="00E308E3"/>
    <w:rsid w:val="00E30A70"/>
    <w:rsid w:val="00E30B84"/>
    <w:rsid w:val="00E30C9F"/>
    <w:rsid w:val="00E30F5E"/>
    <w:rsid w:val="00E31727"/>
    <w:rsid w:val="00E3177C"/>
    <w:rsid w:val="00E31FD1"/>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AFB"/>
    <w:rsid w:val="00E41BE3"/>
    <w:rsid w:val="00E41C3B"/>
    <w:rsid w:val="00E41D41"/>
    <w:rsid w:val="00E4225D"/>
    <w:rsid w:val="00E42297"/>
    <w:rsid w:val="00E42605"/>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CA9"/>
    <w:rsid w:val="00E84540"/>
    <w:rsid w:val="00E847E5"/>
    <w:rsid w:val="00E8484B"/>
    <w:rsid w:val="00E84ADB"/>
    <w:rsid w:val="00E84F66"/>
    <w:rsid w:val="00E84FE8"/>
    <w:rsid w:val="00E852BA"/>
    <w:rsid w:val="00E855D9"/>
    <w:rsid w:val="00E85D09"/>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506"/>
    <w:rsid w:val="00EA38B1"/>
    <w:rsid w:val="00EA3B43"/>
    <w:rsid w:val="00EA42C4"/>
    <w:rsid w:val="00EA5AE5"/>
    <w:rsid w:val="00EA5C0E"/>
    <w:rsid w:val="00EA6816"/>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0D7D"/>
    <w:rsid w:val="00F00E77"/>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0DE"/>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C36"/>
    <w:rsid w:val="00F26E90"/>
    <w:rsid w:val="00F27716"/>
    <w:rsid w:val="00F30129"/>
    <w:rsid w:val="00F301A3"/>
    <w:rsid w:val="00F30A32"/>
    <w:rsid w:val="00F30B11"/>
    <w:rsid w:val="00F30DC1"/>
    <w:rsid w:val="00F30EA3"/>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095"/>
    <w:rsid w:val="00F423B5"/>
    <w:rsid w:val="00F429DD"/>
    <w:rsid w:val="00F42EB5"/>
    <w:rsid w:val="00F437B1"/>
    <w:rsid w:val="00F43DB9"/>
    <w:rsid w:val="00F443ED"/>
    <w:rsid w:val="00F449D3"/>
    <w:rsid w:val="00F44CC9"/>
    <w:rsid w:val="00F44CF0"/>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E3B"/>
    <w:rsid w:val="00F72FE1"/>
    <w:rsid w:val="00F73084"/>
    <w:rsid w:val="00F73197"/>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31E"/>
    <w:rsid w:val="00F869D6"/>
    <w:rsid w:val="00F86C98"/>
    <w:rsid w:val="00F86EF4"/>
    <w:rsid w:val="00F8733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Mod_02_16%20Changes%20to%20MEC%20for%20DSU.docx" TargetMode="External"/><Relationship Id="rId18" Type="http://schemas.openxmlformats.org/officeDocument/2006/relationships/hyperlink" Target="http://semopub/MarketDevelopment/ModificationDocuments/Mod_02_17%20Unsecured%20Bad%20Debt_meeting%2073.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mopub/MarketDevelopment/ModificationDocuments/Mod_02_17%20Unsecured%20Bad%20Debt_meeting%2073.pdf" TargetMode="Externa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hyperlink" Target="http://semopub/MarketDevelopment/ModificationDocuments/Summary%20of%20Actions%20from%20MO%20on%20Unsecured%20Bad%20Debt%20Mod_02_17.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mopub/Publications/General/SEM%20Market%20Audit%202016%20Mods%20Committee%20Presentation.pdf" TargetMode="External"/><Relationship Id="rId20" Type="http://schemas.openxmlformats.org/officeDocument/2006/relationships/hyperlink" Target="http://semopub/Meetings/Minutes%20Meeting%2072%20version%202.0.pdf" TargetMode="Externa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mopub/MarketDevelopment/ModificationDocuments/Mod_02_17%20Unsecured%20Bad%20Debt.pdf" TargetMode="External"/><Relationship Id="rId23" Type="http://schemas.openxmlformats.org/officeDocument/2006/relationships/hyperlink" Target="http://semopub/MarketDevelopment/ModificationDocuments/Modification%20Proposal%20V2.docx" TargetMode="Externa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emopub/Publications/General/SEM%20Market%20Audit%202016%20Mods%20Committee%20Present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s/Pages/Modifications.aspx" TargetMode="External"/><Relationship Id="rId22" Type="http://schemas.openxmlformats.org/officeDocument/2006/relationships/hyperlink" Target="http://semopub/MarketDevelopment/ModificationDocuments/Modification%20Proposal%20V2.doc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false</FromMMT>
    <Document_x0020_Type xmlns="f69c7b9a-bbed-41f8-b24c-bbeb71979adf">Minutes</Document_x0020_Type>
    <MeetingDate xmlns="f69c7b9a-bbed-41f8-b24c-bbeb71979adf">2017-04-05T23:00:00+00:00</MeetingDate>
    <MMTID xmlns="f69c7b9a-bbed-41f8-b24c-bbeb71979a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C1EAD0AB-439D-44B2-B71C-40FC7EC7390D}"/>
</file>

<file path=customXml/itemProps2.xml><?xml version="1.0" encoding="utf-8"?>
<ds:datastoreItem xmlns:ds="http://schemas.openxmlformats.org/officeDocument/2006/customXml" ds:itemID="{746BEF3F-1B98-4067-AE5C-DA0596602C8B}"/>
</file>

<file path=customXml/itemProps3.xml><?xml version="1.0" encoding="utf-8"?>
<ds:datastoreItem xmlns:ds="http://schemas.openxmlformats.org/officeDocument/2006/customXml" ds:itemID="{1D5208FB-EE62-4D19-928A-A26811136DC7}"/>
</file>

<file path=customXml/itemProps4.xml><?xml version="1.0" encoding="utf-8"?>
<ds:datastoreItem xmlns:ds="http://schemas.openxmlformats.org/officeDocument/2006/customXml" ds:itemID="{A1BAA183-B797-415C-A5AB-EB943BC7C2D3}"/>
</file>

<file path=customXml/itemProps5.xml><?xml version="1.0" encoding="utf-8"?>
<ds:datastoreItem xmlns:ds="http://schemas.openxmlformats.org/officeDocument/2006/customXml" ds:itemID="{31567BBA-1ADE-4F84-810C-AC80CE96D232}"/>
</file>

<file path=customXml/itemProps6.xml><?xml version="1.0" encoding="utf-8"?>
<ds:datastoreItem xmlns:ds="http://schemas.openxmlformats.org/officeDocument/2006/customXml" ds:itemID="{014D2AE6-9BF6-4C83-841B-BFDABC1489AC}"/>
</file>

<file path=docProps/app.xml><?xml version="1.0" encoding="utf-8"?>
<Properties xmlns="http://schemas.openxmlformats.org/officeDocument/2006/extended-properties" xmlns:vt="http://schemas.openxmlformats.org/officeDocument/2006/docPropsVTypes">
  <Template>Normal</Template>
  <TotalTime>0</TotalTime>
  <Pages>12</Pages>
  <Words>3070</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21234</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48 Minutes</dc:title>
  <dc:creator/>
  <dc:description/>
  <cp:lastModifiedBy/>
  <cp:revision>1</cp:revision>
  <dcterms:created xsi:type="dcterms:W3CDTF">2017-06-26T12:23:00Z</dcterms:created>
  <dcterms:modified xsi:type="dcterms:W3CDTF">2017-06-26T12:23:00Z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Copy to Website Date">
    <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126</vt:lpwstr>
  </property>
  <property fmtid="{D5CDD505-2E9C-101B-9397-08002B2CF9AE}" pid="7" name="Associated Modifications (WG/Consultation Only)">
    <vt:lpwstr/>
  </property>
  <property fmtid="{D5CDD505-2E9C-101B-9397-08002B2CF9AE}" pid="8" name="Copy to Website">
    <vt:lpwstr>0</vt:lpwstr>
  </property>
  <property fmtid="{D5CDD505-2E9C-101B-9397-08002B2CF9AE}" pid="9" name="Meeting Type">
    <vt:lpwstr>Ordinary Meeting</vt:lpwstr>
  </property>
  <property fmtid="{D5CDD505-2E9C-101B-9397-08002B2CF9AE}" pid="10" name="Meeting Date">
    <vt:lpwstr>2013-04-10T23:00:00Z</vt:lpwstr>
  </property>
  <property fmtid="{D5CDD505-2E9C-101B-9397-08002B2CF9AE}" pid="11" name="Meeting Document Type">
    <vt:lpwstr>Minutes</vt:lpwstr>
  </property>
</Properties>
</file>