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335B47">
            <w:pPr>
              <w:pStyle w:val="DocTitle"/>
              <w:rPr>
                <w:rFonts w:cs="Arial"/>
                <w:b w:val="0"/>
              </w:rPr>
            </w:pPr>
            <w:r w:rsidRPr="002554BA">
              <w:rPr>
                <w:rFonts w:cs="Arial"/>
                <w:b w:val="0"/>
              </w:rPr>
              <w:t xml:space="preserve">Meeting </w:t>
            </w:r>
            <w:r w:rsidR="00710E54" w:rsidRPr="002554BA">
              <w:rPr>
                <w:rFonts w:cs="Arial"/>
                <w:b w:val="0"/>
              </w:rPr>
              <w:t>7</w:t>
            </w:r>
            <w:r w:rsidR="005636E9">
              <w:rPr>
                <w:rFonts w:cs="Arial"/>
                <w:b w:val="0"/>
              </w:rPr>
              <w:t>7</w:t>
            </w:r>
          </w:p>
          <w:p w:rsidR="005F62DB" w:rsidRPr="002554BA" w:rsidRDefault="005636E9" w:rsidP="00F00D7D">
            <w:pPr>
              <w:pStyle w:val="DocTitle"/>
              <w:rPr>
                <w:rFonts w:cs="Arial"/>
                <w:b w:val="0"/>
              </w:rPr>
            </w:pPr>
            <w:r>
              <w:rPr>
                <w:rFonts w:cs="Arial"/>
                <w:b w:val="0"/>
              </w:rPr>
              <w:t>SONI - Belfast</w:t>
            </w:r>
          </w:p>
          <w:p w:rsidR="005F62DB" w:rsidRPr="002554BA" w:rsidRDefault="00F02C1F" w:rsidP="00F00D7D">
            <w:pPr>
              <w:pStyle w:val="DocTitle"/>
              <w:rPr>
                <w:rFonts w:cs="Arial"/>
                <w:b w:val="0"/>
              </w:rPr>
            </w:pPr>
            <w:r>
              <w:rPr>
                <w:rFonts w:cs="Arial"/>
                <w:b w:val="0"/>
              </w:rPr>
              <w:t xml:space="preserve">21 </w:t>
            </w:r>
            <w:r w:rsidR="005636E9">
              <w:rPr>
                <w:rFonts w:cs="Arial"/>
                <w:b w:val="0"/>
              </w:rPr>
              <w:t>november</w:t>
            </w:r>
            <w:r w:rsidR="0041283F">
              <w:rPr>
                <w:rFonts w:cs="Arial"/>
                <w:b w:val="0"/>
              </w:rPr>
              <w:t xml:space="preserve"> </w:t>
            </w:r>
            <w:r w:rsidR="00710E54" w:rsidRPr="002554BA">
              <w:rPr>
                <w:rFonts w:cs="Arial"/>
                <w:b w:val="0"/>
              </w:rPr>
              <w:t>2017</w:t>
            </w:r>
          </w:p>
          <w:p w:rsidR="005F62DB" w:rsidRPr="002554BA" w:rsidRDefault="005636E9" w:rsidP="00F00D7D">
            <w:pPr>
              <w:pStyle w:val="DocTitle"/>
              <w:rPr>
                <w:rFonts w:cs="Arial"/>
                <w:b w:val="0"/>
              </w:rPr>
            </w:pPr>
            <w:r>
              <w:rPr>
                <w:rFonts w:cs="Arial"/>
                <w:b w:val="0"/>
              </w:rPr>
              <w:t>10.30 – 14</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AC6522" w:rsidRDefault="000E7472">
      <w:pPr>
        <w:pStyle w:val="TOC1"/>
        <w:rPr>
          <w:rFonts w:asciiTheme="minorHAnsi" w:eastAsiaTheme="minorEastAsia" w:hAnsiTheme="minorHAnsi" w:cstheme="minorBidi"/>
          <w:sz w:val="22"/>
          <w:szCs w:val="22"/>
          <w:lang w:eastAsia="en-IE"/>
        </w:rPr>
      </w:pPr>
      <w:r w:rsidRPr="000E7472">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0E7472">
        <w:rPr>
          <w:rFonts w:cs="Arial"/>
          <w:noProof w:val="0"/>
          <w:sz w:val="48"/>
          <w:szCs w:val="48"/>
          <w:highlight w:val="yellow"/>
        </w:rPr>
        <w:fldChar w:fldCharType="separate"/>
      </w:r>
      <w:hyperlink w:anchor="_Toc499799850" w:history="1">
        <w:r w:rsidR="00AC6522" w:rsidRPr="0007705D">
          <w:rPr>
            <w:rStyle w:val="Hyperlink"/>
            <w:rFonts w:cs="Arial"/>
            <w:b/>
            <w:bCs/>
          </w:rPr>
          <w:t>Date</w:t>
        </w:r>
        <w:r w:rsidR="00AC6522">
          <w:rPr>
            <w:webHidden/>
          </w:rPr>
          <w:tab/>
        </w:r>
        <w:r>
          <w:rPr>
            <w:webHidden/>
          </w:rPr>
          <w:fldChar w:fldCharType="begin"/>
        </w:r>
        <w:r w:rsidR="00AC6522">
          <w:rPr>
            <w:webHidden/>
          </w:rPr>
          <w:instrText xml:space="preserve"> PAGEREF _Toc499799850 \h </w:instrText>
        </w:r>
        <w:r>
          <w:rPr>
            <w:webHidden/>
          </w:rPr>
        </w:r>
        <w:r>
          <w:rPr>
            <w:webHidden/>
          </w:rPr>
          <w:fldChar w:fldCharType="separate"/>
        </w:r>
        <w:r w:rsidR="00AC6522">
          <w:rPr>
            <w:webHidden/>
          </w:rPr>
          <w:t>3</w:t>
        </w:r>
        <w:r>
          <w:rPr>
            <w:webHidden/>
          </w:rPr>
          <w:fldChar w:fldCharType="end"/>
        </w:r>
      </w:hyperlink>
    </w:p>
    <w:p w:rsidR="00AC6522" w:rsidRDefault="000E7472">
      <w:pPr>
        <w:pStyle w:val="TOC1"/>
        <w:rPr>
          <w:rFonts w:asciiTheme="minorHAnsi" w:eastAsiaTheme="minorEastAsia" w:hAnsiTheme="minorHAnsi" w:cstheme="minorBidi"/>
          <w:sz w:val="22"/>
          <w:szCs w:val="22"/>
          <w:lang w:eastAsia="en-IE"/>
        </w:rPr>
      </w:pPr>
      <w:hyperlink w:anchor="_Toc499799851" w:history="1">
        <w:r w:rsidR="00AC6522" w:rsidRPr="0007705D">
          <w:rPr>
            <w:rStyle w:val="Hyperlink"/>
            <w:rFonts w:cs="Arial"/>
          </w:rPr>
          <w:t>1.</w:t>
        </w:r>
        <w:r w:rsidR="00AC6522">
          <w:rPr>
            <w:rFonts w:asciiTheme="minorHAnsi" w:eastAsiaTheme="minorEastAsia" w:hAnsiTheme="minorHAnsi" w:cstheme="minorBidi"/>
            <w:sz w:val="22"/>
            <w:szCs w:val="22"/>
            <w:lang w:eastAsia="en-IE"/>
          </w:rPr>
          <w:tab/>
        </w:r>
        <w:r w:rsidR="00AC6522" w:rsidRPr="0007705D">
          <w:rPr>
            <w:rStyle w:val="Hyperlink"/>
            <w:rFonts w:cs="Arial"/>
          </w:rPr>
          <w:t>Semo Update</w:t>
        </w:r>
        <w:r w:rsidR="00AC6522">
          <w:rPr>
            <w:webHidden/>
          </w:rPr>
          <w:tab/>
        </w:r>
        <w:r>
          <w:rPr>
            <w:webHidden/>
          </w:rPr>
          <w:fldChar w:fldCharType="begin"/>
        </w:r>
        <w:r w:rsidR="00AC6522">
          <w:rPr>
            <w:webHidden/>
          </w:rPr>
          <w:instrText xml:space="preserve"> PAGEREF _Toc499799851 \h </w:instrText>
        </w:r>
        <w:r>
          <w:rPr>
            <w:webHidden/>
          </w:rPr>
        </w:r>
        <w:r>
          <w:rPr>
            <w:webHidden/>
          </w:rPr>
          <w:fldChar w:fldCharType="separate"/>
        </w:r>
        <w:r w:rsidR="00AC6522">
          <w:rPr>
            <w:webHidden/>
          </w:rPr>
          <w:t>4</w:t>
        </w:r>
        <w:r>
          <w:rPr>
            <w:webHidden/>
          </w:rPr>
          <w:fldChar w:fldCharType="end"/>
        </w:r>
      </w:hyperlink>
    </w:p>
    <w:p w:rsidR="00AC6522" w:rsidRDefault="000E7472">
      <w:pPr>
        <w:pStyle w:val="TOC1"/>
        <w:rPr>
          <w:rFonts w:asciiTheme="minorHAnsi" w:eastAsiaTheme="minorEastAsia" w:hAnsiTheme="minorHAnsi" w:cstheme="minorBidi"/>
          <w:sz w:val="22"/>
          <w:szCs w:val="22"/>
          <w:lang w:eastAsia="en-IE"/>
        </w:rPr>
      </w:pPr>
      <w:hyperlink w:anchor="_Toc499799852" w:history="1">
        <w:r w:rsidR="00AC6522" w:rsidRPr="0007705D">
          <w:rPr>
            <w:rStyle w:val="Hyperlink"/>
            <w:rFonts w:cs="Arial"/>
          </w:rPr>
          <w:t>2.</w:t>
        </w:r>
        <w:r w:rsidR="00AC6522">
          <w:rPr>
            <w:rFonts w:asciiTheme="minorHAnsi" w:eastAsiaTheme="minorEastAsia" w:hAnsiTheme="minorHAnsi" w:cstheme="minorBidi"/>
            <w:sz w:val="22"/>
            <w:szCs w:val="22"/>
            <w:lang w:eastAsia="en-IE"/>
          </w:rPr>
          <w:tab/>
        </w:r>
        <w:r w:rsidR="00AC6522" w:rsidRPr="0007705D">
          <w:rPr>
            <w:rStyle w:val="Hyperlink"/>
            <w:rFonts w:cs="Arial"/>
          </w:rPr>
          <w:t>Review of Actions</w:t>
        </w:r>
        <w:r w:rsidR="00AC6522">
          <w:rPr>
            <w:webHidden/>
          </w:rPr>
          <w:tab/>
        </w:r>
        <w:r>
          <w:rPr>
            <w:webHidden/>
          </w:rPr>
          <w:fldChar w:fldCharType="begin"/>
        </w:r>
        <w:r w:rsidR="00AC6522">
          <w:rPr>
            <w:webHidden/>
          </w:rPr>
          <w:instrText xml:space="preserve"> PAGEREF _Toc499799852 \h </w:instrText>
        </w:r>
        <w:r>
          <w:rPr>
            <w:webHidden/>
          </w:rPr>
        </w:r>
        <w:r>
          <w:rPr>
            <w:webHidden/>
          </w:rPr>
          <w:fldChar w:fldCharType="separate"/>
        </w:r>
        <w:r w:rsidR="00AC6522">
          <w:rPr>
            <w:webHidden/>
          </w:rPr>
          <w:t>5</w:t>
        </w:r>
        <w:r>
          <w:rPr>
            <w:webHidden/>
          </w:rPr>
          <w:fldChar w:fldCharType="end"/>
        </w:r>
      </w:hyperlink>
    </w:p>
    <w:p w:rsidR="00AC6522" w:rsidRDefault="000E7472">
      <w:pPr>
        <w:pStyle w:val="TOC1"/>
        <w:rPr>
          <w:rFonts w:asciiTheme="minorHAnsi" w:eastAsiaTheme="minorEastAsia" w:hAnsiTheme="minorHAnsi" w:cstheme="minorBidi"/>
          <w:sz w:val="22"/>
          <w:szCs w:val="22"/>
          <w:lang w:eastAsia="en-IE"/>
        </w:rPr>
      </w:pPr>
      <w:hyperlink w:anchor="_Toc499799853" w:history="1">
        <w:r w:rsidR="00AC6522" w:rsidRPr="0007705D">
          <w:rPr>
            <w:rStyle w:val="Hyperlink"/>
            <w:rFonts w:cs="Arial"/>
          </w:rPr>
          <w:t>3.</w:t>
        </w:r>
        <w:r w:rsidR="00AC6522">
          <w:rPr>
            <w:rFonts w:asciiTheme="minorHAnsi" w:eastAsiaTheme="minorEastAsia" w:hAnsiTheme="minorHAnsi" w:cstheme="minorBidi"/>
            <w:sz w:val="22"/>
            <w:szCs w:val="22"/>
            <w:lang w:eastAsia="en-IE"/>
          </w:rPr>
          <w:tab/>
        </w:r>
        <w:r w:rsidR="00AC6522" w:rsidRPr="0007705D">
          <w:rPr>
            <w:rStyle w:val="Hyperlink"/>
            <w:rFonts w:cs="Arial"/>
          </w:rPr>
          <w:t>New Mofdification Proposals</w:t>
        </w:r>
        <w:r w:rsidR="00AC6522">
          <w:rPr>
            <w:webHidden/>
          </w:rPr>
          <w:tab/>
        </w:r>
        <w:r>
          <w:rPr>
            <w:webHidden/>
          </w:rPr>
          <w:fldChar w:fldCharType="begin"/>
        </w:r>
        <w:r w:rsidR="00AC6522">
          <w:rPr>
            <w:webHidden/>
          </w:rPr>
          <w:instrText xml:space="preserve"> PAGEREF _Toc499799853 \h </w:instrText>
        </w:r>
        <w:r>
          <w:rPr>
            <w:webHidden/>
          </w:rPr>
        </w:r>
        <w:r>
          <w:rPr>
            <w:webHidden/>
          </w:rPr>
          <w:fldChar w:fldCharType="separate"/>
        </w:r>
        <w:r w:rsidR="00AC6522">
          <w:rPr>
            <w:webHidden/>
          </w:rPr>
          <w:t>6</w:t>
        </w:r>
        <w:r>
          <w:rPr>
            <w:webHidden/>
          </w:rPr>
          <w:fldChar w:fldCharType="end"/>
        </w:r>
      </w:hyperlink>
    </w:p>
    <w:p w:rsidR="00AC6522" w:rsidRDefault="000E7472">
      <w:pPr>
        <w:pStyle w:val="TOC2"/>
        <w:rPr>
          <w:rFonts w:asciiTheme="minorHAnsi" w:eastAsiaTheme="minorEastAsia" w:hAnsiTheme="minorHAnsi" w:cstheme="minorBidi"/>
          <w:b w:val="0"/>
          <w:smallCaps w:val="0"/>
          <w:spacing w:val="0"/>
          <w:sz w:val="22"/>
          <w:szCs w:val="22"/>
          <w:lang w:eastAsia="en-IE"/>
        </w:rPr>
      </w:pPr>
      <w:hyperlink w:anchor="_Toc499799854" w:history="1">
        <w:r w:rsidR="00AC6522" w:rsidRPr="0007705D">
          <w:rPr>
            <w:rStyle w:val="Hyperlink"/>
            <w:rFonts w:cs="Arial"/>
          </w:rPr>
          <w:t>Mod 10_17 Ex-Ante Quantities Deferral</w:t>
        </w:r>
        <w:r w:rsidR="00AC6522">
          <w:rPr>
            <w:webHidden/>
          </w:rPr>
          <w:tab/>
        </w:r>
        <w:r>
          <w:rPr>
            <w:webHidden/>
          </w:rPr>
          <w:fldChar w:fldCharType="begin"/>
        </w:r>
        <w:r w:rsidR="00AC6522">
          <w:rPr>
            <w:webHidden/>
          </w:rPr>
          <w:instrText xml:space="preserve"> PAGEREF _Toc499799854 \h </w:instrText>
        </w:r>
        <w:r>
          <w:rPr>
            <w:webHidden/>
          </w:rPr>
        </w:r>
        <w:r>
          <w:rPr>
            <w:webHidden/>
          </w:rPr>
          <w:fldChar w:fldCharType="separate"/>
        </w:r>
        <w:r w:rsidR="00AC6522">
          <w:rPr>
            <w:webHidden/>
          </w:rPr>
          <w:t>6</w:t>
        </w:r>
        <w:r>
          <w:rPr>
            <w:webHidden/>
          </w:rPr>
          <w:fldChar w:fldCharType="end"/>
        </w:r>
      </w:hyperlink>
    </w:p>
    <w:p w:rsidR="00AC6522" w:rsidRDefault="000E7472">
      <w:pPr>
        <w:pStyle w:val="TOC2"/>
        <w:rPr>
          <w:rFonts w:asciiTheme="minorHAnsi" w:eastAsiaTheme="minorEastAsia" w:hAnsiTheme="minorHAnsi" w:cstheme="minorBidi"/>
          <w:b w:val="0"/>
          <w:smallCaps w:val="0"/>
          <w:spacing w:val="0"/>
          <w:sz w:val="22"/>
          <w:szCs w:val="22"/>
          <w:lang w:eastAsia="en-IE"/>
        </w:rPr>
      </w:pPr>
      <w:hyperlink w:anchor="_Toc499799855" w:history="1">
        <w:r w:rsidR="00AC6522" w:rsidRPr="0007705D">
          <w:rPr>
            <w:rStyle w:val="Hyperlink"/>
            <w:rFonts w:cs="Arial"/>
          </w:rPr>
          <w:t>mod 12_17 Outage Adjusted Wind and Solar Forecast Reports</w:t>
        </w:r>
        <w:r w:rsidR="00AC6522">
          <w:rPr>
            <w:webHidden/>
          </w:rPr>
          <w:tab/>
        </w:r>
        <w:r>
          <w:rPr>
            <w:webHidden/>
          </w:rPr>
          <w:fldChar w:fldCharType="begin"/>
        </w:r>
        <w:r w:rsidR="00AC6522">
          <w:rPr>
            <w:webHidden/>
          </w:rPr>
          <w:instrText xml:space="preserve"> PAGEREF _Toc499799855 \h </w:instrText>
        </w:r>
        <w:r>
          <w:rPr>
            <w:webHidden/>
          </w:rPr>
        </w:r>
        <w:r>
          <w:rPr>
            <w:webHidden/>
          </w:rPr>
          <w:fldChar w:fldCharType="separate"/>
        </w:r>
        <w:r w:rsidR="00AC6522">
          <w:rPr>
            <w:webHidden/>
          </w:rPr>
          <w:t>8</w:t>
        </w:r>
        <w:r>
          <w:rPr>
            <w:webHidden/>
          </w:rPr>
          <w:fldChar w:fldCharType="end"/>
        </w:r>
      </w:hyperlink>
    </w:p>
    <w:p w:rsidR="00AC6522" w:rsidRDefault="000E7472">
      <w:pPr>
        <w:pStyle w:val="TOC1"/>
        <w:rPr>
          <w:rFonts w:asciiTheme="minorHAnsi" w:eastAsiaTheme="minorEastAsia" w:hAnsiTheme="minorHAnsi" w:cstheme="minorBidi"/>
          <w:sz w:val="22"/>
          <w:szCs w:val="22"/>
          <w:lang w:eastAsia="en-IE"/>
        </w:rPr>
      </w:pPr>
      <w:hyperlink w:anchor="_Toc499799856" w:history="1">
        <w:r w:rsidR="00AC6522" w:rsidRPr="0007705D">
          <w:rPr>
            <w:rStyle w:val="Hyperlink"/>
            <w:rFonts w:cs="Arial"/>
          </w:rPr>
          <w:t>4.</w:t>
        </w:r>
        <w:r w:rsidR="00AC6522">
          <w:rPr>
            <w:rFonts w:asciiTheme="minorHAnsi" w:eastAsiaTheme="minorEastAsia" w:hAnsiTheme="minorHAnsi" w:cstheme="minorBidi"/>
            <w:sz w:val="22"/>
            <w:szCs w:val="22"/>
            <w:lang w:eastAsia="en-IE"/>
          </w:rPr>
          <w:tab/>
        </w:r>
        <w:r w:rsidR="00AC6522" w:rsidRPr="0007705D">
          <w:rPr>
            <w:rStyle w:val="Hyperlink"/>
            <w:rFonts w:cs="Arial"/>
          </w:rPr>
          <w:t>Deferred Modification Proposals</w:t>
        </w:r>
        <w:r w:rsidR="00AC6522">
          <w:rPr>
            <w:webHidden/>
          </w:rPr>
          <w:tab/>
        </w:r>
        <w:r>
          <w:rPr>
            <w:webHidden/>
          </w:rPr>
          <w:fldChar w:fldCharType="begin"/>
        </w:r>
        <w:r w:rsidR="00AC6522">
          <w:rPr>
            <w:webHidden/>
          </w:rPr>
          <w:instrText xml:space="preserve"> PAGEREF _Toc499799856 \h </w:instrText>
        </w:r>
        <w:r>
          <w:rPr>
            <w:webHidden/>
          </w:rPr>
        </w:r>
        <w:r>
          <w:rPr>
            <w:webHidden/>
          </w:rPr>
          <w:fldChar w:fldCharType="separate"/>
        </w:r>
        <w:r w:rsidR="00AC6522">
          <w:rPr>
            <w:webHidden/>
          </w:rPr>
          <w:t>8</w:t>
        </w:r>
        <w:r>
          <w:rPr>
            <w:webHidden/>
          </w:rPr>
          <w:fldChar w:fldCharType="end"/>
        </w:r>
      </w:hyperlink>
    </w:p>
    <w:p w:rsidR="00AC6522" w:rsidRDefault="000E7472">
      <w:pPr>
        <w:pStyle w:val="TOC2"/>
        <w:rPr>
          <w:rFonts w:asciiTheme="minorHAnsi" w:eastAsiaTheme="minorEastAsia" w:hAnsiTheme="minorHAnsi" w:cstheme="minorBidi"/>
          <w:b w:val="0"/>
          <w:smallCaps w:val="0"/>
          <w:spacing w:val="0"/>
          <w:sz w:val="22"/>
          <w:szCs w:val="22"/>
          <w:lang w:eastAsia="en-IE"/>
        </w:rPr>
      </w:pPr>
      <w:hyperlink w:anchor="_Toc499799857" w:history="1">
        <w:r w:rsidR="00AC6522" w:rsidRPr="0007705D">
          <w:rPr>
            <w:rStyle w:val="Hyperlink"/>
            <w:rFonts w:cs="Arial"/>
          </w:rPr>
          <w:t>mod_06_17 Transitional Credit Cover Provisions</w:t>
        </w:r>
        <w:r w:rsidR="00AC6522">
          <w:rPr>
            <w:webHidden/>
          </w:rPr>
          <w:tab/>
        </w:r>
        <w:r>
          <w:rPr>
            <w:webHidden/>
          </w:rPr>
          <w:fldChar w:fldCharType="begin"/>
        </w:r>
        <w:r w:rsidR="00AC6522">
          <w:rPr>
            <w:webHidden/>
          </w:rPr>
          <w:instrText xml:space="preserve"> PAGEREF _Toc499799857 \h </w:instrText>
        </w:r>
        <w:r>
          <w:rPr>
            <w:webHidden/>
          </w:rPr>
        </w:r>
        <w:r>
          <w:rPr>
            <w:webHidden/>
          </w:rPr>
          <w:fldChar w:fldCharType="separate"/>
        </w:r>
        <w:r w:rsidR="00AC6522">
          <w:rPr>
            <w:webHidden/>
          </w:rPr>
          <w:t>8</w:t>
        </w:r>
        <w:r>
          <w:rPr>
            <w:webHidden/>
          </w:rPr>
          <w:fldChar w:fldCharType="end"/>
        </w:r>
      </w:hyperlink>
    </w:p>
    <w:p w:rsidR="00AC6522" w:rsidRDefault="000E7472">
      <w:pPr>
        <w:pStyle w:val="TOC1"/>
        <w:rPr>
          <w:rFonts w:asciiTheme="minorHAnsi" w:eastAsiaTheme="minorEastAsia" w:hAnsiTheme="minorHAnsi" w:cstheme="minorBidi"/>
          <w:sz w:val="22"/>
          <w:szCs w:val="22"/>
          <w:lang w:eastAsia="en-IE"/>
        </w:rPr>
      </w:pPr>
      <w:hyperlink w:anchor="_Toc499799858" w:history="1">
        <w:r w:rsidR="00AC6522" w:rsidRPr="0007705D">
          <w:rPr>
            <w:rStyle w:val="Hyperlink"/>
            <w:rFonts w:cs="Arial"/>
          </w:rPr>
          <w:t>5.</w:t>
        </w:r>
        <w:r w:rsidR="00AC6522">
          <w:rPr>
            <w:rFonts w:asciiTheme="minorHAnsi" w:eastAsiaTheme="minorEastAsia" w:hAnsiTheme="minorHAnsi" w:cstheme="minorBidi"/>
            <w:sz w:val="22"/>
            <w:szCs w:val="22"/>
            <w:lang w:eastAsia="en-IE"/>
          </w:rPr>
          <w:tab/>
        </w:r>
        <w:r w:rsidR="00AC6522" w:rsidRPr="0007705D">
          <w:rPr>
            <w:rStyle w:val="Hyperlink"/>
            <w:rFonts w:cs="Arial"/>
          </w:rPr>
          <w:t>AOB/upcoming events</w:t>
        </w:r>
        <w:r w:rsidR="00AC6522">
          <w:rPr>
            <w:webHidden/>
          </w:rPr>
          <w:tab/>
        </w:r>
        <w:r>
          <w:rPr>
            <w:webHidden/>
          </w:rPr>
          <w:fldChar w:fldCharType="begin"/>
        </w:r>
        <w:r w:rsidR="00AC6522">
          <w:rPr>
            <w:webHidden/>
          </w:rPr>
          <w:instrText xml:space="preserve"> PAGEREF _Toc499799858 \h </w:instrText>
        </w:r>
        <w:r>
          <w:rPr>
            <w:webHidden/>
          </w:rPr>
        </w:r>
        <w:r>
          <w:rPr>
            <w:webHidden/>
          </w:rPr>
          <w:fldChar w:fldCharType="separate"/>
        </w:r>
        <w:r w:rsidR="00AC6522">
          <w:rPr>
            <w:webHidden/>
          </w:rPr>
          <w:t>9</w:t>
        </w:r>
        <w:r>
          <w:rPr>
            <w:webHidden/>
          </w:rPr>
          <w:fldChar w:fldCharType="end"/>
        </w:r>
      </w:hyperlink>
    </w:p>
    <w:p w:rsidR="00AC6522" w:rsidRDefault="000E7472">
      <w:pPr>
        <w:pStyle w:val="TOC1"/>
        <w:rPr>
          <w:rFonts w:asciiTheme="minorHAnsi" w:eastAsiaTheme="minorEastAsia" w:hAnsiTheme="minorHAnsi" w:cstheme="minorBidi"/>
          <w:sz w:val="22"/>
          <w:szCs w:val="22"/>
          <w:lang w:eastAsia="en-IE"/>
        </w:rPr>
      </w:pPr>
      <w:hyperlink w:anchor="_Toc499799859" w:history="1">
        <w:r w:rsidR="00AC6522" w:rsidRPr="0007705D">
          <w:rPr>
            <w:rStyle w:val="Hyperlink"/>
            <w:rFonts w:cs="Arial"/>
          </w:rPr>
          <w:t>Appendices</w:t>
        </w:r>
        <w:r w:rsidR="00AC6522">
          <w:rPr>
            <w:webHidden/>
          </w:rPr>
          <w:tab/>
        </w:r>
        <w:r>
          <w:rPr>
            <w:webHidden/>
          </w:rPr>
          <w:fldChar w:fldCharType="begin"/>
        </w:r>
        <w:r w:rsidR="00AC6522">
          <w:rPr>
            <w:webHidden/>
          </w:rPr>
          <w:instrText xml:space="preserve"> PAGEREF _Toc499799859 \h </w:instrText>
        </w:r>
        <w:r>
          <w:rPr>
            <w:webHidden/>
          </w:rPr>
        </w:r>
        <w:r>
          <w:rPr>
            <w:webHidden/>
          </w:rPr>
          <w:fldChar w:fldCharType="separate"/>
        </w:r>
        <w:r w:rsidR="00AC6522">
          <w:rPr>
            <w:webHidden/>
          </w:rPr>
          <w:t>10</w:t>
        </w:r>
        <w:r>
          <w:rPr>
            <w:webHidden/>
          </w:rPr>
          <w:fldChar w:fldCharType="end"/>
        </w:r>
      </w:hyperlink>
    </w:p>
    <w:p w:rsidR="00AC6522" w:rsidRDefault="000E7472">
      <w:pPr>
        <w:pStyle w:val="TOC2"/>
        <w:rPr>
          <w:rFonts w:asciiTheme="minorHAnsi" w:eastAsiaTheme="minorEastAsia" w:hAnsiTheme="minorHAnsi" w:cstheme="minorBidi"/>
          <w:b w:val="0"/>
          <w:smallCaps w:val="0"/>
          <w:spacing w:val="0"/>
          <w:sz w:val="22"/>
          <w:szCs w:val="22"/>
          <w:lang w:eastAsia="en-IE"/>
        </w:rPr>
      </w:pPr>
      <w:hyperlink w:anchor="_Toc499799860" w:history="1">
        <w:r w:rsidR="00AC6522" w:rsidRPr="0007705D">
          <w:rPr>
            <w:rStyle w:val="Hyperlink"/>
            <w:rFonts w:cs="Arial"/>
            <w:bCs/>
          </w:rPr>
          <w:t>Appendix 1 - Secretariat Programme of Work as discussed at meeting 77</w:t>
        </w:r>
        <w:r w:rsidR="00AC6522">
          <w:rPr>
            <w:webHidden/>
          </w:rPr>
          <w:tab/>
        </w:r>
        <w:r>
          <w:rPr>
            <w:webHidden/>
          </w:rPr>
          <w:fldChar w:fldCharType="begin"/>
        </w:r>
        <w:r w:rsidR="00AC6522">
          <w:rPr>
            <w:webHidden/>
          </w:rPr>
          <w:instrText xml:space="preserve"> PAGEREF _Toc499799860 \h </w:instrText>
        </w:r>
        <w:r>
          <w:rPr>
            <w:webHidden/>
          </w:rPr>
        </w:r>
        <w:r>
          <w:rPr>
            <w:webHidden/>
          </w:rPr>
          <w:fldChar w:fldCharType="separate"/>
        </w:r>
        <w:r w:rsidR="00AC6522">
          <w:rPr>
            <w:webHidden/>
          </w:rPr>
          <w:t>10</w:t>
        </w:r>
        <w:r>
          <w:rPr>
            <w:webHidden/>
          </w:rPr>
          <w:fldChar w:fldCharType="end"/>
        </w:r>
      </w:hyperlink>
    </w:p>
    <w:p w:rsidR="005F62DB" w:rsidRPr="002554BA" w:rsidRDefault="000E7472"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499799850"/>
            <w:r w:rsidRPr="002554BA">
              <w:rPr>
                <w:rStyle w:val="TableText"/>
                <w:rFonts w:cs="Arial"/>
                <w:b/>
                <w:bCs/>
                <w:color w:val="FFFFFF"/>
              </w:rPr>
              <w:t>Date</w:t>
            </w:r>
            <w:bookmarkEnd w:id="4"/>
            <w:bookmarkEnd w:id="5"/>
            <w:bookmarkEnd w:id="6"/>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E267BC" w:rsidP="00F00D7D">
            <w:pPr>
              <w:spacing w:before="0" w:after="0"/>
              <w:jc w:val="both"/>
              <w:rPr>
                <w:rStyle w:val="TableText"/>
                <w:rFonts w:cs="Arial"/>
              </w:rPr>
            </w:pPr>
            <w:r>
              <w:rPr>
                <w:rStyle w:val="TableText"/>
                <w:rFonts w:cs="Arial"/>
              </w:rPr>
              <w:t xml:space="preserve">30 </w:t>
            </w:r>
            <w:r w:rsidR="005636E9">
              <w:rPr>
                <w:rStyle w:val="TableText"/>
                <w:rFonts w:cs="Arial"/>
              </w:rPr>
              <w:t>November 2017</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9D3B16" w:rsidP="00F00D7D">
            <w:pPr>
              <w:spacing w:before="0" w:after="0"/>
              <w:jc w:val="both"/>
              <w:rPr>
                <w:rStyle w:val="TableText"/>
                <w:rFonts w:cs="Arial"/>
              </w:rPr>
            </w:pPr>
            <w:r>
              <w:rPr>
                <w:rStyle w:val="TableText"/>
                <w:rFonts w:cs="Arial"/>
              </w:rPr>
              <w:t>7 December 2017</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0E7472"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9E1350" w:rsidP="00F00D7D">
            <w:pPr>
              <w:spacing w:before="0" w:after="0"/>
              <w:jc w:val="both"/>
              <w:rPr>
                <w:rFonts w:cs="Arial"/>
              </w:rPr>
            </w:pPr>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A84BC2" w:rsidRPr="00E56B08" w:rsidTr="00E52A52">
        <w:trPr>
          <w:trHeight w:val="106"/>
        </w:trPr>
        <w:tc>
          <w:tcPr>
            <w:tcW w:w="2700" w:type="dxa"/>
            <w:noWrap/>
            <w:vAlign w:val="bottom"/>
          </w:tcPr>
          <w:p w:rsidR="00A84BC2" w:rsidRPr="00E56B08" w:rsidRDefault="00E52A52" w:rsidP="00F00D7D">
            <w:pPr>
              <w:jc w:val="both"/>
              <w:rPr>
                <w:rFonts w:cs="Arial"/>
                <w:sz w:val="24"/>
                <w:szCs w:val="24"/>
                <w:lang w:eastAsia="en-GB"/>
              </w:rPr>
            </w:pPr>
            <w:r w:rsidRPr="00E56B08">
              <w:rPr>
                <w:rFonts w:cs="Arial"/>
              </w:rPr>
              <w:t>Adele Watson</w:t>
            </w:r>
          </w:p>
        </w:tc>
        <w:tc>
          <w:tcPr>
            <w:tcW w:w="2251" w:type="dxa"/>
            <w:noWrap/>
            <w:vAlign w:val="bottom"/>
          </w:tcPr>
          <w:p w:rsidR="00A84BC2" w:rsidRPr="00E56B08" w:rsidRDefault="00E52A52" w:rsidP="00F00D7D">
            <w:pPr>
              <w:jc w:val="both"/>
              <w:rPr>
                <w:rFonts w:cs="Arial"/>
                <w:b/>
                <w:sz w:val="24"/>
                <w:szCs w:val="24"/>
                <w:lang w:eastAsia="en-GB"/>
              </w:rPr>
            </w:pPr>
            <w:r w:rsidRPr="00E56B08">
              <w:rPr>
                <w:rFonts w:cs="Arial"/>
              </w:rPr>
              <w:t>NIE Network</w:t>
            </w:r>
            <w:r w:rsidR="00867EF2" w:rsidRPr="00E56B08">
              <w:rPr>
                <w:rFonts w:cs="Arial"/>
              </w:rPr>
              <w:t>s</w:t>
            </w:r>
          </w:p>
        </w:tc>
        <w:tc>
          <w:tcPr>
            <w:tcW w:w="2622" w:type="dxa"/>
            <w:noWrap/>
            <w:vAlign w:val="bottom"/>
          </w:tcPr>
          <w:p w:rsidR="00A84BC2" w:rsidRPr="00E56B08" w:rsidRDefault="00E52A52" w:rsidP="00F00D7D">
            <w:pPr>
              <w:jc w:val="both"/>
              <w:rPr>
                <w:rFonts w:cs="Arial"/>
                <w:sz w:val="24"/>
                <w:szCs w:val="24"/>
                <w:lang w:eastAsia="en-GB"/>
              </w:rPr>
            </w:pPr>
            <w:r w:rsidRPr="00E56B08">
              <w:rPr>
                <w:rFonts w:cs="Arial"/>
              </w:rPr>
              <w:t>MDP Member</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CER</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1518C2" w:rsidRPr="002554BA" w:rsidTr="00E52A52">
        <w:trPr>
          <w:trHeight w:val="106"/>
        </w:trPr>
        <w:tc>
          <w:tcPr>
            <w:tcW w:w="2700" w:type="dxa"/>
            <w:noWrap/>
            <w:vAlign w:val="bottom"/>
          </w:tcPr>
          <w:p w:rsidR="001518C2" w:rsidRPr="00E56B08" w:rsidRDefault="001518C2" w:rsidP="00F00D7D">
            <w:pPr>
              <w:jc w:val="both"/>
              <w:rPr>
                <w:rFonts w:cs="Arial"/>
              </w:rPr>
            </w:pPr>
            <w:r w:rsidRPr="00E56B08">
              <w:rPr>
                <w:rFonts w:cs="Arial"/>
              </w:rPr>
              <w:t>Clive Bowers</w:t>
            </w:r>
          </w:p>
        </w:tc>
        <w:tc>
          <w:tcPr>
            <w:tcW w:w="2251" w:type="dxa"/>
            <w:noWrap/>
            <w:vAlign w:val="bottom"/>
          </w:tcPr>
          <w:p w:rsidR="001518C2" w:rsidRPr="00E56B08" w:rsidRDefault="001518C2" w:rsidP="00F00D7D">
            <w:pPr>
              <w:jc w:val="both"/>
              <w:rPr>
                <w:rFonts w:cs="Arial"/>
              </w:rPr>
            </w:pPr>
            <w:r w:rsidRPr="00E56B08">
              <w:rPr>
                <w:rFonts w:cs="Arial"/>
              </w:rPr>
              <w:t>ESB</w:t>
            </w:r>
          </w:p>
        </w:tc>
        <w:tc>
          <w:tcPr>
            <w:tcW w:w="2622" w:type="dxa"/>
            <w:noWrap/>
            <w:vAlign w:val="bottom"/>
          </w:tcPr>
          <w:p w:rsidR="001518C2" w:rsidRPr="00E56B08" w:rsidRDefault="001518C2" w:rsidP="00F00D7D">
            <w:pPr>
              <w:jc w:val="both"/>
              <w:rPr>
                <w:rFonts w:cs="Arial"/>
              </w:rPr>
            </w:pPr>
            <w:r w:rsidRPr="00E56B08">
              <w:rPr>
                <w:rFonts w:cs="Arial"/>
              </w:rPr>
              <w:t>Generator Alternate</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F301A3" w:rsidRPr="00E56B08" w:rsidTr="00B3197D">
        <w:trPr>
          <w:trHeight w:val="106"/>
        </w:trPr>
        <w:tc>
          <w:tcPr>
            <w:tcW w:w="2700" w:type="dxa"/>
            <w:noWrap/>
          </w:tcPr>
          <w:p w:rsidR="00F301A3" w:rsidRPr="00E56B08" w:rsidRDefault="002379EC" w:rsidP="00F00D7D">
            <w:pPr>
              <w:jc w:val="both"/>
              <w:rPr>
                <w:rFonts w:cs="Arial"/>
              </w:rPr>
            </w:pPr>
            <w:r>
              <w:rPr>
                <w:rFonts w:cs="Arial"/>
              </w:rPr>
              <w:t>Conor Powell</w:t>
            </w:r>
          </w:p>
        </w:tc>
        <w:tc>
          <w:tcPr>
            <w:tcW w:w="2251" w:type="dxa"/>
            <w:noWrap/>
          </w:tcPr>
          <w:p w:rsidR="00F301A3" w:rsidRPr="00E56B08" w:rsidRDefault="002379EC" w:rsidP="00F00D7D">
            <w:pPr>
              <w:jc w:val="both"/>
              <w:rPr>
                <w:rFonts w:cs="Arial"/>
              </w:rPr>
            </w:pPr>
            <w:r>
              <w:rPr>
                <w:rFonts w:cs="Arial"/>
              </w:rPr>
              <w:t>SSE</w:t>
            </w:r>
          </w:p>
        </w:tc>
        <w:tc>
          <w:tcPr>
            <w:tcW w:w="2622" w:type="dxa"/>
            <w:noWrap/>
            <w:vAlign w:val="bottom"/>
          </w:tcPr>
          <w:p w:rsidR="00F301A3" w:rsidRPr="00E56B08" w:rsidRDefault="002379EC" w:rsidP="00E56B08">
            <w:pPr>
              <w:jc w:val="both"/>
              <w:rPr>
                <w:rFonts w:cs="Arial"/>
              </w:rPr>
            </w:pPr>
            <w:r>
              <w:rPr>
                <w:rFonts w:cs="Arial"/>
              </w:rPr>
              <w:t>Supplier Member</w:t>
            </w:r>
          </w:p>
        </w:tc>
      </w:tr>
      <w:tr w:rsidR="002B337F" w:rsidRPr="002554BA" w:rsidTr="00E52A52">
        <w:trPr>
          <w:trHeight w:val="268"/>
        </w:trPr>
        <w:tc>
          <w:tcPr>
            <w:tcW w:w="2700" w:type="dxa"/>
            <w:noWrap/>
            <w:vAlign w:val="bottom"/>
          </w:tcPr>
          <w:p w:rsidR="002B337F" w:rsidRPr="002D4AE7" w:rsidRDefault="002B337F" w:rsidP="002B337F">
            <w:pPr>
              <w:jc w:val="both"/>
              <w:rPr>
                <w:rFonts w:cs="Arial"/>
              </w:rPr>
            </w:pPr>
            <w:r>
              <w:rPr>
                <w:rFonts w:cs="Arial"/>
              </w:rPr>
              <w:t>Cormac Daly</w:t>
            </w:r>
          </w:p>
        </w:tc>
        <w:tc>
          <w:tcPr>
            <w:tcW w:w="2251" w:type="dxa"/>
            <w:noWrap/>
            <w:vAlign w:val="bottom"/>
          </w:tcPr>
          <w:p w:rsidR="002B337F" w:rsidRPr="002D4AE7" w:rsidRDefault="002B337F" w:rsidP="002B337F">
            <w:pPr>
              <w:jc w:val="both"/>
              <w:rPr>
                <w:rFonts w:cs="Arial"/>
              </w:rPr>
            </w:pPr>
            <w:proofErr w:type="spellStart"/>
            <w:r>
              <w:rPr>
                <w:rFonts w:cs="Arial"/>
              </w:rPr>
              <w:t>Tynagh</w:t>
            </w:r>
            <w:proofErr w:type="spellEnd"/>
            <w:r>
              <w:rPr>
                <w:rFonts w:cs="Arial"/>
              </w:rPr>
              <w:t xml:space="preserve"> Energy</w:t>
            </w:r>
          </w:p>
        </w:tc>
        <w:tc>
          <w:tcPr>
            <w:tcW w:w="2622" w:type="dxa"/>
            <w:noWrap/>
            <w:vAlign w:val="bottom"/>
          </w:tcPr>
          <w:p w:rsidR="002B337F" w:rsidRPr="002D4AE7" w:rsidRDefault="002B337F" w:rsidP="002B337F">
            <w:pPr>
              <w:jc w:val="both"/>
              <w:rPr>
                <w:rFonts w:cs="Arial"/>
              </w:rPr>
            </w:pPr>
            <w:r>
              <w:rPr>
                <w:rFonts w:cs="Arial"/>
              </w:rPr>
              <w:t>Generator Member</w:t>
            </w:r>
          </w:p>
        </w:tc>
      </w:tr>
      <w:tr w:rsidR="00885394" w:rsidRPr="002554BA" w:rsidTr="00E52A52">
        <w:trPr>
          <w:trHeight w:val="268"/>
        </w:trPr>
        <w:tc>
          <w:tcPr>
            <w:tcW w:w="2700" w:type="dxa"/>
            <w:noWrap/>
            <w:vAlign w:val="bottom"/>
          </w:tcPr>
          <w:p w:rsidR="00885394" w:rsidRPr="00E56B08" w:rsidRDefault="00885394" w:rsidP="00F00D7D">
            <w:pPr>
              <w:jc w:val="both"/>
              <w:rPr>
                <w:rFonts w:cs="Arial"/>
              </w:rPr>
            </w:pPr>
            <w:r>
              <w:rPr>
                <w:rFonts w:cs="Arial"/>
              </w:rPr>
              <w:t>Jim Wynne</w:t>
            </w:r>
          </w:p>
        </w:tc>
        <w:tc>
          <w:tcPr>
            <w:tcW w:w="2251" w:type="dxa"/>
            <w:noWrap/>
            <w:vAlign w:val="bottom"/>
          </w:tcPr>
          <w:p w:rsidR="00885394" w:rsidRPr="00E56B08" w:rsidRDefault="00885394" w:rsidP="00F00D7D">
            <w:pPr>
              <w:jc w:val="both"/>
              <w:rPr>
                <w:rFonts w:cs="Arial"/>
              </w:rPr>
            </w:pPr>
            <w:r>
              <w:rPr>
                <w:rFonts w:cs="Arial"/>
              </w:rPr>
              <w:t>Electric Ireland</w:t>
            </w:r>
          </w:p>
        </w:tc>
        <w:tc>
          <w:tcPr>
            <w:tcW w:w="2622" w:type="dxa"/>
            <w:noWrap/>
            <w:vAlign w:val="bottom"/>
          </w:tcPr>
          <w:p w:rsidR="00885394" w:rsidRPr="00E56B08" w:rsidRDefault="00885394" w:rsidP="00F00D7D">
            <w:pPr>
              <w:jc w:val="both"/>
              <w:rPr>
                <w:rFonts w:cs="Arial"/>
              </w:rPr>
            </w:pPr>
            <w:r>
              <w:rPr>
                <w:rFonts w:cs="Arial"/>
              </w:rPr>
              <w:t>Supplier 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A51257" w:rsidRPr="00E56B08">
              <w:rPr>
                <w:rFonts w:cs="Arial"/>
              </w:rPr>
              <w:t>n (Vice Chair)</w:t>
            </w:r>
          </w:p>
        </w:tc>
        <w:tc>
          <w:tcPr>
            <w:tcW w:w="2251" w:type="dxa"/>
            <w:noWrap/>
            <w:vAlign w:val="bottom"/>
          </w:tcPr>
          <w:p w:rsidR="00E63D85" w:rsidRPr="00E56B08" w:rsidRDefault="00E63D85" w:rsidP="00F00D7D">
            <w:pPr>
              <w:jc w:val="both"/>
              <w:rPr>
                <w:rFonts w:cs="Arial"/>
              </w:rPr>
            </w:pPr>
            <w:proofErr w:type="spellStart"/>
            <w:r w:rsidRPr="00E56B08">
              <w:rPr>
                <w:rFonts w:cs="Arial"/>
              </w:rPr>
              <w:t>Bord</w:t>
            </w:r>
            <w:proofErr w:type="spellEnd"/>
            <w:r w:rsidRPr="00E56B08">
              <w:rPr>
                <w:rFonts w:cs="Arial"/>
              </w:rPr>
              <w:t xml:space="preserve"> </w:t>
            </w:r>
            <w:proofErr w:type="spellStart"/>
            <w:r w:rsidRPr="00E56B08">
              <w:rPr>
                <w:rFonts w:cs="Arial"/>
              </w:rPr>
              <w:t>Gais</w:t>
            </w:r>
            <w:proofErr w:type="spellEnd"/>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E26D7" w:rsidRPr="002554BA" w:rsidTr="00E52A52">
        <w:trPr>
          <w:trHeight w:val="268"/>
        </w:trPr>
        <w:tc>
          <w:tcPr>
            <w:tcW w:w="2700" w:type="dxa"/>
            <w:noWrap/>
            <w:vAlign w:val="bottom"/>
          </w:tcPr>
          <w:p w:rsidR="005E26D7" w:rsidRPr="00E56B08" w:rsidRDefault="005E26D7" w:rsidP="00F00D7D">
            <w:pPr>
              <w:jc w:val="both"/>
              <w:rPr>
                <w:rFonts w:cs="Arial"/>
              </w:rPr>
            </w:pPr>
            <w:r w:rsidRPr="00E56B08">
              <w:rPr>
                <w:rFonts w:cs="Arial"/>
              </w:rPr>
              <w:t>Marc Senouci</w:t>
            </w:r>
          </w:p>
        </w:tc>
        <w:tc>
          <w:tcPr>
            <w:tcW w:w="2251" w:type="dxa"/>
            <w:noWrap/>
            <w:vAlign w:val="bottom"/>
          </w:tcPr>
          <w:p w:rsidR="005E26D7" w:rsidRPr="00E56B08" w:rsidRDefault="005E26D7" w:rsidP="00F00D7D">
            <w:pPr>
              <w:jc w:val="both"/>
              <w:rPr>
                <w:rFonts w:cs="Arial"/>
              </w:rPr>
            </w:pPr>
            <w:proofErr w:type="spellStart"/>
            <w:r w:rsidRPr="00E56B08">
              <w:rPr>
                <w:rFonts w:cs="Arial"/>
              </w:rPr>
              <w:t>Eirgrid</w:t>
            </w:r>
            <w:proofErr w:type="spellEnd"/>
          </w:p>
        </w:tc>
        <w:tc>
          <w:tcPr>
            <w:tcW w:w="2622" w:type="dxa"/>
            <w:noWrap/>
            <w:vAlign w:val="bottom"/>
          </w:tcPr>
          <w:p w:rsidR="005E26D7" w:rsidRPr="00E56B08" w:rsidRDefault="005E26D7" w:rsidP="00F00D7D">
            <w:pPr>
              <w:jc w:val="both"/>
              <w:rPr>
                <w:rFonts w:cs="Arial"/>
              </w:rPr>
            </w:pPr>
            <w:r w:rsidRPr="00E56B08">
              <w:rPr>
                <w:rFonts w:cs="Arial"/>
              </w:rPr>
              <w:t>SO Member</w:t>
            </w:r>
          </w:p>
        </w:tc>
      </w:tr>
      <w:tr w:rsidR="001A31A1" w:rsidRPr="00E56B08" w:rsidTr="00E52A52">
        <w:trPr>
          <w:trHeight w:val="285"/>
        </w:trPr>
        <w:tc>
          <w:tcPr>
            <w:tcW w:w="2700" w:type="dxa"/>
            <w:noWrap/>
            <w:vAlign w:val="bottom"/>
          </w:tcPr>
          <w:p w:rsidR="001A31A1" w:rsidRPr="00E56B08" w:rsidRDefault="00A95E97" w:rsidP="00F00D7D">
            <w:pPr>
              <w:jc w:val="both"/>
              <w:rPr>
                <w:rFonts w:cs="Arial"/>
              </w:rPr>
            </w:pPr>
            <w:r w:rsidRPr="00E56B08">
              <w:rPr>
                <w:rFonts w:cs="Arial"/>
              </w:rPr>
              <w:t>K</w:t>
            </w:r>
            <w:r w:rsidR="002B337F">
              <w:rPr>
                <w:rFonts w:cs="Arial"/>
              </w:rPr>
              <w:t>evin Hannafin</w:t>
            </w:r>
            <w:r w:rsidR="00997500">
              <w:rPr>
                <w:rFonts w:cs="Arial"/>
              </w:rPr>
              <w:t xml:space="preserve"> (Chair)</w:t>
            </w:r>
          </w:p>
        </w:tc>
        <w:tc>
          <w:tcPr>
            <w:tcW w:w="2251" w:type="dxa"/>
            <w:noWrap/>
            <w:vAlign w:val="bottom"/>
          </w:tcPr>
          <w:p w:rsidR="001A31A1" w:rsidRPr="00E56B08" w:rsidRDefault="002B337F" w:rsidP="00997500">
            <w:pPr>
              <w:jc w:val="both"/>
              <w:rPr>
                <w:rFonts w:cs="Arial"/>
              </w:rPr>
            </w:pPr>
            <w:proofErr w:type="spellStart"/>
            <w:r>
              <w:rPr>
                <w:rFonts w:cs="Arial"/>
              </w:rPr>
              <w:t>Energia</w:t>
            </w:r>
            <w:proofErr w:type="spellEnd"/>
            <w:r>
              <w:rPr>
                <w:rFonts w:cs="Arial"/>
              </w:rPr>
              <w:t xml:space="preserve"> </w:t>
            </w:r>
          </w:p>
        </w:tc>
        <w:tc>
          <w:tcPr>
            <w:tcW w:w="2622" w:type="dxa"/>
            <w:noWrap/>
            <w:vAlign w:val="bottom"/>
          </w:tcPr>
          <w:p w:rsidR="001A31A1" w:rsidRPr="00E56B08" w:rsidRDefault="002B337F" w:rsidP="00F00D7D">
            <w:pPr>
              <w:jc w:val="both"/>
              <w:rPr>
                <w:rFonts w:cs="Arial"/>
              </w:rPr>
            </w:pPr>
            <w:r>
              <w:rPr>
                <w:rFonts w:cs="Arial"/>
              </w:rPr>
              <w:t>Generator Member</w:t>
            </w:r>
          </w:p>
        </w:tc>
      </w:tr>
      <w:tr w:rsidR="00885394" w:rsidRPr="00E56B08" w:rsidTr="000B458B">
        <w:trPr>
          <w:trHeight w:val="285"/>
        </w:trPr>
        <w:tc>
          <w:tcPr>
            <w:tcW w:w="2700" w:type="dxa"/>
            <w:noWrap/>
            <w:vAlign w:val="bottom"/>
          </w:tcPr>
          <w:p w:rsidR="00885394" w:rsidRDefault="002B337F" w:rsidP="000B458B">
            <w:pPr>
              <w:jc w:val="both"/>
              <w:rPr>
                <w:rFonts w:cs="Arial"/>
              </w:rPr>
            </w:pPr>
            <w:r>
              <w:rPr>
                <w:rFonts w:cs="Arial"/>
              </w:rPr>
              <w:t>Jonathan Flack</w:t>
            </w:r>
          </w:p>
        </w:tc>
        <w:tc>
          <w:tcPr>
            <w:tcW w:w="2251" w:type="dxa"/>
            <w:noWrap/>
            <w:vAlign w:val="bottom"/>
          </w:tcPr>
          <w:p w:rsidR="00885394" w:rsidRDefault="002B337F" w:rsidP="000B458B">
            <w:pPr>
              <w:jc w:val="both"/>
              <w:rPr>
                <w:rFonts w:cs="Arial"/>
              </w:rPr>
            </w:pPr>
            <w:r>
              <w:rPr>
                <w:rFonts w:cs="Arial"/>
              </w:rPr>
              <w:t>SONI</w:t>
            </w:r>
          </w:p>
        </w:tc>
        <w:tc>
          <w:tcPr>
            <w:tcW w:w="2622" w:type="dxa"/>
            <w:noWrap/>
            <w:vAlign w:val="bottom"/>
          </w:tcPr>
          <w:p w:rsidR="00885394" w:rsidRDefault="002B337F" w:rsidP="000B458B">
            <w:pPr>
              <w:jc w:val="both"/>
              <w:rPr>
                <w:rFonts w:cs="Arial"/>
              </w:rPr>
            </w:pPr>
            <w:r>
              <w:rPr>
                <w:rFonts w:cs="Arial"/>
              </w:rPr>
              <w:t>SO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602354"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602354" w:rsidRPr="005E1F40" w:rsidRDefault="009A7D23" w:rsidP="001C31AB">
            <w:pPr>
              <w:jc w:val="both"/>
              <w:rPr>
                <w:rFonts w:cs="Arial"/>
              </w:rPr>
            </w:pPr>
            <w:r>
              <w:rPr>
                <w:rFonts w:cs="Arial"/>
              </w:rPr>
              <w:t>Billy Walker</w:t>
            </w:r>
          </w:p>
        </w:tc>
        <w:tc>
          <w:tcPr>
            <w:tcW w:w="2251" w:type="dxa"/>
            <w:tcBorders>
              <w:top w:val="single" w:sz="4" w:space="0" w:color="auto"/>
              <w:left w:val="single" w:sz="4" w:space="0" w:color="auto"/>
              <w:bottom w:val="single" w:sz="4" w:space="0" w:color="auto"/>
              <w:right w:val="single" w:sz="4" w:space="0" w:color="auto"/>
            </w:tcBorders>
            <w:noWrap/>
          </w:tcPr>
          <w:p w:rsidR="00602354" w:rsidRPr="005E1F40" w:rsidRDefault="009A7D23" w:rsidP="001C31AB">
            <w:pPr>
              <w:jc w:val="both"/>
              <w:rPr>
                <w:rFonts w:cs="Arial"/>
              </w:rPr>
            </w:pPr>
            <w:r>
              <w:rPr>
                <w:rFonts w:cs="Arial"/>
              </w:rPr>
              <w:t>UREGNI</w:t>
            </w:r>
          </w:p>
        </w:tc>
        <w:tc>
          <w:tcPr>
            <w:tcW w:w="2622" w:type="dxa"/>
            <w:tcBorders>
              <w:top w:val="single" w:sz="4" w:space="0" w:color="auto"/>
              <w:left w:val="single" w:sz="4" w:space="0" w:color="auto"/>
              <w:bottom w:val="single" w:sz="4" w:space="0" w:color="auto"/>
              <w:right w:val="single" w:sz="4" w:space="0" w:color="auto"/>
            </w:tcBorders>
            <w:noWrap/>
            <w:vAlign w:val="bottom"/>
          </w:tcPr>
          <w:p w:rsidR="00602354" w:rsidRPr="005E1F40" w:rsidRDefault="009A7D23" w:rsidP="001C31AB">
            <w:pPr>
              <w:jc w:val="both"/>
              <w:rPr>
                <w:rFonts w:cs="Arial"/>
              </w:rPr>
            </w:pPr>
            <w:r>
              <w:rPr>
                <w:rFonts w:cs="Arial"/>
              </w:rPr>
              <w:t>Observer</w:t>
            </w:r>
          </w:p>
        </w:tc>
      </w:tr>
      <w:tr w:rsidR="00885394" w:rsidRPr="00E56B08" w:rsidTr="007234AB">
        <w:trPr>
          <w:trHeight w:val="285"/>
        </w:trPr>
        <w:tc>
          <w:tcPr>
            <w:tcW w:w="2700" w:type="dxa"/>
            <w:noWrap/>
            <w:vAlign w:val="bottom"/>
          </w:tcPr>
          <w:p w:rsidR="00885394" w:rsidRPr="002D4AE7" w:rsidRDefault="009A7D23" w:rsidP="007234AB">
            <w:pPr>
              <w:jc w:val="both"/>
              <w:rPr>
                <w:rFonts w:cs="Arial"/>
              </w:rPr>
            </w:pPr>
            <w:r>
              <w:rPr>
                <w:rFonts w:cs="Arial"/>
              </w:rPr>
              <w:t xml:space="preserve">Brian </w:t>
            </w:r>
            <w:proofErr w:type="spellStart"/>
            <w:r>
              <w:rPr>
                <w:rFonts w:cs="Arial"/>
              </w:rPr>
              <w:t>McGreal</w:t>
            </w:r>
            <w:proofErr w:type="spellEnd"/>
          </w:p>
        </w:tc>
        <w:tc>
          <w:tcPr>
            <w:tcW w:w="2251" w:type="dxa"/>
            <w:noWrap/>
            <w:vAlign w:val="bottom"/>
          </w:tcPr>
          <w:p w:rsidR="00885394" w:rsidRPr="002D4AE7" w:rsidRDefault="009A7D23" w:rsidP="007234AB">
            <w:pPr>
              <w:jc w:val="both"/>
              <w:rPr>
                <w:rFonts w:cs="Arial"/>
              </w:rPr>
            </w:pPr>
            <w:r>
              <w:rPr>
                <w:rFonts w:cs="Arial"/>
              </w:rPr>
              <w:t>UERGNI</w:t>
            </w:r>
          </w:p>
        </w:tc>
        <w:tc>
          <w:tcPr>
            <w:tcW w:w="2622" w:type="dxa"/>
            <w:noWrap/>
            <w:vAlign w:val="bottom"/>
          </w:tcPr>
          <w:p w:rsidR="00885394" w:rsidRPr="002D4AE7" w:rsidRDefault="009A7D23" w:rsidP="007234AB">
            <w:pPr>
              <w:jc w:val="both"/>
              <w:rPr>
                <w:rFonts w:cs="Arial"/>
              </w:rPr>
            </w:pPr>
            <w:r>
              <w:rPr>
                <w:rFonts w:cs="Arial"/>
              </w:rPr>
              <w:t>Observer</w:t>
            </w:r>
          </w:p>
        </w:tc>
      </w:tr>
      <w:tr w:rsidR="000E2C1D"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0E2C1D" w:rsidRDefault="000E2C1D" w:rsidP="001C31AB">
            <w:pPr>
              <w:jc w:val="both"/>
              <w:rPr>
                <w:rFonts w:cs="Arial"/>
              </w:rPr>
            </w:pPr>
          </w:p>
        </w:tc>
        <w:tc>
          <w:tcPr>
            <w:tcW w:w="2251" w:type="dxa"/>
            <w:tcBorders>
              <w:top w:val="single" w:sz="4" w:space="0" w:color="auto"/>
              <w:left w:val="single" w:sz="4" w:space="0" w:color="auto"/>
              <w:bottom w:val="single" w:sz="4" w:space="0" w:color="auto"/>
              <w:right w:val="single" w:sz="4" w:space="0" w:color="auto"/>
            </w:tcBorders>
            <w:noWrap/>
          </w:tcPr>
          <w:p w:rsidR="000E2C1D" w:rsidRDefault="000E2C1D" w:rsidP="001C31AB">
            <w:pPr>
              <w:jc w:val="both"/>
              <w:rPr>
                <w:rFonts w:cs="Arial"/>
              </w:rPr>
            </w:pPr>
          </w:p>
        </w:tc>
        <w:tc>
          <w:tcPr>
            <w:tcW w:w="2622" w:type="dxa"/>
            <w:tcBorders>
              <w:top w:val="single" w:sz="4" w:space="0" w:color="auto"/>
              <w:left w:val="single" w:sz="4" w:space="0" w:color="auto"/>
              <w:bottom w:val="single" w:sz="4" w:space="0" w:color="auto"/>
              <w:right w:val="single" w:sz="4" w:space="0" w:color="auto"/>
            </w:tcBorders>
            <w:noWrap/>
            <w:vAlign w:val="bottom"/>
          </w:tcPr>
          <w:p w:rsidR="000E2C1D" w:rsidRPr="005E1F40" w:rsidRDefault="000E2C1D" w:rsidP="001C31AB">
            <w:pPr>
              <w:jc w:val="both"/>
              <w:rPr>
                <w:rFonts w:cs="Arial"/>
              </w:rPr>
            </w:pPr>
          </w:p>
        </w:tc>
      </w:tr>
      <w:tr w:rsidR="008575B5" w:rsidRPr="00E56B08" w:rsidTr="008575B5">
        <w:trPr>
          <w:trHeight w:val="285"/>
        </w:trPr>
        <w:tc>
          <w:tcPr>
            <w:tcW w:w="2700" w:type="dxa"/>
            <w:noWrap/>
            <w:vAlign w:val="bottom"/>
          </w:tcPr>
          <w:p w:rsidR="008575B5" w:rsidRPr="002D4AE7" w:rsidRDefault="008575B5" w:rsidP="008575B5">
            <w:pPr>
              <w:jc w:val="both"/>
              <w:rPr>
                <w:rFonts w:cs="Arial"/>
              </w:rPr>
            </w:pPr>
          </w:p>
        </w:tc>
        <w:tc>
          <w:tcPr>
            <w:tcW w:w="2251" w:type="dxa"/>
            <w:noWrap/>
            <w:vAlign w:val="bottom"/>
          </w:tcPr>
          <w:p w:rsidR="008575B5" w:rsidRPr="002D4AE7" w:rsidRDefault="008575B5" w:rsidP="008575B5">
            <w:pPr>
              <w:jc w:val="both"/>
              <w:rPr>
                <w:rFonts w:cs="Arial"/>
              </w:rPr>
            </w:pPr>
          </w:p>
        </w:tc>
        <w:tc>
          <w:tcPr>
            <w:tcW w:w="2622" w:type="dxa"/>
            <w:noWrap/>
            <w:vAlign w:val="bottom"/>
          </w:tcPr>
          <w:p w:rsidR="008575B5" w:rsidRPr="002D4AE7" w:rsidRDefault="008575B5" w:rsidP="008575B5">
            <w:pPr>
              <w:jc w:val="both"/>
              <w:rPr>
                <w:rFonts w:cs="Arial"/>
              </w:rPr>
            </w:pP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Pr="002554BA" w:rsidRDefault="009027B2" w:rsidP="00F00D7D">
      <w:pPr>
        <w:spacing w:before="0" w:after="0"/>
        <w:jc w:val="both"/>
        <w:rPr>
          <w:rFonts w:cs="Arial"/>
          <w:highlight w:val="yellow"/>
          <w:lang w:val="en-IE"/>
        </w:rPr>
      </w:pPr>
    </w:p>
    <w:p w:rsidR="009027B2" w:rsidRPr="00AA203F" w:rsidRDefault="00AC6522" w:rsidP="00F00D7D">
      <w:pPr>
        <w:pStyle w:val="Heading1"/>
        <w:pageBreakBefore w:val="0"/>
        <w:numPr>
          <w:ilvl w:val="0"/>
          <w:numId w:val="6"/>
        </w:numPr>
        <w:spacing w:before="0"/>
        <w:jc w:val="both"/>
        <w:rPr>
          <w:rFonts w:cs="Arial"/>
        </w:rPr>
      </w:pPr>
      <w:bookmarkStart w:id="7" w:name="_Toc499799851"/>
      <w:r>
        <w:rPr>
          <w:rFonts w:cs="Arial"/>
        </w:rPr>
        <w:t>Semo Update</w:t>
      </w:r>
      <w:bookmarkEnd w:id="7"/>
    </w:p>
    <w:p w:rsidR="00E33C6D" w:rsidRDefault="00E33C6D" w:rsidP="00F00D7D">
      <w:pPr>
        <w:spacing w:before="0" w:after="0"/>
        <w:jc w:val="both"/>
        <w:rPr>
          <w:rFonts w:cs="Arial"/>
        </w:rPr>
      </w:pPr>
    </w:p>
    <w:p w:rsidR="000731C6" w:rsidRDefault="000731C6" w:rsidP="00F00D7D">
      <w:pPr>
        <w:spacing w:before="0" w:after="0"/>
        <w:jc w:val="both"/>
        <w:rPr>
          <w:rFonts w:cs="Arial"/>
        </w:rPr>
      </w:pPr>
    </w:p>
    <w:p w:rsidR="000A62DE" w:rsidRPr="001C31AB" w:rsidRDefault="004800CE" w:rsidP="00F00D7D">
      <w:pPr>
        <w:spacing w:before="0" w:after="0"/>
        <w:jc w:val="both"/>
        <w:rPr>
          <w:rFonts w:cs="Arial"/>
        </w:rPr>
      </w:pPr>
      <w:r w:rsidRPr="001C31AB">
        <w:rPr>
          <w:rFonts w:cs="Arial"/>
        </w:rPr>
        <w:t>The Min</w:t>
      </w:r>
      <w:r w:rsidR="001518C2" w:rsidRPr="001C31AB">
        <w:rPr>
          <w:rFonts w:cs="Arial"/>
        </w:rPr>
        <w:t xml:space="preserve">utes from </w:t>
      </w:r>
      <w:r w:rsidR="009A7D23">
        <w:rPr>
          <w:rFonts w:cs="Arial"/>
        </w:rPr>
        <w:t>Meeting 76</w:t>
      </w:r>
      <w:r w:rsidR="00A84BC2" w:rsidRPr="001C31AB">
        <w:rPr>
          <w:rFonts w:cs="Arial"/>
        </w:rPr>
        <w:t xml:space="preserve"> were read and </w:t>
      </w:r>
      <w:r w:rsidR="000A62DE" w:rsidRPr="001C31AB">
        <w:rPr>
          <w:rFonts w:cs="Arial"/>
        </w:rPr>
        <w:t>a</w:t>
      </w:r>
      <w:r w:rsidR="00A84BC2" w:rsidRPr="001C31AB">
        <w:rPr>
          <w:rFonts w:cs="Arial"/>
        </w:rPr>
        <w:t>pprov</w:t>
      </w:r>
      <w:r w:rsidR="000A62DE" w:rsidRPr="001C31AB">
        <w:rPr>
          <w:rFonts w:cs="Arial"/>
        </w:rPr>
        <w:t>ed</w:t>
      </w:r>
      <w:r w:rsidR="008132A3" w:rsidRPr="001C31AB">
        <w:rPr>
          <w:rFonts w:cs="Arial"/>
        </w:rPr>
        <w:t xml:space="preserve"> by the Secretariat</w:t>
      </w:r>
      <w:r w:rsidR="000A62DE" w:rsidRPr="001C31AB">
        <w:rPr>
          <w:rFonts w:cs="Arial"/>
        </w:rPr>
        <w:t xml:space="preserve">. The final version of the </w:t>
      </w:r>
      <w:r w:rsidR="004479F7" w:rsidRPr="001C31AB">
        <w:rPr>
          <w:rFonts w:cs="Arial"/>
        </w:rPr>
        <w:t>M</w:t>
      </w:r>
      <w:r w:rsidR="000A62DE" w:rsidRPr="001C31AB">
        <w:rPr>
          <w:rFonts w:cs="Arial"/>
        </w:rPr>
        <w:t xml:space="preserve">inutes </w:t>
      </w:r>
      <w:r w:rsidR="00116800" w:rsidRPr="001C31AB">
        <w:rPr>
          <w:rFonts w:cs="Arial"/>
        </w:rPr>
        <w:t>is</w:t>
      </w:r>
      <w:r w:rsidR="004479F7" w:rsidRPr="001C31AB">
        <w:rPr>
          <w:rFonts w:cs="Arial"/>
        </w:rPr>
        <w:t xml:space="preserve"> available</w:t>
      </w:r>
      <w:r w:rsidRPr="001C31AB">
        <w:rPr>
          <w:rFonts w:cs="Arial"/>
        </w:rPr>
        <w:t xml:space="preserve"> </w:t>
      </w:r>
      <w:hyperlink r:id="rId13" w:history="1">
        <w:r w:rsidR="000A18AF" w:rsidRPr="00EA0819">
          <w:rPr>
            <w:rStyle w:val="Hyperlink"/>
            <w:rFonts w:cs="Arial"/>
          </w:rPr>
          <w:t>here</w:t>
        </w:r>
      </w:hyperlink>
      <w:r w:rsidR="000A18AF" w:rsidRPr="00EA0819">
        <w:rPr>
          <w:rFonts w:cs="Arial"/>
        </w:rPr>
        <w:t>.</w:t>
      </w:r>
    </w:p>
    <w:p w:rsidR="00A95E97" w:rsidRDefault="00A95E97" w:rsidP="00F00D7D">
      <w:pPr>
        <w:spacing w:before="0" w:after="0"/>
        <w:jc w:val="both"/>
        <w:rPr>
          <w:rFonts w:cs="Arial"/>
          <w:highlight w:val="yellow"/>
        </w:rPr>
      </w:pPr>
    </w:p>
    <w:p w:rsidR="00E33C6D" w:rsidRPr="002554BA" w:rsidRDefault="00E33C6D" w:rsidP="00F00D7D">
      <w:pPr>
        <w:spacing w:before="0" w:after="0"/>
        <w:jc w:val="both"/>
        <w:rPr>
          <w:rFonts w:cs="Arial"/>
          <w:highlight w:val="yellow"/>
        </w:rPr>
      </w:pPr>
    </w:p>
    <w:p w:rsidR="000731C6" w:rsidRDefault="000731C6" w:rsidP="00F00D7D">
      <w:pPr>
        <w:spacing w:before="0" w:after="0"/>
        <w:jc w:val="both"/>
        <w:rPr>
          <w:rFonts w:cs="Arial"/>
          <w:b/>
        </w:rPr>
      </w:pPr>
    </w:p>
    <w:p w:rsidR="00B96F4E" w:rsidRPr="001C31AB" w:rsidRDefault="003B6EC0" w:rsidP="00F00D7D">
      <w:pPr>
        <w:spacing w:before="0" w:after="0"/>
        <w:jc w:val="both"/>
        <w:rPr>
          <w:rFonts w:cs="Arial"/>
          <w:b/>
        </w:rPr>
      </w:pPr>
      <w:r w:rsidRPr="001C31AB">
        <w:rPr>
          <w:rFonts w:cs="Arial"/>
          <w:b/>
        </w:rPr>
        <w:lastRenderedPageBreak/>
        <w:t>Programme of Work</w:t>
      </w:r>
    </w:p>
    <w:p w:rsidR="003B6EC0" w:rsidRPr="001C31AB" w:rsidRDefault="003B6EC0" w:rsidP="00F00D7D">
      <w:pPr>
        <w:spacing w:before="0" w:after="0"/>
        <w:jc w:val="both"/>
        <w:rPr>
          <w:rFonts w:cs="Arial"/>
        </w:rPr>
      </w:pPr>
    </w:p>
    <w:p w:rsidR="00A84BC2" w:rsidRPr="001C31AB" w:rsidRDefault="001518C2" w:rsidP="00F00D7D">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p>
    <w:p w:rsidR="008415A4" w:rsidRDefault="008415A4" w:rsidP="005B0274">
      <w:pPr>
        <w:spacing w:before="0" w:after="0"/>
        <w:rPr>
          <w:rFonts w:cs="Arial"/>
          <w:bCs/>
          <w:highlight w:val="yellow"/>
        </w:rPr>
      </w:pPr>
    </w:p>
    <w:p w:rsidR="00E33C6D" w:rsidRPr="002554BA" w:rsidRDefault="00E33C6D" w:rsidP="005B0274">
      <w:pPr>
        <w:spacing w:before="0" w:after="0"/>
        <w:rPr>
          <w:rFonts w:cs="Arial"/>
          <w:bCs/>
          <w:highlight w:val="yellow"/>
        </w:rPr>
      </w:pPr>
    </w:p>
    <w:p w:rsidR="00A84BC2" w:rsidRPr="001C31AB" w:rsidRDefault="00AC6522" w:rsidP="0053136E">
      <w:pPr>
        <w:pStyle w:val="Heading1"/>
        <w:pageBreakBefore w:val="0"/>
        <w:numPr>
          <w:ilvl w:val="0"/>
          <w:numId w:val="6"/>
        </w:numPr>
        <w:jc w:val="both"/>
        <w:rPr>
          <w:rFonts w:cs="Arial"/>
        </w:rPr>
      </w:pPr>
      <w:bookmarkStart w:id="8" w:name="_Toc499799852"/>
      <w:r>
        <w:rPr>
          <w:rFonts w:cs="Arial"/>
        </w:rPr>
        <w:t>Review of Actions</w:t>
      </w:r>
      <w:bookmarkEnd w:id="8"/>
    </w:p>
    <w:p w:rsidR="009126CE" w:rsidRPr="00042DD9" w:rsidRDefault="009C6855" w:rsidP="00F00D7D">
      <w:pPr>
        <w:tabs>
          <w:tab w:val="left" w:pos="1139"/>
        </w:tabs>
      </w:pPr>
      <w:r>
        <w:t xml:space="preserve"> </w:t>
      </w:r>
    </w:p>
    <w:tbl>
      <w:tblPr>
        <w:tblpPr w:leftFromText="180" w:rightFromText="180" w:vertAnchor="text"/>
        <w:tblW w:w="9322" w:type="dxa"/>
        <w:tblCellMar>
          <w:left w:w="0" w:type="dxa"/>
          <w:right w:w="0" w:type="dxa"/>
        </w:tblCellMar>
        <w:tblLook w:val="04A0"/>
      </w:tblPr>
      <w:tblGrid>
        <w:gridCol w:w="3570"/>
        <w:gridCol w:w="5752"/>
      </w:tblGrid>
      <w:tr w:rsidR="000D4F1D" w:rsidRPr="00867919" w:rsidTr="00B60BBC">
        <w:trPr>
          <w:cantSplit/>
        </w:trPr>
        <w:tc>
          <w:tcPr>
            <w:tcW w:w="9322"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0D4F1D" w:rsidRPr="00867919" w:rsidRDefault="000D4F1D" w:rsidP="00B60BBC">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0D4F1D" w:rsidRPr="00057041" w:rsidTr="00B60BBC">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Default="000D4F1D" w:rsidP="00B60BBC">
            <w:r>
              <w:t>Mod_05_17 Amendment to the Part B Form of Authority for the Purpose of Removing the Restricted Authority Provision</w:t>
            </w:r>
          </w:p>
        </w:tc>
        <w:tc>
          <w:tcPr>
            <w:tcW w:w="5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Default="000D4F1D" w:rsidP="00B60BBC">
            <w:pPr>
              <w:pStyle w:val="Bullet1"/>
              <w:numPr>
                <w:ilvl w:val="0"/>
                <w:numId w:val="0"/>
              </w:numPr>
              <w:ind w:left="1080"/>
              <w:jc w:val="both"/>
              <w:rPr>
                <w:rFonts w:cs="Arial"/>
              </w:rPr>
            </w:pPr>
          </w:p>
          <w:p w:rsidR="000D4F1D" w:rsidRPr="00E31375" w:rsidRDefault="000D4F1D" w:rsidP="000D4F1D">
            <w:pPr>
              <w:pStyle w:val="Bullet1"/>
              <w:numPr>
                <w:ilvl w:val="0"/>
                <w:numId w:val="5"/>
              </w:numPr>
              <w:jc w:val="both"/>
              <w:rPr>
                <w:rFonts w:cs="Arial"/>
              </w:rPr>
            </w:pPr>
            <w:r w:rsidRPr="00E31375">
              <w:rPr>
                <w:rFonts w:cs="Arial"/>
              </w:rPr>
              <w:t xml:space="preserve">RAs to revert with regards to potentially removing the requirement to provide authorisation for the Capacity Market Code in general – </w:t>
            </w:r>
            <w:r w:rsidRPr="00E31375">
              <w:rPr>
                <w:rFonts w:cs="Arial"/>
                <w:b/>
              </w:rPr>
              <w:t>Open</w:t>
            </w:r>
          </w:p>
          <w:p w:rsidR="000D4F1D" w:rsidRDefault="000D4F1D" w:rsidP="00B60BBC">
            <w:pPr>
              <w:pStyle w:val="Bullet1"/>
              <w:numPr>
                <w:ilvl w:val="0"/>
                <w:numId w:val="0"/>
              </w:numPr>
              <w:spacing w:line="360" w:lineRule="auto"/>
              <w:ind w:left="1080"/>
              <w:jc w:val="both"/>
              <w:rPr>
                <w:rFonts w:cs="Arial"/>
              </w:rPr>
            </w:pPr>
          </w:p>
        </w:tc>
      </w:tr>
      <w:tr w:rsidR="000D4F1D" w:rsidRPr="00057041" w:rsidTr="00B60BBC">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Default="000D4F1D" w:rsidP="00B60BBC">
            <w:r>
              <w:t>Mod_06_17 Transitional Credit Cover Provisions</w:t>
            </w:r>
          </w:p>
        </w:tc>
        <w:tc>
          <w:tcPr>
            <w:tcW w:w="5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Pr="00741EBA" w:rsidRDefault="000D4F1D" w:rsidP="000D4F1D">
            <w:pPr>
              <w:pStyle w:val="Bullet1"/>
              <w:numPr>
                <w:ilvl w:val="0"/>
                <w:numId w:val="5"/>
              </w:numPr>
              <w:jc w:val="both"/>
              <w:rPr>
                <w:rFonts w:cs="Arial"/>
              </w:rPr>
            </w:pPr>
            <w:r>
              <w:rPr>
                <w:rFonts w:cs="Arial"/>
              </w:rPr>
              <w:t xml:space="preserve">Members to review the additional detail provided in the presentation and submit any questions or feedback to </w:t>
            </w:r>
            <w:hyperlink r:id="rId14" w:history="1">
              <w:r w:rsidRPr="00964829">
                <w:rPr>
                  <w:rStyle w:val="Hyperlink"/>
                  <w:rFonts w:cs="Arial"/>
                </w:rPr>
                <w:t>modifications@sem-o.com</w:t>
              </w:r>
            </w:hyperlink>
            <w:r>
              <w:rPr>
                <w:rFonts w:cs="Arial"/>
              </w:rPr>
              <w:t xml:space="preserve"> for inclusion in the development of version 2.0 of the proposal – </w:t>
            </w:r>
            <w:r>
              <w:rPr>
                <w:b/>
              </w:rPr>
              <w:t>Closed</w:t>
            </w:r>
          </w:p>
          <w:p w:rsidR="000D4F1D" w:rsidRPr="00140207" w:rsidRDefault="000D4F1D" w:rsidP="000D4F1D">
            <w:pPr>
              <w:pStyle w:val="Bullet1"/>
              <w:numPr>
                <w:ilvl w:val="0"/>
                <w:numId w:val="5"/>
              </w:numPr>
              <w:jc w:val="both"/>
              <w:rPr>
                <w:rFonts w:cs="Arial"/>
              </w:rPr>
            </w:pPr>
            <w:r>
              <w:rPr>
                <w:rFonts w:cs="Arial"/>
              </w:rPr>
              <w:t xml:space="preserve">Proposer to develop version 2.0 of the proposal and issue to the committee for a 1 week review in advance of the next meeting - </w:t>
            </w:r>
            <w:r>
              <w:rPr>
                <w:b/>
              </w:rPr>
              <w:t>Closed</w:t>
            </w:r>
          </w:p>
          <w:p w:rsidR="000D4F1D" w:rsidRPr="0052170B" w:rsidRDefault="000D4F1D" w:rsidP="00B60BBC">
            <w:pPr>
              <w:pStyle w:val="Bullet1"/>
              <w:numPr>
                <w:ilvl w:val="0"/>
                <w:numId w:val="0"/>
              </w:numPr>
              <w:ind w:left="1080"/>
              <w:jc w:val="both"/>
              <w:rPr>
                <w:rFonts w:cs="Arial"/>
              </w:rPr>
            </w:pPr>
          </w:p>
        </w:tc>
      </w:tr>
      <w:tr w:rsidR="000D4F1D" w:rsidRPr="00057041" w:rsidTr="00B60BBC">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Pr="00FE7C71" w:rsidRDefault="000D4F1D" w:rsidP="00B60BBC">
            <w:pPr>
              <w:rPr>
                <w:b/>
              </w:rPr>
            </w:pPr>
          </w:p>
          <w:p w:rsidR="000D4F1D" w:rsidRPr="00AB4894" w:rsidRDefault="000D4F1D" w:rsidP="00B60BBC">
            <w:r>
              <w:t>M</w:t>
            </w:r>
            <w:r w:rsidRPr="00FE7C71">
              <w:t xml:space="preserve">od 07_17 </w:t>
            </w:r>
            <w:r>
              <w:t>Credit Assessment Volume for Generator U</w:t>
            </w:r>
            <w:r w:rsidRPr="00FE7C71">
              <w:t>nits</w:t>
            </w:r>
          </w:p>
        </w:tc>
        <w:tc>
          <w:tcPr>
            <w:tcW w:w="5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Pr="00AB4894" w:rsidRDefault="000D4F1D" w:rsidP="000D4F1D">
            <w:pPr>
              <w:pStyle w:val="Bullet1"/>
              <w:numPr>
                <w:ilvl w:val="0"/>
                <w:numId w:val="5"/>
              </w:numPr>
              <w:spacing w:line="360" w:lineRule="auto"/>
              <w:jc w:val="both"/>
            </w:pPr>
            <w:r>
              <w:t xml:space="preserve">Secretariat to draft Final Recommendation Report - </w:t>
            </w:r>
            <w:r>
              <w:rPr>
                <w:b/>
              </w:rPr>
              <w:t>Closed</w:t>
            </w:r>
          </w:p>
        </w:tc>
      </w:tr>
      <w:tr w:rsidR="000D4F1D" w:rsidRPr="00057041" w:rsidTr="00B60BBC">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Pr="00AB4894" w:rsidRDefault="000D4F1D" w:rsidP="00B60BBC">
            <w:r>
              <w:t xml:space="preserve">Mod_08_17 </w:t>
            </w:r>
            <w:proofErr w:type="spellStart"/>
            <w:r>
              <w:t>Decremental</w:t>
            </w:r>
            <w:proofErr w:type="spellEnd"/>
            <w:r>
              <w:t xml:space="preserve"> Price Quantity Pair S</w:t>
            </w:r>
            <w:r w:rsidRPr="00AB4894">
              <w:t>ubmission</w:t>
            </w:r>
          </w:p>
          <w:p w:rsidR="000D4F1D" w:rsidRDefault="000D4F1D" w:rsidP="00B60BBC"/>
        </w:tc>
        <w:tc>
          <w:tcPr>
            <w:tcW w:w="5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Pr="00AB4894" w:rsidRDefault="000D4F1D" w:rsidP="000D4F1D">
            <w:pPr>
              <w:pStyle w:val="Bullet1"/>
              <w:numPr>
                <w:ilvl w:val="0"/>
                <w:numId w:val="5"/>
              </w:numPr>
              <w:spacing w:line="360" w:lineRule="auto"/>
              <w:jc w:val="both"/>
            </w:pPr>
            <w:r>
              <w:t xml:space="preserve">Secretariat to draft Final Recommendation Report - </w:t>
            </w:r>
            <w:r>
              <w:rPr>
                <w:b/>
              </w:rPr>
              <w:t>Closed</w:t>
            </w:r>
          </w:p>
        </w:tc>
      </w:tr>
      <w:tr w:rsidR="000D4F1D" w:rsidRPr="00057041" w:rsidTr="00B60BBC">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Default="000D4F1D" w:rsidP="00B60BBC">
            <w:r>
              <w:lastRenderedPageBreak/>
              <w:t>Mod_09_17 Solar in I-SEM</w:t>
            </w:r>
          </w:p>
        </w:tc>
        <w:tc>
          <w:tcPr>
            <w:tcW w:w="5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Pr="00806B69" w:rsidRDefault="000D4F1D" w:rsidP="00B60BBC">
            <w:pPr>
              <w:pStyle w:val="Bullet1"/>
              <w:numPr>
                <w:ilvl w:val="0"/>
                <w:numId w:val="0"/>
              </w:numPr>
              <w:ind w:left="1080"/>
              <w:jc w:val="both"/>
              <w:rPr>
                <w:rFonts w:cs="Arial"/>
              </w:rPr>
            </w:pPr>
          </w:p>
          <w:p w:rsidR="000D4F1D" w:rsidRPr="00EF7A03" w:rsidRDefault="000D4F1D" w:rsidP="000D4F1D">
            <w:pPr>
              <w:pStyle w:val="Bullet1"/>
              <w:numPr>
                <w:ilvl w:val="0"/>
                <w:numId w:val="5"/>
              </w:numPr>
              <w:spacing w:line="360" w:lineRule="auto"/>
              <w:jc w:val="both"/>
            </w:pPr>
            <w:r>
              <w:t xml:space="preserve">MO Member and SO Member to review provision of outage adjusted forecast data in I-SEM – </w:t>
            </w:r>
            <w:r>
              <w:rPr>
                <w:b/>
              </w:rPr>
              <w:t>Closed</w:t>
            </w:r>
          </w:p>
          <w:p w:rsidR="000D4F1D" w:rsidRPr="005239B2" w:rsidRDefault="000D4F1D" w:rsidP="000D4F1D">
            <w:pPr>
              <w:pStyle w:val="Bullet1"/>
              <w:numPr>
                <w:ilvl w:val="0"/>
                <w:numId w:val="5"/>
              </w:numPr>
              <w:spacing w:line="360" w:lineRule="auto"/>
              <w:jc w:val="both"/>
            </w:pPr>
            <w:r w:rsidRPr="00256776">
              <w:t>SO Member to identify whether any outages are reflected in existing wind and solar forecast data</w:t>
            </w:r>
            <w:r>
              <w:rPr>
                <w:b/>
              </w:rPr>
              <w:t xml:space="preserve"> </w:t>
            </w:r>
            <w:r>
              <w:t xml:space="preserve">– </w:t>
            </w:r>
            <w:r>
              <w:rPr>
                <w:b/>
              </w:rPr>
              <w:t>Closed</w:t>
            </w:r>
          </w:p>
          <w:p w:rsidR="000D4F1D" w:rsidRPr="00D86504" w:rsidRDefault="000D4F1D" w:rsidP="000D4F1D">
            <w:pPr>
              <w:pStyle w:val="Bullet1"/>
              <w:numPr>
                <w:ilvl w:val="0"/>
                <w:numId w:val="5"/>
              </w:numPr>
              <w:spacing w:line="360" w:lineRule="auto"/>
              <w:jc w:val="both"/>
            </w:pPr>
            <w:r>
              <w:t xml:space="preserve">MO Member to highlight committee views on solar unit refined enduring provision inclusion in D+2 project – </w:t>
            </w:r>
            <w:r>
              <w:rPr>
                <w:b/>
              </w:rPr>
              <w:t>Closed</w:t>
            </w:r>
          </w:p>
          <w:p w:rsidR="000D4F1D" w:rsidRPr="000E1107" w:rsidRDefault="000D4F1D" w:rsidP="000D4F1D">
            <w:pPr>
              <w:pStyle w:val="Bullet1"/>
              <w:numPr>
                <w:ilvl w:val="0"/>
                <w:numId w:val="5"/>
              </w:numPr>
              <w:spacing w:line="360" w:lineRule="auto"/>
              <w:jc w:val="both"/>
            </w:pPr>
            <w:r>
              <w:t xml:space="preserve">MO Member to draft second version of proposal which omits references to removing publication of outage adjusted forecast data – </w:t>
            </w:r>
            <w:r>
              <w:rPr>
                <w:b/>
              </w:rPr>
              <w:t>Closed</w:t>
            </w:r>
          </w:p>
          <w:p w:rsidR="000D4F1D" w:rsidRPr="000E1107" w:rsidRDefault="000D4F1D" w:rsidP="000D4F1D">
            <w:pPr>
              <w:pStyle w:val="Bullet1"/>
              <w:numPr>
                <w:ilvl w:val="0"/>
                <w:numId w:val="5"/>
              </w:numPr>
              <w:spacing w:line="360" w:lineRule="auto"/>
              <w:jc w:val="both"/>
            </w:pPr>
            <w:r w:rsidRPr="00256776">
              <w:t>MO Member</w:t>
            </w:r>
            <w:r>
              <w:t xml:space="preserve"> to draft separate proposal in relation to outage adjusted forecast data provision and publication – </w:t>
            </w:r>
            <w:r>
              <w:rPr>
                <w:b/>
              </w:rPr>
              <w:t>Closed</w:t>
            </w:r>
          </w:p>
          <w:p w:rsidR="000D4F1D" w:rsidRDefault="000D4F1D" w:rsidP="000D4F1D">
            <w:pPr>
              <w:pStyle w:val="Bullet1"/>
              <w:numPr>
                <w:ilvl w:val="0"/>
                <w:numId w:val="5"/>
              </w:numPr>
              <w:spacing w:line="360" w:lineRule="auto"/>
              <w:jc w:val="both"/>
            </w:pPr>
            <w:r>
              <w:t xml:space="preserve">Secretariat to draft Final Recommendation Report - </w:t>
            </w:r>
            <w:r>
              <w:rPr>
                <w:b/>
              </w:rPr>
              <w:t>Closed</w:t>
            </w:r>
          </w:p>
          <w:p w:rsidR="000D4F1D" w:rsidRDefault="000D4F1D" w:rsidP="00B60BBC">
            <w:pPr>
              <w:pStyle w:val="Bullet1"/>
              <w:numPr>
                <w:ilvl w:val="0"/>
                <w:numId w:val="0"/>
              </w:numPr>
              <w:spacing w:line="360" w:lineRule="auto"/>
              <w:ind w:left="1080"/>
              <w:jc w:val="both"/>
            </w:pPr>
          </w:p>
        </w:tc>
      </w:tr>
      <w:tr w:rsidR="000D4F1D" w:rsidRPr="00057041" w:rsidTr="00B60BBC">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Pr="00AB4894" w:rsidRDefault="000D4F1D" w:rsidP="00B60BBC">
            <w:pPr>
              <w:rPr>
                <w:b/>
              </w:rPr>
            </w:pPr>
            <w:r>
              <w:t xml:space="preserve">Mod_11_17 </w:t>
            </w:r>
            <w:r w:rsidRPr="00AB4894">
              <w:rPr>
                <w:rFonts w:cs="Arial"/>
                <w:b/>
                <w:smallCaps/>
                <w:color w:val="1F497D"/>
                <w:spacing w:val="5"/>
              </w:rPr>
              <w:t xml:space="preserve"> </w:t>
            </w:r>
            <w:r w:rsidRPr="00AB4894">
              <w:rPr>
                <w:b/>
              </w:rPr>
              <w:t xml:space="preserve"> </w:t>
            </w:r>
            <w:r>
              <w:t>Deferral of Information I</w:t>
            </w:r>
            <w:r w:rsidRPr="00AB4894">
              <w:t>mbalanc</w:t>
            </w:r>
            <w:r>
              <w:t>e C</w:t>
            </w:r>
            <w:r w:rsidRPr="00AB4894">
              <w:t>harges</w:t>
            </w:r>
          </w:p>
          <w:p w:rsidR="000D4F1D" w:rsidRDefault="000D4F1D" w:rsidP="00B60BBC"/>
        </w:tc>
        <w:tc>
          <w:tcPr>
            <w:tcW w:w="5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D4F1D" w:rsidRDefault="000D4F1D" w:rsidP="000D4F1D">
            <w:pPr>
              <w:pStyle w:val="Bullet1"/>
              <w:numPr>
                <w:ilvl w:val="0"/>
                <w:numId w:val="5"/>
              </w:numPr>
              <w:spacing w:line="360" w:lineRule="auto"/>
              <w:jc w:val="both"/>
            </w:pPr>
            <w:r>
              <w:t xml:space="preserve">Secretariat to seek clarity from I-SEM project relating to D+2 provision - </w:t>
            </w:r>
            <w:r w:rsidRPr="00BB0D0C">
              <w:rPr>
                <w:b/>
              </w:rPr>
              <w:t>Open</w:t>
            </w:r>
          </w:p>
          <w:p w:rsidR="000D4F1D" w:rsidRDefault="000D4F1D" w:rsidP="000D4F1D">
            <w:pPr>
              <w:pStyle w:val="Bullet1"/>
              <w:numPr>
                <w:ilvl w:val="0"/>
                <w:numId w:val="5"/>
              </w:numPr>
              <w:spacing w:line="360" w:lineRule="auto"/>
              <w:jc w:val="both"/>
            </w:pPr>
            <w:r>
              <w:t xml:space="preserve">Secretariat to draft Final Recommendation Report -  </w:t>
            </w:r>
            <w:r>
              <w:rPr>
                <w:b/>
              </w:rPr>
              <w:t>Closed</w:t>
            </w:r>
          </w:p>
          <w:p w:rsidR="000D4F1D" w:rsidRPr="00806B69" w:rsidRDefault="000D4F1D" w:rsidP="00B60BBC">
            <w:pPr>
              <w:pStyle w:val="Bullet1"/>
              <w:numPr>
                <w:ilvl w:val="0"/>
                <w:numId w:val="0"/>
              </w:numPr>
              <w:ind w:left="1080"/>
              <w:jc w:val="both"/>
              <w:rPr>
                <w:rFonts w:cs="Arial"/>
              </w:rPr>
            </w:pPr>
          </w:p>
        </w:tc>
      </w:tr>
    </w:tbl>
    <w:p w:rsidR="00F6131A" w:rsidRDefault="00F6131A" w:rsidP="00F00D7D">
      <w:pPr>
        <w:tabs>
          <w:tab w:val="left" w:pos="1139"/>
        </w:tabs>
      </w:pPr>
    </w:p>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AC6522" w:rsidP="0087552D">
      <w:pPr>
        <w:pStyle w:val="Heading1"/>
        <w:pageBreakBefore w:val="0"/>
        <w:numPr>
          <w:ilvl w:val="0"/>
          <w:numId w:val="6"/>
        </w:numPr>
        <w:jc w:val="both"/>
        <w:rPr>
          <w:rFonts w:cs="Arial"/>
          <w:lang w:val="en-IE"/>
        </w:rPr>
      </w:pPr>
      <w:bookmarkStart w:id="9" w:name="_Toc499799853"/>
      <w:r>
        <w:rPr>
          <w:rFonts w:cs="Arial"/>
          <w:lang w:val="en-IE"/>
        </w:rPr>
        <w:t>New Modification Proposals</w:t>
      </w:r>
      <w:bookmarkEnd w:id="9"/>
    </w:p>
    <w:p w:rsidR="00D7523E" w:rsidRPr="002554BA" w:rsidRDefault="00D7523E" w:rsidP="00F00D7D">
      <w:pPr>
        <w:tabs>
          <w:tab w:val="left" w:pos="1139"/>
        </w:tabs>
        <w:rPr>
          <w:highlight w:val="yellow"/>
        </w:rPr>
      </w:pPr>
    </w:p>
    <w:p w:rsidR="005A015F" w:rsidRPr="00305127" w:rsidRDefault="000D4F1D" w:rsidP="00042DD9">
      <w:pPr>
        <w:pStyle w:val="Heading2"/>
        <w:numPr>
          <w:ilvl w:val="0"/>
          <w:numId w:val="0"/>
        </w:numPr>
        <w:ind w:left="1080"/>
        <w:jc w:val="both"/>
        <w:rPr>
          <w:rStyle w:val="IntenseReference1"/>
          <w:rFonts w:cs="Arial"/>
          <w:bCs w:val="0"/>
          <w:color w:val="1F497D"/>
          <w:u w:val="none"/>
        </w:rPr>
      </w:pPr>
      <w:bookmarkStart w:id="10" w:name="_Toc499799854"/>
      <w:r>
        <w:rPr>
          <w:rStyle w:val="IntenseReference1"/>
          <w:rFonts w:cs="Arial"/>
          <w:bCs w:val="0"/>
          <w:color w:val="1F497D"/>
          <w:u w:val="none"/>
        </w:rPr>
        <w:t>Mod 10</w:t>
      </w:r>
      <w:r w:rsidR="00656E69">
        <w:rPr>
          <w:rStyle w:val="IntenseReference1"/>
          <w:rFonts w:cs="Arial"/>
          <w:bCs w:val="0"/>
          <w:color w:val="1F497D"/>
          <w:u w:val="none"/>
        </w:rPr>
        <w:t xml:space="preserve">_17 </w:t>
      </w:r>
      <w:r w:rsidR="00C434D2" w:rsidRPr="00C434D2">
        <w:rPr>
          <w:rStyle w:val="IntenseReference1"/>
          <w:rFonts w:cs="Arial"/>
          <w:bCs w:val="0"/>
          <w:color w:val="1F497D"/>
          <w:u w:val="none"/>
        </w:rPr>
        <w:t>Ex-Ante Quantities Deferral</w:t>
      </w:r>
      <w:bookmarkEnd w:id="10"/>
    </w:p>
    <w:p w:rsidR="00931FBF" w:rsidRDefault="00931FBF" w:rsidP="00A71438">
      <w:pPr>
        <w:pStyle w:val="Bullet1"/>
        <w:numPr>
          <w:ilvl w:val="0"/>
          <w:numId w:val="0"/>
        </w:numPr>
        <w:rPr>
          <w:rFonts w:cs="Arial"/>
        </w:rPr>
      </w:pPr>
    </w:p>
    <w:p w:rsidR="00741EBA" w:rsidRDefault="00040173" w:rsidP="00A71438">
      <w:pPr>
        <w:pStyle w:val="Bullet1"/>
        <w:numPr>
          <w:ilvl w:val="0"/>
          <w:numId w:val="0"/>
        </w:numPr>
        <w:rPr>
          <w:rFonts w:cs="Arial"/>
        </w:rPr>
      </w:pPr>
      <w:r>
        <w:rPr>
          <w:rFonts w:cs="Arial"/>
        </w:rPr>
        <w:t xml:space="preserve">Proposer delivered a </w:t>
      </w:r>
      <w:hyperlink r:id="rId15" w:history="1">
        <w:r w:rsidRPr="00E56DD1">
          <w:rPr>
            <w:rStyle w:val="Hyperlink"/>
            <w:rFonts w:cs="Arial"/>
          </w:rPr>
          <w:t>presentation</w:t>
        </w:r>
      </w:hyperlink>
      <w:r>
        <w:rPr>
          <w:rFonts w:cs="Arial"/>
        </w:rPr>
        <w:t xml:space="preserve"> summarising the requirement for this proposal</w:t>
      </w:r>
      <w:r w:rsidR="00741EBA">
        <w:rPr>
          <w:rFonts w:cs="Arial"/>
        </w:rPr>
        <w:t>.</w:t>
      </w:r>
    </w:p>
    <w:p w:rsidR="0087552D" w:rsidRDefault="0087552D" w:rsidP="00A71438">
      <w:pPr>
        <w:pStyle w:val="Bullet1"/>
        <w:numPr>
          <w:ilvl w:val="0"/>
          <w:numId w:val="0"/>
        </w:numPr>
        <w:rPr>
          <w:rFonts w:cs="Arial"/>
        </w:rPr>
      </w:pPr>
    </w:p>
    <w:p w:rsidR="00E9443C" w:rsidRDefault="00E9443C" w:rsidP="00E9443C">
      <w:pPr>
        <w:pStyle w:val="Bullet1"/>
        <w:numPr>
          <w:ilvl w:val="0"/>
          <w:numId w:val="0"/>
        </w:numPr>
        <w:tabs>
          <w:tab w:val="left" w:pos="720"/>
        </w:tabs>
      </w:pPr>
      <w:r>
        <w:t>The proposer discussed the bac</w:t>
      </w:r>
      <w:r w:rsidR="008A4A81">
        <w:t>kground to why the modification</w:t>
      </w:r>
      <w:r w:rsidR="00F02C1F">
        <w:t xml:space="preserve"> is being proposed and what it seeks to achieve</w:t>
      </w:r>
      <w:r w:rsidR="008A4A81">
        <w:t>. It was explained that</w:t>
      </w:r>
      <w:r w:rsidR="00F02C1F">
        <w:t xml:space="preserve"> the proposal seeks to defer provisions to calculate Ex Ante Quantities where the </w:t>
      </w:r>
      <w:r w:rsidR="00CB27B8">
        <w:t xml:space="preserve">Aggregated Settlement Period Duration is greater than the Imbalance Settlement Period Duration until the Day 2 Deployment. The proposer noted that this functionality is not in the current system design and, at ISEM go live, these provisions will not be invoked due to the Aggregated Settlement Period Duration being </w:t>
      </w:r>
      <w:r w:rsidR="00CB27B8">
        <w:lastRenderedPageBreak/>
        <w:t>equal to the Imbalance Settlement Period Duration. The proposer also noted that this was expected to be the case until such times as ex ante products with durations less than the Imbalance Settlement Period Duration are available. As a result the proposer indicated that deferring these provisions would allow SEMO to focus on delivery of functionality which will be material at ISEM go live.</w:t>
      </w:r>
      <w:r w:rsidR="00B92954">
        <w:t xml:space="preserve"> </w:t>
      </w:r>
      <w:r w:rsidR="00CB27B8">
        <w:t>The proposer stated that the Modification Proposal</w:t>
      </w:r>
      <w:r w:rsidR="008A4A81">
        <w:t xml:space="preserve"> uses provisions in </w:t>
      </w:r>
      <w:r w:rsidR="00CB27B8">
        <w:t xml:space="preserve">a </w:t>
      </w:r>
      <w:r w:rsidR="008A4A81">
        <w:t>previous modification</w:t>
      </w:r>
      <w:r w:rsidR="00CB27B8">
        <w:t xml:space="preserve"> relating to the definition of Day 2 Deployment Date.</w:t>
      </w:r>
    </w:p>
    <w:p w:rsidR="008A4A81" w:rsidRDefault="008A4A81" w:rsidP="00E9443C">
      <w:pPr>
        <w:pStyle w:val="Bullet1"/>
        <w:numPr>
          <w:ilvl w:val="0"/>
          <w:numId w:val="0"/>
        </w:numPr>
        <w:tabs>
          <w:tab w:val="left" w:pos="720"/>
        </w:tabs>
      </w:pPr>
    </w:p>
    <w:p w:rsidR="00741EBA" w:rsidRPr="00A3017B" w:rsidRDefault="008A4A81" w:rsidP="00A3017B">
      <w:pPr>
        <w:pStyle w:val="Bullet1"/>
        <w:numPr>
          <w:ilvl w:val="0"/>
          <w:numId w:val="0"/>
        </w:numPr>
        <w:tabs>
          <w:tab w:val="left" w:pos="720"/>
        </w:tabs>
      </w:pPr>
      <w:r>
        <w:t xml:space="preserve">Proposer advised it was the intention to have this implemented as part of D+2 project.  RA Member then delivered a </w:t>
      </w:r>
      <w:hyperlink r:id="rId16" w:history="1">
        <w:r w:rsidRPr="00444E0D">
          <w:rPr>
            <w:rStyle w:val="Hyperlink"/>
          </w:rPr>
          <w:t>presentation</w:t>
        </w:r>
      </w:hyperlink>
      <w:r>
        <w:t xml:space="preserve"> addressing a proposal to </w:t>
      </w:r>
      <w:r w:rsidR="00CB27B8">
        <w:t>have individual effective dates for</w:t>
      </w:r>
      <w:r>
        <w:t xml:space="preserve"> deferrals alleviating unnecessary additional future modifications proposals.   Detailed discussion took place focusing on the areas of governance and communication with respect to the implementation of D+2 project requirements. </w:t>
      </w:r>
    </w:p>
    <w:p w:rsidR="00AC6522" w:rsidRPr="00A3017B" w:rsidRDefault="00AC6522" w:rsidP="00E267BC">
      <w:pPr>
        <w:pStyle w:val="NormalWeb"/>
        <w:spacing w:before="180" w:beforeAutospacing="0" w:after="180" w:afterAutospacing="0" w:line="276" w:lineRule="auto"/>
        <w:ind w:right="600"/>
        <w:rPr>
          <w:rFonts w:ascii="Arial" w:hAnsi="Arial"/>
          <w:sz w:val="20"/>
          <w:szCs w:val="20"/>
          <w:lang w:eastAsia="en-US"/>
        </w:rPr>
      </w:pPr>
      <w:r w:rsidRPr="00A3017B">
        <w:rPr>
          <w:rFonts w:ascii="Arial" w:hAnsi="Arial"/>
          <w:sz w:val="20"/>
          <w:szCs w:val="20"/>
          <w:lang w:eastAsia="en-US"/>
        </w:rPr>
        <w:t>The Committee agreed with proposal from the RAs in relation to the revised drafting of the definition of Day 2 Deployment Date</w:t>
      </w:r>
      <w:r w:rsidR="00A3017B">
        <w:rPr>
          <w:rFonts w:ascii="Arial" w:hAnsi="Arial"/>
          <w:sz w:val="20"/>
          <w:szCs w:val="20"/>
          <w:lang w:eastAsia="en-US"/>
        </w:rPr>
        <w:t>.</w:t>
      </w:r>
      <w:r w:rsidRPr="00A3017B">
        <w:rPr>
          <w:rFonts w:ascii="Arial" w:hAnsi="Arial"/>
          <w:sz w:val="20"/>
          <w:szCs w:val="20"/>
          <w:lang w:eastAsia="en-US"/>
        </w:rPr>
        <w:t> The RA Member agreed to provide revised drafting referring to the Mod_11_17 Deployment Date in its decision letter on FRR Mod_11_17. In addition to this, the RA Member agreed to include in its decision a request to SEMO to add a standing item to future Modification Committee meeting agendas, under which SEMO will provide an update on implementation of deferral modifications.</w:t>
      </w:r>
    </w:p>
    <w:p w:rsidR="00AC6522" w:rsidRDefault="00AC6522" w:rsidP="00A71438">
      <w:pPr>
        <w:pStyle w:val="Bullet1"/>
        <w:numPr>
          <w:ilvl w:val="0"/>
          <w:numId w:val="0"/>
        </w:numPr>
        <w:rPr>
          <w:rFonts w:cs="Arial"/>
        </w:rPr>
      </w:pPr>
    </w:p>
    <w:p w:rsidR="00C434D2" w:rsidRPr="00703E32" w:rsidRDefault="00C434D2" w:rsidP="00C434D2">
      <w:pPr>
        <w:pStyle w:val="LightShading-Accent21"/>
        <w:spacing w:line="360" w:lineRule="auto"/>
        <w:jc w:val="both"/>
      </w:pPr>
      <w:r w:rsidRPr="00703E32">
        <w:t>Decision</w:t>
      </w:r>
    </w:p>
    <w:p w:rsidR="00C434D2" w:rsidRDefault="00C434D2" w:rsidP="00C434D2">
      <w:pPr>
        <w:pStyle w:val="Bullet1"/>
        <w:numPr>
          <w:ilvl w:val="0"/>
          <w:numId w:val="0"/>
        </w:numPr>
        <w:spacing w:line="360" w:lineRule="auto"/>
        <w:ind w:left="1080"/>
        <w:jc w:val="both"/>
      </w:pPr>
      <w:r>
        <w:t>The proposal was Recommended for Approval.</w:t>
      </w:r>
    </w:p>
    <w:p w:rsidR="00C434D2" w:rsidRDefault="00C434D2" w:rsidP="00C434D2">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C434D2" w:rsidRPr="00F33A21" w:rsidTr="00C434D2">
        <w:trPr>
          <w:jc w:val="center"/>
        </w:trPr>
        <w:tc>
          <w:tcPr>
            <w:tcW w:w="5000" w:type="pct"/>
            <w:shd w:val="clear" w:color="auto" w:fill="548DD4"/>
          </w:tcPr>
          <w:p w:rsidR="00C434D2" w:rsidRPr="00F6242C" w:rsidRDefault="00C434D2" w:rsidP="00C434D2">
            <w:pPr>
              <w:spacing w:before="40" w:after="40"/>
              <w:jc w:val="center"/>
              <w:rPr>
                <w:sz w:val="16"/>
                <w:szCs w:val="16"/>
              </w:rPr>
            </w:pPr>
            <w:r>
              <w:rPr>
                <w:b/>
                <w:color w:val="FFFFFF"/>
              </w:rPr>
              <w:t>Recommended for Approval</w:t>
            </w:r>
          </w:p>
        </w:tc>
      </w:tr>
    </w:tbl>
    <w:p w:rsidR="00C434D2" w:rsidRPr="00F33A21" w:rsidRDefault="00C434D2" w:rsidP="00C434D2">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A76F98" w:rsidRPr="00756CCD" w:rsidTr="00F02C1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A76F98" w:rsidRPr="00756CCD" w:rsidRDefault="00A76F98" w:rsidP="00F02C1F">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A76F98" w:rsidRPr="00164B6B" w:rsidTr="00F02C1F">
        <w:trPr>
          <w:jc w:val="center"/>
        </w:trPr>
        <w:tc>
          <w:tcPr>
            <w:tcW w:w="15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Conor Powell</w:t>
            </w:r>
          </w:p>
        </w:tc>
        <w:tc>
          <w:tcPr>
            <w:tcW w:w="17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Supplier Member</w:t>
            </w:r>
          </w:p>
        </w:tc>
        <w:tc>
          <w:tcPr>
            <w:tcW w:w="1776" w:type="pct"/>
            <w:shd w:val="clear" w:color="auto" w:fill="auto"/>
          </w:tcPr>
          <w:p w:rsidR="00A76F98" w:rsidRPr="00164B6B" w:rsidRDefault="00A76F98" w:rsidP="00F02C1F">
            <w:pPr>
              <w:spacing w:before="40" w:after="40"/>
              <w:rPr>
                <w:sz w:val="16"/>
                <w:szCs w:val="16"/>
              </w:rPr>
            </w:pPr>
            <w:r>
              <w:rPr>
                <w:sz w:val="16"/>
                <w:szCs w:val="16"/>
              </w:rPr>
              <w:t>Approved</w:t>
            </w:r>
          </w:p>
        </w:tc>
      </w:tr>
      <w:tr w:rsidR="00A76F98" w:rsidTr="00F02C1F">
        <w:trPr>
          <w:jc w:val="center"/>
        </w:trPr>
        <w:tc>
          <w:tcPr>
            <w:tcW w:w="15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Kevin Hannafin (Chair)</w:t>
            </w:r>
          </w:p>
        </w:tc>
        <w:tc>
          <w:tcPr>
            <w:tcW w:w="17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Generator Alternate</w:t>
            </w:r>
          </w:p>
        </w:tc>
        <w:tc>
          <w:tcPr>
            <w:tcW w:w="1776" w:type="pct"/>
            <w:shd w:val="clear" w:color="auto" w:fill="auto"/>
          </w:tcPr>
          <w:p w:rsidR="00A76F98" w:rsidRDefault="00A76F98" w:rsidP="00F02C1F">
            <w:r w:rsidRPr="002473E0">
              <w:rPr>
                <w:sz w:val="16"/>
                <w:szCs w:val="16"/>
              </w:rPr>
              <w:t>Approved</w:t>
            </w:r>
          </w:p>
        </w:tc>
      </w:tr>
      <w:tr w:rsidR="00A76F98" w:rsidTr="00F02C1F">
        <w:trPr>
          <w:jc w:val="center"/>
        </w:trPr>
        <w:tc>
          <w:tcPr>
            <w:tcW w:w="1512" w:type="pct"/>
            <w:shd w:val="clear" w:color="auto" w:fill="auto"/>
          </w:tcPr>
          <w:p w:rsidR="00A76F98" w:rsidRDefault="00A76F98" w:rsidP="00F02C1F">
            <w:pPr>
              <w:spacing w:before="40" w:after="40"/>
              <w:rPr>
                <w:rFonts w:cs="Arial"/>
                <w:sz w:val="16"/>
                <w:szCs w:val="16"/>
              </w:rPr>
            </w:pPr>
          </w:p>
          <w:p w:rsidR="00A76F98" w:rsidRPr="00CE31E6" w:rsidRDefault="00A76F98" w:rsidP="00F02C1F">
            <w:pPr>
              <w:spacing w:before="40" w:after="40"/>
              <w:rPr>
                <w:rFonts w:cs="Arial"/>
                <w:sz w:val="16"/>
                <w:szCs w:val="16"/>
              </w:rPr>
            </w:pPr>
            <w:r>
              <w:rPr>
                <w:rFonts w:cs="Arial"/>
                <w:sz w:val="16"/>
                <w:szCs w:val="16"/>
              </w:rPr>
              <w:t>Clive Bowers</w:t>
            </w:r>
          </w:p>
        </w:tc>
        <w:tc>
          <w:tcPr>
            <w:tcW w:w="1712" w:type="pct"/>
            <w:shd w:val="clear" w:color="auto" w:fill="auto"/>
            <w:vAlign w:val="bottom"/>
          </w:tcPr>
          <w:p w:rsidR="00A76F98" w:rsidRPr="00030699" w:rsidRDefault="00A76F98" w:rsidP="00F02C1F">
            <w:pPr>
              <w:spacing w:before="40" w:after="40"/>
              <w:rPr>
                <w:sz w:val="16"/>
                <w:szCs w:val="16"/>
              </w:rPr>
            </w:pPr>
            <w:r>
              <w:rPr>
                <w:sz w:val="16"/>
                <w:szCs w:val="16"/>
              </w:rPr>
              <w:t>Generator Alternate</w:t>
            </w:r>
          </w:p>
        </w:tc>
        <w:tc>
          <w:tcPr>
            <w:tcW w:w="1776" w:type="pct"/>
            <w:shd w:val="clear" w:color="auto" w:fill="auto"/>
          </w:tcPr>
          <w:p w:rsidR="00A76F98" w:rsidRDefault="00A76F98" w:rsidP="00F02C1F">
            <w:r w:rsidRPr="002473E0">
              <w:rPr>
                <w:sz w:val="16"/>
                <w:szCs w:val="16"/>
              </w:rPr>
              <w:t>Approved</w:t>
            </w:r>
          </w:p>
        </w:tc>
      </w:tr>
      <w:tr w:rsidR="00A76F98" w:rsidTr="00F02C1F">
        <w:trPr>
          <w:jc w:val="center"/>
        </w:trPr>
        <w:tc>
          <w:tcPr>
            <w:tcW w:w="1512" w:type="pct"/>
            <w:shd w:val="clear" w:color="auto" w:fill="auto"/>
          </w:tcPr>
          <w:p w:rsidR="00A76F98" w:rsidRPr="00CE31E6" w:rsidRDefault="00A76F98" w:rsidP="00F02C1F">
            <w:pPr>
              <w:spacing w:before="40" w:after="40"/>
              <w:rPr>
                <w:rFonts w:cs="Arial"/>
                <w:sz w:val="16"/>
                <w:szCs w:val="16"/>
              </w:rPr>
            </w:pPr>
            <w:r>
              <w:rPr>
                <w:rFonts w:cs="Arial"/>
                <w:sz w:val="16"/>
                <w:szCs w:val="16"/>
              </w:rPr>
              <w:t>Jim Wynne</w:t>
            </w:r>
          </w:p>
        </w:tc>
        <w:tc>
          <w:tcPr>
            <w:tcW w:w="17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Supplier Member</w:t>
            </w:r>
          </w:p>
        </w:tc>
        <w:tc>
          <w:tcPr>
            <w:tcW w:w="1776" w:type="pct"/>
            <w:shd w:val="clear" w:color="auto" w:fill="auto"/>
          </w:tcPr>
          <w:p w:rsidR="00A76F98" w:rsidRDefault="00A76F98" w:rsidP="00F02C1F">
            <w:r w:rsidRPr="002473E0">
              <w:rPr>
                <w:sz w:val="16"/>
                <w:szCs w:val="16"/>
              </w:rPr>
              <w:t>Approved</w:t>
            </w:r>
          </w:p>
        </w:tc>
      </w:tr>
      <w:tr w:rsidR="00A76F98" w:rsidTr="00F02C1F">
        <w:trPr>
          <w:jc w:val="center"/>
        </w:trPr>
        <w:tc>
          <w:tcPr>
            <w:tcW w:w="15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Cormac Daly</w:t>
            </w:r>
          </w:p>
        </w:tc>
        <w:tc>
          <w:tcPr>
            <w:tcW w:w="17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Generator Member</w:t>
            </w:r>
          </w:p>
        </w:tc>
        <w:tc>
          <w:tcPr>
            <w:tcW w:w="1776" w:type="pct"/>
            <w:shd w:val="clear" w:color="auto" w:fill="auto"/>
          </w:tcPr>
          <w:p w:rsidR="00A76F98" w:rsidRDefault="00A76F98" w:rsidP="00F02C1F">
            <w:r w:rsidRPr="002473E0">
              <w:rPr>
                <w:sz w:val="16"/>
                <w:szCs w:val="16"/>
              </w:rPr>
              <w:t>Approved</w:t>
            </w:r>
          </w:p>
        </w:tc>
      </w:tr>
      <w:tr w:rsidR="00A76F98" w:rsidTr="00F02C1F">
        <w:trPr>
          <w:jc w:val="center"/>
        </w:trPr>
        <w:tc>
          <w:tcPr>
            <w:tcW w:w="15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Brian Mongan</w:t>
            </w:r>
          </w:p>
        </w:tc>
        <w:tc>
          <w:tcPr>
            <w:tcW w:w="17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Generator Member</w:t>
            </w:r>
          </w:p>
        </w:tc>
        <w:tc>
          <w:tcPr>
            <w:tcW w:w="1776" w:type="pct"/>
            <w:shd w:val="clear" w:color="auto" w:fill="auto"/>
          </w:tcPr>
          <w:p w:rsidR="00A76F98" w:rsidRDefault="00A76F98" w:rsidP="00F02C1F">
            <w:r w:rsidRPr="002473E0">
              <w:rPr>
                <w:sz w:val="16"/>
                <w:szCs w:val="16"/>
              </w:rPr>
              <w:t>Approved</w:t>
            </w:r>
          </w:p>
        </w:tc>
      </w:tr>
      <w:tr w:rsidR="00A76F98" w:rsidTr="00F02C1F">
        <w:trPr>
          <w:jc w:val="center"/>
        </w:trPr>
        <w:tc>
          <w:tcPr>
            <w:tcW w:w="15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William Steele</w:t>
            </w:r>
          </w:p>
        </w:tc>
        <w:tc>
          <w:tcPr>
            <w:tcW w:w="17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Supplier Member</w:t>
            </w:r>
          </w:p>
        </w:tc>
        <w:tc>
          <w:tcPr>
            <w:tcW w:w="1776" w:type="pct"/>
            <w:shd w:val="clear" w:color="auto" w:fill="auto"/>
          </w:tcPr>
          <w:p w:rsidR="00A76F98" w:rsidRDefault="00A76F98" w:rsidP="00F02C1F">
            <w:r w:rsidRPr="002473E0">
              <w:rPr>
                <w:sz w:val="16"/>
                <w:szCs w:val="16"/>
              </w:rPr>
              <w:t>Approved</w:t>
            </w:r>
          </w:p>
        </w:tc>
      </w:tr>
      <w:tr w:rsidR="00A76F98" w:rsidTr="00F02C1F">
        <w:trPr>
          <w:jc w:val="center"/>
        </w:trPr>
        <w:tc>
          <w:tcPr>
            <w:tcW w:w="15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Julie-Anne Hannon</w:t>
            </w:r>
          </w:p>
        </w:tc>
        <w:tc>
          <w:tcPr>
            <w:tcW w:w="1712" w:type="pct"/>
            <w:shd w:val="clear" w:color="auto" w:fill="auto"/>
            <w:vAlign w:val="bottom"/>
          </w:tcPr>
          <w:p w:rsidR="00A76F98" w:rsidRPr="00CE31E6" w:rsidRDefault="00A76F98" w:rsidP="00F02C1F">
            <w:pPr>
              <w:spacing w:before="40" w:after="40"/>
              <w:rPr>
                <w:rFonts w:cs="Arial"/>
                <w:sz w:val="16"/>
                <w:szCs w:val="16"/>
              </w:rPr>
            </w:pPr>
            <w:r>
              <w:rPr>
                <w:rFonts w:cs="Arial"/>
                <w:sz w:val="16"/>
                <w:szCs w:val="16"/>
              </w:rPr>
              <w:t>Supplier Member (Chair)</w:t>
            </w:r>
          </w:p>
        </w:tc>
        <w:tc>
          <w:tcPr>
            <w:tcW w:w="1776" w:type="pct"/>
            <w:shd w:val="clear" w:color="auto" w:fill="auto"/>
          </w:tcPr>
          <w:p w:rsidR="00A76F98" w:rsidRDefault="00A76F98" w:rsidP="00F02C1F">
            <w:r w:rsidRPr="002473E0">
              <w:rPr>
                <w:sz w:val="16"/>
                <w:szCs w:val="16"/>
              </w:rPr>
              <w:t>Approved</w:t>
            </w:r>
          </w:p>
        </w:tc>
      </w:tr>
    </w:tbl>
    <w:p w:rsidR="00656E69" w:rsidRDefault="00656E69" w:rsidP="00A71438">
      <w:pPr>
        <w:pStyle w:val="Bullet1"/>
        <w:numPr>
          <w:ilvl w:val="0"/>
          <w:numId w:val="0"/>
        </w:numPr>
        <w:rPr>
          <w:rFonts w:cs="Arial"/>
        </w:rPr>
      </w:pPr>
    </w:p>
    <w:p w:rsidR="00C434D2" w:rsidRDefault="00C434D2" w:rsidP="00C434D2">
      <w:pPr>
        <w:pStyle w:val="Bullet1"/>
        <w:numPr>
          <w:ilvl w:val="0"/>
          <w:numId w:val="0"/>
        </w:numPr>
        <w:rPr>
          <w:rFonts w:cs="Arial"/>
        </w:rPr>
      </w:pPr>
    </w:p>
    <w:p w:rsidR="00C434D2" w:rsidRDefault="00C434D2" w:rsidP="00A76F98">
      <w:pPr>
        <w:pStyle w:val="Bullet1"/>
        <w:numPr>
          <w:ilvl w:val="0"/>
          <w:numId w:val="0"/>
        </w:numPr>
        <w:ind w:left="1080"/>
        <w:jc w:val="both"/>
        <w:rPr>
          <w:rFonts w:cs="Arial"/>
        </w:rPr>
      </w:pPr>
      <w:r w:rsidRPr="00806B69">
        <w:rPr>
          <w:rFonts w:cs="Arial"/>
          <w:b/>
        </w:rPr>
        <w:t>Actions :</w:t>
      </w:r>
    </w:p>
    <w:p w:rsidR="00A76F98" w:rsidRPr="00741EBA" w:rsidRDefault="00A76F98" w:rsidP="00A76F98">
      <w:pPr>
        <w:pStyle w:val="Bullet1"/>
        <w:numPr>
          <w:ilvl w:val="0"/>
          <w:numId w:val="0"/>
        </w:numPr>
        <w:ind w:left="1080"/>
        <w:jc w:val="both"/>
        <w:rPr>
          <w:rFonts w:cs="Arial"/>
        </w:rPr>
      </w:pPr>
    </w:p>
    <w:p w:rsidR="00A76F98" w:rsidRPr="00A76F98" w:rsidRDefault="00A76F98" w:rsidP="00A76F98">
      <w:pPr>
        <w:pStyle w:val="Bullet1"/>
        <w:numPr>
          <w:ilvl w:val="0"/>
          <w:numId w:val="5"/>
        </w:numPr>
        <w:spacing w:line="360" w:lineRule="auto"/>
        <w:jc w:val="both"/>
      </w:pPr>
      <w:r>
        <w:t xml:space="preserve">Secretariat to draft Final Recommendation Report – </w:t>
      </w:r>
      <w:r>
        <w:rPr>
          <w:b/>
        </w:rPr>
        <w:t>Open</w:t>
      </w:r>
    </w:p>
    <w:p w:rsidR="00C434D2" w:rsidRDefault="00C434D2" w:rsidP="00A71438">
      <w:pPr>
        <w:pStyle w:val="Bullet1"/>
        <w:numPr>
          <w:ilvl w:val="0"/>
          <w:numId w:val="0"/>
        </w:numPr>
        <w:rPr>
          <w:rFonts w:cs="Arial"/>
        </w:rPr>
      </w:pPr>
    </w:p>
    <w:p w:rsidR="00656E69" w:rsidRPr="00305127" w:rsidRDefault="000D4F1D" w:rsidP="00656E69">
      <w:pPr>
        <w:pStyle w:val="Heading2"/>
        <w:numPr>
          <w:ilvl w:val="0"/>
          <w:numId w:val="0"/>
        </w:numPr>
        <w:ind w:left="1080"/>
        <w:jc w:val="both"/>
        <w:rPr>
          <w:rStyle w:val="IntenseReference1"/>
          <w:rFonts w:cs="Arial"/>
          <w:bCs w:val="0"/>
          <w:color w:val="1F497D"/>
          <w:u w:val="none"/>
        </w:rPr>
      </w:pPr>
      <w:bookmarkStart w:id="11" w:name="_Toc499799855"/>
      <w:r>
        <w:rPr>
          <w:rStyle w:val="IntenseReference1"/>
          <w:rFonts w:cs="Arial"/>
          <w:bCs w:val="0"/>
          <w:color w:val="1F497D"/>
          <w:u w:val="none"/>
        </w:rPr>
        <w:lastRenderedPageBreak/>
        <w:t>mod 12</w:t>
      </w:r>
      <w:r w:rsidR="00656E69">
        <w:rPr>
          <w:rStyle w:val="IntenseReference1"/>
          <w:rFonts w:cs="Arial"/>
          <w:bCs w:val="0"/>
          <w:color w:val="1F497D"/>
          <w:u w:val="none"/>
        </w:rPr>
        <w:t xml:space="preserve">_17 </w:t>
      </w:r>
      <w:r w:rsidR="00A76F98" w:rsidRPr="00A76F98">
        <w:rPr>
          <w:rStyle w:val="IntenseReference1"/>
          <w:rFonts w:cs="Arial"/>
          <w:bCs w:val="0"/>
          <w:color w:val="1F497D"/>
          <w:u w:val="none"/>
        </w:rPr>
        <w:t>Outage Adjusted Wind and Solar Forecast Reports</w:t>
      </w:r>
      <w:bookmarkEnd w:id="11"/>
    </w:p>
    <w:p w:rsidR="00656E69" w:rsidRDefault="00656E69" w:rsidP="00A71438">
      <w:pPr>
        <w:pStyle w:val="Bullet1"/>
        <w:numPr>
          <w:ilvl w:val="0"/>
          <w:numId w:val="0"/>
        </w:numPr>
        <w:rPr>
          <w:rFonts w:cs="Arial"/>
        </w:rPr>
      </w:pPr>
    </w:p>
    <w:p w:rsidR="00030699" w:rsidRPr="00B92954" w:rsidRDefault="00741EBA" w:rsidP="00B92954">
      <w:pPr>
        <w:pStyle w:val="Bullet1"/>
        <w:numPr>
          <w:ilvl w:val="0"/>
          <w:numId w:val="0"/>
        </w:numPr>
      </w:pPr>
      <w:r w:rsidRPr="00B92954">
        <w:t xml:space="preserve">Proposer delivered a </w:t>
      </w:r>
      <w:hyperlink r:id="rId17" w:history="1">
        <w:r w:rsidR="00085CF7" w:rsidRPr="00B92954">
          <w:t>presentation</w:t>
        </w:r>
      </w:hyperlink>
      <w:r w:rsidR="00085CF7" w:rsidRPr="00B92954">
        <w:t xml:space="preserve"> </w:t>
      </w:r>
      <w:r w:rsidRPr="00B92954">
        <w:t>summarising the requirement for this proposal.</w:t>
      </w:r>
      <w:r w:rsidR="00E2220C" w:rsidRPr="00B92954">
        <w:t xml:space="preserve"> Proposer </w:t>
      </w:r>
      <w:r w:rsidR="00A76F98" w:rsidRPr="00B92954">
        <w:t>advised that this report was initially designed for the initial AOLR solution</w:t>
      </w:r>
      <w:r w:rsidR="00CB27B8" w:rsidRPr="00B92954">
        <w:t xml:space="preserve"> but that since the </w:t>
      </w:r>
      <w:r w:rsidR="00643349" w:rsidRPr="00B92954">
        <w:t>report</w:t>
      </w:r>
      <w:r w:rsidR="00CB27B8" w:rsidRPr="00B92954">
        <w:t xml:space="preserve"> is no longer needed for the AOLR</w:t>
      </w:r>
      <w:r w:rsidR="00643349" w:rsidRPr="00B92954">
        <w:t xml:space="preserve"> approach and the standard forecast reports will include outage adjustment that the expectation is that this separate report is no longer required</w:t>
      </w:r>
      <w:r w:rsidR="00A76F98" w:rsidRPr="00B92954">
        <w:t>.  It was advised that any available</w:t>
      </w:r>
      <w:r w:rsidR="00643349" w:rsidRPr="00B92954">
        <w:t xml:space="preserve"> outage</w:t>
      </w:r>
      <w:r w:rsidR="00A76F98" w:rsidRPr="00B92954">
        <w:t xml:space="preserve"> information would be built in</w:t>
      </w:r>
      <w:r w:rsidR="00643349" w:rsidRPr="00B92954">
        <w:t xml:space="preserve"> to the standard forecast </w:t>
      </w:r>
      <w:r w:rsidR="00747EDE" w:rsidRPr="00B92954">
        <w:t>reports. Detailed</w:t>
      </w:r>
      <w:r w:rsidR="00A76F98" w:rsidRPr="00B92954">
        <w:t xml:space="preserve"> discussion took place regarding the use </w:t>
      </w:r>
      <w:r w:rsidR="00643349" w:rsidRPr="00B92954">
        <w:t>of non outage adjusted data in conjunction with outage adjusted data</w:t>
      </w:r>
      <w:r w:rsidR="00A76F98" w:rsidRPr="00B92954">
        <w:t xml:space="preserve"> and who would or should have access to such information.  Provision of transmission outage reports was discussed at length.  It was felt that clarity needed to be provided as to what</w:t>
      </w:r>
      <w:r w:rsidR="00643349" w:rsidRPr="00B92954">
        <w:t xml:space="preserve"> outage adjusted</w:t>
      </w:r>
      <w:r w:rsidR="00A76F98" w:rsidRPr="00B92954">
        <w:t xml:space="preserve"> data will be provided</w:t>
      </w:r>
      <w:r w:rsidR="00643349" w:rsidRPr="00B92954">
        <w:t>.</w:t>
      </w:r>
    </w:p>
    <w:p w:rsidR="00A76F98" w:rsidRPr="00B92954" w:rsidRDefault="00A76F98" w:rsidP="00030699"/>
    <w:p w:rsidR="00A76F98" w:rsidRPr="00030699" w:rsidRDefault="00A76F98" w:rsidP="00030699">
      <w:pPr>
        <w:rPr>
          <w:b/>
          <w:bCs/>
          <w:i/>
          <w:iCs/>
          <w:color w:val="4F81BD"/>
        </w:rPr>
      </w:pPr>
      <w:r>
        <w:rPr>
          <w:rFonts w:cs="Arial"/>
        </w:rPr>
        <w:t>Committee sought further clarifications on this matter with a view to then vote at the December meeting when better informed.</w:t>
      </w:r>
    </w:p>
    <w:p w:rsidR="00030699" w:rsidRPr="00030699" w:rsidRDefault="00030699" w:rsidP="00030699"/>
    <w:p w:rsidR="006365F7" w:rsidRPr="00703E32" w:rsidRDefault="006365F7" w:rsidP="006365F7">
      <w:pPr>
        <w:pStyle w:val="LightShading-Accent21"/>
        <w:spacing w:line="360" w:lineRule="auto"/>
        <w:jc w:val="both"/>
      </w:pPr>
      <w:r w:rsidRPr="00703E32">
        <w:t>Decision</w:t>
      </w:r>
    </w:p>
    <w:p w:rsidR="006365F7" w:rsidRDefault="006365F7" w:rsidP="00A76F98">
      <w:pPr>
        <w:pStyle w:val="Bullet1"/>
        <w:numPr>
          <w:ilvl w:val="0"/>
          <w:numId w:val="0"/>
        </w:numPr>
        <w:spacing w:line="360" w:lineRule="auto"/>
        <w:ind w:left="1080"/>
        <w:jc w:val="both"/>
        <w:rPr>
          <w:rFonts w:cs="Arial"/>
        </w:rPr>
      </w:pPr>
      <w:r>
        <w:t xml:space="preserve">The proposal was </w:t>
      </w:r>
      <w:r w:rsidR="00A76F98">
        <w:t>Deferred</w:t>
      </w:r>
    </w:p>
    <w:p w:rsidR="006365F7" w:rsidRPr="00A312B4" w:rsidRDefault="006365F7" w:rsidP="006365F7">
      <w:pPr>
        <w:pStyle w:val="Bullet1"/>
        <w:numPr>
          <w:ilvl w:val="0"/>
          <w:numId w:val="0"/>
        </w:numPr>
        <w:ind w:left="720"/>
        <w:rPr>
          <w:rFonts w:cs="Arial"/>
        </w:rPr>
      </w:pPr>
    </w:p>
    <w:p w:rsidR="006365F7" w:rsidRDefault="006365F7" w:rsidP="006365F7">
      <w:pPr>
        <w:pStyle w:val="Bullet1"/>
        <w:numPr>
          <w:ilvl w:val="0"/>
          <w:numId w:val="0"/>
        </w:numPr>
        <w:ind w:left="1080"/>
        <w:jc w:val="both"/>
        <w:rPr>
          <w:rFonts w:cs="Arial"/>
        </w:rPr>
      </w:pPr>
      <w:r w:rsidRPr="00806B69">
        <w:rPr>
          <w:rFonts w:cs="Arial"/>
          <w:b/>
        </w:rPr>
        <w:t>Actions :</w:t>
      </w:r>
      <w:r w:rsidRPr="00806B69">
        <w:rPr>
          <w:rFonts w:cs="Arial"/>
        </w:rPr>
        <w:t xml:space="preserve"> </w:t>
      </w:r>
    </w:p>
    <w:p w:rsidR="00030699" w:rsidRPr="00806B69" w:rsidRDefault="00030699" w:rsidP="006365F7">
      <w:pPr>
        <w:pStyle w:val="Bullet1"/>
        <w:numPr>
          <w:ilvl w:val="0"/>
          <w:numId w:val="0"/>
        </w:numPr>
        <w:ind w:left="1080"/>
        <w:jc w:val="both"/>
        <w:rPr>
          <w:rFonts w:cs="Arial"/>
        </w:rPr>
      </w:pPr>
    </w:p>
    <w:p w:rsidR="006365F7" w:rsidRDefault="00CB24FC" w:rsidP="006365F7">
      <w:pPr>
        <w:pStyle w:val="Bullet1"/>
        <w:numPr>
          <w:ilvl w:val="0"/>
          <w:numId w:val="5"/>
        </w:numPr>
        <w:spacing w:line="360" w:lineRule="auto"/>
        <w:jc w:val="both"/>
      </w:pPr>
      <w:r>
        <w:t>Clarification to be provided</w:t>
      </w:r>
      <w:r w:rsidR="00643349">
        <w:t xml:space="preserve"> by TSOs</w:t>
      </w:r>
      <w:r>
        <w:t xml:space="preserve"> regarding what </w:t>
      </w:r>
      <w:r w:rsidR="00643349">
        <w:t xml:space="preserve">outage adjustments will be included in the standard forecasts and whether this will </w:t>
      </w:r>
      <w:r w:rsidR="00AC6522">
        <w:t>include long</w:t>
      </w:r>
      <w:r>
        <w:t xml:space="preserve"> term</w:t>
      </w:r>
      <w:r w:rsidR="00643349">
        <w:t xml:space="preserve"> and </w:t>
      </w:r>
      <w:r>
        <w:t>short term outages?</w:t>
      </w:r>
      <w:r w:rsidR="006365F7">
        <w:t xml:space="preserve"> </w:t>
      </w:r>
      <w:r w:rsidR="00F46F67">
        <w:t>–</w:t>
      </w:r>
      <w:r w:rsidR="006365F7">
        <w:t xml:space="preserve"> </w:t>
      </w:r>
      <w:r w:rsidR="006365F7" w:rsidRPr="00BB0D0C">
        <w:rPr>
          <w:b/>
        </w:rPr>
        <w:t>Open</w:t>
      </w:r>
    </w:p>
    <w:p w:rsidR="001A3F6C" w:rsidRDefault="001A3F6C" w:rsidP="00F00D7D">
      <w:pPr>
        <w:tabs>
          <w:tab w:val="left" w:pos="2355"/>
        </w:tabs>
        <w:jc w:val="both"/>
        <w:rPr>
          <w:rFonts w:cs="Arial"/>
          <w:bCs/>
          <w:highlight w:val="yellow"/>
        </w:rPr>
      </w:pPr>
    </w:p>
    <w:p w:rsidR="00AC6522" w:rsidRDefault="00AC6522" w:rsidP="00AC6522">
      <w:pPr>
        <w:pStyle w:val="Heading1"/>
        <w:pageBreakBefore w:val="0"/>
        <w:numPr>
          <w:ilvl w:val="0"/>
          <w:numId w:val="6"/>
        </w:numPr>
        <w:jc w:val="both"/>
        <w:rPr>
          <w:rFonts w:cs="Arial"/>
          <w:lang w:val="en-IE"/>
        </w:rPr>
      </w:pPr>
      <w:bookmarkStart w:id="12" w:name="_Toc499799856"/>
      <w:r>
        <w:rPr>
          <w:rFonts w:cs="Arial"/>
          <w:lang w:val="en-IE"/>
        </w:rPr>
        <w:t>Deferred Modification Proposals</w:t>
      </w:r>
      <w:bookmarkEnd w:id="12"/>
    </w:p>
    <w:p w:rsidR="00413EBB" w:rsidRDefault="000D4F1D" w:rsidP="00B60BBC">
      <w:pPr>
        <w:pStyle w:val="Heading2"/>
        <w:numPr>
          <w:ilvl w:val="0"/>
          <w:numId w:val="0"/>
        </w:numPr>
        <w:ind w:left="1080"/>
        <w:jc w:val="both"/>
        <w:rPr>
          <w:rStyle w:val="IntenseReference1"/>
          <w:rFonts w:cs="Arial"/>
          <w:bCs w:val="0"/>
          <w:color w:val="1F497D"/>
          <w:u w:val="none"/>
        </w:rPr>
      </w:pPr>
      <w:bookmarkStart w:id="13" w:name="_Toc499799857"/>
      <w:r>
        <w:rPr>
          <w:rStyle w:val="IntenseReference1"/>
          <w:rFonts w:cs="Arial"/>
          <w:bCs w:val="0"/>
          <w:color w:val="1F497D"/>
          <w:u w:val="none"/>
        </w:rPr>
        <w:t xml:space="preserve">mod_06_17 </w:t>
      </w:r>
      <w:r w:rsidR="00B60BBC" w:rsidRPr="00B60BBC">
        <w:rPr>
          <w:rStyle w:val="IntenseReference1"/>
          <w:rFonts w:cs="Arial"/>
          <w:bCs w:val="0"/>
          <w:color w:val="1F497D"/>
          <w:u w:val="none"/>
        </w:rPr>
        <w:t>Transitional Credit Cover Provisions</w:t>
      </w:r>
      <w:bookmarkEnd w:id="13"/>
    </w:p>
    <w:p w:rsidR="00B60BBC" w:rsidRDefault="00B60BBC" w:rsidP="00B60BBC"/>
    <w:p w:rsidR="00743C19" w:rsidRPr="00743C19" w:rsidRDefault="00743C19" w:rsidP="00743C19">
      <w:r w:rsidRPr="00743C19">
        <w:t>Proposer delivere</w:t>
      </w:r>
      <w:r>
        <w:t>d a presentation covering</w:t>
      </w:r>
      <w:r w:rsidRPr="00743C19">
        <w:t xml:space="preserve"> the benefits of the modification proposal in managing a workable solution to the transitional credit cover arrangements. They key aspects of the modification were highlighted and questions were fielded about aspects of the proposal.</w:t>
      </w:r>
    </w:p>
    <w:p w:rsidR="00743C19" w:rsidRPr="00743C19" w:rsidRDefault="00743C19" w:rsidP="00743C19">
      <w:r w:rsidRPr="00743C19">
        <w:t>There was unanimous support for the proposal however further clarification remains sought in the following areas –</w:t>
      </w:r>
    </w:p>
    <w:p w:rsidR="00B60BBC" w:rsidRPr="00C434D2" w:rsidRDefault="00CF5046" w:rsidP="00B60BBC">
      <w:pPr>
        <w:pStyle w:val="ListParagraph"/>
        <w:numPr>
          <w:ilvl w:val="0"/>
          <w:numId w:val="26"/>
        </w:numPr>
        <w:rPr>
          <w:rFonts w:ascii="Arial" w:eastAsia="Times New Roman" w:hAnsi="Arial"/>
          <w:sz w:val="20"/>
          <w:szCs w:val="20"/>
          <w:lang w:val="en-GB"/>
        </w:rPr>
      </w:pPr>
      <w:r w:rsidRPr="00C434D2">
        <w:rPr>
          <w:rFonts w:ascii="Arial" w:eastAsia="Times New Roman" w:hAnsi="Arial"/>
          <w:sz w:val="20"/>
          <w:szCs w:val="20"/>
          <w:lang w:val="en-GB"/>
        </w:rPr>
        <w:t>Legal implications  of deed of charge references to Part A</w:t>
      </w:r>
    </w:p>
    <w:p w:rsidR="00CF5046" w:rsidRPr="00C434D2" w:rsidRDefault="00CF5046" w:rsidP="00B60BBC">
      <w:pPr>
        <w:pStyle w:val="ListParagraph"/>
        <w:numPr>
          <w:ilvl w:val="0"/>
          <w:numId w:val="26"/>
        </w:numPr>
        <w:rPr>
          <w:rFonts w:ascii="Arial" w:eastAsia="Times New Roman" w:hAnsi="Arial"/>
          <w:sz w:val="20"/>
          <w:szCs w:val="20"/>
          <w:lang w:val="en-GB"/>
        </w:rPr>
      </w:pPr>
      <w:r w:rsidRPr="00C434D2">
        <w:rPr>
          <w:rFonts w:ascii="Arial" w:eastAsia="Times New Roman" w:hAnsi="Arial"/>
          <w:sz w:val="20"/>
          <w:szCs w:val="20"/>
          <w:lang w:val="en-GB"/>
        </w:rPr>
        <w:t>Query as to whether older deeds can be released once new deed implemented</w:t>
      </w:r>
    </w:p>
    <w:p w:rsidR="00CF5046" w:rsidRPr="00C434D2" w:rsidRDefault="00CF5046" w:rsidP="00B60BBC">
      <w:pPr>
        <w:pStyle w:val="ListParagraph"/>
        <w:numPr>
          <w:ilvl w:val="0"/>
          <w:numId w:val="26"/>
        </w:numPr>
        <w:rPr>
          <w:rFonts w:ascii="Arial" w:eastAsia="Times New Roman" w:hAnsi="Arial"/>
          <w:sz w:val="20"/>
          <w:szCs w:val="20"/>
          <w:lang w:val="en-GB"/>
        </w:rPr>
      </w:pPr>
      <w:r w:rsidRPr="00C434D2">
        <w:rPr>
          <w:rFonts w:ascii="Arial" w:eastAsia="Times New Roman" w:hAnsi="Arial"/>
          <w:sz w:val="20"/>
          <w:szCs w:val="20"/>
          <w:lang w:val="en-GB"/>
        </w:rPr>
        <w:t>Document requested to provide clarity regarding mapping of IDs from SEM to I-SEM</w:t>
      </w:r>
    </w:p>
    <w:p w:rsidR="00CF5046" w:rsidRDefault="00CF5046" w:rsidP="00B60BBC">
      <w:pPr>
        <w:pStyle w:val="ListParagraph"/>
        <w:numPr>
          <w:ilvl w:val="0"/>
          <w:numId w:val="26"/>
        </w:numPr>
        <w:rPr>
          <w:rFonts w:ascii="Arial" w:eastAsia="Times New Roman" w:hAnsi="Arial"/>
          <w:sz w:val="20"/>
          <w:szCs w:val="20"/>
          <w:lang w:val="en-GB"/>
        </w:rPr>
      </w:pPr>
      <w:r w:rsidRPr="00C434D2">
        <w:rPr>
          <w:rFonts w:ascii="Arial" w:eastAsia="Times New Roman" w:hAnsi="Arial"/>
          <w:sz w:val="20"/>
          <w:szCs w:val="20"/>
          <w:lang w:val="en-GB"/>
        </w:rPr>
        <w:t>Check</w:t>
      </w:r>
      <w:r w:rsidR="00643349">
        <w:rPr>
          <w:rFonts w:ascii="Arial" w:eastAsia="Times New Roman" w:hAnsi="Arial"/>
          <w:sz w:val="20"/>
          <w:szCs w:val="20"/>
          <w:lang w:val="en-GB"/>
        </w:rPr>
        <w:t>/amend</w:t>
      </w:r>
      <w:r w:rsidRPr="00C434D2">
        <w:rPr>
          <w:rFonts w:ascii="Arial" w:eastAsia="Times New Roman" w:hAnsi="Arial"/>
          <w:sz w:val="20"/>
          <w:szCs w:val="20"/>
          <w:lang w:val="en-GB"/>
        </w:rPr>
        <w:t xml:space="preserve"> typo error in legal text</w:t>
      </w:r>
      <w:r w:rsidR="00643349">
        <w:rPr>
          <w:rFonts w:ascii="Arial" w:eastAsia="Times New Roman" w:hAnsi="Arial"/>
          <w:sz w:val="20"/>
          <w:szCs w:val="20"/>
          <w:lang w:val="en-GB"/>
        </w:rPr>
        <w:t xml:space="preserve"> of summation subscript clause 11.3.4 </w:t>
      </w:r>
    </w:p>
    <w:p w:rsidR="00C434D2" w:rsidRPr="00C434D2" w:rsidRDefault="00C434D2" w:rsidP="00B60BBC">
      <w:pPr>
        <w:pStyle w:val="ListParagraph"/>
        <w:numPr>
          <w:ilvl w:val="0"/>
          <w:numId w:val="26"/>
        </w:numPr>
        <w:rPr>
          <w:rFonts w:ascii="Arial" w:eastAsia="Times New Roman" w:hAnsi="Arial"/>
          <w:sz w:val="20"/>
          <w:szCs w:val="20"/>
          <w:lang w:val="en-GB"/>
        </w:rPr>
      </w:pPr>
      <w:r>
        <w:rPr>
          <w:rFonts w:ascii="Arial" w:eastAsia="Times New Roman" w:hAnsi="Arial"/>
          <w:sz w:val="20"/>
          <w:szCs w:val="20"/>
          <w:lang w:val="en-GB"/>
        </w:rPr>
        <w:t>Provide document summarising business process with timelines</w:t>
      </w:r>
    </w:p>
    <w:p w:rsidR="00CF5046" w:rsidRDefault="00CF5046" w:rsidP="00CF5046">
      <w:r>
        <w:t>Committee were happy to vote subject to satisfactory resolution of the queries stated above.  Proposer to resolve all queries as soon as possible.</w:t>
      </w:r>
    </w:p>
    <w:p w:rsidR="00CF5046" w:rsidRPr="00703E32" w:rsidRDefault="00CF5046" w:rsidP="00CF5046">
      <w:pPr>
        <w:pStyle w:val="LightShading-Accent21"/>
        <w:spacing w:line="360" w:lineRule="auto"/>
        <w:jc w:val="both"/>
      </w:pPr>
      <w:r w:rsidRPr="00703E32">
        <w:t>Decision</w:t>
      </w:r>
    </w:p>
    <w:p w:rsidR="00CF5046" w:rsidRDefault="00CF5046" w:rsidP="00CF5046">
      <w:pPr>
        <w:pStyle w:val="Bullet1"/>
        <w:numPr>
          <w:ilvl w:val="0"/>
          <w:numId w:val="0"/>
        </w:numPr>
        <w:spacing w:line="360" w:lineRule="auto"/>
        <w:ind w:left="1080"/>
        <w:jc w:val="both"/>
      </w:pPr>
      <w:r>
        <w:t>The proposal was Recommended for Approval.</w:t>
      </w:r>
    </w:p>
    <w:p w:rsidR="00CF5046" w:rsidRDefault="00CF5046" w:rsidP="00CF504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CF5046" w:rsidRPr="00F33A21" w:rsidTr="00F46F67">
        <w:trPr>
          <w:jc w:val="center"/>
        </w:trPr>
        <w:tc>
          <w:tcPr>
            <w:tcW w:w="5000" w:type="pct"/>
            <w:shd w:val="clear" w:color="auto" w:fill="548DD4"/>
          </w:tcPr>
          <w:p w:rsidR="00CF5046" w:rsidRPr="00F6242C" w:rsidRDefault="00CF5046" w:rsidP="00F46F67">
            <w:pPr>
              <w:spacing w:before="40" w:after="40"/>
              <w:jc w:val="center"/>
              <w:rPr>
                <w:sz w:val="16"/>
                <w:szCs w:val="16"/>
              </w:rPr>
            </w:pPr>
            <w:r>
              <w:rPr>
                <w:b/>
                <w:color w:val="FFFFFF"/>
              </w:rPr>
              <w:t>Recommended for Approval</w:t>
            </w:r>
          </w:p>
        </w:tc>
      </w:tr>
    </w:tbl>
    <w:p w:rsidR="00CF5046" w:rsidRPr="00F33A21" w:rsidRDefault="00CF5046" w:rsidP="00CF504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CF5046" w:rsidRPr="00756CCD" w:rsidTr="00F46F6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F5046" w:rsidRPr="00756CCD" w:rsidRDefault="00CF5046" w:rsidP="00F46F67">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CF5046" w:rsidRPr="00164B6B" w:rsidTr="00F46F67">
        <w:trPr>
          <w:jc w:val="center"/>
        </w:trPr>
        <w:tc>
          <w:tcPr>
            <w:tcW w:w="15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Conor Powell</w:t>
            </w:r>
          </w:p>
        </w:tc>
        <w:tc>
          <w:tcPr>
            <w:tcW w:w="17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Supplier Member</w:t>
            </w:r>
          </w:p>
        </w:tc>
        <w:tc>
          <w:tcPr>
            <w:tcW w:w="1776" w:type="pct"/>
            <w:shd w:val="clear" w:color="auto" w:fill="auto"/>
          </w:tcPr>
          <w:p w:rsidR="00CF5046" w:rsidRPr="00164B6B" w:rsidRDefault="00CF5046" w:rsidP="00F46F67">
            <w:pPr>
              <w:spacing w:before="40" w:after="40"/>
              <w:rPr>
                <w:sz w:val="16"/>
                <w:szCs w:val="16"/>
              </w:rPr>
            </w:pPr>
            <w:r>
              <w:rPr>
                <w:sz w:val="16"/>
                <w:szCs w:val="16"/>
              </w:rPr>
              <w:t>Approved</w:t>
            </w:r>
          </w:p>
        </w:tc>
      </w:tr>
      <w:tr w:rsidR="00CF5046" w:rsidTr="00F46F67">
        <w:trPr>
          <w:jc w:val="center"/>
        </w:trPr>
        <w:tc>
          <w:tcPr>
            <w:tcW w:w="15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Kevin Hannafin (Chair)</w:t>
            </w:r>
          </w:p>
        </w:tc>
        <w:tc>
          <w:tcPr>
            <w:tcW w:w="17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Generator Alternate</w:t>
            </w:r>
          </w:p>
        </w:tc>
        <w:tc>
          <w:tcPr>
            <w:tcW w:w="1776" w:type="pct"/>
            <w:shd w:val="clear" w:color="auto" w:fill="auto"/>
          </w:tcPr>
          <w:p w:rsidR="00CF5046" w:rsidRDefault="00CF5046" w:rsidP="00F46F67">
            <w:r w:rsidRPr="002473E0">
              <w:rPr>
                <w:sz w:val="16"/>
                <w:szCs w:val="16"/>
              </w:rPr>
              <w:t>Approved</w:t>
            </w:r>
          </w:p>
        </w:tc>
      </w:tr>
      <w:tr w:rsidR="00CF5046" w:rsidTr="00F46F67">
        <w:trPr>
          <w:jc w:val="center"/>
        </w:trPr>
        <w:tc>
          <w:tcPr>
            <w:tcW w:w="1512" w:type="pct"/>
            <w:shd w:val="clear" w:color="auto" w:fill="auto"/>
          </w:tcPr>
          <w:p w:rsidR="00CF5046" w:rsidRDefault="00CF5046" w:rsidP="00F46F67">
            <w:pPr>
              <w:spacing w:before="40" w:after="40"/>
              <w:rPr>
                <w:rFonts w:cs="Arial"/>
                <w:sz w:val="16"/>
                <w:szCs w:val="16"/>
              </w:rPr>
            </w:pPr>
          </w:p>
          <w:p w:rsidR="00CF5046" w:rsidRPr="00CE31E6" w:rsidRDefault="00CF5046" w:rsidP="00F46F67">
            <w:pPr>
              <w:spacing w:before="40" w:after="40"/>
              <w:rPr>
                <w:rFonts w:cs="Arial"/>
                <w:sz w:val="16"/>
                <w:szCs w:val="16"/>
              </w:rPr>
            </w:pPr>
            <w:r>
              <w:rPr>
                <w:rFonts w:cs="Arial"/>
                <w:sz w:val="16"/>
                <w:szCs w:val="16"/>
              </w:rPr>
              <w:t>Clive Bowers</w:t>
            </w:r>
          </w:p>
        </w:tc>
        <w:tc>
          <w:tcPr>
            <w:tcW w:w="1712" w:type="pct"/>
            <w:shd w:val="clear" w:color="auto" w:fill="auto"/>
            <w:vAlign w:val="bottom"/>
          </w:tcPr>
          <w:p w:rsidR="00CF5046" w:rsidRPr="00030699" w:rsidRDefault="00CF5046" w:rsidP="00F46F67">
            <w:pPr>
              <w:spacing w:before="40" w:after="40"/>
              <w:rPr>
                <w:sz w:val="16"/>
                <w:szCs w:val="16"/>
              </w:rPr>
            </w:pPr>
            <w:r>
              <w:rPr>
                <w:sz w:val="16"/>
                <w:szCs w:val="16"/>
              </w:rPr>
              <w:t>Generator Alternate</w:t>
            </w:r>
          </w:p>
        </w:tc>
        <w:tc>
          <w:tcPr>
            <w:tcW w:w="1776" w:type="pct"/>
            <w:shd w:val="clear" w:color="auto" w:fill="auto"/>
          </w:tcPr>
          <w:p w:rsidR="00CF5046" w:rsidRDefault="00CF5046" w:rsidP="00F46F67">
            <w:r w:rsidRPr="002473E0">
              <w:rPr>
                <w:sz w:val="16"/>
                <w:szCs w:val="16"/>
              </w:rPr>
              <w:t>Approved</w:t>
            </w:r>
          </w:p>
        </w:tc>
      </w:tr>
      <w:tr w:rsidR="00CF5046" w:rsidTr="00F46F67">
        <w:trPr>
          <w:jc w:val="center"/>
        </w:trPr>
        <w:tc>
          <w:tcPr>
            <w:tcW w:w="1512" w:type="pct"/>
            <w:shd w:val="clear" w:color="auto" w:fill="auto"/>
          </w:tcPr>
          <w:p w:rsidR="00CF5046" w:rsidRPr="00CE31E6" w:rsidRDefault="00CF5046" w:rsidP="00F46F67">
            <w:pPr>
              <w:spacing w:before="40" w:after="40"/>
              <w:rPr>
                <w:rFonts w:cs="Arial"/>
                <w:sz w:val="16"/>
                <w:szCs w:val="16"/>
              </w:rPr>
            </w:pPr>
            <w:r>
              <w:rPr>
                <w:rFonts w:cs="Arial"/>
                <w:sz w:val="16"/>
                <w:szCs w:val="16"/>
              </w:rPr>
              <w:t>Jim Wynne</w:t>
            </w:r>
          </w:p>
        </w:tc>
        <w:tc>
          <w:tcPr>
            <w:tcW w:w="17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Supplier Member</w:t>
            </w:r>
          </w:p>
        </w:tc>
        <w:tc>
          <w:tcPr>
            <w:tcW w:w="1776" w:type="pct"/>
            <w:shd w:val="clear" w:color="auto" w:fill="auto"/>
          </w:tcPr>
          <w:p w:rsidR="00CF5046" w:rsidRDefault="00CF5046" w:rsidP="00F46F67">
            <w:r w:rsidRPr="002473E0">
              <w:rPr>
                <w:sz w:val="16"/>
                <w:szCs w:val="16"/>
              </w:rPr>
              <w:t>Approved</w:t>
            </w:r>
          </w:p>
        </w:tc>
      </w:tr>
      <w:tr w:rsidR="00CF5046" w:rsidTr="00F46F67">
        <w:trPr>
          <w:jc w:val="center"/>
        </w:trPr>
        <w:tc>
          <w:tcPr>
            <w:tcW w:w="15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Cormac Daly</w:t>
            </w:r>
          </w:p>
        </w:tc>
        <w:tc>
          <w:tcPr>
            <w:tcW w:w="17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Generator Member</w:t>
            </w:r>
          </w:p>
        </w:tc>
        <w:tc>
          <w:tcPr>
            <w:tcW w:w="1776" w:type="pct"/>
            <w:shd w:val="clear" w:color="auto" w:fill="auto"/>
          </w:tcPr>
          <w:p w:rsidR="00CF5046" w:rsidRDefault="00CF5046" w:rsidP="00F46F67">
            <w:r w:rsidRPr="002473E0">
              <w:rPr>
                <w:sz w:val="16"/>
                <w:szCs w:val="16"/>
              </w:rPr>
              <w:t>Approved</w:t>
            </w:r>
          </w:p>
        </w:tc>
      </w:tr>
      <w:tr w:rsidR="00CF5046" w:rsidTr="00F46F67">
        <w:trPr>
          <w:jc w:val="center"/>
        </w:trPr>
        <w:tc>
          <w:tcPr>
            <w:tcW w:w="15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Brian Mongan</w:t>
            </w:r>
          </w:p>
        </w:tc>
        <w:tc>
          <w:tcPr>
            <w:tcW w:w="17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Generator Member</w:t>
            </w:r>
          </w:p>
        </w:tc>
        <w:tc>
          <w:tcPr>
            <w:tcW w:w="1776" w:type="pct"/>
            <w:shd w:val="clear" w:color="auto" w:fill="auto"/>
          </w:tcPr>
          <w:p w:rsidR="00CF5046" w:rsidRDefault="00CF5046" w:rsidP="00F46F67">
            <w:r w:rsidRPr="002473E0">
              <w:rPr>
                <w:sz w:val="16"/>
                <w:szCs w:val="16"/>
              </w:rPr>
              <w:t>Approved</w:t>
            </w:r>
          </w:p>
        </w:tc>
      </w:tr>
      <w:tr w:rsidR="00CF5046" w:rsidTr="00F46F67">
        <w:trPr>
          <w:jc w:val="center"/>
        </w:trPr>
        <w:tc>
          <w:tcPr>
            <w:tcW w:w="15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William Steele</w:t>
            </w:r>
          </w:p>
        </w:tc>
        <w:tc>
          <w:tcPr>
            <w:tcW w:w="17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Supplier Member</w:t>
            </w:r>
          </w:p>
        </w:tc>
        <w:tc>
          <w:tcPr>
            <w:tcW w:w="1776" w:type="pct"/>
            <w:shd w:val="clear" w:color="auto" w:fill="auto"/>
          </w:tcPr>
          <w:p w:rsidR="00CF5046" w:rsidRDefault="00CF5046" w:rsidP="00F46F67">
            <w:r w:rsidRPr="002473E0">
              <w:rPr>
                <w:sz w:val="16"/>
                <w:szCs w:val="16"/>
              </w:rPr>
              <w:t>Approved</w:t>
            </w:r>
          </w:p>
        </w:tc>
      </w:tr>
      <w:tr w:rsidR="00CF5046" w:rsidTr="00F46F67">
        <w:trPr>
          <w:jc w:val="center"/>
        </w:trPr>
        <w:tc>
          <w:tcPr>
            <w:tcW w:w="15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Julie-Anne Hannon</w:t>
            </w:r>
          </w:p>
        </w:tc>
        <w:tc>
          <w:tcPr>
            <w:tcW w:w="1712" w:type="pct"/>
            <w:shd w:val="clear" w:color="auto" w:fill="auto"/>
            <w:vAlign w:val="bottom"/>
          </w:tcPr>
          <w:p w:rsidR="00CF5046" w:rsidRPr="00CE31E6" w:rsidRDefault="00CF5046" w:rsidP="00F46F67">
            <w:pPr>
              <w:spacing w:before="40" w:after="40"/>
              <w:rPr>
                <w:rFonts w:cs="Arial"/>
                <w:sz w:val="16"/>
                <w:szCs w:val="16"/>
              </w:rPr>
            </w:pPr>
            <w:r>
              <w:rPr>
                <w:rFonts w:cs="Arial"/>
                <w:sz w:val="16"/>
                <w:szCs w:val="16"/>
              </w:rPr>
              <w:t>Supplier Member (Chair)</w:t>
            </w:r>
          </w:p>
        </w:tc>
        <w:tc>
          <w:tcPr>
            <w:tcW w:w="1776" w:type="pct"/>
            <w:shd w:val="clear" w:color="auto" w:fill="auto"/>
          </w:tcPr>
          <w:p w:rsidR="00CF5046" w:rsidRDefault="00CF5046" w:rsidP="00F46F67">
            <w:r w:rsidRPr="002473E0">
              <w:rPr>
                <w:sz w:val="16"/>
                <w:szCs w:val="16"/>
              </w:rPr>
              <w:t>Approved</w:t>
            </w:r>
          </w:p>
        </w:tc>
      </w:tr>
    </w:tbl>
    <w:p w:rsidR="00CF5046" w:rsidRDefault="00CF5046" w:rsidP="00CF5046">
      <w:pPr>
        <w:pStyle w:val="Bullet1"/>
        <w:numPr>
          <w:ilvl w:val="0"/>
          <w:numId w:val="0"/>
        </w:numPr>
        <w:rPr>
          <w:rFonts w:cs="Arial"/>
        </w:rPr>
      </w:pPr>
    </w:p>
    <w:p w:rsidR="003B1405" w:rsidRDefault="003B1405" w:rsidP="003B1405">
      <w:pPr>
        <w:pStyle w:val="Bullet1"/>
        <w:numPr>
          <w:ilvl w:val="0"/>
          <w:numId w:val="0"/>
        </w:numPr>
        <w:rPr>
          <w:rFonts w:cs="Arial"/>
        </w:rPr>
      </w:pPr>
    </w:p>
    <w:p w:rsidR="003B1405" w:rsidRDefault="003B1405" w:rsidP="003B1405">
      <w:pPr>
        <w:pStyle w:val="Bullet1"/>
        <w:numPr>
          <w:ilvl w:val="0"/>
          <w:numId w:val="0"/>
        </w:numPr>
        <w:ind w:left="1080"/>
        <w:jc w:val="both"/>
        <w:rPr>
          <w:rFonts w:cs="Arial"/>
        </w:rPr>
      </w:pPr>
      <w:r w:rsidRPr="00806B69">
        <w:rPr>
          <w:rFonts w:cs="Arial"/>
          <w:b/>
        </w:rPr>
        <w:t>Actions :</w:t>
      </w:r>
    </w:p>
    <w:p w:rsidR="003B1405" w:rsidRPr="00741EBA" w:rsidRDefault="003B1405" w:rsidP="003B1405">
      <w:pPr>
        <w:pStyle w:val="Bullet1"/>
        <w:numPr>
          <w:ilvl w:val="0"/>
          <w:numId w:val="0"/>
        </w:numPr>
        <w:ind w:left="1080"/>
        <w:jc w:val="both"/>
        <w:rPr>
          <w:rFonts w:cs="Arial"/>
        </w:rPr>
      </w:pPr>
    </w:p>
    <w:p w:rsidR="003B1405" w:rsidRPr="003B1405" w:rsidRDefault="003B1405" w:rsidP="003B1405">
      <w:pPr>
        <w:pStyle w:val="Bullet1"/>
        <w:numPr>
          <w:ilvl w:val="0"/>
          <w:numId w:val="5"/>
        </w:numPr>
        <w:spacing w:line="360" w:lineRule="auto"/>
        <w:jc w:val="both"/>
      </w:pPr>
      <w:r>
        <w:t xml:space="preserve">Secretariat to draft Final Recommendation Report – </w:t>
      </w:r>
      <w:r>
        <w:rPr>
          <w:b/>
        </w:rPr>
        <w:t>Open</w:t>
      </w:r>
    </w:p>
    <w:p w:rsidR="003B1405" w:rsidRPr="003B1405" w:rsidRDefault="003B1405" w:rsidP="003B1405">
      <w:pPr>
        <w:pStyle w:val="Bullet1"/>
        <w:numPr>
          <w:ilvl w:val="0"/>
          <w:numId w:val="5"/>
        </w:numPr>
        <w:spacing w:line="360" w:lineRule="auto"/>
        <w:jc w:val="both"/>
      </w:pPr>
      <w:r w:rsidRPr="003B1405">
        <w:t>Proposer to provide clarifications in the following areas</w:t>
      </w:r>
      <w:r>
        <w:rPr>
          <w:b/>
        </w:rPr>
        <w:t xml:space="preserve"> :</w:t>
      </w:r>
    </w:p>
    <w:p w:rsidR="003B1405" w:rsidRPr="00C434D2" w:rsidRDefault="003B1405" w:rsidP="003B1405">
      <w:pPr>
        <w:pStyle w:val="ListParagraph"/>
        <w:numPr>
          <w:ilvl w:val="1"/>
          <w:numId w:val="5"/>
        </w:numPr>
        <w:rPr>
          <w:rFonts w:ascii="Arial" w:eastAsia="Times New Roman" w:hAnsi="Arial"/>
          <w:sz w:val="20"/>
          <w:szCs w:val="20"/>
          <w:lang w:val="en-GB"/>
        </w:rPr>
      </w:pPr>
      <w:r w:rsidRPr="00C434D2">
        <w:rPr>
          <w:rFonts w:ascii="Arial" w:eastAsia="Times New Roman" w:hAnsi="Arial"/>
          <w:sz w:val="20"/>
          <w:szCs w:val="20"/>
          <w:lang w:val="en-GB"/>
        </w:rPr>
        <w:t>Legal implications  of deed of charge references to Part A</w:t>
      </w:r>
    </w:p>
    <w:p w:rsidR="003B1405" w:rsidRPr="00C434D2" w:rsidRDefault="003B1405" w:rsidP="003B1405">
      <w:pPr>
        <w:pStyle w:val="ListParagraph"/>
        <w:numPr>
          <w:ilvl w:val="1"/>
          <w:numId w:val="5"/>
        </w:numPr>
        <w:rPr>
          <w:rFonts w:ascii="Arial" w:eastAsia="Times New Roman" w:hAnsi="Arial"/>
          <w:sz w:val="20"/>
          <w:szCs w:val="20"/>
          <w:lang w:val="en-GB"/>
        </w:rPr>
      </w:pPr>
      <w:r w:rsidRPr="00C434D2">
        <w:rPr>
          <w:rFonts w:ascii="Arial" w:eastAsia="Times New Roman" w:hAnsi="Arial"/>
          <w:sz w:val="20"/>
          <w:szCs w:val="20"/>
          <w:lang w:val="en-GB"/>
        </w:rPr>
        <w:t>Query as to whether older deeds can be released once new deed implemented</w:t>
      </w:r>
    </w:p>
    <w:p w:rsidR="003B1405" w:rsidRPr="00C434D2" w:rsidRDefault="003B1405" w:rsidP="003B1405">
      <w:pPr>
        <w:pStyle w:val="ListParagraph"/>
        <w:numPr>
          <w:ilvl w:val="1"/>
          <w:numId w:val="5"/>
        </w:numPr>
        <w:rPr>
          <w:rFonts w:ascii="Arial" w:eastAsia="Times New Roman" w:hAnsi="Arial"/>
          <w:sz w:val="20"/>
          <w:szCs w:val="20"/>
          <w:lang w:val="en-GB"/>
        </w:rPr>
      </w:pPr>
      <w:r w:rsidRPr="00C434D2">
        <w:rPr>
          <w:rFonts w:ascii="Arial" w:eastAsia="Times New Roman" w:hAnsi="Arial"/>
          <w:sz w:val="20"/>
          <w:szCs w:val="20"/>
          <w:lang w:val="en-GB"/>
        </w:rPr>
        <w:t>Document requested to provide clarity regarding mapping of IDs from SEM to I-SEM</w:t>
      </w:r>
    </w:p>
    <w:p w:rsidR="003B1405" w:rsidRDefault="003B1405" w:rsidP="003B1405">
      <w:pPr>
        <w:pStyle w:val="ListParagraph"/>
        <w:numPr>
          <w:ilvl w:val="1"/>
          <w:numId w:val="5"/>
        </w:numPr>
        <w:rPr>
          <w:rFonts w:ascii="Arial" w:eastAsia="Times New Roman" w:hAnsi="Arial"/>
          <w:sz w:val="20"/>
          <w:szCs w:val="20"/>
          <w:lang w:val="en-GB"/>
        </w:rPr>
      </w:pPr>
      <w:r>
        <w:rPr>
          <w:rFonts w:ascii="Arial" w:eastAsia="Times New Roman" w:hAnsi="Arial"/>
          <w:sz w:val="20"/>
          <w:szCs w:val="20"/>
          <w:lang w:val="en-GB"/>
        </w:rPr>
        <w:t>C</w:t>
      </w:r>
      <w:r w:rsidRPr="00C434D2">
        <w:rPr>
          <w:rFonts w:ascii="Arial" w:eastAsia="Times New Roman" w:hAnsi="Arial"/>
          <w:sz w:val="20"/>
          <w:szCs w:val="20"/>
          <w:lang w:val="en-GB"/>
        </w:rPr>
        <w:t>heck typo error in legal text</w:t>
      </w:r>
    </w:p>
    <w:p w:rsidR="003B1405" w:rsidRPr="00C434D2" w:rsidRDefault="003B1405" w:rsidP="003B1405">
      <w:pPr>
        <w:pStyle w:val="ListParagraph"/>
        <w:numPr>
          <w:ilvl w:val="1"/>
          <w:numId w:val="5"/>
        </w:numPr>
        <w:rPr>
          <w:rFonts w:ascii="Arial" w:eastAsia="Times New Roman" w:hAnsi="Arial"/>
          <w:sz w:val="20"/>
          <w:szCs w:val="20"/>
          <w:lang w:val="en-GB"/>
        </w:rPr>
      </w:pPr>
      <w:r>
        <w:rPr>
          <w:rFonts w:ascii="Arial" w:eastAsia="Times New Roman" w:hAnsi="Arial"/>
          <w:sz w:val="20"/>
          <w:szCs w:val="20"/>
          <w:lang w:val="en-GB"/>
        </w:rPr>
        <w:t xml:space="preserve">Provide document summarising business process with timelines - </w:t>
      </w:r>
      <w:r w:rsidRPr="003B1405">
        <w:rPr>
          <w:rFonts w:ascii="Arial" w:eastAsia="Times New Roman" w:hAnsi="Arial"/>
          <w:b/>
          <w:sz w:val="20"/>
          <w:szCs w:val="20"/>
          <w:lang w:val="en-GB"/>
        </w:rPr>
        <w:t>Open</w:t>
      </w:r>
    </w:p>
    <w:p w:rsidR="003B1405" w:rsidRPr="00A76F98" w:rsidRDefault="003B1405" w:rsidP="003B1405">
      <w:pPr>
        <w:pStyle w:val="Bullet1"/>
        <w:numPr>
          <w:ilvl w:val="0"/>
          <w:numId w:val="0"/>
        </w:numPr>
        <w:spacing w:line="360" w:lineRule="auto"/>
        <w:ind w:left="1800"/>
        <w:jc w:val="both"/>
      </w:pPr>
    </w:p>
    <w:p w:rsidR="00CF5046" w:rsidRPr="00B60BBC" w:rsidRDefault="00CF5046" w:rsidP="00CF5046"/>
    <w:p w:rsidR="005B52CC" w:rsidRPr="002554BA" w:rsidRDefault="005B52CC" w:rsidP="00656E69">
      <w:pPr>
        <w:pStyle w:val="Bullet1"/>
        <w:numPr>
          <w:ilvl w:val="0"/>
          <w:numId w:val="0"/>
        </w:numPr>
        <w:jc w:val="both"/>
        <w:rPr>
          <w:rFonts w:cs="Arial"/>
          <w:highlight w:val="yellow"/>
        </w:rPr>
      </w:pPr>
    </w:p>
    <w:p w:rsidR="00C25848" w:rsidRPr="00945865" w:rsidRDefault="00C25848" w:rsidP="0053136E">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14" w:name="_Toc499799858"/>
      <w:r w:rsidRPr="00945865">
        <w:rPr>
          <w:rFonts w:cs="Arial"/>
          <w:lang w:val="en-IE"/>
        </w:rPr>
        <w:t>AOB/upcoming events</w:t>
      </w:r>
      <w:bookmarkEnd w:id="14"/>
    </w:p>
    <w:p w:rsidR="007314F3" w:rsidRPr="007314F3" w:rsidRDefault="007314F3" w:rsidP="00F00D7D">
      <w:pPr>
        <w:jc w:val="both"/>
        <w:rPr>
          <w:rFonts w:cs="Arial"/>
          <w:b/>
        </w:rPr>
      </w:pPr>
    </w:p>
    <w:p w:rsidR="002507F3" w:rsidRDefault="00666A52" w:rsidP="002507F3">
      <w:pPr>
        <w:pStyle w:val="ColorfulList-Accent12"/>
        <w:numPr>
          <w:ilvl w:val="0"/>
          <w:numId w:val="7"/>
        </w:numPr>
        <w:jc w:val="both"/>
        <w:rPr>
          <w:rFonts w:cs="Arial"/>
          <w:bCs/>
        </w:rPr>
      </w:pPr>
      <w:proofErr w:type="spellStart"/>
      <w:r>
        <w:rPr>
          <w:rFonts w:cs="Arial"/>
          <w:bCs/>
        </w:rPr>
        <w:t>Mods</w:t>
      </w:r>
      <w:proofErr w:type="spellEnd"/>
      <w:r>
        <w:rPr>
          <w:rFonts w:cs="Arial"/>
          <w:bCs/>
        </w:rPr>
        <w:t xml:space="preserve"> Meeting 78 – 12</w:t>
      </w:r>
      <w:r w:rsidRPr="00666A52">
        <w:rPr>
          <w:rFonts w:cs="Arial"/>
          <w:bCs/>
          <w:vertAlign w:val="superscript"/>
        </w:rPr>
        <w:t>th</w:t>
      </w:r>
      <w:r w:rsidR="002507F3">
        <w:rPr>
          <w:rFonts w:cs="Arial"/>
          <w:bCs/>
        </w:rPr>
        <w:t xml:space="preserve"> December 2017</w:t>
      </w:r>
      <w:r w:rsidR="00BF76B3">
        <w:rPr>
          <w:rFonts w:cs="Arial"/>
          <w:bCs/>
        </w:rPr>
        <w:t xml:space="preserve"> – </w:t>
      </w:r>
      <w:r>
        <w:rPr>
          <w:rFonts w:cs="Arial"/>
          <w:bCs/>
        </w:rPr>
        <w:t>Dublin</w:t>
      </w:r>
    </w:p>
    <w:p w:rsidR="00666A52" w:rsidRPr="002507F3" w:rsidRDefault="00666A52" w:rsidP="002507F3">
      <w:pPr>
        <w:pStyle w:val="ColorfulList-Accent12"/>
        <w:numPr>
          <w:ilvl w:val="0"/>
          <w:numId w:val="7"/>
        </w:numPr>
        <w:jc w:val="both"/>
        <w:rPr>
          <w:rFonts w:cs="Arial"/>
          <w:bCs/>
        </w:rPr>
      </w:pPr>
      <w:r>
        <w:rPr>
          <w:rFonts w:cs="Arial"/>
          <w:bCs/>
        </w:rPr>
        <w:t>2018 schedule will be monthly – dates issued shortly</w:t>
      </w:r>
    </w:p>
    <w:p w:rsidR="005D25D0" w:rsidRPr="002554BA" w:rsidRDefault="005D25D0" w:rsidP="00F00D7D">
      <w:pPr>
        <w:pStyle w:val="ColorfulList-Accent12"/>
        <w:jc w:val="both"/>
        <w:rPr>
          <w:rFonts w:cs="Arial"/>
          <w:bCs/>
          <w:highlight w:val="yellow"/>
        </w:rPr>
      </w:pPr>
    </w:p>
    <w:p w:rsidR="00CE08F1" w:rsidRPr="002554BA" w:rsidRDefault="00CE08F1" w:rsidP="00F00D7D">
      <w:pPr>
        <w:spacing w:before="0" w:after="0"/>
        <w:rPr>
          <w:rFonts w:eastAsia="Calibri" w:cs="Arial"/>
          <w:bCs/>
          <w:sz w:val="16"/>
          <w:szCs w:val="16"/>
          <w:highlight w:val="yellow"/>
          <w:lang w:val="en-US"/>
        </w:rPr>
      </w:pPr>
      <w:r w:rsidRPr="002554BA">
        <w:rPr>
          <w:rFonts w:cs="Arial"/>
          <w:bCs/>
          <w:sz w:val="16"/>
          <w:szCs w:val="16"/>
          <w:highlight w:val="yellow"/>
        </w:rPr>
        <w:br w:type="page"/>
      </w:r>
    </w:p>
    <w:p w:rsidR="00F06C32" w:rsidRPr="002554BA" w:rsidRDefault="00F06C32" w:rsidP="00F00D7D">
      <w:pPr>
        <w:pStyle w:val="ListParagraph"/>
        <w:spacing w:line="276" w:lineRule="auto"/>
        <w:rPr>
          <w:rFonts w:ascii="Arial" w:hAnsi="Arial" w:cs="Arial"/>
          <w:bCs/>
          <w:sz w:val="16"/>
          <w:szCs w:val="16"/>
          <w:highlight w:val="yellow"/>
        </w:rPr>
      </w:pPr>
    </w:p>
    <w:p w:rsidR="005F62DB" w:rsidRPr="00945865" w:rsidRDefault="001B36E7" w:rsidP="00F00D7D">
      <w:pPr>
        <w:pStyle w:val="Heading1"/>
        <w:pageBreakBefore w:val="0"/>
        <w:numPr>
          <w:ilvl w:val="0"/>
          <w:numId w:val="0"/>
        </w:numPr>
        <w:ind w:left="432" w:hanging="432"/>
        <w:jc w:val="both"/>
        <w:rPr>
          <w:rFonts w:cs="Arial"/>
        </w:rPr>
      </w:pPr>
      <w:bookmarkStart w:id="15" w:name="_Toc499799859"/>
      <w:r w:rsidRPr="00945865">
        <w:rPr>
          <w:rFonts w:cs="Arial"/>
        </w:rPr>
        <w:t>Appendices</w:t>
      </w:r>
      <w:bookmarkEnd w:id="15"/>
    </w:p>
    <w:p w:rsidR="005F62DB" w:rsidRPr="00945865" w:rsidRDefault="001B36E7" w:rsidP="00F00D7D">
      <w:pPr>
        <w:pStyle w:val="Heading2"/>
        <w:numPr>
          <w:ilvl w:val="0"/>
          <w:numId w:val="0"/>
        </w:numPr>
        <w:ind w:left="567" w:hanging="567"/>
        <w:jc w:val="both"/>
        <w:rPr>
          <w:rStyle w:val="IntenseReference1"/>
          <w:rFonts w:cs="Arial"/>
          <w:caps w:val="0"/>
          <w:color w:val="1F497D"/>
          <w:lang w:val="en-IE"/>
        </w:rPr>
      </w:pPr>
      <w:bookmarkStart w:id="16" w:name="_Appendix_1_-"/>
      <w:bookmarkStart w:id="17" w:name="_Ref276481628"/>
      <w:bookmarkStart w:id="18" w:name="_Toc499799860"/>
      <w:bookmarkEnd w:id="16"/>
      <w:r w:rsidRPr="00945865">
        <w:rPr>
          <w:rStyle w:val="IntenseReference1"/>
          <w:rFonts w:cs="Arial"/>
          <w:color w:val="1F497D"/>
        </w:rPr>
        <w:t>Appendix 1 - Secretariat Programme of Work</w:t>
      </w:r>
      <w:bookmarkEnd w:id="17"/>
      <w:r w:rsidR="00EA2CA0" w:rsidRPr="00945865">
        <w:rPr>
          <w:rStyle w:val="IntenseReference1"/>
          <w:rFonts w:cs="Arial"/>
          <w:color w:val="1F497D"/>
        </w:rPr>
        <w:t xml:space="preserve"> as discussed at meeting </w:t>
      </w:r>
      <w:r w:rsidR="00A64D0E" w:rsidRPr="00945865">
        <w:rPr>
          <w:rStyle w:val="IntenseReference1"/>
          <w:rFonts w:cs="Arial"/>
          <w:color w:val="1F497D"/>
        </w:rPr>
        <w:t>7</w:t>
      </w:r>
      <w:r w:rsidR="00666A52">
        <w:rPr>
          <w:rStyle w:val="IntenseReference1"/>
          <w:rFonts w:cs="Arial"/>
          <w:color w:val="1F497D"/>
        </w:rPr>
        <w:t>7</w:t>
      </w:r>
      <w:bookmarkEnd w:id="18"/>
    </w:p>
    <w:p w:rsidR="005F62DB" w:rsidRPr="002554BA" w:rsidRDefault="005F62DB" w:rsidP="00F00D7D">
      <w:pPr>
        <w:jc w:val="both"/>
        <w:rPr>
          <w:rFonts w:cs="Arial"/>
          <w:highlight w:val="yellow"/>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693"/>
        <w:gridCol w:w="2032"/>
      </w:tblGrid>
      <w:tr w:rsidR="00666A52" w:rsidRPr="00B753FA" w:rsidTr="00B60BBC">
        <w:trPr>
          <w:jc w:val="center"/>
        </w:trPr>
        <w:tc>
          <w:tcPr>
            <w:tcW w:w="8694" w:type="dxa"/>
            <w:gridSpan w:val="3"/>
            <w:shd w:val="clear" w:color="auto" w:fill="548DD4"/>
            <w:vAlign w:val="center"/>
          </w:tcPr>
          <w:p w:rsidR="00666A52" w:rsidRPr="00AD2228" w:rsidRDefault="00666A52" w:rsidP="00B60BBC">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21</w:t>
            </w:r>
            <w:r w:rsidRPr="00A968DF">
              <w:rPr>
                <w:b/>
                <w:color w:val="FFFFFF"/>
                <w:sz w:val="24"/>
                <w:szCs w:val="24"/>
                <w:vertAlign w:val="superscript"/>
              </w:rPr>
              <w:t>st</w:t>
            </w:r>
            <w:r>
              <w:rPr>
                <w:b/>
                <w:color w:val="FFFFFF"/>
                <w:sz w:val="24"/>
                <w:szCs w:val="24"/>
              </w:rPr>
              <w:t xml:space="preserve"> November 2017</w:t>
            </w:r>
          </w:p>
        </w:tc>
      </w:tr>
      <w:tr w:rsidR="00666A52" w:rsidRPr="00B753FA" w:rsidTr="00B60BBC">
        <w:trPr>
          <w:jc w:val="center"/>
        </w:trPr>
        <w:tc>
          <w:tcPr>
            <w:tcW w:w="8694" w:type="dxa"/>
            <w:gridSpan w:val="3"/>
            <w:shd w:val="clear" w:color="auto" w:fill="DBE5F1"/>
            <w:vAlign w:val="center"/>
          </w:tcPr>
          <w:p w:rsidR="00666A52" w:rsidRPr="00C26D51" w:rsidRDefault="00666A52" w:rsidP="00B60BBC">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666A52" w:rsidRPr="00B753FA" w:rsidTr="00B60BBC">
        <w:trPr>
          <w:jc w:val="center"/>
        </w:trPr>
        <w:tc>
          <w:tcPr>
            <w:tcW w:w="3969" w:type="dxa"/>
            <w:vAlign w:val="center"/>
          </w:tcPr>
          <w:p w:rsidR="00666A52" w:rsidRPr="00C26D51" w:rsidRDefault="00666A52" w:rsidP="00B60BBC">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666A52" w:rsidRPr="00C26D51" w:rsidRDefault="00666A52" w:rsidP="00B60BBC">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vAlign w:val="center"/>
          </w:tcPr>
          <w:p w:rsidR="00666A52" w:rsidRPr="00C26D51" w:rsidRDefault="00666A52" w:rsidP="00B60BBC">
            <w:pPr>
              <w:spacing w:before="60" w:after="60"/>
              <w:jc w:val="center"/>
              <w:rPr>
                <w:rFonts w:cs="Arial"/>
                <w:color w:val="1F497D"/>
                <w:sz w:val="18"/>
                <w:szCs w:val="18"/>
              </w:rPr>
            </w:pPr>
            <w:r w:rsidRPr="00C26D51">
              <w:rPr>
                <w:rFonts w:cs="Arial"/>
                <w:b/>
                <w:bCs/>
                <w:color w:val="1F497D"/>
                <w:sz w:val="18"/>
                <w:szCs w:val="18"/>
              </w:rPr>
              <w:t>Sent</w:t>
            </w:r>
          </w:p>
        </w:tc>
      </w:tr>
      <w:tr w:rsidR="00666A52" w:rsidRPr="00B753FA" w:rsidTr="00B60BBC">
        <w:trPr>
          <w:jc w:val="center"/>
        </w:trPr>
        <w:tc>
          <w:tcPr>
            <w:tcW w:w="3969" w:type="dxa"/>
            <w:vAlign w:val="center"/>
          </w:tcPr>
          <w:p w:rsidR="00666A52" w:rsidRPr="00633B70" w:rsidRDefault="00666A52" w:rsidP="00B60BBC">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666A52" w:rsidRPr="00F23D31" w:rsidRDefault="00666A52" w:rsidP="00B60BBC">
            <w:pPr>
              <w:autoSpaceDE w:val="0"/>
              <w:autoSpaceDN w:val="0"/>
              <w:adjustRightInd w:val="0"/>
              <w:jc w:val="center"/>
              <w:rPr>
                <w:rFonts w:cs="Arial"/>
                <w:sz w:val="18"/>
                <w:szCs w:val="18"/>
              </w:rPr>
            </w:pPr>
            <w:r w:rsidRPr="00F23D31">
              <w:rPr>
                <w:rFonts w:cs="Arial"/>
                <w:sz w:val="18"/>
                <w:szCs w:val="18"/>
              </w:rPr>
              <w:t xml:space="preserve">T&amp;SC Part B </w:t>
            </w:r>
          </w:p>
          <w:p w:rsidR="00666A52" w:rsidRPr="00F23D31" w:rsidRDefault="00666A52" w:rsidP="00B60BBC">
            <w:pPr>
              <w:autoSpaceDE w:val="0"/>
              <w:autoSpaceDN w:val="0"/>
              <w:adjustRightInd w:val="0"/>
              <w:jc w:val="center"/>
              <w:rPr>
                <w:rFonts w:cs="Arial"/>
                <w:sz w:val="18"/>
                <w:szCs w:val="18"/>
              </w:rPr>
            </w:pPr>
            <w:r w:rsidRPr="00F23D31">
              <w:rPr>
                <w:rFonts w:cs="Arial"/>
                <w:sz w:val="18"/>
                <w:szCs w:val="18"/>
              </w:rPr>
              <w:t>Clause G.14.4.1</w:t>
            </w:r>
          </w:p>
          <w:p w:rsidR="00666A52" w:rsidRPr="00F23D31" w:rsidRDefault="00666A52" w:rsidP="00B60BBC">
            <w:pPr>
              <w:autoSpaceDE w:val="0"/>
              <w:autoSpaceDN w:val="0"/>
              <w:adjustRightInd w:val="0"/>
              <w:jc w:val="center"/>
              <w:rPr>
                <w:rFonts w:cs="Arial"/>
                <w:sz w:val="18"/>
                <w:szCs w:val="18"/>
              </w:rPr>
            </w:pPr>
            <w:r w:rsidRPr="00F23D31">
              <w:rPr>
                <w:rFonts w:cs="Arial"/>
                <w:sz w:val="18"/>
                <w:szCs w:val="18"/>
              </w:rPr>
              <w:t>Glossary Part B</w:t>
            </w:r>
          </w:p>
          <w:p w:rsidR="00666A52" w:rsidRPr="00F23D31" w:rsidRDefault="00666A52" w:rsidP="00B60BBC">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666A52" w:rsidRPr="00F229B5" w:rsidRDefault="00666A52" w:rsidP="00B60BBC">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032" w:type="dxa"/>
            <w:vAlign w:val="center"/>
          </w:tcPr>
          <w:p w:rsidR="00666A52" w:rsidRPr="005F4EA5" w:rsidRDefault="00666A52" w:rsidP="00B60BBC">
            <w:pPr>
              <w:spacing w:before="60" w:after="60"/>
              <w:jc w:val="center"/>
              <w:rPr>
                <w:rFonts w:cs="Arial"/>
                <w:sz w:val="18"/>
                <w:szCs w:val="18"/>
              </w:rPr>
            </w:pPr>
            <w:r>
              <w:rPr>
                <w:rFonts w:cs="Arial"/>
                <w:sz w:val="18"/>
                <w:szCs w:val="18"/>
              </w:rPr>
              <w:t>24</w:t>
            </w:r>
            <w:r w:rsidRPr="005F4EA5">
              <w:rPr>
                <w:rFonts w:cs="Arial"/>
                <w:sz w:val="18"/>
                <w:szCs w:val="18"/>
              </w:rPr>
              <w:t xml:space="preserve"> November 2017</w:t>
            </w:r>
          </w:p>
        </w:tc>
      </w:tr>
      <w:tr w:rsidR="00666A52" w:rsidRPr="00B753FA" w:rsidTr="00B60BBC">
        <w:trPr>
          <w:jc w:val="center"/>
        </w:trPr>
        <w:tc>
          <w:tcPr>
            <w:tcW w:w="3969" w:type="dxa"/>
            <w:vAlign w:val="center"/>
          </w:tcPr>
          <w:p w:rsidR="00666A52" w:rsidRPr="005F4EA5" w:rsidRDefault="00666A52" w:rsidP="00B60BBC">
            <w:pPr>
              <w:spacing w:before="60" w:after="60"/>
              <w:rPr>
                <w:rFonts w:cs="Arial"/>
                <w:sz w:val="18"/>
                <w:szCs w:val="18"/>
              </w:rPr>
            </w:pPr>
            <w:r w:rsidRPr="005F4EA5">
              <w:rPr>
                <w:rFonts w:cs="Arial"/>
                <w:sz w:val="18"/>
                <w:szCs w:val="18"/>
              </w:rPr>
              <w:t xml:space="preserve">Mod_08_17 : </w:t>
            </w:r>
            <w:proofErr w:type="spellStart"/>
            <w:r w:rsidRPr="005F4EA5">
              <w:rPr>
                <w:rFonts w:cs="Arial"/>
                <w:sz w:val="18"/>
                <w:szCs w:val="18"/>
              </w:rPr>
              <w:t>Decremental</w:t>
            </w:r>
            <w:proofErr w:type="spellEnd"/>
            <w:r w:rsidRPr="005F4EA5">
              <w:rPr>
                <w:rFonts w:cs="Arial"/>
                <w:sz w:val="18"/>
                <w:szCs w:val="18"/>
              </w:rPr>
              <w:t xml:space="preserve"> Price Quantity Pair Submission</w:t>
            </w:r>
          </w:p>
        </w:tc>
        <w:tc>
          <w:tcPr>
            <w:tcW w:w="2693" w:type="dxa"/>
            <w:vAlign w:val="center"/>
          </w:tcPr>
          <w:p w:rsidR="00666A52" w:rsidRPr="00F23D31" w:rsidRDefault="00666A52" w:rsidP="00B60BBC">
            <w:pPr>
              <w:autoSpaceDE w:val="0"/>
              <w:autoSpaceDN w:val="0"/>
              <w:adjustRightInd w:val="0"/>
              <w:jc w:val="center"/>
              <w:rPr>
                <w:rFonts w:cs="Arial"/>
                <w:sz w:val="18"/>
                <w:szCs w:val="18"/>
              </w:rPr>
            </w:pPr>
            <w:r w:rsidRPr="00F23D31">
              <w:rPr>
                <w:rFonts w:cs="Arial"/>
                <w:sz w:val="18"/>
                <w:szCs w:val="18"/>
              </w:rPr>
              <w:t xml:space="preserve">T&amp;SC Part B </w:t>
            </w:r>
          </w:p>
          <w:p w:rsidR="00666A52" w:rsidRPr="00633B70" w:rsidRDefault="00666A52" w:rsidP="00B60BBC">
            <w:pPr>
              <w:autoSpaceDE w:val="0"/>
              <w:autoSpaceDN w:val="0"/>
              <w:adjustRightInd w:val="0"/>
              <w:jc w:val="center"/>
              <w:rPr>
                <w:rFonts w:cs="Arial"/>
                <w:sz w:val="18"/>
                <w:szCs w:val="18"/>
              </w:rPr>
            </w:pPr>
            <w:r w:rsidRPr="00F23D31">
              <w:rPr>
                <w:rFonts w:cs="Arial"/>
                <w:sz w:val="18"/>
                <w:szCs w:val="18"/>
              </w:rPr>
              <w:t>D.4.1.1, D.4.4.2, D.4.4.10, D.4.4.11</w:t>
            </w:r>
          </w:p>
        </w:tc>
        <w:tc>
          <w:tcPr>
            <w:tcW w:w="2032" w:type="dxa"/>
            <w:vAlign w:val="center"/>
          </w:tcPr>
          <w:p w:rsidR="00666A52" w:rsidRPr="005F4EA5" w:rsidRDefault="00666A52" w:rsidP="00B60BBC">
            <w:pPr>
              <w:spacing w:before="60" w:after="60"/>
              <w:jc w:val="center"/>
              <w:rPr>
                <w:rFonts w:cs="Arial"/>
                <w:sz w:val="18"/>
                <w:szCs w:val="18"/>
              </w:rPr>
            </w:pPr>
            <w:r>
              <w:rPr>
                <w:rFonts w:cs="Arial"/>
                <w:sz w:val="18"/>
                <w:szCs w:val="18"/>
              </w:rPr>
              <w:t xml:space="preserve">24 </w:t>
            </w:r>
            <w:r w:rsidRPr="005F4EA5">
              <w:rPr>
                <w:rFonts w:cs="Arial"/>
                <w:sz w:val="18"/>
                <w:szCs w:val="18"/>
              </w:rPr>
              <w:t>November 2017</w:t>
            </w:r>
          </w:p>
        </w:tc>
      </w:tr>
      <w:tr w:rsidR="00666A52" w:rsidRPr="00B753FA" w:rsidTr="00B60BBC">
        <w:trPr>
          <w:jc w:val="center"/>
        </w:trPr>
        <w:tc>
          <w:tcPr>
            <w:tcW w:w="3969" w:type="dxa"/>
            <w:vAlign w:val="center"/>
          </w:tcPr>
          <w:p w:rsidR="00666A52" w:rsidRPr="005F4EA5" w:rsidRDefault="00666A52" w:rsidP="00B60BBC">
            <w:pPr>
              <w:rPr>
                <w:rFonts w:cs="Arial"/>
                <w:sz w:val="18"/>
                <w:szCs w:val="18"/>
                <w:lang w:val="en-US"/>
              </w:rPr>
            </w:pPr>
            <w:r w:rsidRPr="005F4EA5">
              <w:rPr>
                <w:rFonts w:cs="Arial"/>
                <w:sz w:val="18"/>
                <w:szCs w:val="18"/>
                <w:lang w:val="en-US"/>
              </w:rPr>
              <w:t>Mod_09_17 : Solar in I-SEM</w:t>
            </w:r>
          </w:p>
        </w:tc>
        <w:tc>
          <w:tcPr>
            <w:tcW w:w="2693" w:type="dxa"/>
            <w:vAlign w:val="center"/>
          </w:tcPr>
          <w:p w:rsidR="00666A52" w:rsidRPr="00633B70" w:rsidRDefault="00666A52" w:rsidP="00B60BBC">
            <w:pPr>
              <w:autoSpaceDE w:val="0"/>
              <w:autoSpaceDN w:val="0"/>
              <w:adjustRightInd w:val="0"/>
              <w:jc w:val="center"/>
              <w:rPr>
                <w:rFonts w:cs="Arial"/>
                <w:sz w:val="18"/>
                <w:szCs w:val="18"/>
              </w:rPr>
            </w:pPr>
            <w:r>
              <w:rPr>
                <w:rFonts w:cs="Arial"/>
                <w:sz w:val="18"/>
                <w:szCs w:val="18"/>
              </w:rPr>
              <w:t>See Mod Proposal</w:t>
            </w:r>
          </w:p>
        </w:tc>
        <w:tc>
          <w:tcPr>
            <w:tcW w:w="2032" w:type="dxa"/>
            <w:vAlign w:val="center"/>
          </w:tcPr>
          <w:p w:rsidR="00666A52" w:rsidRPr="005F4EA5" w:rsidRDefault="00666A52" w:rsidP="00B60BBC">
            <w:pPr>
              <w:spacing w:before="60" w:after="60"/>
              <w:jc w:val="center"/>
              <w:rPr>
                <w:rFonts w:cs="Arial"/>
                <w:sz w:val="18"/>
                <w:szCs w:val="18"/>
              </w:rPr>
            </w:pPr>
            <w:r>
              <w:rPr>
                <w:rFonts w:cs="Arial"/>
                <w:sz w:val="18"/>
                <w:szCs w:val="18"/>
              </w:rPr>
              <w:t xml:space="preserve">24 </w:t>
            </w:r>
            <w:r w:rsidRPr="005F4EA5">
              <w:rPr>
                <w:rFonts w:cs="Arial"/>
                <w:sz w:val="18"/>
                <w:szCs w:val="18"/>
              </w:rPr>
              <w:t>November 2017</w:t>
            </w:r>
          </w:p>
        </w:tc>
      </w:tr>
      <w:tr w:rsidR="00666A52" w:rsidRPr="00B753FA" w:rsidTr="00B60BBC">
        <w:trPr>
          <w:jc w:val="center"/>
        </w:trPr>
        <w:tc>
          <w:tcPr>
            <w:tcW w:w="3969" w:type="dxa"/>
            <w:vAlign w:val="center"/>
          </w:tcPr>
          <w:p w:rsidR="00666A52" w:rsidRPr="005F4EA5" w:rsidRDefault="00666A52" w:rsidP="00B60BBC">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666A52" w:rsidRPr="00F23D31" w:rsidRDefault="00666A52" w:rsidP="00B60BBC">
            <w:pPr>
              <w:autoSpaceDE w:val="0"/>
              <w:autoSpaceDN w:val="0"/>
              <w:adjustRightInd w:val="0"/>
              <w:jc w:val="center"/>
              <w:rPr>
                <w:rFonts w:cs="Arial"/>
                <w:sz w:val="18"/>
                <w:szCs w:val="18"/>
              </w:rPr>
            </w:pPr>
            <w:r w:rsidRPr="00F23D31">
              <w:rPr>
                <w:rFonts w:cs="Arial"/>
                <w:sz w:val="18"/>
                <w:szCs w:val="18"/>
              </w:rPr>
              <w:t>Part B Section H.6</w:t>
            </w:r>
          </w:p>
          <w:p w:rsidR="00666A52" w:rsidRPr="00F23D31" w:rsidRDefault="00666A52" w:rsidP="00B60BBC">
            <w:pPr>
              <w:autoSpaceDE w:val="0"/>
              <w:autoSpaceDN w:val="0"/>
              <w:adjustRightInd w:val="0"/>
              <w:jc w:val="center"/>
              <w:rPr>
                <w:rFonts w:cs="Arial"/>
                <w:sz w:val="18"/>
                <w:szCs w:val="18"/>
              </w:rPr>
            </w:pPr>
            <w:r w:rsidRPr="00F23D31">
              <w:rPr>
                <w:rFonts w:cs="Arial"/>
                <w:sz w:val="18"/>
                <w:szCs w:val="18"/>
              </w:rPr>
              <w:t>Part B Appendix G paragraph 14</w:t>
            </w:r>
          </w:p>
          <w:p w:rsidR="00666A52" w:rsidRPr="00633B70" w:rsidRDefault="00666A52" w:rsidP="00B60BBC">
            <w:pPr>
              <w:autoSpaceDE w:val="0"/>
              <w:autoSpaceDN w:val="0"/>
              <w:adjustRightInd w:val="0"/>
              <w:jc w:val="center"/>
              <w:rPr>
                <w:rFonts w:cs="Arial"/>
                <w:sz w:val="18"/>
                <w:szCs w:val="18"/>
              </w:rPr>
            </w:pPr>
            <w:r w:rsidRPr="00F23D31">
              <w:rPr>
                <w:rFonts w:cs="Arial"/>
                <w:sz w:val="18"/>
                <w:szCs w:val="18"/>
              </w:rPr>
              <w:t>Part B Glossary</w:t>
            </w:r>
          </w:p>
        </w:tc>
        <w:tc>
          <w:tcPr>
            <w:tcW w:w="2032" w:type="dxa"/>
            <w:vAlign w:val="center"/>
          </w:tcPr>
          <w:p w:rsidR="00666A52" w:rsidRPr="005F4EA5" w:rsidRDefault="00666A52" w:rsidP="00B60BBC">
            <w:pPr>
              <w:spacing w:before="60" w:after="60"/>
              <w:jc w:val="center"/>
              <w:rPr>
                <w:rFonts w:cs="Arial"/>
                <w:sz w:val="18"/>
                <w:szCs w:val="18"/>
              </w:rPr>
            </w:pPr>
            <w:r>
              <w:rPr>
                <w:rFonts w:cs="Arial"/>
                <w:sz w:val="18"/>
                <w:szCs w:val="18"/>
              </w:rPr>
              <w:t xml:space="preserve">24 </w:t>
            </w:r>
            <w:r w:rsidRPr="005F4EA5">
              <w:rPr>
                <w:rFonts w:cs="Arial"/>
                <w:sz w:val="18"/>
                <w:szCs w:val="18"/>
              </w:rPr>
              <w:t>November 2017</w:t>
            </w:r>
          </w:p>
        </w:tc>
      </w:tr>
      <w:tr w:rsidR="00666A52" w:rsidRPr="00B753FA" w:rsidTr="00B60BBC">
        <w:trPr>
          <w:jc w:val="center"/>
        </w:trPr>
        <w:tc>
          <w:tcPr>
            <w:tcW w:w="8694" w:type="dxa"/>
            <w:gridSpan w:val="3"/>
            <w:shd w:val="clear" w:color="auto" w:fill="DBE5F1"/>
            <w:vAlign w:val="center"/>
          </w:tcPr>
          <w:p w:rsidR="00666A52" w:rsidRPr="00C26D51" w:rsidRDefault="00666A52" w:rsidP="00B60BBC">
            <w:pPr>
              <w:spacing w:before="120" w:after="120"/>
              <w:jc w:val="center"/>
              <w:rPr>
                <w:rFonts w:cs="Arial"/>
                <w:b/>
                <w:bCs/>
                <w:color w:val="1F497D"/>
              </w:rPr>
            </w:pPr>
            <w:r>
              <w:rPr>
                <w:rFonts w:cs="Arial"/>
                <w:b/>
                <w:bCs/>
                <w:color w:val="1F497D"/>
              </w:rPr>
              <w:t>Modification Proposals ‘Recommended for Approval ’  with System impacts</w:t>
            </w:r>
          </w:p>
        </w:tc>
      </w:tr>
      <w:tr w:rsidR="00666A52" w:rsidRPr="00B753FA" w:rsidTr="00B60BBC">
        <w:trPr>
          <w:jc w:val="center"/>
        </w:trPr>
        <w:tc>
          <w:tcPr>
            <w:tcW w:w="3969" w:type="dxa"/>
            <w:vAlign w:val="center"/>
          </w:tcPr>
          <w:p w:rsidR="00666A52" w:rsidRPr="00633B70" w:rsidRDefault="00666A52" w:rsidP="00B60BBC">
            <w:pPr>
              <w:spacing w:before="60" w:after="60"/>
              <w:jc w:val="center"/>
              <w:rPr>
                <w:rFonts w:cs="Arial"/>
                <w:sz w:val="18"/>
                <w:szCs w:val="18"/>
              </w:rPr>
            </w:pPr>
            <w:r w:rsidRPr="00633B70">
              <w:rPr>
                <w:rFonts w:cs="Arial"/>
                <w:sz w:val="18"/>
                <w:szCs w:val="18"/>
              </w:rPr>
              <w:t>N/A</w:t>
            </w:r>
          </w:p>
        </w:tc>
        <w:tc>
          <w:tcPr>
            <w:tcW w:w="2693" w:type="dxa"/>
            <w:vAlign w:val="center"/>
          </w:tcPr>
          <w:p w:rsidR="00666A52" w:rsidRPr="00F229B5" w:rsidRDefault="00666A52" w:rsidP="00B60BB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66A52" w:rsidRPr="000379A6" w:rsidRDefault="00666A52" w:rsidP="00B60BBC">
            <w:pPr>
              <w:spacing w:before="60" w:after="60"/>
              <w:jc w:val="center"/>
              <w:rPr>
                <w:rFonts w:cs="Arial"/>
                <w:color w:val="FF0000"/>
                <w:sz w:val="18"/>
                <w:szCs w:val="18"/>
              </w:rPr>
            </w:pPr>
            <w:r w:rsidRPr="00633B70">
              <w:rPr>
                <w:rFonts w:cs="Arial"/>
                <w:sz w:val="18"/>
                <w:szCs w:val="18"/>
              </w:rPr>
              <w:t>N/A</w:t>
            </w:r>
          </w:p>
        </w:tc>
      </w:tr>
      <w:tr w:rsidR="00666A52" w:rsidRPr="00B753FA" w:rsidTr="00B60BBC">
        <w:trPr>
          <w:jc w:val="center"/>
        </w:trPr>
        <w:tc>
          <w:tcPr>
            <w:tcW w:w="8694" w:type="dxa"/>
            <w:gridSpan w:val="3"/>
            <w:shd w:val="clear" w:color="auto" w:fill="DBE5F1"/>
            <w:vAlign w:val="center"/>
          </w:tcPr>
          <w:p w:rsidR="00666A52" w:rsidRPr="00C26D51" w:rsidRDefault="00666A52" w:rsidP="00B60BBC">
            <w:pPr>
              <w:spacing w:before="120" w:after="120"/>
              <w:jc w:val="center"/>
              <w:rPr>
                <w:rFonts w:cs="Arial"/>
                <w:b/>
                <w:bCs/>
                <w:color w:val="1F497D"/>
              </w:rPr>
            </w:pPr>
            <w:r>
              <w:rPr>
                <w:rFonts w:cs="Arial"/>
                <w:b/>
                <w:bCs/>
                <w:color w:val="1F497D"/>
              </w:rPr>
              <w:t>Modification Proposals ‘Recommended for Rejection’</w:t>
            </w:r>
          </w:p>
        </w:tc>
      </w:tr>
      <w:tr w:rsidR="00666A52" w:rsidRPr="00B753FA" w:rsidTr="00B60BBC">
        <w:trPr>
          <w:jc w:val="center"/>
        </w:trPr>
        <w:tc>
          <w:tcPr>
            <w:tcW w:w="3969" w:type="dxa"/>
            <w:vAlign w:val="center"/>
          </w:tcPr>
          <w:p w:rsidR="00666A52" w:rsidRPr="00C26D51" w:rsidRDefault="00666A52" w:rsidP="00B60BBC">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666A52" w:rsidRPr="00326065" w:rsidRDefault="00666A52" w:rsidP="00B60BBC">
            <w:pPr>
              <w:spacing w:before="60" w:after="60"/>
              <w:jc w:val="center"/>
              <w:rPr>
                <w:rFonts w:cs="Arial"/>
                <w:sz w:val="18"/>
                <w:szCs w:val="18"/>
              </w:rPr>
            </w:pPr>
            <w:r w:rsidRPr="00326065">
              <w:rPr>
                <w:rFonts w:cs="Arial"/>
                <w:sz w:val="18"/>
                <w:szCs w:val="18"/>
              </w:rPr>
              <w:t>T&amp;SC Section 6.5</w:t>
            </w:r>
          </w:p>
          <w:p w:rsidR="00666A52" w:rsidRPr="00C26D51" w:rsidRDefault="00666A52" w:rsidP="00B60BBC">
            <w:pPr>
              <w:spacing w:before="60" w:after="60"/>
              <w:jc w:val="center"/>
              <w:rPr>
                <w:rFonts w:cs="Arial"/>
                <w:b/>
                <w:bCs/>
                <w:color w:val="1F497D"/>
                <w:sz w:val="18"/>
                <w:szCs w:val="18"/>
              </w:rPr>
            </w:pPr>
            <w:r w:rsidRPr="00326065">
              <w:rPr>
                <w:rFonts w:cs="Arial"/>
                <w:sz w:val="18"/>
                <w:szCs w:val="18"/>
              </w:rPr>
              <w:t>AP15</w:t>
            </w:r>
          </w:p>
        </w:tc>
        <w:tc>
          <w:tcPr>
            <w:tcW w:w="2032" w:type="dxa"/>
            <w:vAlign w:val="center"/>
          </w:tcPr>
          <w:p w:rsidR="00666A52" w:rsidRPr="00C26D51" w:rsidRDefault="00666A52" w:rsidP="00B60BBC">
            <w:pPr>
              <w:spacing w:before="60" w:after="60"/>
              <w:jc w:val="center"/>
              <w:rPr>
                <w:rFonts w:cs="Arial"/>
                <w:b/>
                <w:bCs/>
                <w:color w:val="1F497D"/>
                <w:sz w:val="18"/>
                <w:szCs w:val="18"/>
              </w:rPr>
            </w:pPr>
            <w:r>
              <w:rPr>
                <w:rFonts w:cs="Arial"/>
                <w:sz w:val="18"/>
                <w:szCs w:val="18"/>
              </w:rPr>
              <w:t>25 August 2017</w:t>
            </w:r>
          </w:p>
        </w:tc>
      </w:tr>
      <w:tr w:rsidR="00666A52" w:rsidRPr="00B753FA" w:rsidTr="00B60BBC">
        <w:trPr>
          <w:jc w:val="center"/>
        </w:trPr>
        <w:tc>
          <w:tcPr>
            <w:tcW w:w="8694" w:type="dxa"/>
            <w:gridSpan w:val="3"/>
            <w:shd w:val="clear" w:color="auto" w:fill="DBE5F1"/>
            <w:vAlign w:val="center"/>
          </w:tcPr>
          <w:p w:rsidR="00666A52" w:rsidRPr="00C26D51" w:rsidRDefault="00666A52" w:rsidP="00B60BBC">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666A52" w:rsidRPr="00B753FA" w:rsidTr="00B60BBC">
        <w:trPr>
          <w:jc w:val="center"/>
        </w:trPr>
        <w:tc>
          <w:tcPr>
            <w:tcW w:w="3969" w:type="dxa"/>
            <w:vAlign w:val="center"/>
          </w:tcPr>
          <w:p w:rsidR="00666A52" w:rsidRPr="00633B70" w:rsidRDefault="00666A52" w:rsidP="00B60BBC">
            <w:pPr>
              <w:spacing w:before="60" w:after="60"/>
              <w:jc w:val="center"/>
              <w:rPr>
                <w:rFonts w:cs="Arial"/>
                <w:sz w:val="18"/>
                <w:szCs w:val="18"/>
              </w:rPr>
            </w:pPr>
            <w:r w:rsidRPr="00633B70">
              <w:rPr>
                <w:rFonts w:cs="Arial"/>
                <w:sz w:val="18"/>
                <w:szCs w:val="18"/>
              </w:rPr>
              <w:t>N/A</w:t>
            </w:r>
          </w:p>
        </w:tc>
        <w:tc>
          <w:tcPr>
            <w:tcW w:w="2693" w:type="dxa"/>
            <w:vAlign w:val="center"/>
          </w:tcPr>
          <w:p w:rsidR="00666A52" w:rsidRPr="00F229B5" w:rsidRDefault="00666A52" w:rsidP="00B60BB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66A52" w:rsidRPr="000379A6" w:rsidRDefault="00666A52" w:rsidP="00B60BBC">
            <w:pPr>
              <w:spacing w:before="60" w:after="60"/>
              <w:jc w:val="center"/>
              <w:rPr>
                <w:rFonts w:cs="Arial"/>
                <w:color w:val="FF0000"/>
                <w:sz w:val="18"/>
                <w:szCs w:val="18"/>
              </w:rPr>
            </w:pPr>
            <w:r w:rsidRPr="00633B70">
              <w:rPr>
                <w:rFonts w:cs="Arial"/>
                <w:sz w:val="18"/>
                <w:szCs w:val="18"/>
              </w:rPr>
              <w:t>N/A</w:t>
            </w:r>
          </w:p>
        </w:tc>
      </w:tr>
      <w:tr w:rsidR="00666A52" w:rsidRPr="00B753FA" w:rsidTr="00B60BBC">
        <w:trPr>
          <w:jc w:val="center"/>
        </w:trPr>
        <w:tc>
          <w:tcPr>
            <w:tcW w:w="8694" w:type="dxa"/>
            <w:gridSpan w:val="3"/>
            <w:shd w:val="clear" w:color="auto" w:fill="DBE5F1"/>
            <w:vAlign w:val="center"/>
          </w:tcPr>
          <w:p w:rsidR="00666A52" w:rsidRPr="00633B70" w:rsidRDefault="00666A52" w:rsidP="00B60BBC">
            <w:pPr>
              <w:spacing w:before="120" w:after="120"/>
              <w:jc w:val="center"/>
              <w:rPr>
                <w:rFonts w:cs="Arial"/>
                <w:b/>
                <w:bCs/>
                <w:color w:val="1F497D"/>
              </w:rPr>
            </w:pPr>
            <w:r w:rsidRPr="00633B70">
              <w:rPr>
                <w:rFonts w:cs="Arial"/>
                <w:b/>
                <w:bCs/>
                <w:color w:val="1F497D"/>
              </w:rPr>
              <w:t>RA Decision Approved Modifications with System Impacts</w:t>
            </w:r>
          </w:p>
        </w:tc>
      </w:tr>
      <w:tr w:rsidR="00666A52" w:rsidRPr="00B753FA" w:rsidTr="00B60BBC">
        <w:trPr>
          <w:jc w:val="center"/>
        </w:trPr>
        <w:tc>
          <w:tcPr>
            <w:tcW w:w="3969" w:type="dxa"/>
            <w:vAlign w:val="center"/>
          </w:tcPr>
          <w:p w:rsidR="00666A52" w:rsidRPr="00633B70" w:rsidRDefault="00666A52" w:rsidP="00B60BBC">
            <w:pPr>
              <w:spacing w:before="60" w:after="60"/>
              <w:rPr>
                <w:rFonts w:cs="Arial"/>
                <w:sz w:val="18"/>
                <w:szCs w:val="18"/>
              </w:rPr>
            </w:pPr>
            <w:r>
              <w:rPr>
                <w:rFonts w:cs="Arial"/>
                <w:sz w:val="18"/>
                <w:szCs w:val="18"/>
              </w:rPr>
              <w:t xml:space="preserve">Mod_03_17 Treatment of Transmission Losses for Trading Sites with Contiguous </w:t>
            </w:r>
            <w:proofErr w:type="spellStart"/>
            <w:r>
              <w:rPr>
                <w:rFonts w:cs="Arial"/>
                <w:sz w:val="18"/>
                <w:szCs w:val="18"/>
              </w:rPr>
              <w:t>Autoproducers</w:t>
            </w:r>
            <w:proofErr w:type="spellEnd"/>
            <w:r>
              <w:rPr>
                <w:rFonts w:cs="Arial"/>
                <w:sz w:val="18"/>
                <w:szCs w:val="18"/>
              </w:rPr>
              <w:t xml:space="preserve"> in I-SEM</w:t>
            </w:r>
          </w:p>
        </w:tc>
        <w:tc>
          <w:tcPr>
            <w:tcW w:w="2693" w:type="dxa"/>
            <w:vAlign w:val="center"/>
          </w:tcPr>
          <w:p w:rsidR="00666A52" w:rsidRPr="00F229B5" w:rsidRDefault="00666A52" w:rsidP="00B60BBC">
            <w:pPr>
              <w:autoSpaceDE w:val="0"/>
              <w:autoSpaceDN w:val="0"/>
              <w:adjustRightInd w:val="0"/>
              <w:jc w:val="center"/>
              <w:rPr>
                <w:rFonts w:eastAsia="Calibri" w:cs="Arial"/>
                <w:sz w:val="18"/>
                <w:szCs w:val="18"/>
                <w:lang w:eastAsia="en-GB"/>
              </w:rPr>
            </w:pPr>
            <w:r>
              <w:rPr>
                <w:rFonts w:cs="Arial"/>
                <w:sz w:val="18"/>
                <w:szCs w:val="18"/>
              </w:rPr>
              <w:t>I-SEM TSC F.4</w:t>
            </w:r>
          </w:p>
        </w:tc>
        <w:tc>
          <w:tcPr>
            <w:tcW w:w="2032" w:type="dxa"/>
            <w:vAlign w:val="center"/>
          </w:tcPr>
          <w:p w:rsidR="00666A52" w:rsidRPr="000379A6" w:rsidRDefault="00666A52" w:rsidP="00B60BBC">
            <w:pPr>
              <w:spacing w:before="60" w:after="60"/>
              <w:jc w:val="center"/>
              <w:rPr>
                <w:rFonts w:cs="Arial"/>
                <w:color w:val="FF0000"/>
                <w:sz w:val="18"/>
                <w:szCs w:val="18"/>
              </w:rPr>
            </w:pPr>
            <w:r>
              <w:rPr>
                <w:rFonts w:cs="Arial"/>
                <w:sz w:val="18"/>
                <w:szCs w:val="18"/>
              </w:rPr>
              <w:t>17 October 2017</w:t>
            </w:r>
          </w:p>
        </w:tc>
      </w:tr>
      <w:tr w:rsidR="00666A52" w:rsidRPr="00B753FA" w:rsidTr="00B60BBC">
        <w:trPr>
          <w:jc w:val="center"/>
        </w:trPr>
        <w:tc>
          <w:tcPr>
            <w:tcW w:w="8694" w:type="dxa"/>
            <w:gridSpan w:val="3"/>
            <w:shd w:val="clear" w:color="auto" w:fill="DBE5F1"/>
            <w:vAlign w:val="center"/>
          </w:tcPr>
          <w:p w:rsidR="00666A52" w:rsidRPr="00633B70" w:rsidRDefault="00666A52" w:rsidP="00B60BBC">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666A52" w:rsidRPr="00B753FA" w:rsidTr="00B60BBC">
        <w:trPr>
          <w:jc w:val="center"/>
        </w:trPr>
        <w:tc>
          <w:tcPr>
            <w:tcW w:w="3969" w:type="dxa"/>
            <w:vAlign w:val="center"/>
          </w:tcPr>
          <w:p w:rsidR="00666A52" w:rsidRPr="00C26D51" w:rsidRDefault="00666A52" w:rsidP="00B60BBC">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666A52" w:rsidRPr="00C26D51" w:rsidRDefault="00666A52" w:rsidP="00B60BBC">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032" w:type="dxa"/>
            <w:vAlign w:val="center"/>
          </w:tcPr>
          <w:p w:rsidR="00666A52" w:rsidRPr="00C26D51" w:rsidRDefault="00666A52" w:rsidP="00B60BBC">
            <w:pPr>
              <w:spacing w:before="60" w:after="60"/>
              <w:jc w:val="center"/>
              <w:rPr>
                <w:rFonts w:cs="Arial"/>
                <w:b/>
                <w:bCs/>
                <w:color w:val="1F497D"/>
                <w:sz w:val="18"/>
                <w:szCs w:val="18"/>
              </w:rPr>
            </w:pPr>
            <w:r>
              <w:rPr>
                <w:rFonts w:cs="Arial"/>
                <w:sz w:val="18"/>
                <w:szCs w:val="18"/>
              </w:rPr>
              <w:t>17 October 2017</w:t>
            </w:r>
          </w:p>
        </w:tc>
      </w:tr>
      <w:tr w:rsidR="00666A52" w:rsidRPr="00B753FA" w:rsidTr="00B60BBC">
        <w:trPr>
          <w:jc w:val="center"/>
        </w:trPr>
        <w:tc>
          <w:tcPr>
            <w:tcW w:w="3969" w:type="dxa"/>
            <w:vAlign w:val="center"/>
          </w:tcPr>
          <w:p w:rsidR="00666A52" w:rsidRPr="00326065" w:rsidRDefault="00666A52" w:rsidP="00B60BBC">
            <w:pPr>
              <w:spacing w:before="60" w:after="60"/>
              <w:rPr>
                <w:rFonts w:cs="Arial"/>
                <w:sz w:val="18"/>
                <w:szCs w:val="18"/>
              </w:rPr>
            </w:pPr>
            <w:r>
              <w:rPr>
                <w:rFonts w:cs="Arial"/>
                <w:sz w:val="18"/>
                <w:szCs w:val="18"/>
              </w:rPr>
              <w:t xml:space="preserve">Mod_5_17 Amendment to Part B Form of </w:t>
            </w:r>
            <w:r>
              <w:rPr>
                <w:rFonts w:cs="Arial"/>
                <w:sz w:val="18"/>
                <w:szCs w:val="18"/>
              </w:rPr>
              <w:lastRenderedPageBreak/>
              <w:t>Authority for the purpose of removing the Restricted Authority provision</w:t>
            </w:r>
          </w:p>
        </w:tc>
        <w:tc>
          <w:tcPr>
            <w:tcW w:w="2693" w:type="dxa"/>
            <w:vAlign w:val="center"/>
          </w:tcPr>
          <w:p w:rsidR="00666A52" w:rsidRPr="00326065" w:rsidRDefault="00666A52" w:rsidP="00B60BBC">
            <w:pPr>
              <w:spacing w:before="60" w:after="60"/>
              <w:jc w:val="center"/>
              <w:rPr>
                <w:rFonts w:cs="Arial"/>
                <w:sz w:val="18"/>
                <w:szCs w:val="18"/>
              </w:rPr>
            </w:pPr>
            <w:r>
              <w:rPr>
                <w:rFonts w:cs="Arial"/>
                <w:sz w:val="18"/>
                <w:szCs w:val="18"/>
              </w:rPr>
              <w:lastRenderedPageBreak/>
              <w:t xml:space="preserve">Appendix C – Form of </w:t>
            </w:r>
            <w:r>
              <w:rPr>
                <w:rFonts w:cs="Arial"/>
                <w:sz w:val="18"/>
                <w:szCs w:val="18"/>
              </w:rPr>
              <w:lastRenderedPageBreak/>
              <w:t>Authority</w:t>
            </w:r>
          </w:p>
        </w:tc>
        <w:tc>
          <w:tcPr>
            <w:tcW w:w="2032" w:type="dxa"/>
            <w:vAlign w:val="center"/>
          </w:tcPr>
          <w:p w:rsidR="00666A52" w:rsidRPr="00326065" w:rsidRDefault="00666A52" w:rsidP="00B60BBC">
            <w:pPr>
              <w:spacing w:before="60" w:after="60"/>
              <w:jc w:val="center"/>
              <w:rPr>
                <w:rFonts w:cs="Arial"/>
                <w:sz w:val="18"/>
                <w:szCs w:val="18"/>
              </w:rPr>
            </w:pPr>
            <w:r>
              <w:rPr>
                <w:rFonts w:cs="Arial"/>
                <w:sz w:val="18"/>
                <w:szCs w:val="18"/>
              </w:rPr>
              <w:lastRenderedPageBreak/>
              <w:t>17 October 2017</w:t>
            </w:r>
          </w:p>
        </w:tc>
      </w:tr>
      <w:tr w:rsidR="00666A52" w:rsidRPr="00B753FA" w:rsidTr="00B60BBC">
        <w:trPr>
          <w:jc w:val="center"/>
        </w:trPr>
        <w:tc>
          <w:tcPr>
            <w:tcW w:w="8694" w:type="dxa"/>
            <w:gridSpan w:val="3"/>
            <w:shd w:val="clear" w:color="auto" w:fill="DBE5F1"/>
            <w:vAlign w:val="center"/>
          </w:tcPr>
          <w:p w:rsidR="00666A52" w:rsidRPr="00633B70" w:rsidRDefault="00666A52" w:rsidP="00B60BBC">
            <w:pPr>
              <w:spacing w:before="120" w:after="120"/>
              <w:jc w:val="center"/>
              <w:rPr>
                <w:rFonts w:cs="Arial"/>
                <w:b/>
                <w:bCs/>
                <w:color w:val="1F497D"/>
              </w:rPr>
            </w:pPr>
            <w:r w:rsidRPr="00633B70">
              <w:rPr>
                <w:rFonts w:cs="Arial"/>
                <w:b/>
                <w:bCs/>
                <w:color w:val="1F497D"/>
              </w:rPr>
              <w:lastRenderedPageBreak/>
              <w:t xml:space="preserve">RA Decision </w:t>
            </w:r>
            <w:r>
              <w:rPr>
                <w:rFonts w:cs="Arial"/>
                <w:b/>
                <w:bCs/>
                <w:color w:val="1F497D"/>
              </w:rPr>
              <w:t>Rejected</w:t>
            </w:r>
          </w:p>
        </w:tc>
      </w:tr>
      <w:tr w:rsidR="00666A52" w:rsidRPr="00B753FA" w:rsidTr="00B60BBC">
        <w:trPr>
          <w:jc w:val="center"/>
        </w:trPr>
        <w:tc>
          <w:tcPr>
            <w:tcW w:w="3969" w:type="dxa"/>
            <w:vAlign w:val="center"/>
          </w:tcPr>
          <w:p w:rsidR="00666A52" w:rsidRPr="00633B70" w:rsidRDefault="00666A52" w:rsidP="00B60BBC">
            <w:pPr>
              <w:spacing w:before="60" w:after="60"/>
              <w:jc w:val="center"/>
              <w:rPr>
                <w:rFonts w:cs="Arial"/>
                <w:sz w:val="18"/>
                <w:szCs w:val="18"/>
              </w:rPr>
            </w:pPr>
            <w:r w:rsidRPr="00633B70">
              <w:rPr>
                <w:rFonts w:cs="Arial"/>
                <w:sz w:val="18"/>
                <w:szCs w:val="18"/>
              </w:rPr>
              <w:t>N/A</w:t>
            </w:r>
          </w:p>
        </w:tc>
        <w:tc>
          <w:tcPr>
            <w:tcW w:w="2693" w:type="dxa"/>
            <w:vAlign w:val="center"/>
          </w:tcPr>
          <w:p w:rsidR="00666A52" w:rsidRPr="00F229B5" w:rsidRDefault="00666A52" w:rsidP="00B60BB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66A52" w:rsidRPr="000379A6" w:rsidRDefault="00666A52" w:rsidP="00B60BBC">
            <w:pPr>
              <w:spacing w:before="60" w:after="60"/>
              <w:jc w:val="center"/>
              <w:rPr>
                <w:rFonts w:cs="Arial"/>
                <w:color w:val="FF0000"/>
                <w:sz w:val="18"/>
                <w:szCs w:val="18"/>
              </w:rPr>
            </w:pPr>
            <w:r w:rsidRPr="00633B70">
              <w:rPr>
                <w:rFonts w:cs="Arial"/>
                <w:sz w:val="18"/>
                <w:szCs w:val="18"/>
              </w:rPr>
              <w:t>N/A</w:t>
            </w:r>
          </w:p>
        </w:tc>
      </w:tr>
      <w:tr w:rsidR="00666A52" w:rsidRPr="00B753FA" w:rsidTr="00B60BBC">
        <w:trPr>
          <w:jc w:val="center"/>
        </w:trPr>
        <w:tc>
          <w:tcPr>
            <w:tcW w:w="8694" w:type="dxa"/>
            <w:gridSpan w:val="3"/>
            <w:shd w:val="clear" w:color="auto" w:fill="DBE5F1"/>
            <w:vAlign w:val="center"/>
          </w:tcPr>
          <w:p w:rsidR="00666A52" w:rsidRPr="00633B70" w:rsidRDefault="00666A52" w:rsidP="00B60BBC">
            <w:pPr>
              <w:spacing w:before="120" w:after="120"/>
              <w:jc w:val="center"/>
              <w:rPr>
                <w:rFonts w:cs="Arial"/>
                <w:b/>
                <w:bCs/>
                <w:color w:val="1F497D"/>
              </w:rPr>
            </w:pPr>
            <w:r w:rsidRPr="00633B70">
              <w:rPr>
                <w:rFonts w:cs="Arial"/>
                <w:b/>
                <w:bCs/>
                <w:color w:val="1F497D"/>
              </w:rPr>
              <w:t>AP Notifications</w:t>
            </w:r>
          </w:p>
        </w:tc>
      </w:tr>
      <w:tr w:rsidR="00666A52" w:rsidRPr="00B753FA" w:rsidTr="00B60BBC">
        <w:trPr>
          <w:jc w:val="center"/>
        </w:trPr>
        <w:tc>
          <w:tcPr>
            <w:tcW w:w="3969" w:type="dxa"/>
            <w:vAlign w:val="center"/>
          </w:tcPr>
          <w:p w:rsidR="00666A52" w:rsidRPr="00633B70" w:rsidRDefault="00666A52" w:rsidP="00B60BBC">
            <w:pPr>
              <w:spacing w:before="60" w:after="60"/>
              <w:jc w:val="center"/>
              <w:rPr>
                <w:rFonts w:cs="Arial"/>
                <w:sz w:val="18"/>
                <w:szCs w:val="18"/>
              </w:rPr>
            </w:pPr>
            <w:r w:rsidRPr="00633B70">
              <w:rPr>
                <w:rFonts w:cs="Arial"/>
                <w:sz w:val="18"/>
                <w:szCs w:val="18"/>
              </w:rPr>
              <w:t>N/A</w:t>
            </w:r>
          </w:p>
        </w:tc>
        <w:tc>
          <w:tcPr>
            <w:tcW w:w="2693" w:type="dxa"/>
            <w:vAlign w:val="center"/>
          </w:tcPr>
          <w:p w:rsidR="00666A52" w:rsidRPr="00F229B5" w:rsidRDefault="00666A52" w:rsidP="00B60BB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66A52" w:rsidRPr="000379A6" w:rsidRDefault="00666A52" w:rsidP="00B60BBC">
            <w:pPr>
              <w:spacing w:before="60" w:after="60"/>
              <w:jc w:val="center"/>
              <w:rPr>
                <w:rFonts w:cs="Arial"/>
                <w:color w:val="FF0000"/>
                <w:sz w:val="18"/>
                <w:szCs w:val="18"/>
              </w:rPr>
            </w:pPr>
            <w:r w:rsidRPr="00633B70">
              <w:rPr>
                <w:rFonts w:cs="Arial"/>
                <w:sz w:val="18"/>
                <w:szCs w:val="18"/>
              </w:rPr>
              <w:t>N/A</w:t>
            </w:r>
          </w:p>
        </w:tc>
      </w:tr>
      <w:tr w:rsidR="00666A52" w:rsidRPr="00B753FA" w:rsidTr="00B60BBC">
        <w:trPr>
          <w:jc w:val="center"/>
        </w:trPr>
        <w:tc>
          <w:tcPr>
            <w:tcW w:w="8694" w:type="dxa"/>
            <w:gridSpan w:val="3"/>
            <w:shd w:val="clear" w:color="auto" w:fill="DBE5F1" w:themeFill="accent1" w:themeFillTint="33"/>
            <w:vAlign w:val="center"/>
          </w:tcPr>
          <w:p w:rsidR="00666A52" w:rsidRPr="00633B70" w:rsidRDefault="00666A52" w:rsidP="00B60BBC">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666A52" w:rsidRPr="00B753FA" w:rsidTr="00B60BBC">
        <w:trPr>
          <w:jc w:val="center"/>
        </w:trPr>
        <w:tc>
          <w:tcPr>
            <w:tcW w:w="3969" w:type="dxa"/>
            <w:vAlign w:val="center"/>
          </w:tcPr>
          <w:p w:rsidR="00666A52" w:rsidRPr="00633B70" w:rsidRDefault="00666A52" w:rsidP="00B60BBC">
            <w:pPr>
              <w:spacing w:before="60" w:after="60"/>
              <w:jc w:val="center"/>
              <w:rPr>
                <w:rFonts w:cs="Arial"/>
                <w:sz w:val="18"/>
                <w:szCs w:val="18"/>
              </w:rPr>
            </w:pPr>
            <w:r w:rsidRPr="00633B70">
              <w:rPr>
                <w:rFonts w:cs="Arial"/>
                <w:sz w:val="18"/>
                <w:szCs w:val="18"/>
              </w:rPr>
              <w:t>N/A</w:t>
            </w:r>
          </w:p>
        </w:tc>
        <w:tc>
          <w:tcPr>
            <w:tcW w:w="2693" w:type="dxa"/>
            <w:vAlign w:val="center"/>
          </w:tcPr>
          <w:p w:rsidR="00666A52" w:rsidRPr="00F229B5" w:rsidRDefault="00666A52" w:rsidP="00B60BB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66A52" w:rsidRPr="000379A6" w:rsidRDefault="00666A52" w:rsidP="00B60BBC">
            <w:pPr>
              <w:spacing w:before="60" w:after="60"/>
              <w:jc w:val="center"/>
              <w:rPr>
                <w:rFonts w:cs="Arial"/>
                <w:color w:val="FF0000"/>
                <w:sz w:val="18"/>
                <w:szCs w:val="18"/>
              </w:rPr>
            </w:pPr>
            <w:r w:rsidRPr="00633B70">
              <w:rPr>
                <w:rFonts w:cs="Arial"/>
                <w:sz w:val="18"/>
                <w:szCs w:val="18"/>
              </w:rPr>
              <w:t>N/A</w:t>
            </w:r>
          </w:p>
        </w:tc>
      </w:tr>
      <w:tr w:rsidR="00666A52" w:rsidRPr="00B753FA" w:rsidTr="00B60BBC">
        <w:trPr>
          <w:jc w:val="center"/>
        </w:trPr>
        <w:tc>
          <w:tcPr>
            <w:tcW w:w="8694" w:type="dxa"/>
            <w:gridSpan w:val="3"/>
            <w:shd w:val="clear" w:color="auto" w:fill="DBE5F1" w:themeFill="accent1" w:themeFillTint="33"/>
            <w:vAlign w:val="center"/>
          </w:tcPr>
          <w:p w:rsidR="00666A52" w:rsidRPr="00633B70" w:rsidRDefault="00666A52" w:rsidP="00B60BBC">
            <w:pPr>
              <w:spacing w:before="120" w:after="120"/>
              <w:jc w:val="center"/>
              <w:rPr>
                <w:rFonts w:cs="Arial"/>
                <w:b/>
                <w:bCs/>
                <w:color w:val="1F497D"/>
              </w:rPr>
            </w:pPr>
            <w:r w:rsidRPr="00633B70">
              <w:rPr>
                <w:rFonts w:cs="Arial"/>
                <w:b/>
                <w:bCs/>
                <w:color w:val="1F497D"/>
              </w:rPr>
              <w:t>Modification Proposal Extensions</w:t>
            </w:r>
          </w:p>
        </w:tc>
      </w:tr>
      <w:tr w:rsidR="00666A52" w:rsidRPr="00B753FA" w:rsidTr="00B60BBC">
        <w:trPr>
          <w:jc w:val="center"/>
        </w:trPr>
        <w:tc>
          <w:tcPr>
            <w:tcW w:w="3969" w:type="dxa"/>
            <w:vAlign w:val="center"/>
          </w:tcPr>
          <w:p w:rsidR="00666A52" w:rsidRPr="00B12EA3" w:rsidRDefault="00666A52" w:rsidP="00B60BBC">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666A52" w:rsidRPr="00F229B5" w:rsidRDefault="00666A52" w:rsidP="00B60BB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66A52" w:rsidRPr="004970DC" w:rsidRDefault="00666A52" w:rsidP="00B60BBC">
            <w:pPr>
              <w:spacing w:before="60" w:after="60"/>
              <w:jc w:val="center"/>
              <w:rPr>
                <w:rFonts w:cs="Arial"/>
                <w:sz w:val="18"/>
                <w:szCs w:val="18"/>
              </w:rPr>
            </w:pPr>
            <w:r w:rsidRPr="004970DC">
              <w:rPr>
                <w:rFonts w:cs="Arial"/>
                <w:sz w:val="18"/>
                <w:szCs w:val="18"/>
              </w:rPr>
              <w:t>N/A</w:t>
            </w:r>
          </w:p>
        </w:tc>
      </w:tr>
      <w:tr w:rsidR="00666A52" w:rsidRPr="00B753FA" w:rsidTr="00B60BBC">
        <w:trPr>
          <w:trHeight w:val="880"/>
          <w:jc w:val="center"/>
        </w:trPr>
        <w:tc>
          <w:tcPr>
            <w:tcW w:w="8694" w:type="dxa"/>
            <w:gridSpan w:val="3"/>
            <w:shd w:val="clear" w:color="auto" w:fill="DBE5F1" w:themeFill="accent1" w:themeFillTint="33"/>
            <w:vAlign w:val="center"/>
          </w:tcPr>
          <w:p w:rsidR="00666A52" w:rsidRPr="00326065" w:rsidRDefault="00666A52" w:rsidP="00B60BBC">
            <w:pPr>
              <w:rPr>
                <w:rFonts w:cs="Arial"/>
                <w:b/>
                <w:bCs/>
                <w:color w:val="1F497D"/>
              </w:rPr>
            </w:pPr>
          </w:p>
          <w:p w:rsidR="00666A52" w:rsidRDefault="00666A52" w:rsidP="00666A52">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 xml:space="preserve">Meeting 78 </w:t>
            </w:r>
            <w:r w:rsidRPr="00F25136">
              <w:rPr>
                <w:rFonts w:ascii="Arial" w:hAnsi="Arial" w:cs="Arial"/>
                <w:b/>
                <w:bCs/>
                <w:color w:val="1F497D"/>
                <w:lang w:val="en-GB"/>
              </w:rPr>
              <w:t xml:space="preserve"> – </w:t>
            </w:r>
            <w:r>
              <w:rPr>
                <w:rFonts w:ascii="Arial" w:hAnsi="Arial" w:cs="Arial"/>
                <w:b/>
                <w:bCs/>
                <w:color w:val="1F497D"/>
                <w:lang w:val="en-GB"/>
              </w:rPr>
              <w:t>12</w:t>
            </w:r>
            <w:r w:rsidRPr="00A968DF">
              <w:rPr>
                <w:rFonts w:ascii="Arial" w:hAnsi="Arial" w:cs="Arial"/>
                <w:b/>
                <w:bCs/>
                <w:color w:val="1F497D"/>
                <w:vertAlign w:val="superscript"/>
                <w:lang w:val="en-GB"/>
              </w:rPr>
              <w:t>th</w:t>
            </w:r>
            <w:r>
              <w:rPr>
                <w:rFonts w:ascii="Arial" w:hAnsi="Arial" w:cs="Arial"/>
                <w:b/>
                <w:bCs/>
                <w:color w:val="1F497D"/>
                <w:lang w:val="en-GB"/>
              </w:rPr>
              <w:t xml:space="preserve"> December   : Dublin </w:t>
            </w:r>
            <w:r w:rsidRPr="00F25136">
              <w:rPr>
                <w:rFonts w:ascii="Arial" w:hAnsi="Arial" w:cs="Arial"/>
                <w:b/>
                <w:bCs/>
                <w:color w:val="1F497D"/>
                <w:lang w:val="en-GB"/>
              </w:rPr>
              <w:t xml:space="preserve"> </w:t>
            </w:r>
          </w:p>
          <w:p w:rsidR="00666A52" w:rsidRPr="00952EBB" w:rsidRDefault="00666A52" w:rsidP="00666A52">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79 – January : Belfast</w:t>
            </w:r>
          </w:p>
        </w:tc>
      </w:tr>
    </w:tbl>
    <w:p w:rsidR="005F62DB" w:rsidRDefault="005F62DB" w:rsidP="00F00D7D">
      <w:pPr>
        <w:jc w:val="both"/>
        <w:rPr>
          <w:color w:val="FF0000"/>
        </w:rPr>
      </w:pPr>
    </w:p>
    <w:sectPr w:rsidR="005F62DB" w:rsidSect="007234AB">
      <w:headerReference w:type="default" r:id="rId18"/>
      <w:footerReference w:type="default" r:id="rId19"/>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17B" w:rsidRDefault="00A3017B">
      <w:r>
        <w:separator/>
      </w:r>
    </w:p>
  </w:endnote>
  <w:endnote w:type="continuationSeparator" w:id="0">
    <w:p w:rsidR="00A3017B" w:rsidRDefault="00A3017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altName w:val="Century Gothic"/>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7B" w:rsidRPr="0019258D" w:rsidRDefault="00A3017B" w:rsidP="0019258D">
    <w:pPr>
      <w:pStyle w:val="Footer"/>
      <w:spacing w:before="0" w:after="0"/>
      <w:rPr>
        <w:sz w:val="12"/>
        <w:szCs w:val="12"/>
      </w:rPr>
    </w:pPr>
  </w:p>
  <w:p w:rsidR="00A3017B" w:rsidRPr="00A53010" w:rsidRDefault="00A3017B"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0E7472" w:rsidRPr="00A53010">
      <w:rPr>
        <w:rStyle w:val="PageNumber"/>
        <w:sz w:val="18"/>
        <w:szCs w:val="18"/>
      </w:rPr>
      <w:fldChar w:fldCharType="begin"/>
    </w:r>
    <w:r w:rsidRPr="00A53010">
      <w:rPr>
        <w:rStyle w:val="PageNumber"/>
        <w:sz w:val="18"/>
        <w:szCs w:val="18"/>
      </w:rPr>
      <w:instrText xml:space="preserve">PAGE  </w:instrText>
    </w:r>
    <w:r w:rsidR="000E7472" w:rsidRPr="00A53010">
      <w:rPr>
        <w:rStyle w:val="PageNumber"/>
        <w:sz w:val="18"/>
        <w:szCs w:val="18"/>
      </w:rPr>
      <w:fldChar w:fldCharType="separate"/>
    </w:r>
    <w:r w:rsidR="009D3B16">
      <w:rPr>
        <w:rStyle w:val="PageNumber"/>
        <w:noProof/>
        <w:sz w:val="18"/>
        <w:szCs w:val="18"/>
      </w:rPr>
      <w:t>3</w:t>
    </w:r>
    <w:r w:rsidR="000E7472" w:rsidRPr="00A53010">
      <w:rPr>
        <w:rStyle w:val="PageNumber"/>
        <w:sz w:val="18"/>
        <w:szCs w:val="18"/>
      </w:rPr>
      <w:fldChar w:fldCharType="end"/>
    </w:r>
    <w:r w:rsidRPr="00A53010">
      <w:rPr>
        <w:rStyle w:val="PageNumber"/>
        <w:sz w:val="18"/>
        <w:szCs w:val="18"/>
      </w:rPr>
      <w:t xml:space="preserve"> of </w:t>
    </w:r>
    <w:r w:rsidR="000E7472" w:rsidRPr="00A53010">
      <w:rPr>
        <w:rStyle w:val="PageNumber"/>
        <w:sz w:val="18"/>
        <w:szCs w:val="18"/>
      </w:rPr>
      <w:fldChar w:fldCharType="begin"/>
    </w:r>
    <w:r w:rsidRPr="00A53010">
      <w:rPr>
        <w:rStyle w:val="PageNumber"/>
        <w:sz w:val="18"/>
        <w:szCs w:val="18"/>
      </w:rPr>
      <w:instrText xml:space="preserve"> NUMPAGES </w:instrText>
    </w:r>
    <w:r w:rsidR="000E7472" w:rsidRPr="00A53010">
      <w:rPr>
        <w:rStyle w:val="PageNumber"/>
        <w:sz w:val="18"/>
        <w:szCs w:val="18"/>
      </w:rPr>
      <w:fldChar w:fldCharType="separate"/>
    </w:r>
    <w:r w:rsidR="009D3B16">
      <w:rPr>
        <w:rStyle w:val="PageNumber"/>
        <w:noProof/>
        <w:sz w:val="18"/>
        <w:szCs w:val="18"/>
      </w:rPr>
      <w:t>11</w:t>
    </w:r>
    <w:r w:rsidR="000E7472" w:rsidRPr="00A53010">
      <w:rPr>
        <w:rStyle w:val="PageNumber"/>
        <w:sz w:val="18"/>
        <w:szCs w:val="18"/>
      </w:rPr>
      <w:fldChar w:fldCharType="end"/>
    </w:r>
  </w:p>
  <w:p w:rsidR="00A3017B" w:rsidRPr="00A53010" w:rsidRDefault="00A3017B"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17B" w:rsidRDefault="00A3017B">
      <w:r>
        <w:separator/>
      </w:r>
    </w:p>
  </w:footnote>
  <w:footnote w:type="continuationSeparator" w:id="0">
    <w:p w:rsidR="00A3017B" w:rsidRDefault="00A30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7B" w:rsidRPr="000F6DC0" w:rsidRDefault="00A3017B"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77 Minutes</w:t>
    </w:r>
  </w:p>
  <w:p w:rsidR="00A3017B" w:rsidRDefault="00A301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6">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8">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A52F6E"/>
    <w:multiLevelType w:val="hybridMultilevel"/>
    <w:tmpl w:val="97BED2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9">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2">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1"/>
  </w:num>
  <w:num w:numId="2">
    <w:abstractNumId w:val="18"/>
  </w:num>
  <w:num w:numId="3">
    <w:abstractNumId w:val="5"/>
  </w:num>
  <w:num w:numId="4">
    <w:abstractNumId w:val="10"/>
  </w:num>
  <w:num w:numId="5">
    <w:abstractNumId w:val="14"/>
  </w:num>
  <w:num w:numId="6">
    <w:abstractNumId w:val="6"/>
  </w:num>
  <w:num w:numId="7">
    <w:abstractNumId w:val="19"/>
  </w:num>
  <w:num w:numId="8">
    <w:abstractNumId w:val="3"/>
  </w:num>
  <w:num w:numId="9">
    <w:abstractNumId w:val="23"/>
  </w:num>
  <w:num w:numId="10">
    <w:abstractNumId w:val="17"/>
  </w:num>
  <w:num w:numId="11">
    <w:abstractNumId w:val="20"/>
  </w:num>
  <w:num w:numId="12">
    <w:abstractNumId w:val="7"/>
  </w:num>
  <w:num w:numId="13">
    <w:abstractNumId w:val="16"/>
  </w:num>
  <w:num w:numId="14">
    <w:abstractNumId w:val="15"/>
  </w:num>
  <w:num w:numId="15">
    <w:abstractNumId w:val="13"/>
  </w:num>
  <w:num w:numId="16">
    <w:abstractNumId w:val="8"/>
  </w:num>
  <w:num w:numId="17">
    <w:abstractNumId w:val="2"/>
  </w:num>
  <w:num w:numId="18">
    <w:abstractNumId w:val="5"/>
  </w:num>
  <w:num w:numId="19">
    <w:abstractNumId w:val="9"/>
  </w:num>
  <w:num w:numId="20">
    <w:abstractNumId w:val="22"/>
  </w:num>
  <w:num w:numId="21">
    <w:abstractNumId w:val="11"/>
  </w:num>
  <w:num w:numId="22">
    <w:abstractNumId w:val="4"/>
  </w:num>
  <w:num w:numId="23">
    <w:abstractNumId w:val="0"/>
  </w:num>
  <w:num w:numId="24">
    <w:abstractNumId w:val="1"/>
  </w:num>
  <w:num w:numId="25">
    <w:abstractNumId w:val="5"/>
  </w:num>
  <w:num w:numId="26">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5F6"/>
    <w:rsid w:val="0000475E"/>
    <w:rsid w:val="00004996"/>
    <w:rsid w:val="000050F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2517"/>
    <w:rsid w:val="00072601"/>
    <w:rsid w:val="00073034"/>
    <w:rsid w:val="000731C6"/>
    <w:rsid w:val="00073C97"/>
    <w:rsid w:val="00073D0C"/>
    <w:rsid w:val="00073DB0"/>
    <w:rsid w:val="00074365"/>
    <w:rsid w:val="00074428"/>
    <w:rsid w:val="00074AA0"/>
    <w:rsid w:val="00074C83"/>
    <w:rsid w:val="000753B6"/>
    <w:rsid w:val="000755CD"/>
    <w:rsid w:val="00075757"/>
    <w:rsid w:val="0007587D"/>
    <w:rsid w:val="000759C3"/>
    <w:rsid w:val="00075B38"/>
    <w:rsid w:val="00075E07"/>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3B0"/>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2CD"/>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4F1D"/>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472"/>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5B1"/>
    <w:rsid w:val="00106960"/>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2B2"/>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A78"/>
    <w:rsid w:val="00160AA1"/>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2E1E"/>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982"/>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D7D"/>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37F"/>
    <w:rsid w:val="002B34C8"/>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85E"/>
    <w:rsid w:val="003018EE"/>
    <w:rsid w:val="00301A41"/>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600EC"/>
    <w:rsid w:val="00360189"/>
    <w:rsid w:val="00360395"/>
    <w:rsid w:val="00360638"/>
    <w:rsid w:val="0036096F"/>
    <w:rsid w:val="003609A6"/>
    <w:rsid w:val="00360BE6"/>
    <w:rsid w:val="00360C2D"/>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C19"/>
    <w:rsid w:val="00374D68"/>
    <w:rsid w:val="003752BF"/>
    <w:rsid w:val="00375AE9"/>
    <w:rsid w:val="0037650A"/>
    <w:rsid w:val="00376783"/>
    <w:rsid w:val="00376C85"/>
    <w:rsid w:val="00376D40"/>
    <w:rsid w:val="0037712E"/>
    <w:rsid w:val="0038004D"/>
    <w:rsid w:val="003807E5"/>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05"/>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D7"/>
    <w:rsid w:val="003C5BC5"/>
    <w:rsid w:val="003C6035"/>
    <w:rsid w:val="003C6749"/>
    <w:rsid w:val="003C6946"/>
    <w:rsid w:val="003C6AA4"/>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3F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4E0D"/>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6B7"/>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672"/>
    <w:rsid w:val="004C3B51"/>
    <w:rsid w:val="004C3DDE"/>
    <w:rsid w:val="004C3F28"/>
    <w:rsid w:val="004C3FAA"/>
    <w:rsid w:val="004C5319"/>
    <w:rsid w:val="004C5607"/>
    <w:rsid w:val="004C5E83"/>
    <w:rsid w:val="004C6A20"/>
    <w:rsid w:val="004C6CF6"/>
    <w:rsid w:val="004C7297"/>
    <w:rsid w:val="004C74E7"/>
    <w:rsid w:val="004C7539"/>
    <w:rsid w:val="004C75E5"/>
    <w:rsid w:val="004C7811"/>
    <w:rsid w:val="004C7ABC"/>
    <w:rsid w:val="004C7CF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B9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E5D"/>
    <w:rsid w:val="00552AFF"/>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4FE"/>
    <w:rsid w:val="00561651"/>
    <w:rsid w:val="00561B11"/>
    <w:rsid w:val="00561E1E"/>
    <w:rsid w:val="005636AD"/>
    <w:rsid w:val="005636E9"/>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B5F"/>
    <w:rsid w:val="005A4EAE"/>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10F"/>
    <w:rsid w:val="00600A5C"/>
    <w:rsid w:val="00600E05"/>
    <w:rsid w:val="00601F98"/>
    <w:rsid w:val="00602354"/>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26"/>
    <w:rsid w:val="00633B70"/>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349"/>
    <w:rsid w:val="00643891"/>
    <w:rsid w:val="00643E25"/>
    <w:rsid w:val="00644929"/>
    <w:rsid w:val="00645026"/>
    <w:rsid w:val="00645197"/>
    <w:rsid w:val="0064525E"/>
    <w:rsid w:val="00645E37"/>
    <w:rsid w:val="00646026"/>
    <w:rsid w:val="006460DB"/>
    <w:rsid w:val="0064621C"/>
    <w:rsid w:val="00646492"/>
    <w:rsid w:val="006466F7"/>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A52"/>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C37"/>
    <w:rsid w:val="006C2D61"/>
    <w:rsid w:val="006C32FA"/>
    <w:rsid w:val="006C3956"/>
    <w:rsid w:val="006C3EB8"/>
    <w:rsid w:val="006C4011"/>
    <w:rsid w:val="006C412D"/>
    <w:rsid w:val="006C41EA"/>
    <w:rsid w:val="006C425C"/>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9EA"/>
    <w:rsid w:val="00701B5A"/>
    <w:rsid w:val="00702174"/>
    <w:rsid w:val="007023D1"/>
    <w:rsid w:val="0070269C"/>
    <w:rsid w:val="00702A02"/>
    <w:rsid w:val="00703354"/>
    <w:rsid w:val="00703E32"/>
    <w:rsid w:val="007044EE"/>
    <w:rsid w:val="0070478B"/>
    <w:rsid w:val="007047C1"/>
    <w:rsid w:val="00704846"/>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C19"/>
    <w:rsid w:val="00743DFB"/>
    <w:rsid w:val="007442B9"/>
    <w:rsid w:val="00744495"/>
    <w:rsid w:val="00744744"/>
    <w:rsid w:val="007448EA"/>
    <w:rsid w:val="007452A7"/>
    <w:rsid w:val="00745486"/>
    <w:rsid w:val="00746D2C"/>
    <w:rsid w:val="00747381"/>
    <w:rsid w:val="00747ADE"/>
    <w:rsid w:val="00747B4B"/>
    <w:rsid w:val="00747BF4"/>
    <w:rsid w:val="00747EDE"/>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3D4B"/>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F1F"/>
    <w:rsid w:val="007D5A19"/>
    <w:rsid w:val="007D5C25"/>
    <w:rsid w:val="007D5FB3"/>
    <w:rsid w:val="007D6105"/>
    <w:rsid w:val="007D62FE"/>
    <w:rsid w:val="007D6373"/>
    <w:rsid w:val="007D6436"/>
    <w:rsid w:val="007D6CC5"/>
    <w:rsid w:val="007D73D9"/>
    <w:rsid w:val="007D7BE7"/>
    <w:rsid w:val="007D7F7E"/>
    <w:rsid w:val="007E068D"/>
    <w:rsid w:val="007E0799"/>
    <w:rsid w:val="007E08FD"/>
    <w:rsid w:val="007E0EE8"/>
    <w:rsid w:val="007E15BA"/>
    <w:rsid w:val="007E166B"/>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E98"/>
    <w:rsid w:val="0083673C"/>
    <w:rsid w:val="00837075"/>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FA"/>
    <w:rsid w:val="0088726C"/>
    <w:rsid w:val="008873F0"/>
    <w:rsid w:val="008874D8"/>
    <w:rsid w:val="00887B75"/>
    <w:rsid w:val="00887D6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A81"/>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4BB"/>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3AE"/>
    <w:rsid w:val="00913845"/>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7E8"/>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00"/>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A7D23"/>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B16"/>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7B"/>
    <w:rsid w:val="00A3019C"/>
    <w:rsid w:val="00A302D9"/>
    <w:rsid w:val="00A309FD"/>
    <w:rsid w:val="00A30BAE"/>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3A99"/>
    <w:rsid w:val="00A43C48"/>
    <w:rsid w:val="00A440F1"/>
    <w:rsid w:val="00A44232"/>
    <w:rsid w:val="00A44972"/>
    <w:rsid w:val="00A45048"/>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6F98"/>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6899"/>
    <w:rsid w:val="00A86D19"/>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5E97"/>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41AA"/>
    <w:rsid w:val="00AA4525"/>
    <w:rsid w:val="00AA4D3D"/>
    <w:rsid w:val="00AA50B1"/>
    <w:rsid w:val="00AA54B2"/>
    <w:rsid w:val="00AA56D3"/>
    <w:rsid w:val="00AA57E9"/>
    <w:rsid w:val="00AA5D89"/>
    <w:rsid w:val="00AA62BA"/>
    <w:rsid w:val="00AA643A"/>
    <w:rsid w:val="00AA683C"/>
    <w:rsid w:val="00AA6EBC"/>
    <w:rsid w:val="00AA6EF6"/>
    <w:rsid w:val="00AA73A2"/>
    <w:rsid w:val="00AA73BA"/>
    <w:rsid w:val="00AA7489"/>
    <w:rsid w:val="00AA75B7"/>
    <w:rsid w:val="00AA7C7B"/>
    <w:rsid w:val="00AA7E54"/>
    <w:rsid w:val="00AB012D"/>
    <w:rsid w:val="00AB0233"/>
    <w:rsid w:val="00AB046D"/>
    <w:rsid w:val="00AB0F9B"/>
    <w:rsid w:val="00AB110D"/>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176"/>
    <w:rsid w:val="00AC3EDF"/>
    <w:rsid w:val="00AC42BC"/>
    <w:rsid w:val="00AC442E"/>
    <w:rsid w:val="00AC4E1B"/>
    <w:rsid w:val="00AC55B9"/>
    <w:rsid w:val="00AC569B"/>
    <w:rsid w:val="00AC6090"/>
    <w:rsid w:val="00AC62E0"/>
    <w:rsid w:val="00AC641F"/>
    <w:rsid w:val="00AC6522"/>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BC"/>
    <w:rsid w:val="00B60BC9"/>
    <w:rsid w:val="00B60E65"/>
    <w:rsid w:val="00B60EA1"/>
    <w:rsid w:val="00B611C0"/>
    <w:rsid w:val="00B61260"/>
    <w:rsid w:val="00B612A3"/>
    <w:rsid w:val="00B6189B"/>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1B"/>
    <w:rsid w:val="00B902A3"/>
    <w:rsid w:val="00B90578"/>
    <w:rsid w:val="00B90BAD"/>
    <w:rsid w:val="00B91A84"/>
    <w:rsid w:val="00B91D71"/>
    <w:rsid w:val="00B91EFE"/>
    <w:rsid w:val="00B91F4E"/>
    <w:rsid w:val="00B922DD"/>
    <w:rsid w:val="00B9257C"/>
    <w:rsid w:val="00B92851"/>
    <w:rsid w:val="00B92954"/>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D0C"/>
    <w:rsid w:val="00BB1094"/>
    <w:rsid w:val="00BB1542"/>
    <w:rsid w:val="00BB2022"/>
    <w:rsid w:val="00BB2560"/>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9F0"/>
    <w:rsid w:val="00BE30F1"/>
    <w:rsid w:val="00BE330A"/>
    <w:rsid w:val="00BE3373"/>
    <w:rsid w:val="00BE37C7"/>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5C5"/>
    <w:rsid w:val="00BF0636"/>
    <w:rsid w:val="00BF068A"/>
    <w:rsid w:val="00BF07C0"/>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644"/>
    <w:rsid w:val="00C009A9"/>
    <w:rsid w:val="00C00B0D"/>
    <w:rsid w:val="00C0193B"/>
    <w:rsid w:val="00C01C85"/>
    <w:rsid w:val="00C01C8C"/>
    <w:rsid w:val="00C02294"/>
    <w:rsid w:val="00C02CEA"/>
    <w:rsid w:val="00C0322A"/>
    <w:rsid w:val="00C035E1"/>
    <w:rsid w:val="00C035E7"/>
    <w:rsid w:val="00C03A09"/>
    <w:rsid w:val="00C03A42"/>
    <w:rsid w:val="00C03C3E"/>
    <w:rsid w:val="00C03DE3"/>
    <w:rsid w:val="00C04B98"/>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4D2"/>
    <w:rsid w:val="00C4355D"/>
    <w:rsid w:val="00C439C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4FC"/>
    <w:rsid w:val="00CB26AE"/>
    <w:rsid w:val="00CB27B8"/>
    <w:rsid w:val="00CB2828"/>
    <w:rsid w:val="00CB2AE1"/>
    <w:rsid w:val="00CB2C4D"/>
    <w:rsid w:val="00CB2EB7"/>
    <w:rsid w:val="00CB3031"/>
    <w:rsid w:val="00CB3207"/>
    <w:rsid w:val="00CB3C27"/>
    <w:rsid w:val="00CB3E4D"/>
    <w:rsid w:val="00CB4580"/>
    <w:rsid w:val="00CB4655"/>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539"/>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046"/>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3E9"/>
    <w:rsid w:val="00D14484"/>
    <w:rsid w:val="00D1468C"/>
    <w:rsid w:val="00D147ED"/>
    <w:rsid w:val="00D14AEE"/>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291A"/>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7CA"/>
    <w:rsid w:val="00D50E69"/>
    <w:rsid w:val="00D51039"/>
    <w:rsid w:val="00D523CF"/>
    <w:rsid w:val="00D525E3"/>
    <w:rsid w:val="00D5312C"/>
    <w:rsid w:val="00D538B0"/>
    <w:rsid w:val="00D53E1E"/>
    <w:rsid w:val="00D542AE"/>
    <w:rsid w:val="00D550A4"/>
    <w:rsid w:val="00D553BB"/>
    <w:rsid w:val="00D553BC"/>
    <w:rsid w:val="00D5551F"/>
    <w:rsid w:val="00D55840"/>
    <w:rsid w:val="00D55BA5"/>
    <w:rsid w:val="00D55CA2"/>
    <w:rsid w:val="00D5652A"/>
    <w:rsid w:val="00D57EE9"/>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6CDD"/>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7BC"/>
    <w:rsid w:val="00E26B23"/>
    <w:rsid w:val="00E26C3E"/>
    <w:rsid w:val="00E26CFC"/>
    <w:rsid w:val="00E26F00"/>
    <w:rsid w:val="00E27022"/>
    <w:rsid w:val="00E274B0"/>
    <w:rsid w:val="00E27E0F"/>
    <w:rsid w:val="00E30880"/>
    <w:rsid w:val="00E308E3"/>
    <w:rsid w:val="00E30A70"/>
    <w:rsid w:val="00E30B84"/>
    <w:rsid w:val="00E30C9F"/>
    <w:rsid w:val="00E30F5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56B"/>
    <w:rsid w:val="00E35C36"/>
    <w:rsid w:val="00E35D9E"/>
    <w:rsid w:val="00E3613C"/>
    <w:rsid w:val="00E36336"/>
    <w:rsid w:val="00E36C77"/>
    <w:rsid w:val="00E36E89"/>
    <w:rsid w:val="00E37638"/>
    <w:rsid w:val="00E37813"/>
    <w:rsid w:val="00E37D74"/>
    <w:rsid w:val="00E40195"/>
    <w:rsid w:val="00E405AC"/>
    <w:rsid w:val="00E40B31"/>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DD1"/>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0819"/>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7C"/>
    <w:rsid w:val="00ED7AF6"/>
    <w:rsid w:val="00EE0645"/>
    <w:rsid w:val="00EE08F2"/>
    <w:rsid w:val="00EE0A9B"/>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1F"/>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43ED"/>
    <w:rsid w:val="00F449D3"/>
    <w:rsid w:val="00F44CC9"/>
    <w:rsid w:val="00F44CF0"/>
    <w:rsid w:val="00F45525"/>
    <w:rsid w:val="00F45B0D"/>
    <w:rsid w:val="00F45C4F"/>
    <w:rsid w:val="00F45FC9"/>
    <w:rsid w:val="00F465CE"/>
    <w:rsid w:val="00F466E5"/>
    <w:rsid w:val="00F46B12"/>
    <w:rsid w:val="00F46DC7"/>
    <w:rsid w:val="00F46F6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5B13"/>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3A4E"/>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50661983">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eetings/Minutes%20Meeting%2076%20version%201.0.pdf"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Mod_12_17%20Outage%20Adjusted%20Wind%20and%20Solar%20Forecast%20Reports.pptx" TargetMode="External"/><Relationship Id="rId2" Type="http://schemas.openxmlformats.org/officeDocument/2006/relationships/customXml" Target="../customXml/item2.xml"/><Relationship Id="rId16" Type="http://schemas.openxmlformats.org/officeDocument/2006/relationships/hyperlink" Target="http://semopub/MarketDevelopment/ModificationDocuments/Mods%20Committee%2077%20211117.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MarketDevelopment/ModificationDocuments/Mod_10_17%20Ex-Ante%20Quantities%20Deferral.pptx" TargetMode="Externa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difications@sem-o.com" TargetMode="Externa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2017-11-21T00:00:00+00:00</MeetingDate>
    <MMTID xmlns="f69c7b9a-bbed-41f8-b24c-bbeb71979adf">330</MMTID>
  </documentManagement>
</p:properties>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95CAE9FA-4E13-42A5-837F-F59DE0DD579B}"/>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E016C6B5-D6ED-4535-A438-482EE274DBB3}"/>
</file>

<file path=customXml/itemProps5.xml><?xml version="1.0" encoding="utf-8"?>
<ds:datastoreItem xmlns:ds="http://schemas.openxmlformats.org/officeDocument/2006/customXml" ds:itemID="{91E29E37-98A0-4E33-A271-AA929024A124}"/>
</file>

<file path=customXml/itemProps6.xml><?xml version="1.0" encoding="utf-8"?>
<ds:datastoreItem xmlns:ds="http://schemas.openxmlformats.org/officeDocument/2006/customXml" ds:itemID="{7059E100-8844-411E-AFD0-29F3DB498054}"/>
</file>

<file path=docProps/app.xml><?xml version="1.0" encoding="utf-8"?>
<Properties xmlns="http://schemas.openxmlformats.org/officeDocument/2006/extended-properties" xmlns:vt="http://schemas.openxmlformats.org/officeDocument/2006/docPropsVTypes">
  <Template>Normal</Template>
  <TotalTime>0</TotalTime>
  <Pages>11</Pages>
  <Words>1823</Words>
  <Characters>11702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13499</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77 Minutes</dc:title>
  <dc:creator/>
  <cp:lastModifiedBy/>
  <cp:revision>1</cp:revision>
  <dcterms:created xsi:type="dcterms:W3CDTF">2017-11-28T15:06:00Z</dcterms:created>
  <dcterms:modified xsi:type="dcterms:W3CDTF">2017-12-20T14:00:00Z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Belfast</vt:lpwstr>
  </property>
  <property fmtid="{D5CDD505-2E9C-101B-9397-08002B2CF9AE}" pid="6" name="Meeting Number">
    <vt:lpwstr>202</vt:lpwstr>
  </property>
  <property fmtid="{D5CDD505-2E9C-101B-9397-08002B2CF9AE}" pid="8" name="Copy to Website">
    <vt:lpwstr>true</vt:lpwstr>
  </property>
  <property fmtid="{D5CDD505-2E9C-101B-9397-08002B2CF9AE}" pid="10" name="Meeting Date">
    <vt:lpwstr>2017-11-21T00:00:00+00:00</vt:lpwstr>
  </property>
  <property fmtid="{D5CDD505-2E9C-101B-9397-08002B2CF9AE}" pid="11" name="_CopySource">
    <vt:lpwstr>Minutes Meeting 77 version 1.0.docx</vt:lpwstr>
  </property>
</Properties>
</file>