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2B369" w14:textId="77777777"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169FC759" w14:textId="77777777" w:rsidTr="0013032E">
        <w:tc>
          <w:tcPr>
            <w:tcW w:w="9450" w:type="dxa"/>
            <w:gridSpan w:val="6"/>
            <w:shd w:val="clear" w:color="auto" w:fill="548DD4"/>
            <w:vAlign w:val="center"/>
          </w:tcPr>
          <w:p w14:paraId="49198947" w14:textId="77777777" w:rsidR="004C53E7" w:rsidRPr="004C53E7" w:rsidRDefault="004C53E7" w:rsidP="00EE2B7C">
            <w:pPr>
              <w:jc w:val="center"/>
              <w:rPr>
                <w:rFonts w:ascii="Calibri" w:hAnsi="Calibri" w:cs="Arial"/>
                <w:lang w:val="en-IE"/>
              </w:rPr>
            </w:pPr>
          </w:p>
          <w:p w14:paraId="73B4433B"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6584117D" w14:textId="77777777" w:rsidR="004C53E7" w:rsidRPr="004C53E7" w:rsidRDefault="004C53E7" w:rsidP="00EE2B7C">
            <w:pPr>
              <w:jc w:val="center"/>
              <w:rPr>
                <w:rFonts w:ascii="Calibri" w:hAnsi="Calibri" w:cs="Arial"/>
                <w:lang w:val="en-IE"/>
              </w:rPr>
            </w:pPr>
          </w:p>
        </w:tc>
      </w:tr>
      <w:tr w:rsidR="004C53E7" w:rsidRPr="004C53E7" w14:paraId="64987E40" w14:textId="77777777" w:rsidTr="0013032E">
        <w:tc>
          <w:tcPr>
            <w:tcW w:w="2070" w:type="dxa"/>
            <w:vAlign w:val="center"/>
          </w:tcPr>
          <w:p w14:paraId="0AAF5A22"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042171B1"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21354A4"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0AA2DA0B"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4938FE5"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4C040B00"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5226CB6D"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556F8ED"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729466CE" w14:textId="77777777" w:rsidTr="0013032E">
        <w:tc>
          <w:tcPr>
            <w:tcW w:w="2070" w:type="dxa"/>
            <w:vAlign w:val="center"/>
          </w:tcPr>
          <w:p w14:paraId="49305B81" w14:textId="77777777" w:rsidR="004C53E7" w:rsidRPr="004C53E7" w:rsidRDefault="001904C1" w:rsidP="00EE2B7C">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14:paraId="5F33402C" w14:textId="13356990" w:rsidR="004C53E7" w:rsidRPr="004C53E7" w:rsidRDefault="00E2037A" w:rsidP="00EE2B7C">
            <w:pPr>
              <w:jc w:val="center"/>
              <w:rPr>
                <w:rFonts w:ascii="Calibri" w:hAnsi="Calibri" w:cs="Arial"/>
                <w:b/>
                <w:lang w:val="en-IE"/>
              </w:rPr>
            </w:pPr>
            <w:r>
              <w:rPr>
                <w:rFonts w:ascii="Calibri" w:hAnsi="Calibri" w:cs="Arial"/>
                <w:b/>
                <w:lang w:val="en-IE"/>
              </w:rPr>
              <w:t>22</w:t>
            </w:r>
            <w:r w:rsidRPr="00E2037A">
              <w:rPr>
                <w:rFonts w:ascii="Calibri" w:hAnsi="Calibri" w:cs="Arial"/>
                <w:b/>
                <w:vertAlign w:val="superscript"/>
                <w:lang w:val="en-IE"/>
              </w:rPr>
              <w:t>nd</w:t>
            </w:r>
            <w:r>
              <w:rPr>
                <w:rFonts w:ascii="Calibri" w:hAnsi="Calibri" w:cs="Arial"/>
                <w:b/>
                <w:lang w:val="en-IE"/>
              </w:rPr>
              <w:t xml:space="preserve"> January 2020</w:t>
            </w:r>
          </w:p>
        </w:tc>
        <w:tc>
          <w:tcPr>
            <w:tcW w:w="2311" w:type="dxa"/>
            <w:gridSpan w:val="2"/>
            <w:vAlign w:val="center"/>
          </w:tcPr>
          <w:p w14:paraId="4C31CFCB" w14:textId="3AE8D373" w:rsidR="004C53E7" w:rsidRPr="004C53E7" w:rsidRDefault="00E361A9" w:rsidP="001B18CC">
            <w:pPr>
              <w:jc w:val="center"/>
              <w:rPr>
                <w:rFonts w:ascii="Calibri" w:hAnsi="Calibri" w:cs="Arial"/>
                <w:b/>
                <w:lang w:val="en-IE"/>
              </w:rPr>
            </w:pPr>
            <w:r>
              <w:rPr>
                <w:rFonts w:ascii="Calibri" w:hAnsi="Calibri" w:cs="Arial"/>
                <w:b/>
                <w:lang w:val="en-IE"/>
              </w:rPr>
              <w:t>Urgent</w:t>
            </w:r>
          </w:p>
        </w:tc>
        <w:tc>
          <w:tcPr>
            <w:tcW w:w="2536" w:type="dxa"/>
            <w:vAlign w:val="center"/>
          </w:tcPr>
          <w:p w14:paraId="2DFD8998" w14:textId="189B3A45" w:rsidR="004C53E7" w:rsidRPr="004C53E7" w:rsidRDefault="001B18CC" w:rsidP="00E361A9">
            <w:pPr>
              <w:jc w:val="center"/>
              <w:rPr>
                <w:rFonts w:ascii="Calibri" w:hAnsi="Calibri" w:cs="Arial"/>
                <w:b/>
                <w:lang w:val="en-IE"/>
              </w:rPr>
            </w:pPr>
            <w:r>
              <w:rPr>
                <w:rFonts w:ascii="Calibri" w:hAnsi="Calibri" w:cs="Arial"/>
                <w:b/>
                <w:lang w:val="en-IE"/>
              </w:rPr>
              <w:t>CMC_</w:t>
            </w:r>
            <w:r w:rsidR="00E2037A">
              <w:rPr>
                <w:rFonts w:ascii="Calibri" w:hAnsi="Calibri" w:cs="Arial"/>
                <w:b/>
                <w:lang w:val="en-IE"/>
              </w:rPr>
              <w:t>02</w:t>
            </w:r>
            <w:r>
              <w:rPr>
                <w:rFonts w:ascii="Calibri" w:hAnsi="Calibri" w:cs="Arial"/>
                <w:b/>
                <w:lang w:val="en-IE"/>
              </w:rPr>
              <w:t>_</w:t>
            </w:r>
            <w:r w:rsidR="00E361A9">
              <w:rPr>
                <w:rFonts w:ascii="Calibri" w:hAnsi="Calibri" w:cs="Arial"/>
                <w:b/>
                <w:lang w:val="en-IE"/>
              </w:rPr>
              <w:t>20</w:t>
            </w:r>
          </w:p>
        </w:tc>
      </w:tr>
      <w:tr w:rsidR="004C53E7" w:rsidRPr="004C53E7" w14:paraId="1AA2E48F" w14:textId="77777777" w:rsidTr="0013032E">
        <w:trPr>
          <w:trHeight w:val="467"/>
        </w:trPr>
        <w:tc>
          <w:tcPr>
            <w:tcW w:w="9450" w:type="dxa"/>
            <w:gridSpan w:val="6"/>
            <w:shd w:val="clear" w:color="auto" w:fill="C6D9F1"/>
            <w:vAlign w:val="center"/>
          </w:tcPr>
          <w:p w14:paraId="4238DDD4"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37DA9120" w14:textId="77777777" w:rsidTr="0013032E">
        <w:tc>
          <w:tcPr>
            <w:tcW w:w="2925" w:type="dxa"/>
            <w:gridSpan w:val="2"/>
            <w:vAlign w:val="center"/>
          </w:tcPr>
          <w:p w14:paraId="762713EB"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543413A2"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6CE2120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5AB12108" w14:textId="77777777" w:rsidTr="0013032E">
        <w:tc>
          <w:tcPr>
            <w:tcW w:w="2925" w:type="dxa"/>
            <w:gridSpan w:val="2"/>
            <w:vAlign w:val="center"/>
          </w:tcPr>
          <w:p w14:paraId="56FE58C2" w14:textId="77777777" w:rsidR="004C53E7" w:rsidRPr="004C53E7" w:rsidRDefault="001B18CC"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14:paraId="769FE609" w14:textId="031F76AF" w:rsidR="004C53E7" w:rsidRPr="004C53E7" w:rsidRDefault="004C53E7" w:rsidP="00EE2B7C">
            <w:pPr>
              <w:jc w:val="center"/>
              <w:rPr>
                <w:rFonts w:ascii="Calibri" w:hAnsi="Calibri" w:cs="Arial"/>
                <w:b/>
                <w:lang w:val="en-IE"/>
              </w:rPr>
            </w:pPr>
            <w:bookmarkStart w:id="0" w:name="_GoBack"/>
            <w:bookmarkEnd w:id="0"/>
          </w:p>
        </w:tc>
        <w:tc>
          <w:tcPr>
            <w:tcW w:w="3600" w:type="dxa"/>
            <w:gridSpan w:val="2"/>
            <w:vAlign w:val="center"/>
          </w:tcPr>
          <w:p w14:paraId="6F48E61F" w14:textId="77777777" w:rsidR="004C53E7" w:rsidRPr="004C53E7" w:rsidRDefault="001B18CC" w:rsidP="00EE2B7C">
            <w:pPr>
              <w:jc w:val="center"/>
              <w:rPr>
                <w:rFonts w:ascii="Calibri" w:hAnsi="Calibri" w:cs="Arial"/>
                <w:b/>
                <w:lang w:val="en-IE"/>
              </w:rPr>
            </w:pPr>
            <w:r>
              <w:rPr>
                <w:rFonts w:ascii="Calibri" w:hAnsi="Calibri" w:cs="Arial"/>
                <w:b/>
                <w:lang w:val="en-IE"/>
              </w:rPr>
              <w:t>Kevin.lenaghan@uregni.gov.uk</w:t>
            </w:r>
          </w:p>
        </w:tc>
      </w:tr>
      <w:tr w:rsidR="004C53E7" w:rsidRPr="004C53E7" w14:paraId="1F16EF14" w14:textId="77777777" w:rsidTr="0013032E">
        <w:trPr>
          <w:trHeight w:val="327"/>
        </w:trPr>
        <w:tc>
          <w:tcPr>
            <w:tcW w:w="9450" w:type="dxa"/>
            <w:gridSpan w:val="6"/>
            <w:shd w:val="clear" w:color="auto" w:fill="C6D9F1"/>
            <w:vAlign w:val="center"/>
          </w:tcPr>
          <w:p w14:paraId="584D0DCA"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6DD18F47" w14:textId="77777777" w:rsidTr="0013032E">
        <w:trPr>
          <w:trHeight w:val="323"/>
        </w:trPr>
        <w:tc>
          <w:tcPr>
            <w:tcW w:w="9450" w:type="dxa"/>
            <w:gridSpan w:val="6"/>
            <w:vAlign w:val="center"/>
          </w:tcPr>
          <w:p w14:paraId="4DDE8CEF" w14:textId="2F3658B9" w:rsidR="004C53E7" w:rsidRPr="00F2139A" w:rsidRDefault="00E361A9" w:rsidP="00730238">
            <w:pPr>
              <w:jc w:val="center"/>
              <w:rPr>
                <w:rFonts w:ascii="Calibri" w:hAnsi="Calibri" w:cs="Arial"/>
                <w:b/>
                <w:lang w:val="en-IE"/>
              </w:rPr>
            </w:pPr>
            <w:r w:rsidRPr="00E361A9">
              <w:rPr>
                <w:rFonts w:ascii="Calibri" w:hAnsi="Calibri" w:cs="Arial"/>
                <w:b/>
                <w:lang w:val="en-IE"/>
              </w:rPr>
              <w:t>Modification to the required timeframe for a T-4 Capacity Auction to take place</w:t>
            </w:r>
          </w:p>
        </w:tc>
      </w:tr>
      <w:tr w:rsidR="004C53E7" w:rsidRPr="004C53E7" w14:paraId="2202D6D5" w14:textId="77777777" w:rsidTr="0013032E">
        <w:tc>
          <w:tcPr>
            <w:tcW w:w="2925" w:type="dxa"/>
            <w:gridSpan w:val="2"/>
            <w:shd w:val="clear" w:color="auto" w:fill="C6D9F1"/>
            <w:vAlign w:val="center"/>
          </w:tcPr>
          <w:p w14:paraId="1B728A8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143A5BDB"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1DE2941D"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1858CED1"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3EFC8D48" w14:textId="77777777" w:rsidTr="0013032E">
        <w:tc>
          <w:tcPr>
            <w:tcW w:w="2925" w:type="dxa"/>
            <w:gridSpan w:val="2"/>
            <w:shd w:val="clear" w:color="auto" w:fill="FFFFFF"/>
            <w:vAlign w:val="center"/>
          </w:tcPr>
          <w:p w14:paraId="61F877FA" w14:textId="77777777"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141FA06B" w14:textId="29D4FE83" w:rsidR="004C53E7" w:rsidRPr="004C53E7" w:rsidRDefault="00E361A9" w:rsidP="000069DF">
            <w:pPr>
              <w:jc w:val="center"/>
              <w:rPr>
                <w:rFonts w:ascii="Calibri" w:hAnsi="Calibri" w:cs="Arial"/>
                <w:b/>
                <w:lang w:val="en-IE"/>
              </w:rPr>
            </w:pPr>
            <w:r w:rsidRPr="00E361A9">
              <w:rPr>
                <w:rFonts w:ascii="Calibri" w:hAnsi="Calibri" w:cs="Arial"/>
                <w:b/>
                <w:lang w:val="en-IE"/>
              </w:rPr>
              <w:t>M. Interim Arrangements</w:t>
            </w:r>
          </w:p>
        </w:tc>
        <w:tc>
          <w:tcPr>
            <w:tcW w:w="3600" w:type="dxa"/>
            <w:gridSpan w:val="2"/>
            <w:vAlign w:val="center"/>
          </w:tcPr>
          <w:p w14:paraId="1C59E03F" w14:textId="65C91D5F" w:rsidR="004C53E7" w:rsidRPr="004C53E7" w:rsidRDefault="00E361A9" w:rsidP="00EE2B7C">
            <w:pPr>
              <w:jc w:val="center"/>
              <w:rPr>
                <w:rFonts w:ascii="Calibri" w:hAnsi="Calibri" w:cs="Arial"/>
                <w:b/>
                <w:lang w:val="en-IE"/>
              </w:rPr>
            </w:pPr>
            <w:r>
              <w:rPr>
                <w:rFonts w:ascii="Calibri" w:hAnsi="Calibri" w:cs="Arial"/>
                <w:b/>
                <w:lang w:val="en-IE"/>
              </w:rPr>
              <w:t>3</w:t>
            </w:r>
            <w:r w:rsidR="00EA47F7">
              <w:rPr>
                <w:rFonts w:ascii="Calibri" w:hAnsi="Calibri" w:cs="Arial"/>
                <w:b/>
                <w:lang w:val="en-IE"/>
              </w:rPr>
              <w:t>.0</w:t>
            </w:r>
          </w:p>
        </w:tc>
      </w:tr>
      <w:tr w:rsidR="004C53E7" w:rsidRPr="004C53E7" w14:paraId="55A4C18B" w14:textId="77777777" w:rsidTr="0013032E">
        <w:trPr>
          <w:trHeight w:val="375"/>
        </w:trPr>
        <w:tc>
          <w:tcPr>
            <w:tcW w:w="9450" w:type="dxa"/>
            <w:gridSpan w:val="6"/>
            <w:shd w:val="clear" w:color="auto" w:fill="C6D9F1"/>
            <w:vAlign w:val="center"/>
          </w:tcPr>
          <w:p w14:paraId="79C4C610"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0CEF5BE3"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15B2F3B8" w14:textId="77777777" w:rsidTr="0013032E">
        <w:trPr>
          <w:trHeight w:val="467"/>
        </w:trPr>
        <w:tc>
          <w:tcPr>
            <w:tcW w:w="9450" w:type="dxa"/>
            <w:gridSpan w:val="6"/>
            <w:vAlign w:val="center"/>
          </w:tcPr>
          <w:p w14:paraId="14A42DDB" w14:textId="77777777" w:rsidR="00E361A9" w:rsidRDefault="00E361A9" w:rsidP="00E361A9">
            <w:pPr>
              <w:pStyle w:val="Default"/>
              <w:spacing w:line="276" w:lineRule="auto"/>
              <w:rPr>
                <w:sz w:val="22"/>
                <w:szCs w:val="22"/>
              </w:rPr>
            </w:pPr>
            <w:r>
              <w:rPr>
                <w:sz w:val="22"/>
                <w:szCs w:val="22"/>
              </w:rPr>
              <w:t>The System Operators have not delivered the Provisional Qualification Results for the 2023/24 T-4 capacity auction by the Provisional Qualification Results Date (as prescribed in the approved Capacity Auction Timetable)</w:t>
            </w:r>
            <w:r>
              <w:rPr>
                <w:rStyle w:val="FootnoteReference"/>
                <w:sz w:val="22"/>
                <w:szCs w:val="22"/>
              </w:rPr>
              <w:footnoteReference w:id="1"/>
            </w:r>
            <w:r>
              <w:rPr>
                <w:sz w:val="22"/>
                <w:szCs w:val="22"/>
              </w:rPr>
              <w:t xml:space="preserve"> of 19 December 2019. </w:t>
            </w:r>
          </w:p>
          <w:p w14:paraId="797FDBEF" w14:textId="77777777" w:rsidR="00E361A9" w:rsidRDefault="00E361A9" w:rsidP="00E361A9">
            <w:pPr>
              <w:pStyle w:val="Default"/>
              <w:spacing w:line="276" w:lineRule="auto"/>
              <w:rPr>
                <w:sz w:val="22"/>
                <w:szCs w:val="22"/>
              </w:rPr>
            </w:pPr>
          </w:p>
          <w:p w14:paraId="39255490" w14:textId="77777777" w:rsidR="00E361A9" w:rsidRDefault="00E361A9" w:rsidP="00E361A9">
            <w:pPr>
              <w:pStyle w:val="Default"/>
              <w:spacing w:line="276" w:lineRule="auto"/>
              <w:rPr>
                <w:sz w:val="22"/>
                <w:szCs w:val="22"/>
              </w:rPr>
            </w:pPr>
            <w:r>
              <w:rPr>
                <w:sz w:val="22"/>
                <w:szCs w:val="22"/>
              </w:rPr>
              <w:t>The System Operators have proposed an amended Capacity Auction Timetable. Under the System Operators’ proposal, the Capacity Auction Run Start would move to 20 April 2020.  Amendments to a Capacity Auction Timetable must be approved by the Regulatory Authorities, (D.2.1.9 and D.2.1.10).</w:t>
            </w:r>
          </w:p>
          <w:p w14:paraId="6829F226" w14:textId="77777777" w:rsidR="00E361A9" w:rsidRDefault="00E361A9" w:rsidP="00E361A9">
            <w:pPr>
              <w:pStyle w:val="Default"/>
              <w:spacing w:line="276" w:lineRule="auto"/>
              <w:rPr>
                <w:sz w:val="22"/>
                <w:szCs w:val="22"/>
              </w:rPr>
            </w:pPr>
          </w:p>
          <w:p w14:paraId="2C3B93D7" w14:textId="77777777" w:rsidR="00E361A9" w:rsidRDefault="00E361A9" w:rsidP="00E361A9">
            <w:pPr>
              <w:pStyle w:val="Default"/>
              <w:spacing w:line="276" w:lineRule="auto"/>
              <w:rPr>
                <w:sz w:val="22"/>
                <w:szCs w:val="22"/>
              </w:rPr>
            </w:pPr>
            <w:r>
              <w:rPr>
                <w:sz w:val="22"/>
                <w:szCs w:val="22"/>
              </w:rPr>
              <w:t xml:space="preserve">Under D.2.1.5 (d) of the Capacity Market Code, the Capacity Auction Run Start for a T-4 Auction shall fall in the period no less that forty-two and no more than fifty-four months prior to the start of the relevant Capacity Year.  A Capacity Auction Run Start in April 2020 would fall forty-one months before the start of the 2023/24 Capacity Year.  Accordingly, unless the Capacity Market Code was amended the proposed amended Capacity Auction Timetable would not comply with </w:t>
            </w:r>
            <w:proofErr w:type="gramStart"/>
            <w:r>
              <w:rPr>
                <w:sz w:val="22"/>
                <w:szCs w:val="22"/>
              </w:rPr>
              <w:t>D.2.1.5(</w:t>
            </w:r>
            <w:proofErr w:type="gramEnd"/>
            <w:r>
              <w:rPr>
                <w:sz w:val="22"/>
                <w:szCs w:val="22"/>
              </w:rPr>
              <w:t>d).  The Regulatory Authorities would not be able to approve the proposed amendments.</w:t>
            </w:r>
          </w:p>
          <w:p w14:paraId="04A37880" w14:textId="77777777" w:rsidR="00E361A9" w:rsidRDefault="00E361A9" w:rsidP="00E361A9">
            <w:pPr>
              <w:pStyle w:val="Default"/>
              <w:spacing w:line="276" w:lineRule="auto"/>
              <w:rPr>
                <w:sz w:val="22"/>
                <w:szCs w:val="22"/>
              </w:rPr>
            </w:pPr>
          </w:p>
          <w:p w14:paraId="0E526E5D" w14:textId="77777777" w:rsidR="00E361A9" w:rsidRDefault="00E361A9" w:rsidP="00E361A9">
            <w:pPr>
              <w:pStyle w:val="Default"/>
              <w:spacing w:line="276" w:lineRule="auto"/>
              <w:rPr>
                <w:sz w:val="22"/>
                <w:szCs w:val="22"/>
              </w:rPr>
            </w:pPr>
            <w:r>
              <w:rPr>
                <w:sz w:val="22"/>
                <w:szCs w:val="22"/>
              </w:rPr>
              <w:t xml:space="preserve">The purpose of the modification is to introduce an Interim Arrangement that would allow the Capacity Auction Run Start for the 2023/24 T-4 Capacity Auction to take place beyond the timescales described by D.2.1.5 (d).  This is in order to allow the Regulatory Authorities to approve the amended timetable.  This is the only Capacity Auction for which this change would apply. </w:t>
            </w:r>
          </w:p>
          <w:p w14:paraId="0B60B18B" w14:textId="77777777" w:rsidR="00E361A9" w:rsidRDefault="00E361A9" w:rsidP="00E361A9">
            <w:pPr>
              <w:pStyle w:val="Default"/>
              <w:spacing w:line="276" w:lineRule="auto"/>
              <w:rPr>
                <w:sz w:val="22"/>
                <w:szCs w:val="22"/>
              </w:rPr>
            </w:pPr>
          </w:p>
          <w:p w14:paraId="1787C71D" w14:textId="77777777" w:rsidR="00E361A9" w:rsidRDefault="00E361A9" w:rsidP="00E361A9">
            <w:pPr>
              <w:pStyle w:val="Default"/>
              <w:spacing w:line="276" w:lineRule="auto"/>
              <w:rPr>
                <w:sz w:val="22"/>
                <w:szCs w:val="22"/>
              </w:rPr>
            </w:pPr>
            <w:r>
              <w:rPr>
                <w:sz w:val="22"/>
                <w:szCs w:val="22"/>
              </w:rPr>
              <w:t>The proposed modification is set out below.  It alters the terms of D.2.1.5</w:t>
            </w:r>
            <w:proofErr w:type="gramStart"/>
            <w:r>
              <w:rPr>
                <w:sz w:val="22"/>
                <w:szCs w:val="22"/>
              </w:rPr>
              <w:t>.(</w:t>
            </w:r>
            <w:proofErr w:type="gramEnd"/>
            <w:r>
              <w:rPr>
                <w:sz w:val="22"/>
                <w:szCs w:val="22"/>
              </w:rPr>
              <w:t xml:space="preserve">d) to enable the Capacity Auction Run Start to take place no less than forty months prior to the start of Capacity Year 2023/24.  This allows a small margin for any further changes to the timetable that may be </w:t>
            </w:r>
            <w:r>
              <w:rPr>
                <w:sz w:val="22"/>
                <w:szCs w:val="22"/>
              </w:rPr>
              <w:lastRenderedPageBreak/>
              <w:t>required as the auction progresses.</w:t>
            </w:r>
          </w:p>
          <w:p w14:paraId="4BDA6DCB" w14:textId="77777777" w:rsidR="001B18CC" w:rsidRPr="0013032E" w:rsidRDefault="001B18CC" w:rsidP="004A7E23">
            <w:pPr>
              <w:rPr>
                <w:rFonts w:ascii="Arial" w:hAnsi="Arial" w:cs="Arial"/>
                <w:bCs/>
                <w:sz w:val="24"/>
                <w:szCs w:val="24"/>
              </w:rPr>
            </w:pPr>
          </w:p>
        </w:tc>
      </w:tr>
      <w:tr w:rsidR="004C53E7" w:rsidRPr="004C53E7" w:rsidDel="00404964" w14:paraId="20431DB6" w14:textId="77777777" w:rsidTr="0013032E">
        <w:tc>
          <w:tcPr>
            <w:tcW w:w="9450" w:type="dxa"/>
            <w:gridSpan w:val="6"/>
            <w:shd w:val="clear" w:color="auto" w:fill="C6D9F1"/>
            <w:vAlign w:val="center"/>
          </w:tcPr>
          <w:p w14:paraId="0D3C8DB3"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6714B3D0"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26A14FB2" w14:textId="77777777" w:rsidTr="0013032E">
        <w:tc>
          <w:tcPr>
            <w:tcW w:w="9450" w:type="dxa"/>
            <w:gridSpan w:val="6"/>
            <w:vAlign w:val="center"/>
          </w:tcPr>
          <w:p w14:paraId="6E93F213" w14:textId="77777777" w:rsidR="00E361A9" w:rsidRPr="00E361A9" w:rsidRDefault="00E361A9" w:rsidP="00E361A9">
            <w:pPr>
              <w:overflowPunct/>
              <w:autoSpaceDE/>
              <w:autoSpaceDN/>
              <w:adjustRightInd/>
              <w:spacing w:line="360" w:lineRule="auto"/>
              <w:textAlignment w:val="auto"/>
              <w:rPr>
                <w:rFonts w:ascii="Arial" w:eastAsiaTheme="minorHAnsi" w:hAnsi="Arial" w:cs="Arial"/>
                <w:b/>
                <w:szCs w:val="23"/>
                <w:lang w:val="en-GB" w:eastAsia="en-US"/>
              </w:rPr>
            </w:pPr>
            <w:r w:rsidRPr="00E361A9">
              <w:rPr>
                <w:rFonts w:ascii="Arial" w:eastAsiaTheme="minorHAnsi" w:hAnsi="Arial" w:cs="Arial"/>
                <w:b/>
                <w:szCs w:val="23"/>
                <w:lang w:val="en-GB" w:eastAsia="en-US"/>
              </w:rPr>
              <w:t>This is an entirely new provision, and none of the existing provisions are altered.  Accordingly the entire section M.10 is shown below without underlining.</w:t>
            </w:r>
          </w:p>
          <w:p w14:paraId="3CBAA7AE" w14:textId="77777777" w:rsidR="00E361A9" w:rsidRPr="00025A3F" w:rsidRDefault="00E361A9" w:rsidP="00E361A9">
            <w:pPr>
              <w:rPr>
                <w:b/>
              </w:rPr>
            </w:pPr>
          </w:p>
          <w:p w14:paraId="678A6D6F" w14:textId="42EC087F" w:rsidR="00E361A9" w:rsidRPr="00E361A9" w:rsidRDefault="00E361A9" w:rsidP="00E361A9">
            <w:pPr>
              <w:overflowPunct/>
              <w:autoSpaceDE/>
              <w:autoSpaceDN/>
              <w:adjustRightInd/>
              <w:spacing w:line="360" w:lineRule="auto"/>
              <w:ind w:left="1440" w:hanging="1440"/>
              <w:textAlignment w:val="auto"/>
              <w:rPr>
                <w:rFonts w:ascii="Arial" w:eastAsiaTheme="minorHAnsi" w:hAnsi="Arial" w:cs="Arial"/>
                <w:b/>
                <w:szCs w:val="23"/>
                <w:lang w:val="en-GB" w:eastAsia="en-US"/>
              </w:rPr>
            </w:pPr>
            <w:r w:rsidRPr="00E361A9">
              <w:rPr>
                <w:rFonts w:ascii="Arial" w:eastAsiaTheme="minorHAnsi" w:hAnsi="Arial" w:cs="Arial"/>
                <w:b/>
                <w:szCs w:val="23"/>
                <w:lang w:val="en-GB" w:eastAsia="en-US"/>
              </w:rPr>
              <w:t>M.10.</w:t>
            </w:r>
            <w:r w:rsidRPr="00E361A9">
              <w:rPr>
                <w:rFonts w:ascii="Arial" w:eastAsiaTheme="minorHAnsi" w:hAnsi="Arial" w:cs="Arial"/>
                <w:b/>
                <w:szCs w:val="23"/>
                <w:lang w:val="en-GB" w:eastAsia="en-US"/>
              </w:rPr>
              <w:tab/>
              <w:t>PROVISIONS APPLICABLE TO THE T-4 CAPACITY AUCTION FOR CAPACITY YEAR 2023/24 ONLY</w:t>
            </w:r>
          </w:p>
          <w:p w14:paraId="55FF27F6" w14:textId="77777777" w:rsidR="00E361A9" w:rsidRPr="00E361A9" w:rsidRDefault="00E361A9" w:rsidP="00E361A9">
            <w:pPr>
              <w:ind w:left="1440" w:hanging="1440"/>
              <w:rPr>
                <w:rFonts w:ascii="Arial" w:hAnsi="Arial" w:cs="Arial"/>
              </w:rPr>
            </w:pPr>
            <w:r w:rsidRPr="00E361A9">
              <w:rPr>
                <w:rFonts w:ascii="Arial" w:hAnsi="Arial" w:cs="Arial"/>
              </w:rPr>
              <w:t>M.10.1.1</w:t>
            </w:r>
            <w:r w:rsidRPr="00E361A9">
              <w:rPr>
                <w:rFonts w:ascii="Arial" w:hAnsi="Arial" w:cs="Arial"/>
              </w:rPr>
              <w:tab/>
              <w:t>The provisions of this section M.10 apply only to the</w:t>
            </w:r>
            <w:r w:rsidRPr="00E361A9">
              <w:rPr>
                <w:rFonts w:ascii="Arial" w:hAnsi="Arial" w:cs="Arial"/>
                <w:b/>
              </w:rPr>
              <w:t xml:space="preserve"> </w:t>
            </w:r>
            <w:r w:rsidRPr="00E361A9">
              <w:rPr>
                <w:rFonts w:ascii="Arial" w:hAnsi="Arial" w:cs="Arial"/>
              </w:rPr>
              <w:t>T-4</w:t>
            </w:r>
            <w:r w:rsidRPr="00E361A9">
              <w:rPr>
                <w:rFonts w:ascii="Arial" w:hAnsi="Arial" w:cs="Arial"/>
                <w:b/>
              </w:rPr>
              <w:t xml:space="preserve"> </w:t>
            </w:r>
            <w:r w:rsidRPr="00E361A9">
              <w:rPr>
                <w:rFonts w:ascii="Arial" w:hAnsi="Arial" w:cs="Arial"/>
              </w:rPr>
              <w:t xml:space="preserve">Auction for Capacity Year 2023/24, (the </w:t>
            </w:r>
            <w:r w:rsidRPr="00E361A9">
              <w:rPr>
                <w:rFonts w:ascii="Arial" w:hAnsi="Arial" w:cs="Arial"/>
                <w:b/>
              </w:rPr>
              <w:t>T-4 2023/24 Auction)</w:t>
            </w:r>
            <w:r w:rsidRPr="00E361A9">
              <w:rPr>
                <w:rFonts w:ascii="Arial" w:hAnsi="Arial" w:cs="Arial"/>
              </w:rPr>
              <w:t>.</w:t>
            </w:r>
          </w:p>
          <w:p w14:paraId="47A5E918" w14:textId="77777777" w:rsidR="00E361A9" w:rsidRPr="00E361A9" w:rsidRDefault="00E361A9" w:rsidP="00E361A9">
            <w:pPr>
              <w:ind w:left="1440" w:hanging="1440"/>
              <w:rPr>
                <w:rFonts w:ascii="Arial" w:hAnsi="Arial" w:cs="Arial"/>
              </w:rPr>
            </w:pPr>
          </w:p>
          <w:p w14:paraId="38ACE2CE" w14:textId="77777777" w:rsidR="00E361A9" w:rsidRPr="00E361A9" w:rsidRDefault="00E361A9" w:rsidP="00E361A9">
            <w:pPr>
              <w:ind w:left="1440" w:hanging="1440"/>
              <w:rPr>
                <w:rFonts w:ascii="Arial" w:hAnsi="Arial" w:cs="Arial"/>
              </w:rPr>
            </w:pPr>
            <w:r w:rsidRPr="00E361A9">
              <w:rPr>
                <w:rFonts w:ascii="Arial" w:hAnsi="Arial" w:cs="Arial"/>
              </w:rPr>
              <w:t>M.10.1.2</w:t>
            </w:r>
            <w:r w:rsidRPr="00E361A9">
              <w:rPr>
                <w:rFonts w:ascii="Arial" w:hAnsi="Arial" w:cs="Arial"/>
              </w:rPr>
              <w:tab/>
              <w:t>Paragraph D.2.1.5</w:t>
            </w:r>
            <w:proofErr w:type="gramStart"/>
            <w:r w:rsidRPr="00E361A9">
              <w:rPr>
                <w:rFonts w:ascii="Arial" w:hAnsi="Arial" w:cs="Arial"/>
              </w:rPr>
              <w:t>.(</w:t>
            </w:r>
            <w:proofErr w:type="gramEnd"/>
            <w:r w:rsidRPr="00E361A9">
              <w:rPr>
                <w:rFonts w:ascii="Arial" w:hAnsi="Arial" w:cs="Arial"/>
              </w:rPr>
              <w:t xml:space="preserve">d) shall be replaced with: </w:t>
            </w:r>
            <w:r w:rsidRPr="00E361A9">
              <w:rPr>
                <w:rFonts w:ascii="Arial" w:hAnsi="Arial" w:cs="Arial"/>
                <w:i/>
              </w:rPr>
              <w:t>“for a T-4 Auction, fall in the period no less than forty and no more than fifty-four months prior to the start of the relevant Capacity Year.”</w:t>
            </w:r>
          </w:p>
          <w:p w14:paraId="5B85DBE4" w14:textId="77777777" w:rsidR="00E361A9" w:rsidRPr="00E361A9" w:rsidRDefault="00E361A9" w:rsidP="00E361A9">
            <w:pPr>
              <w:ind w:left="1440" w:hanging="1440"/>
              <w:rPr>
                <w:rFonts w:ascii="Arial" w:hAnsi="Arial" w:cs="Arial"/>
              </w:rPr>
            </w:pPr>
            <w:r w:rsidRPr="00E361A9">
              <w:rPr>
                <w:rFonts w:ascii="Arial" w:hAnsi="Arial" w:cs="Arial"/>
              </w:rPr>
              <w:t>M.10.1.3</w:t>
            </w:r>
            <w:r w:rsidRPr="00E361A9">
              <w:rPr>
                <w:rFonts w:ascii="Arial" w:hAnsi="Arial" w:cs="Arial"/>
              </w:rPr>
              <w:tab/>
              <w:t xml:space="preserve">With effect from the date that the Modification which introduces this section M.10 becomes effective, (the </w:t>
            </w:r>
            <w:r w:rsidRPr="00E361A9">
              <w:rPr>
                <w:rFonts w:ascii="Arial" w:hAnsi="Arial" w:cs="Arial"/>
                <w:b/>
              </w:rPr>
              <w:t>“T-4 2023/24 Modification Date”</w:t>
            </w:r>
            <w:r w:rsidRPr="00E361A9">
              <w:rPr>
                <w:rFonts w:ascii="Arial" w:hAnsi="Arial" w:cs="Arial"/>
              </w:rPr>
              <w:t>), the:</w:t>
            </w:r>
          </w:p>
          <w:p w14:paraId="3951989D" w14:textId="77777777" w:rsidR="00E361A9" w:rsidRPr="00E361A9" w:rsidRDefault="00E361A9" w:rsidP="00E361A9">
            <w:pPr>
              <w:ind w:left="2160" w:hanging="720"/>
              <w:rPr>
                <w:rFonts w:ascii="Arial" w:hAnsi="Arial" w:cs="Arial"/>
              </w:rPr>
            </w:pPr>
            <w:r w:rsidRPr="00E361A9">
              <w:rPr>
                <w:rFonts w:ascii="Arial" w:hAnsi="Arial" w:cs="Arial"/>
              </w:rPr>
              <w:t>(a)</w:t>
            </w:r>
            <w:r w:rsidRPr="00E361A9">
              <w:rPr>
                <w:rFonts w:ascii="Arial" w:hAnsi="Arial" w:cs="Arial"/>
              </w:rPr>
              <w:tab/>
              <w:t xml:space="preserve">Capacity Auction Timetable in effect immediately before the T-4 2023/24 Modification Date shall be amended to be consistent with the dates specified in the columns “Revised Date” in the following tables.  The Regulatory Authorities shall be deemed to have approved the revised timetable under paragraph D.2.1.10; </w:t>
            </w:r>
          </w:p>
          <w:p w14:paraId="0A589043" w14:textId="77777777" w:rsidR="00E361A9" w:rsidRPr="00E361A9" w:rsidRDefault="00E361A9" w:rsidP="00E361A9">
            <w:pPr>
              <w:ind w:left="2160" w:hanging="720"/>
              <w:rPr>
                <w:rFonts w:ascii="Arial" w:hAnsi="Arial" w:cs="Arial"/>
                <w:lang w:val="en-IE"/>
              </w:rPr>
            </w:pPr>
            <w:r w:rsidRPr="00E361A9">
              <w:rPr>
                <w:rFonts w:ascii="Arial" w:hAnsi="Arial" w:cs="Arial"/>
              </w:rPr>
              <w:t>(b)</w:t>
            </w:r>
            <w:r w:rsidRPr="00E361A9">
              <w:rPr>
                <w:rFonts w:ascii="Arial" w:hAnsi="Arial" w:cs="Arial"/>
              </w:rPr>
              <w:tab/>
              <w:t xml:space="preserve">System Operators shall publish the amended </w:t>
            </w:r>
            <w:r w:rsidRPr="00E361A9">
              <w:rPr>
                <w:rFonts w:ascii="Arial" w:hAnsi="Arial" w:cs="Arial"/>
                <w:lang w:val="en-IE"/>
              </w:rPr>
              <w:t xml:space="preserve">Capacity Auction Timetable within two Working Days of the </w:t>
            </w:r>
            <w:r w:rsidRPr="00E361A9">
              <w:rPr>
                <w:rFonts w:ascii="Arial" w:hAnsi="Arial" w:cs="Arial"/>
              </w:rPr>
              <w:t>T-4 2023/24 Modification Date</w:t>
            </w:r>
            <w:r w:rsidRPr="00E361A9">
              <w:rPr>
                <w:rFonts w:ascii="Arial" w:hAnsi="Arial" w:cs="Arial"/>
                <w:lang w:val="en-IE"/>
              </w:rPr>
              <w:t>.</w:t>
            </w:r>
          </w:p>
          <w:p w14:paraId="02A309EC" w14:textId="77777777" w:rsidR="00E361A9" w:rsidRPr="00025A3F" w:rsidRDefault="00E361A9" w:rsidP="00E361A9">
            <w:pPr>
              <w:ind w:left="1440" w:hanging="1440"/>
            </w:pPr>
          </w:p>
          <w:tbl>
            <w:tblPr>
              <w:tblW w:w="5000" w:type="pct"/>
              <w:tblLayout w:type="fixed"/>
              <w:tblCellMar>
                <w:left w:w="0" w:type="dxa"/>
                <w:right w:w="0" w:type="dxa"/>
              </w:tblCellMar>
              <w:tblLook w:val="04A0" w:firstRow="1" w:lastRow="0" w:firstColumn="1" w:lastColumn="0" w:noHBand="0" w:noVBand="1"/>
            </w:tblPr>
            <w:tblGrid>
              <w:gridCol w:w="1276"/>
              <w:gridCol w:w="3571"/>
              <w:gridCol w:w="2578"/>
              <w:gridCol w:w="1789"/>
            </w:tblGrid>
            <w:tr w:rsidR="00E361A9" w:rsidRPr="00E361A9" w14:paraId="0B2EA0CC" w14:textId="77777777" w:rsidTr="00995C41">
              <w:trPr>
                <w:trHeight w:val="300"/>
              </w:trPr>
              <w:tc>
                <w:tcPr>
                  <w:tcW w:w="692" w:type="pct"/>
                  <w:tcBorders>
                    <w:top w:val="single" w:sz="8" w:space="0" w:color="auto"/>
                    <w:left w:val="single" w:sz="8" w:space="0" w:color="auto"/>
                    <w:bottom w:val="single" w:sz="8" w:space="0" w:color="auto"/>
                    <w:right w:val="single" w:sz="8" w:space="0" w:color="auto"/>
                  </w:tcBorders>
                  <w:shd w:val="clear" w:color="auto" w:fill="D9D9D9"/>
                </w:tcPr>
                <w:p w14:paraId="43C06353"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Number in Initial Auction Pack, Table 21</w:t>
                  </w:r>
                </w:p>
              </w:tc>
              <w:tc>
                <w:tcPr>
                  <w:tcW w:w="1938" w:type="pct"/>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6AF30A9"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Event</w:t>
                  </w:r>
                </w:p>
              </w:tc>
              <w:tc>
                <w:tcPr>
                  <w:tcW w:w="1399" w:type="pct"/>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9EA9524"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Date specified in Initial Auction Pack, Table 21</w:t>
                  </w:r>
                </w:p>
              </w:tc>
              <w:tc>
                <w:tcPr>
                  <w:tcW w:w="97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7686670"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Revised Date</w:t>
                  </w:r>
                </w:p>
              </w:tc>
            </w:tr>
            <w:tr w:rsidR="00E361A9" w:rsidRPr="00E361A9" w14:paraId="601D635F"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16DB57E0"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5</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C6F4D4"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 xml:space="preserve">Provisional Qualification Results Date </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AB5BA8"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19/12/2019</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E8129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No change</w:t>
                  </w:r>
                </w:p>
              </w:tc>
            </w:tr>
            <w:tr w:rsidR="00E361A9" w:rsidRPr="00E361A9" w14:paraId="638C543A"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627A28C6"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6</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37B180A"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Final Qualification Submission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455DE86"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13/02/2020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0D467893"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12/03/2020</w:t>
                  </w:r>
                </w:p>
              </w:tc>
            </w:tr>
            <w:tr w:rsidR="00E361A9" w:rsidRPr="00E361A9" w14:paraId="20409FB3"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19881116"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7</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042E92"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Final Qualification Results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7B45A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05/03/2020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BA408"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03/04/2020</w:t>
                  </w:r>
                </w:p>
              </w:tc>
            </w:tr>
            <w:tr w:rsidR="00E361A9" w:rsidRPr="00E361A9" w14:paraId="7A776C99"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6A3B52D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8</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E6FB60"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Qualification Results Publication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46347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05/03/2020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589C77"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03/04/2020</w:t>
                  </w:r>
                </w:p>
              </w:tc>
            </w:tr>
            <w:tr w:rsidR="00E361A9" w:rsidRPr="00E361A9" w14:paraId="145ECC5A"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528E3506" w14:textId="77777777" w:rsidR="00E361A9" w:rsidRPr="00E361A9" w:rsidRDefault="00E361A9" w:rsidP="00E361A9">
                  <w:pPr>
                    <w:jc w:val="center"/>
                    <w:rPr>
                      <w:rFonts w:ascii="Arial" w:hAnsi="Arial" w:cs="Arial"/>
                    </w:rPr>
                  </w:pPr>
                  <w:r w:rsidRPr="00E361A9">
                    <w:rPr>
                      <w:rFonts w:ascii="Arial" w:hAnsi="Arial" w:cs="Arial"/>
                    </w:rPr>
                    <w:t>9</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95025E" w14:textId="77777777" w:rsidR="00E361A9" w:rsidRPr="00E361A9" w:rsidRDefault="00E361A9" w:rsidP="00E361A9">
                  <w:pPr>
                    <w:rPr>
                      <w:rFonts w:ascii="Arial" w:hAnsi="Arial" w:cs="Arial"/>
                      <w:color w:val="000000"/>
                      <w:lang w:eastAsia="en-IE"/>
                    </w:rPr>
                  </w:pPr>
                  <w:r w:rsidRPr="00E361A9">
                    <w:rPr>
                      <w:rFonts w:ascii="Arial" w:hAnsi="Arial" w:cs="Arial"/>
                    </w:rPr>
                    <w:t>Date for finalising the Locational Capacity Constraint Limits for the Capacity Auction</w:t>
                  </w:r>
                  <w:r w:rsidRPr="00E361A9">
                    <w:rPr>
                      <w:rFonts w:ascii="Arial" w:hAnsi="Arial" w:cs="Arial"/>
                      <w:color w:val="000000"/>
                      <w:lang w:eastAsia="en-IE"/>
                    </w:rPr>
                    <w:t xml:space="preserve"> </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88AC29"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05/03/2020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417CD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03/04/2020</w:t>
                  </w:r>
                </w:p>
              </w:tc>
            </w:tr>
            <w:tr w:rsidR="00E361A9" w:rsidRPr="00E361A9" w14:paraId="64E1C8EE"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13D24B6D"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10</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A446F4"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Final Auction Information Pack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42B48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05/03/2020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3F66F"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03/04/2020</w:t>
                  </w:r>
                </w:p>
              </w:tc>
            </w:tr>
            <w:tr w:rsidR="00E361A9" w:rsidRPr="00E361A9" w14:paraId="0555A969"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44E62CAD"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11</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4CB6FF"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Submission Commencement</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153FCA"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12/03/2020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CD21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14/04/2020</w:t>
                  </w:r>
                </w:p>
              </w:tc>
            </w:tr>
            <w:tr w:rsidR="00E361A9" w:rsidRPr="00E361A9" w14:paraId="7629ACA6"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4250D2D2"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12</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B4AC8A"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Submission End</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4BF356"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19/03/2020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C315D7"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20/04/2020</w:t>
                  </w:r>
                </w:p>
              </w:tc>
            </w:tr>
            <w:tr w:rsidR="00E361A9" w:rsidRPr="00E361A9" w14:paraId="38ECC320"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37D14A73"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13</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21F837"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Run Start</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3C3908"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19/03/2020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64ED3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20/04/2020</w:t>
                  </w:r>
                </w:p>
              </w:tc>
            </w:tr>
            <w:tr w:rsidR="00E361A9" w:rsidRPr="00E361A9" w14:paraId="27002A48"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6E06774B"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14</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1B5BD4"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Completion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9E96EC"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24/03/2020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10E3C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23/04/2020</w:t>
                  </w:r>
                </w:p>
              </w:tc>
            </w:tr>
            <w:tr w:rsidR="00E361A9" w:rsidRPr="00E361A9" w14:paraId="135E52E7"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4C62DAD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15</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71EC95"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Provisional Results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88DC361"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24/03/2020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18D435F"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23/04/2020</w:t>
                  </w:r>
                </w:p>
              </w:tc>
            </w:tr>
            <w:tr w:rsidR="00E361A9" w:rsidRPr="00E361A9" w14:paraId="7C3F0759"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249F350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15A</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C1D723"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Provisional Results Publication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716C8"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27/03/2020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E1D1EC"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28/04/2020</w:t>
                  </w:r>
                </w:p>
              </w:tc>
            </w:tr>
            <w:tr w:rsidR="00E361A9" w:rsidRPr="00E361A9" w14:paraId="25CCD796"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1909DF8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16</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079EF"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Approval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E29B65"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30/04/2020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035C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29/05/2020</w:t>
                  </w:r>
                </w:p>
              </w:tc>
            </w:tr>
            <w:tr w:rsidR="00E361A9" w:rsidRPr="00E361A9" w14:paraId="4AD380FC"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3E774E5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17</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063176"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Capacity Auction Results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A4300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07/05/2020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D2F37B"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05/06/2020</w:t>
                  </w:r>
                </w:p>
              </w:tc>
            </w:tr>
            <w:tr w:rsidR="00E361A9" w:rsidRPr="00E361A9" w14:paraId="36338836" w14:textId="77777777" w:rsidTr="00995C41">
              <w:trPr>
                <w:trHeight w:val="300"/>
              </w:trPr>
              <w:tc>
                <w:tcPr>
                  <w:tcW w:w="692" w:type="pct"/>
                  <w:tcBorders>
                    <w:top w:val="nil"/>
                    <w:left w:val="single" w:sz="8" w:space="0" w:color="auto"/>
                    <w:bottom w:val="single" w:sz="8" w:space="0" w:color="auto"/>
                    <w:right w:val="single" w:sz="8" w:space="0" w:color="auto"/>
                  </w:tcBorders>
                  <w:vAlign w:val="center"/>
                </w:tcPr>
                <w:p w14:paraId="2F083271"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18</w:t>
                  </w:r>
                </w:p>
              </w:tc>
              <w:tc>
                <w:tcPr>
                  <w:tcW w:w="193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83EC4B"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Performance Security Date</w:t>
                  </w:r>
                </w:p>
              </w:tc>
              <w:tc>
                <w:tcPr>
                  <w:tcW w:w="1399"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0CF1E2"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14/05/2020</w:t>
                  </w:r>
                </w:p>
              </w:tc>
              <w:tc>
                <w:tcPr>
                  <w:tcW w:w="971"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A82F8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12/06/2020</w:t>
                  </w:r>
                </w:p>
              </w:tc>
            </w:tr>
          </w:tbl>
          <w:p w14:paraId="71FD4E5D" w14:textId="77777777" w:rsidR="00E361A9" w:rsidRPr="00025A3F" w:rsidRDefault="00E361A9" w:rsidP="00E361A9">
            <w:pPr>
              <w:ind w:left="1440" w:hanging="1440"/>
            </w:pPr>
          </w:p>
          <w:tbl>
            <w:tblPr>
              <w:tblW w:w="9166" w:type="dxa"/>
              <w:tblLayout w:type="fixed"/>
              <w:tblCellMar>
                <w:left w:w="0" w:type="dxa"/>
                <w:right w:w="0" w:type="dxa"/>
              </w:tblCellMar>
              <w:tblLook w:val="04A0" w:firstRow="1" w:lastRow="0" w:firstColumn="1" w:lastColumn="0" w:noHBand="0" w:noVBand="1"/>
            </w:tblPr>
            <w:tblGrid>
              <w:gridCol w:w="1287"/>
              <w:gridCol w:w="3544"/>
              <w:gridCol w:w="2551"/>
              <w:gridCol w:w="1784"/>
            </w:tblGrid>
            <w:tr w:rsidR="00E361A9" w:rsidRPr="00E361A9" w14:paraId="2099A493" w14:textId="77777777" w:rsidTr="00995C41">
              <w:trPr>
                <w:trHeight w:val="300"/>
                <w:tblHeader/>
              </w:trPr>
              <w:tc>
                <w:tcPr>
                  <w:tcW w:w="1287" w:type="dxa"/>
                  <w:tcBorders>
                    <w:top w:val="single" w:sz="8" w:space="0" w:color="auto"/>
                    <w:left w:val="single" w:sz="8" w:space="0" w:color="auto"/>
                    <w:bottom w:val="single" w:sz="8" w:space="0" w:color="auto"/>
                    <w:right w:val="single" w:sz="8" w:space="0" w:color="auto"/>
                  </w:tcBorders>
                  <w:shd w:val="clear" w:color="auto" w:fill="D9D9D9"/>
                </w:tcPr>
                <w:p w14:paraId="1DB44252"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lastRenderedPageBreak/>
                    <w:t>Number in Initial Auction Pack Table 22</w:t>
                  </w:r>
                </w:p>
              </w:tc>
              <w:tc>
                <w:tcPr>
                  <w:tcW w:w="3544"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760F312"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Milestone</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D59C49E"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Date in Initial Auction Pack, Table 22</w:t>
                  </w:r>
                </w:p>
              </w:tc>
              <w:tc>
                <w:tcPr>
                  <w:tcW w:w="17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D8BB64" w14:textId="77777777" w:rsidR="00E361A9" w:rsidRPr="00E361A9" w:rsidRDefault="00E361A9" w:rsidP="00E361A9">
                  <w:pPr>
                    <w:jc w:val="center"/>
                    <w:rPr>
                      <w:rFonts w:ascii="Arial" w:hAnsi="Arial" w:cs="Arial"/>
                      <w:b/>
                      <w:bCs/>
                      <w:color w:val="000000"/>
                      <w:lang w:eastAsia="en-IE"/>
                    </w:rPr>
                  </w:pPr>
                  <w:r w:rsidRPr="00E361A9">
                    <w:rPr>
                      <w:rFonts w:ascii="Arial" w:hAnsi="Arial" w:cs="Arial"/>
                      <w:b/>
                      <w:bCs/>
                      <w:color w:val="000000"/>
                      <w:lang w:eastAsia="en-IE"/>
                    </w:rPr>
                    <w:t>Revised Date</w:t>
                  </w:r>
                </w:p>
              </w:tc>
            </w:tr>
            <w:tr w:rsidR="00E361A9" w:rsidRPr="00E361A9" w14:paraId="60F96183"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414B6C8D"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902C33" w14:textId="77777777" w:rsidR="00E361A9" w:rsidRPr="00E361A9" w:rsidRDefault="00E361A9" w:rsidP="00E361A9">
                  <w:pPr>
                    <w:rPr>
                      <w:rFonts w:ascii="Arial" w:hAnsi="Arial" w:cs="Arial"/>
                      <w:color w:val="000000"/>
                      <w:lang w:eastAsia="en-IE"/>
                    </w:rPr>
                  </w:pPr>
                  <w:r w:rsidRPr="00E361A9">
                    <w:rPr>
                      <w:rFonts w:ascii="Arial" w:hAnsi="Arial" w:cs="Arial"/>
                      <w:color w:val="000000"/>
                      <w:lang w:eastAsia="en-IE"/>
                    </w:rPr>
                    <w:t>Timeframe within which Applications for Review must be lodged</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FC653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07/01/2020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49E4B"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04/02/2020</w:t>
                  </w:r>
                </w:p>
              </w:tc>
            </w:tr>
            <w:tr w:rsidR="00E361A9" w:rsidRPr="00E361A9" w14:paraId="6424BCCD"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5A1EB641" w14:textId="77777777" w:rsidR="00E361A9" w:rsidRPr="00E361A9" w:rsidRDefault="00E361A9" w:rsidP="00E361A9">
                  <w:pPr>
                    <w:jc w:val="center"/>
                    <w:rPr>
                      <w:rFonts w:ascii="Arial" w:hAnsi="Arial" w:cs="Arial"/>
                    </w:rPr>
                  </w:pPr>
                  <w:r w:rsidRPr="00E361A9">
                    <w:rPr>
                      <w:rFonts w:ascii="Arial" w:hAnsi="Arial" w:cs="Arial"/>
                    </w:rPr>
                    <w:t>2</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42C962" w14:textId="77777777" w:rsidR="00E361A9" w:rsidRPr="00E361A9" w:rsidRDefault="00E361A9" w:rsidP="00E361A9">
                  <w:pPr>
                    <w:rPr>
                      <w:rFonts w:ascii="Arial" w:hAnsi="Arial" w:cs="Arial"/>
                      <w:color w:val="000000"/>
                      <w:lang w:eastAsia="en-IE"/>
                    </w:rPr>
                  </w:pPr>
                  <w:r w:rsidRPr="00E361A9">
                    <w:rPr>
                      <w:rFonts w:ascii="Arial" w:hAnsi="Arial" w:cs="Arial"/>
                    </w:rPr>
                    <w:t>Timeframe within which System Operators may reject a non-complying Application for Review</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34926A"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09/01/2020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E1AFDE"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06/02/2020</w:t>
                  </w:r>
                </w:p>
              </w:tc>
            </w:tr>
            <w:tr w:rsidR="00E361A9" w:rsidRPr="00E361A9" w14:paraId="19F66879"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706BE68D" w14:textId="77777777" w:rsidR="00E361A9" w:rsidRPr="00E361A9" w:rsidRDefault="00E361A9" w:rsidP="00E361A9">
                  <w:pPr>
                    <w:jc w:val="center"/>
                    <w:rPr>
                      <w:rFonts w:ascii="Arial" w:hAnsi="Arial" w:cs="Arial"/>
                    </w:rPr>
                  </w:pPr>
                  <w:r w:rsidRPr="00E361A9">
                    <w:rPr>
                      <w:rFonts w:ascii="Arial" w:hAnsi="Arial" w:cs="Arial"/>
                    </w:rPr>
                    <w:t>3</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78A681" w14:textId="77777777" w:rsidR="00E361A9" w:rsidRPr="00E361A9" w:rsidRDefault="00E361A9" w:rsidP="00E361A9">
                  <w:pPr>
                    <w:rPr>
                      <w:rFonts w:ascii="Arial" w:hAnsi="Arial" w:cs="Arial"/>
                      <w:color w:val="000000"/>
                      <w:lang w:eastAsia="en-IE"/>
                    </w:rPr>
                  </w:pPr>
                  <w:r w:rsidRPr="00E361A9">
                    <w:rPr>
                      <w:rFonts w:ascii="Arial" w:hAnsi="Arial" w:cs="Arial"/>
                    </w:rPr>
                    <w:t>Timeframe within which Participant must comply with a request for further information</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98A9AA"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14/01/2020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B1898B"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11/02/2020</w:t>
                  </w:r>
                </w:p>
              </w:tc>
            </w:tr>
            <w:tr w:rsidR="00E361A9" w:rsidRPr="00E361A9" w14:paraId="1BC2DE10"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1D12AEAB"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4</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C39F40" w14:textId="77777777" w:rsidR="00E361A9" w:rsidRPr="00E361A9" w:rsidRDefault="00E361A9" w:rsidP="00E361A9">
                  <w:pPr>
                    <w:rPr>
                      <w:rFonts w:ascii="Arial" w:hAnsi="Arial" w:cs="Arial"/>
                      <w:color w:val="000000"/>
                      <w:lang w:eastAsia="en-IE"/>
                    </w:rPr>
                  </w:pPr>
                  <w:r w:rsidRPr="00E361A9">
                    <w:rPr>
                      <w:rFonts w:ascii="Arial" w:hAnsi="Arial" w:cs="Arial"/>
                    </w:rPr>
                    <w:t>Timeframe within which System Operators must notify Participant of outcome of their reconsideration</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13EE2"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21/01/2020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96157A"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18/02/2020</w:t>
                  </w:r>
                </w:p>
              </w:tc>
            </w:tr>
            <w:tr w:rsidR="00E361A9" w:rsidRPr="00E361A9" w14:paraId="2E457152"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1DCDBF2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5</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2A8BCF" w14:textId="77777777" w:rsidR="00E361A9" w:rsidRPr="00E361A9" w:rsidRDefault="00E361A9" w:rsidP="00E361A9">
                  <w:pPr>
                    <w:rPr>
                      <w:rFonts w:ascii="Arial" w:hAnsi="Arial" w:cs="Arial"/>
                    </w:rPr>
                  </w:pPr>
                  <w:r w:rsidRPr="00E361A9">
                    <w:rPr>
                      <w:rFonts w:ascii="Arial" w:hAnsi="Arial" w:cs="Arial"/>
                    </w:rPr>
                    <w:t>Latest date for giving a Dispute Notice in relation to a Qualification Dispute</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428C31"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23/01/2020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0927B7"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20/02/2020</w:t>
                  </w:r>
                </w:p>
              </w:tc>
            </w:tr>
            <w:tr w:rsidR="00E361A9" w:rsidRPr="00E361A9" w14:paraId="0A9A15EC" w14:textId="77777777" w:rsidTr="00995C41">
              <w:trPr>
                <w:trHeight w:val="300"/>
              </w:trPr>
              <w:tc>
                <w:tcPr>
                  <w:tcW w:w="1287" w:type="dxa"/>
                  <w:tcBorders>
                    <w:top w:val="nil"/>
                    <w:left w:val="single" w:sz="8" w:space="0" w:color="auto"/>
                    <w:bottom w:val="single" w:sz="8" w:space="0" w:color="auto"/>
                    <w:right w:val="single" w:sz="8" w:space="0" w:color="auto"/>
                  </w:tcBorders>
                  <w:vAlign w:val="center"/>
                </w:tcPr>
                <w:p w14:paraId="39192876"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6</w:t>
                  </w:r>
                </w:p>
              </w:tc>
              <w:tc>
                <w:tcPr>
                  <w:tcW w:w="35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321042" w14:textId="77777777" w:rsidR="00E361A9" w:rsidRPr="00E361A9" w:rsidRDefault="00E361A9" w:rsidP="00E361A9">
                  <w:pPr>
                    <w:rPr>
                      <w:rFonts w:ascii="Arial" w:hAnsi="Arial" w:cs="Arial"/>
                      <w:color w:val="000000"/>
                      <w:lang w:eastAsia="en-IE"/>
                    </w:rPr>
                  </w:pPr>
                  <w:r w:rsidRPr="00E361A9">
                    <w:rPr>
                      <w:rFonts w:ascii="Arial" w:hAnsi="Arial" w:cs="Arial"/>
                    </w:rPr>
                    <w:t>Latest date by which the</w:t>
                  </w:r>
                  <w:r w:rsidRPr="00E361A9">
                    <w:rPr>
                      <w:rFonts w:ascii="Arial" w:hAnsi="Arial" w:cs="Arial"/>
                      <w:color w:val="000000"/>
                    </w:rPr>
                    <w:t xml:space="preserve"> CMDRB shall give its decision</w:t>
                  </w:r>
                  <w:r w:rsidRPr="00E361A9">
                    <w:rPr>
                      <w:rFonts w:ascii="Arial" w:hAnsi="Arial" w:cs="Arial"/>
                    </w:rPr>
                    <w:t xml:space="preserve"> in relation to a Qualification Dispute</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A6823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11/02/2020</w:t>
                  </w:r>
                </w:p>
              </w:tc>
              <w:tc>
                <w:tcPr>
                  <w:tcW w:w="1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DD0A4" w14:textId="77777777" w:rsidR="00E361A9" w:rsidRPr="00E361A9" w:rsidRDefault="00E361A9" w:rsidP="00E361A9">
                  <w:pPr>
                    <w:jc w:val="center"/>
                    <w:rPr>
                      <w:rFonts w:ascii="Arial" w:hAnsi="Arial" w:cs="Arial"/>
                      <w:color w:val="000000"/>
                      <w:lang w:eastAsia="en-IE"/>
                    </w:rPr>
                  </w:pPr>
                  <w:r w:rsidRPr="00E361A9">
                    <w:rPr>
                      <w:rFonts w:ascii="Arial" w:hAnsi="Arial" w:cs="Arial"/>
                      <w:color w:val="000000"/>
                      <w:lang w:eastAsia="en-IE"/>
                    </w:rPr>
                    <w:t>10/03/2020</w:t>
                  </w:r>
                </w:p>
              </w:tc>
            </w:tr>
          </w:tbl>
          <w:p w14:paraId="5447B941" w14:textId="77777777" w:rsidR="00E361A9" w:rsidRPr="00025A3F" w:rsidRDefault="00E361A9" w:rsidP="00E361A9">
            <w:pPr>
              <w:ind w:left="1440" w:hanging="1440"/>
            </w:pPr>
          </w:p>
          <w:p w14:paraId="5E9AC721" w14:textId="77777777" w:rsidR="00E361A9" w:rsidRPr="00E361A9" w:rsidRDefault="00E361A9" w:rsidP="00E361A9">
            <w:pPr>
              <w:ind w:left="1440" w:hanging="1440"/>
              <w:rPr>
                <w:rFonts w:ascii="Arial" w:hAnsi="Arial" w:cs="Arial"/>
              </w:rPr>
            </w:pPr>
            <w:r w:rsidRPr="00E361A9">
              <w:rPr>
                <w:rFonts w:ascii="Arial" w:hAnsi="Arial" w:cs="Arial"/>
              </w:rPr>
              <w:t>M10.1.5</w:t>
            </w:r>
            <w:r w:rsidRPr="00E361A9">
              <w:rPr>
                <w:rFonts w:ascii="Arial" w:hAnsi="Arial" w:cs="Arial"/>
              </w:rPr>
              <w:tab/>
              <w:t>The Qualification Process, (to the extent already carried out) for the T-4 2023/24 Auction and any of the other steps already taken by the Parties in preparation for the T-4 2023/24 Capacity Auction shall not be repeated as a consequence of the amendment of the Capacity Auction Timetable under this section M.10.</w:t>
            </w:r>
          </w:p>
          <w:p w14:paraId="72D638FE" w14:textId="77777777" w:rsidR="00E361A9" w:rsidRPr="00E361A9" w:rsidRDefault="00E361A9" w:rsidP="00E361A9">
            <w:pPr>
              <w:ind w:left="1440" w:hanging="1440"/>
              <w:rPr>
                <w:rFonts w:ascii="Arial" w:hAnsi="Arial" w:cs="Arial"/>
              </w:rPr>
            </w:pPr>
            <w:r w:rsidRPr="00E361A9">
              <w:rPr>
                <w:rFonts w:ascii="Arial" w:hAnsi="Arial" w:cs="Arial"/>
              </w:rPr>
              <w:t>M.10.1.6</w:t>
            </w:r>
            <w:r w:rsidRPr="00E361A9">
              <w:rPr>
                <w:rFonts w:ascii="Arial" w:hAnsi="Arial" w:cs="Arial"/>
              </w:rPr>
              <w:tab/>
              <w:t>In the event of any inconsistency or conflict between a provision of this section M.10 and any other provision of this Code, the provision of this section M.10 shall prevail to the extent of the inconsistency or conflict.  Save as expressly amended by this section M.10 the Capacity Market Code shall continue to apply to the T-4 2023/24 Auction in accordance with its terms.</w:t>
            </w:r>
          </w:p>
          <w:p w14:paraId="15EFABDF" w14:textId="77777777" w:rsidR="0049797C" w:rsidRPr="00E361A9" w:rsidDel="00404964" w:rsidRDefault="0049797C" w:rsidP="00E361A9">
            <w:pPr>
              <w:pStyle w:val="Default"/>
              <w:spacing w:line="276" w:lineRule="auto"/>
              <w:rPr>
                <w:sz w:val="22"/>
                <w:szCs w:val="22"/>
              </w:rPr>
            </w:pPr>
          </w:p>
        </w:tc>
      </w:tr>
      <w:tr w:rsidR="00C22D11" w:rsidRPr="004C53E7" w14:paraId="3AD43850" w14:textId="77777777" w:rsidTr="0013032E">
        <w:tc>
          <w:tcPr>
            <w:tcW w:w="9450" w:type="dxa"/>
            <w:gridSpan w:val="6"/>
            <w:shd w:val="clear" w:color="auto" w:fill="C6D9F1"/>
            <w:vAlign w:val="center"/>
          </w:tcPr>
          <w:p w14:paraId="157B36A9"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32ECA073"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5BB97DF7" w14:textId="77777777" w:rsidTr="0013032E">
        <w:tc>
          <w:tcPr>
            <w:tcW w:w="9450" w:type="dxa"/>
            <w:gridSpan w:val="6"/>
            <w:vAlign w:val="center"/>
          </w:tcPr>
          <w:p w14:paraId="1FCDA75E"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r w:rsidRPr="00E361A9">
              <w:rPr>
                <w:rFonts w:ascii="Arial" w:hAnsi="Arial" w:cs="Arial"/>
              </w:rPr>
              <w:t xml:space="preserve">The System Operators have proposed an amendment to the Capacity Auction Timetable for the 2023/24 T-4 Capacity Auction to the Regulatory Authorities. The proposed amended Timetable has a date for the Capacity Auction Run Start which is forty-one months prior to the start of the 2023/24 capacity year. </w:t>
            </w:r>
          </w:p>
          <w:p w14:paraId="2F9A74ED"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p>
          <w:p w14:paraId="53846F47"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r w:rsidRPr="00E361A9">
              <w:rPr>
                <w:rFonts w:ascii="Arial" w:hAnsi="Arial" w:cs="Arial"/>
              </w:rPr>
              <w:t xml:space="preserve">Under D.2.1.5 (d) of the Capacity Market Code, the Capacity Auction Run Start for a T-4 Auction shall fall in the period no less that forty-two and no more than fifty-four months prior to the start of the relevant Capacity Year.  </w:t>
            </w:r>
          </w:p>
          <w:p w14:paraId="1AADE610"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p>
          <w:p w14:paraId="1C5FC38A"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r w:rsidRPr="00E361A9">
              <w:rPr>
                <w:rFonts w:ascii="Arial" w:hAnsi="Arial" w:cs="Arial"/>
              </w:rPr>
              <w:t xml:space="preserve">This Modification Proposal introduces an Interim Arrangement which would allow the Capacity Auction Run Start for the 2023/24 T-4 Capacity Auction only to take place less than forty-two months before the start of the 2023/24 Capacity Year. </w:t>
            </w:r>
          </w:p>
          <w:p w14:paraId="20DD42CD"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p>
          <w:p w14:paraId="635878C1"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rPr>
            </w:pPr>
            <w:r w:rsidRPr="00E361A9">
              <w:rPr>
                <w:rFonts w:ascii="Arial" w:hAnsi="Arial" w:cs="Arial"/>
              </w:rPr>
              <w:t>The Modification Proposal also approves the revised timetable and incorporates it into the Capacity Market Code.  If the modification is approved by the Regulatory Authorities, the timetable will take effect upon approval in accordance with the terms of the modification.</w:t>
            </w:r>
          </w:p>
          <w:p w14:paraId="6B69FA70" w14:textId="36BD4814" w:rsidR="00E361A9" w:rsidRPr="00E361A9" w:rsidRDefault="00E361A9" w:rsidP="00E361A9">
            <w:pPr>
              <w:pStyle w:val="Default"/>
              <w:spacing w:line="276" w:lineRule="auto"/>
              <w:rPr>
                <w:sz w:val="22"/>
                <w:szCs w:val="22"/>
              </w:rPr>
            </w:pPr>
          </w:p>
        </w:tc>
      </w:tr>
      <w:tr w:rsidR="00C22D11" w:rsidRPr="004C53E7" w14:paraId="70F0DDAC" w14:textId="77777777" w:rsidTr="0013032E">
        <w:tc>
          <w:tcPr>
            <w:tcW w:w="9450" w:type="dxa"/>
            <w:gridSpan w:val="6"/>
            <w:shd w:val="clear" w:color="auto" w:fill="C6D9F1"/>
            <w:vAlign w:val="center"/>
          </w:tcPr>
          <w:p w14:paraId="7622607E"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1FDCB3F7"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56B69B08" w14:textId="77777777" w:rsidTr="0013032E">
        <w:tc>
          <w:tcPr>
            <w:tcW w:w="9450" w:type="dxa"/>
            <w:gridSpan w:val="6"/>
            <w:vAlign w:val="center"/>
          </w:tcPr>
          <w:p w14:paraId="07D7D23A" w14:textId="77777777" w:rsidR="00E361A9" w:rsidRPr="00ED6768" w:rsidRDefault="00E361A9" w:rsidP="00E361A9">
            <w:pPr>
              <w:pStyle w:val="CERLEVEL3"/>
              <w:spacing w:line="276" w:lineRule="auto"/>
              <w:ind w:left="992" w:hanging="992"/>
              <w:rPr>
                <w:b w:val="0"/>
                <w:lang w:val="en-IE"/>
              </w:rPr>
            </w:pPr>
            <w:r>
              <w:rPr>
                <w:b w:val="0"/>
                <w:lang w:val="en-IE"/>
              </w:rPr>
              <w:lastRenderedPageBreak/>
              <w:t>The relevant Capacity Market Code objectives are as follows.</w:t>
            </w:r>
          </w:p>
          <w:p w14:paraId="46D0D9FC" w14:textId="77777777" w:rsidR="00E361A9" w:rsidRPr="00ED6768" w:rsidRDefault="00E361A9" w:rsidP="00E361A9">
            <w:pPr>
              <w:pStyle w:val="CERLEVEL3"/>
              <w:spacing w:line="276" w:lineRule="auto"/>
              <w:ind w:left="992" w:hanging="992"/>
              <w:rPr>
                <w:i/>
                <w:lang w:val="en-IE"/>
              </w:rPr>
            </w:pPr>
            <w:r w:rsidRPr="00ED6768">
              <w:rPr>
                <w:i/>
                <w:lang w:val="en-IE"/>
              </w:rPr>
              <w:t>“A.1.2</w:t>
            </w:r>
            <w:r w:rsidRPr="00ED6768">
              <w:rPr>
                <w:i/>
                <w:lang w:val="en-IE"/>
              </w:rPr>
              <w:tab/>
              <w:t>Capacity Market Code Objectives</w:t>
            </w:r>
          </w:p>
          <w:p w14:paraId="55476E44" w14:textId="77777777" w:rsidR="00E361A9" w:rsidRPr="00ED6768" w:rsidRDefault="00E361A9" w:rsidP="00E361A9">
            <w:pPr>
              <w:pStyle w:val="CERLEVEL3"/>
              <w:spacing w:line="276" w:lineRule="auto"/>
              <w:ind w:left="1852" w:hanging="860"/>
              <w:rPr>
                <w:i/>
                <w:lang w:val="en-IE"/>
              </w:rPr>
            </w:pPr>
            <w:r w:rsidRPr="00ED6768">
              <w:rPr>
                <w:b w:val="0"/>
                <w:i/>
                <w:lang w:val="en-IE"/>
              </w:rPr>
              <w:t>A.1.2.1</w:t>
            </w:r>
            <w:r w:rsidRPr="00ED6768">
              <w:rPr>
                <w:i/>
                <w:lang w:val="en-IE"/>
              </w:rPr>
              <w:tab/>
            </w:r>
            <w:r w:rsidRPr="00ED6768">
              <w:rPr>
                <w:b w:val="0"/>
                <w:i/>
                <w:lang w:val="en-IE"/>
              </w:rPr>
              <w:t>This Code is designed to facilitate achievement of the following objectives</w:t>
            </w:r>
            <w:r w:rsidRPr="00ED6768">
              <w:rPr>
                <w:i/>
                <w:lang w:val="en-IE"/>
              </w:rPr>
              <w:t xml:space="preserve"> (the “Capacity Market Code Objectives”): </w:t>
            </w:r>
          </w:p>
          <w:p w14:paraId="305DF8C0" w14:textId="77777777" w:rsidR="00E361A9" w:rsidRPr="00ED6768" w:rsidRDefault="00E361A9" w:rsidP="00E361A9">
            <w:pPr>
              <w:pStyle w:val="CERLEVEL3"/>
              <w:numPr>
                <w:ilvl w:val="0"/>
                <w:numId w:val="43"/>
              </w:numPr>
              <w:spacing w:line="276" w:lineRule="auto"/>
              <w:ind w:left="1852" w:hanging="851"/>
              <w:rPr>
                <w:b w:val="0"/>
                <w:i/>
                <w:lang w:val="en-IE"/>
              </w:rPr>
            </w:pPr>
            <w:r w:rsidRPr="00ED6768">
              <w:rPr>
                <w:i/>
                <w:lang w:val="en-IE"/>
              </w:rPr>
              <w:t xml:space="preserve">to facilitate the efficient discharge by EirGrid and SONI of the obligations imposed by their respective Transmission System Operator Licences in relation to the Capacity Market; </w:t>
            </w:r>
          </w:p>
          <w:p w14:paraId="201CB39F" w14:textId="77777777" w:rsidR="00E361A9" w:rsidRPr="00ED6768" w:rsidRDefault="00E361A9" w:rsidP="00E361A9">
            <w:pPr>
              <w:pStyle w:val="CERLEVEL3"/>
              <w:numPr>
                <w:ilvl w:val="0"/>
                <w:numId w:val="43"/>
              </w:numPr>
              <w:spacing w:line="276" w:lineRule="auto"/>
              <w:ind w:left="1852" w:hanging="851"/>
              <w:rPr>
                <w:b w:val="0"/>
                <w:i/>
                <w:lang w:val="en-IE"/>
              </w:rPr>
            </w:pPr>
            <w:r w:rsidRPr="00ED6768">
              <w:rPr>
                <w:b w:val="0"/>
                <w:i/>
                <w:lang w:val="en-IE"/>
              </w:rPr>
              <w:t>to facilitate the efficient, economic and coordinated operation, administration and development of the Capacity Market and the provision of adequate future capacity in a financially secure manner;</w:t>
            </w:r>
          </w:p>
          <w:p w14:paraId="5800413A" w14:textId="78C9168D" w:rsidR="00E361A9" w:rsidRDefault="00E361A9" w:rsidP="00E361A9">
            <w:pPr>
              <w:pStyle w:val="CERLEVEL3"/>
              <w:numPr>
                <w:ilvl w:val="0"/>
                <w:numId w:val="43"/>
              </w:numPr>
              <w:spacing w:line="276" w:lineRule="auto"/>
              <w:ind w:left="1852" w:hanging="851"/>
              <w:rPr>
                <w:b w:val="0"/>
                <w:i/>
                <w:lang w:val="en-IE"/>
              </w:rPr>
            </w:pPr>
            <w:r w:rsidRPr="003C310D">
              <w:rPr>
                <w:b w:val="0"/>
                <w:i/>
                <w:lang w:val="en-IE"/>
              </w:rPr>
              <w:t>to facilitate the participation of undertakings including electricity undertakings engaged or seeking to be engaged in the provision of electricity capacity in the Capacity Market;”</w:t>
            </w:r>
          </w:p>
          <w:p w14:paraId="55730C51" w14:textId="77777777" w:rsidR="003C310D" w:rsidRPr="003C310D" w:rsidRDefault="003C310D" w:rsidP="003C310D">
            <w:pPr>
              <w:pStyle w:val="CERLEVEL3"/>
              <w:spacing w:line="276" w:lineRule="auto"/>
              <w:ind w:left="1852"/>
              <w:rPr>
                <w:b w:val="0"/>
                <w:i/>
                <w:lang w:val="en-IE"/>
              </w:rPr>
            </w:pPr>
          </w:p>
          <w:p w14:paraId="5DF2DDE1" w14:textId="77777777" w:rsidR="00E361A9" w:rsidRDefault="00E361A9" w:rsidP="00E361A9">
            <w:pPr>
              <w:pStyle w:val="CERLEVEL50"/>
              <w:rPr>
                <w:lang w:val="en-IE"/>
              </w:rPr>
            </w:pPr>
            <w:r>
              <w:rPr>
                <w:lang w:val="en-IE"/>
              </w:rPr>
              <w:t>We explain why these objectives are furthered, as follows.</w:t>
            </w:r>
          </w:p>
          <w:p w14:paraId="265656D1" w14:textId="77777777" w:rsidR="00E361A9" w:rsidRPr="00ED6768" w:rsidRDefault="00E361A9" w:rsidP="00E361A9">
            <w:pPr>
              <w:pStyle w:val="CERLEVEL50"/>
              <w:rPr>
                <w:b/>
                <w:lang w:val="en-IE"/>
              </w:rPr>
            </w:pPr>
            <w:r w:rsidRPr="00ED6768">
              <w:rPr>
                <w:b/>
                <w:lang w:val="en-IE"/>
              </w:rPr>
              <w:t>Objective (a). Efficient discharge by EirGrid and SONI of obligations imposed by their transmission licences</w:t>
            </w:r>
          </w:p>
          <w:p w14:paraId="0C38F900" w14:textId="77777777" w:rsidR="00E361A9" w:rsidRDefault="00E361A9" w:rsidP="00E361A9">
            <w:pPr>
              <w:pStyle w:val="CERLEVEL50"/>
            </w:pPr>
            <w:r>
              <w:rPr>
                <w:lang w:val="en-IE"/>
              </w:rPr>
              <w:t>Condition 23A(2) of SONI’s Transmission Licence provides that “</w:t>
            </w:r>
            <w:r>
              <w:t xml:space="preserve">The Licensee shall comply with the Capacity Market Code insofar as it is applicable to it as the holder of a </w:t>
            </w:r>
            <w:proofErr w:type="spellStart"/>
            <w:r>
              <w:t>licence</w:t>
            </w:r>
            <w:proofErr w:type="spellEnd"/>
            <w:r>
              <w:t xml:space="preserve"> granted under Article 10(1)(b) of the Order.”  Condition </w:t>
            </w:r>
            <w:proofErr w:type="gramStart"/>
            <w:r>
              <w:t>6A(</w:t>
            </w:r>
            <w:proofErr w:type="gramEnd"/>
            <w:r>
              <w:t xml:space="preserve">2) of the EirGrid </w:t>
            </w:r>
            <w:proofErr w:type="spellStart"/>
            <w:r>
              <w:t>licence</w:t>
            </w:r>
            <w:proofErr w:type="spellEnd"/>
            <w:r>
              <w:t xml:space="preserve"> is in the same terms.</w:t>
            </w:r>
          </w:p>
          <w:p w14:paraId="5A8B78FE" w14:textId="41AEECFE" w:rsidR="00E361A9" w:rsidRPr="00E361A9" w:rsidRDefault="00E361A9" w:rsidP="00E361A9">
            <w:pPr>
              <w:pStyle w:val="CERLEVEL50"/>
              <w:rPr>
                <w:lang w:val="en-IE"/>
              </w:rPr>
            </w:pPr>
            <w:r>
              <w:t>If the Modification is not made the System Operators could explore accelerating the remaining elements of the timetable in order that the T-4 2023/24 auction is completed to meet the current prescribed Capacity Auction Run Start.  We have discussed whether this is possible.  Meeting the current timetable is now very challenging.  In order to try to meet the timetable the System Operators would need to divert resource from other essential tasks.  This would be inefficient.</w:t>
            </w:r>
          </w:p>
          <w:p w14:paraId="4E3E9CBD" w14:textId="77777777" w:rsidR="00E361A9" w:rsidRPr="00ED6768" w:rsidRDefault="00E361A9" w:rsidP="00E361A9">
            <w:pPr>
              <w:pStyle w:val="CERLEVEL3"/>
              <w:spacing w:line="276" w:lineRule="auto"/>
              <w:rPr>
                <w:lang w:val="en-IE"/>
              </w:rPr>
            </w:pPr>
            <w:r w:rsidRPr="00ED6768">
              <w:rPr>
                <w:lang w:val="en-IE"/>
              </w:rPr>
              <w:t>Objective (b).  Efficient, economic and coordinated operation, administration and development of the Capacity Market and the provision of adequate future capacity</w:t>
            </w:r>
            <w:r>
              <w:rPr>
                <w:lang w:val="en-IE"/>
              </w:rPr>
              <w:t>…</w:t>
            </w:r>
          </w:p>
          <w:p w14:paraId="7E0CED2A" w14:textId="77777777" w:rsidR="00E361A9" w:rsidRDefault="00E361A9" w:rsidP="00E361A9">
            <w:pPr>
              <w:pStyle w:val="CERLEVEL50"/>
            </w:pPr>
            <w:r>
              <w:t>Without this amendment, the timetable will not be able to be amended and the T-4 2023/24 auction could not complete lawfully in accordance with the terms of the Capacity Market Code.  The participants in the auction and the System Operators have put resources into the qualification process.  These resources would be wasted.   This is inefficient.  This waste would not be efficient or economic.</w:t>
            </w:r>
          </w:p>
          <w:p w14:paraId="262E033A" w14:textId="6EC6B16D" w:rsidR="00E361A9" w:rsidRDefault="00E361A9" w:rsidP="00E361A9">
            <w:pPr>
              <w:pStyle w:val="CERLEVEL50"/>
            </w:pPr>
            <w:r>
              <w:t>If the auction is not completed no awards of capacity will take place.  That will put at material risk the provision of adequate capacity.  This is because the T-4 2023/2024 auction would not complete, with the result that capacity would not be secured.</w:t>
            </w:r>
          </w:p>
          <w:p w14:paraId="0CDA8E7B" w14:textId="3798BE74" w:rsidR="00E361A9" w:rsidRDefault="00E361A9" w:rsidP="00E361A9">
            <w:pPr>
              <w:pStyle w:val="CERLEVEL50"/>
              <w:rPr>
                <w:b/>
                <w:lang w:val="en-IE"/>
              </w:rPr>
            </w:pPr>
            <w:r w:rsidRPr="00ED6768">
              <w:rPr>
                <w:b/>
                <w:lang w:val="en-IE"/>
              </w:rPr>
              <w:t>Objective (c).  To facilitate the participation of undertakings including electricity undertakings engaged or seeking to be engaged in the provision of electricity capacity</w:t>
            </w:r>
            <w:r>
              <w:rPr>
                <w:b/>
                <w:lang w:val="en-IE"/>
              </w:rPr>
              <w:t>..</w:t>
            </w:r>
            <w:r w:rsidRPr="00ED6768">
              <w:rPr>
                <w:b/>
                <w:lang w:val="en-IE"/>
              </w:rPr>
              <w:t>.</w:t>
            </w:r>
          </w:p>
          <w:p w14:paraId="049BD836" w14:textId="77777777" w:rsidR="001B18CC" w:rsidRDefault="00E361A9" w:rsidP="00E361A9">
            <w:pPr>
              <w:pStyle w:val="CERLEVEL50"/>
              <w:rPr>
                <w:lang w:val="en-IE"/>
              </w:rPr>
            </w:pPr>
            <w:r>
              <w:rPr>
                <w:lang w:val="en-IE"/>
              </w:rPr>
              <w:t xml:space="preserve">If the auction does not proceed this may damage the confidence of the undertakings </w:t>
            </w:r>
            <w:r>
              <w:rPr>
                <w:lang w:val="en-IE"/>
              </w:rPr>
              <w:lastRenderedPageBreak/>
              <w:t>contemplated by this Code Objective.  Confidence would be damaged by the fact that they had invested resource in the process, which is wasted.  Damage to confidence will discourage undertakings from participation in the future.</w:t>
            </w:r>
          </w:p>
          <w:p w14:paraId="434F5D2F" w14:textId="579184AD" w:rsidR="00E361A9" w:rsidRPr="001B18CC" w:rsidRDefault="00E361A9" w:rsidP="00E361A9">
            <w:pPr>
              <w:pStyle w:val="CERLEVEL50"/>
            </w:pPr>
          </w:p>
        </w:tc>
      </w:tr>
      <w:tr w:rsidR="00C22D11" w:rsidRPr="004C53E7" w14:paraId="505C7E13" w14:textId="77777777" w:rsidTr="0013032E">
        <w:tc>
          <w:tcPr>
            <w:tcW w:w="9450" w:type="dxa"/>
            <w:gridSpan w:val="6"/>
            <w:shd w:val="clear" w:color="auto" w:fill="C6D9F1"/>
            <w:vAlign w:val="center"/>
          </w:tcPr>
          <w:p w14:paraId="36665C45"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0FEE9F28"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62296EFA" w14:textId="77777777" w:rsidTr="0013032E">
        <w:tc>
          <w:tcPr>
            <w:tcW w:w="9450" w:type="dxa"/>
            <w:gridSpan w:val="6"/>
            <w:vAlign w:val="center"/>
          </w:tcPr>
          <w:p w14:paraId="075D6FC1" w14:textId="77777777" w:rsidR="00E72840" w:rsidRDefault="00E72840" w:rsidP="008F38E6">
            <w:pPr>
              <w:rPr>
                <w:rFonts w:ascii="Arial" w:hAnsi="Arial" w:cs="Arial"/>
                <w:sz w:val="22"/>
                <w:szCs w:val="22"/>
                <w:lang w:val="en-IE"/>
              </w:rPr>
            </w:pPr>
          </w:p>
          <w:p w14:paraId="6D1FFFC4"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color w:val="000000"/>
                <w:sz w:val="22"/>
                <w:szCs w:val="22"/>
              </w:rPr>
            </w:pPr>
            <w:r w:rsidRPr="00E361A9">
              <w:rPr>
                <w:rFonts w:ascii="Arial" w:hAnsi="Arial" w:cs="Arial"/>
                <w:sz w:val="22"/>
                <w:szCs w:val="22"/>
                <w:lang w:val="en-IE"/>
              </w:rPr>
              <w:t xml:space="preserve">The immediate impact is that </w:t>
            </w:r>
            <w:r w:rsidRPr="00E361A9">
              <w:rPr>
                <w:rFonts w:ascii="Arial" w:hAnsi="Arial" w:cs="Arial"/>
                <w:color w:val="000000"/>
                <w:sz w:val="22"/>
                <w:szCs w:val="22"/>
              </w:rPr>
              <w:t xml:space="preserve">a revised timetable would result in the T-4 2023/2024 Auction being completed outside the period allowed for in D.2.1.5.  This would be unlawful.  No capacity could be awarded.  The costs of participants would be wasted.  </w:t>
            </w:r>
          </w:p>
          <w:p w14:paraId="7FA40314" w14:textId="77777777" w:rsidR="00E361A9" w:rsidRPr="00E361A9" w:rsidRDefault="00E361A9" w:rsidP="00E361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rPr>
                <w:rFonts w:ascii="Arial" w:hAnsi="Arial" w:cs="Arial"/>
                <w:color w:val="000000"/>
                <w:sz w:val="22"/>
                <w:szCs w:val="22"/>
              </w:rPr>
            </w:pPr>
          </w:p>
          <w:p w14:paraId="5217004A" w14:textId="77777777" w:rsidR="00E361A9" w:rsidRPr="00E361A9" w:rsidRDefault="00E361A9" w:rsidP="00E361A9">
            <w:pPr>
              <w:spacing w:line="276" w:lineRule="auto"/>
              <w:rPr>
                <w:rFonts w:ascii="Arial" w:hAnsi="Arial" w:cs="Arial"/>
                <w:sz w:val="22"/>
                <w:szCs w:val="22"/>
                <w:lang w:val="en-IE"/>
              </w:rPr>
            </w:pPr>
            <w:r w:rsidRPr="00E361A9">
              <w:rPr>
                <w:rFonts w:ascii="Arial" w:hAnsi="Arial" w:cs="Arial"/>
                <w:sz w:val="22"/>
                <w:szCs w:val="22"/>
                <w:lang w:val="en-IE"/>
              </w:rPr>
              <w:t>The System Operators will be unable to discharge their obligations in line with the Capacity Market Code.</w:t>
            </w:r>
          </w:p>
          <w:p w14:paraId="2694F237" w14:textId="01AB6FB1" w:rsidR="00DC78E6" w:rsidRDefault="00DC78E6" w:rsidP="008F38E6">
            <w:pPr>
              <w:rPr>
                <w:rFonts w:ascii="Arial" w:hAnsi="Arial" w:cs="Arial"/>
                <w:sz w:val="22"/>
                <w:szCs w:val="22"/>
                <w:lang w:val="en-IE"/>
              </w:rPr>
            </w:pPr>
          </w:p>
          <w:p w14:paraId="3B1CFD2D" w14:textId="77777777" w:rsidR="00DC78E6" w:rsidRPr="003B7AB6" w:rsidRDefault="00DC78E6" w:rsidP="008F38E6">
            <w:pPr>
              <w:rPr>
                <w:rFonts w:ascii="Arial" w:hAnsi="Arial" w:cs="Arial"/>
                <w:sz w:val="22"/>
                <w:szCs w:val="22"/>
                <w:lang w:val="en-IE"/>
              </w:rPr>
            </w:pPr>
          </w:p>
        </w:tc>
      </w:tr>
      <w:tr w:rsidR="009342A5" w:rsidRPr="004C53E7" w14:paraId="470A2044" w14:textId="77777777" w:rsidTr="00390C49">
        <w:trPr>
          <w:trHeight w:val="507"/>
        </w:trPr>
        <w:tc>
          <w:tcPr>
            <w:tcW w:w="9450" w:type="dxa"/>
            <w:gridSpan w:val="6"/>
            <w:shd w:val="clear" w:color="auto" w:fill="C6D9F1"/>
            <w:vAlign w:val="center"/>
          </w:tcPr>
          <w:p w14:paraId="6A935F89"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32C4E822"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E364C2C" w14:textId="77777777" w:rsidTr="00932C15">
        <w:trPr>
          <w:trHeight w:val="507"/>
        </w:trPr>
        <w:tc>
          <w:tcPr>
            <w:tcW w:w="9450" w:type="dxa"/>
            <w:gridSpan w:val="6"/>
            <w:vAlign w:val="center"/>
          </w:tcPr>
          <w:p w14:paraId="6A84A838" w14:textId="77777777" w:rsidR="00C00A34" w:rsidRPr="004C53E7" w:rsidDel="00404964" w:rsidRDefault="001B18CC" w:rsidP="00A07C83">
            <w:pPr>
              <w:rPr>
                <w:rFonts w:ascii="Calibri" w:hAnsi="Calibri" w:cs="Arial"/>
                <w:lang w:val="en-IE"/>
              </w:rPr>
            </w:pPr>
            <w:r w:rsidRPr="001B18CC">
              <w:rPr>
                <w:rFonts w:ascii="Arial" w:eastAsiaTheme="minorHAnsi" w:hAnsi="Arial" w:cs="Arial"/>
                <w:color w:val="000000"/>
                <w:sz w:val="22"/>
                <w:szCs w:val="22"/>
                <w:lang w:val="en-GB" w:eastAsia="en-US"/>
              </w:rPr>
              <w:t>No material impact to systems, resources and processes/procedures.</w:t>
            </w:r>
          </w:p>
        </w:tc>
      </w:tr>
      <w:tr w:rsidR="00C22D11" w:rsidRPr="004C53E7" w14:paraId="3E54722E" w14:textId="77777777" w:rsidTr="0013032E">
        <w:tc>
          <w:tcPr>
            <w:tcW w:w="9450" w:type="dxa"/>
            <w:gridSpan w:val="6"/>
            <w:vAlign w:val="center"/>
          </w:tcPr>
          <w:p w14:paraId="04154067" w14:textId="77777777"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2" w:history="1">
              <w:r w:rsidR="001904C1">
                <w:rPr>
                  <w:rStyle w:val="Hyperlink"/>
                  <w:lang w:val="en-US"/>
                </w:rPr>
                <w:t>modifications@sem-o.com</w:t>
              </w:r>
            </w:hyperlink>
          </w:p>
        </w:tc>
      </w:tr>
    </w:tbl>
    <w:p w14:paraId="48AD227B"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3510A55F"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5AA4FB70"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064ECDEF" w14:textId="77777777" w:rsidR="004C53E7" w:rsidRDefault="004C53E7" w:rsidP="004C53E7">
      <w:pPr>
        <w:jc w:val="center"/>
        <w:rPr>
          <w:rFonts w:ascii="Calibri" w:hAnsi="Calibri" w:cs="Arial"/>
          <w:b/>
        </w:rPr>
      </w:pPr>
      <w:r w:rsidRPr="004C53E7">
        <w:rPr>
          <w:rFonts w:ascii="Calibri" w:hAnsi="Calibri" w:cs="Arial"/>
          <w:b/>
        </w:rPr>
        <w:t>Notes on completing Modification Proposal Form:</w:t>
      </w:r>
    </w:p>
    <w:p w14:paraId="183EFFED" w14:textId="77777777" w:rsidR="004C53E7" w:rsidRPr="004C53E7" w:rsidRDefault="004C53E7" w:rsidP="004C53E7">
      <w:pPr>
        <w:jc w:val="center"/>
        <w:rPr>
          <w:rFonts w:ascii="Calibri" w:hAnsi="Calibri" w:cs="Arial"/>
          <w:b/>
        </w:rPr>
      </w:pPr>
    </w:p>
    <w:p w14:paraId="43ECE01E" w14:textId="77777777"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715EC180"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14:paraId="5B324D33"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3C8878D" w14:textId="77777777"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14:paraId="2F0506E3" w14:textId="77777777" w:rsidR="004C53E7" w:rsidRPr="004C53E7" w:rsidRDefault="004C53E7" w:rsidP="004C53E7">
      <w:pPr>
        <w:jc w:val="both"/>
        <w:rPr>
          <w:rFonts w:ascii="Arial" w:hAnsi="Arial" w:cs="Arial"/>
          <w:b/>
          <w:sz w:val="16"/>
          <w:szCs w:val="16"/>
          <w:lang w:val="en-IE"/>
        </w:rPr>
      </w:pPr>
    </w:p>
    <w:p w14:paraId="6EE6040F"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0936AC3D" w14:textId="77777777"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14:paraId="117A4C25"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14:paraId="1BC7F2D2" w14:textId="77777777"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14:paraId="60BB31C9" w14:textId="77777777" w:rsidR="004C53E7" w:rsidRPr="004C53E7" w:rsidRDefault="004C53E7" w:rsidP="004C53E7">
      <w:pPr>
        <w:jc w:val="both"/>
        <w:rPr>
          <w:rFonts w:ascii="Arial" w:hAnsi="Arial" w:cs="Arial"/>
          <w:b/>
          <w:sz w:val="16"/>
          <w:szCs w:val="16"/>
          <w:lang w:val="en-IE"/>
        </w:rPr>
      </w:pPr>
    </w:p>
    <w:p w14:paraId="0871E18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14:paraId="13E50AE0" w14:textId="77777777" w:rsidR="004C53E7" w:rsidRPr="004C53E7" w:rsidRDefault="004C53E7" w:rsidP="004C53E7">
      <w:pPr>
        <w:tabs>
          <w:tab w:val="left" w:pos="360"/>
        </w:tabs>
        <w:ind w:left="720"/>
        <w:jc w:val="both"/>
        <w:rPr>
          <w:rFonts w:ascii="Arial" w:hAnsi="Arial" w:cs="Arial"/>
          <w:b/>
          <w:sz w:val="16"/>
          <w:szCs w:val="16"/>
          <w:lang w:val="en-IE"/>
        </w:rPr>
      </w:pPr>
    </w:p>
    <w:p w14:paraId="54DEF443" w14:textId="77777777"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084D93B9" w14:textId="77777777" w:rsidR="004C53E7" w:rsidRPr="004C53E7" w:rsidRDefault="004C53E7" w:rsidP="004C53E7">
      <w:pPr>
        <w:tabs>
          <w:tab w:val="left" w:pos="360"/>
        </w:tabs>
        <w:ind w:left="720" w:hanging="360"/>
        <w:jc w:val="both"/>
        <w:rPr>
          <w:rFonts w:ascii="Arial" w:hAnsi="Arial" w:cs="Arial"/>
          <w:b/>
          <w:sz w:val="16"/>
          <w:szCs w:val="16"/>
          <w:lang w:val="en-IE"/>
        </w:rPr>
      </w:pPr>
    </w:p>
    <w:p w14:paraId="2328CA78"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14:paraId="6EEC2227"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73E713B9"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14:paraId="02EC8D3B"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47F2CF00"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48FC002E"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69FB2A4" w14:textId="77777777"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14:paraId="3794ED75"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67667DF7" w14:textId="77777777"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61FB4C1D" w14:textId="77777777" w:rsidR="004C53E7" w:rsidRPr="004C53E7" w:rsidRDefault="004C53E7" w:rsidP="004C53E7">
      <w:pPr>
        <w:tabs>
          <w:tab w:val="left" w:pos="360"/>
        </w:tabs>
        <w:ind w:left="1440" w:hanging="360"/>
        <w:jc w:val="both"/>
        <w:rPr>
          <w:rFonts w:ascii="Arial" w:hAnsi="Arial" w:cs="Arial"/>
          <w:b/>
          <w:sz w:val="16"/>
          <w:szCs w:val="16"/>
          <w:lang w:val="en-IE"/>
        </w:rPr>
      </w:pPr>
    </w:p>
    <w:p w14:paraId="00A3D725"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14:paraId="28815B6B"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59CDB7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D9BF6B3"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13541566" w14:textId="77777777"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BC59631" w14:textId="77777777" w:rsidR="004C53E7" w:rsidRPr="004C53E7" w:rsidRDefault="004C53E7" w:rsidP="004C53E7">
      <w:pPr>
        <w:tabs>
          <w:tab w:val="left" w:pos="360"/>
        </w:tabs>
        <w:ind w:left="1080" w:hanging="360"/>
        <w:jc w:val="both"/>
        <w:rPr>
          <w:rFonts w:ascii="Arial" w:hAnsi="Arial" w:cs="Arial"/>
          <w:b/>
          <w:sz w:val="16"/>
          <w:szCs w:val="16"/>
          <w:lang w:val="en-IE"/>
        </w:rPr>
      </w:pPr>
    </w:p>
    <w:p w14:paraId="061F88C2" w14:textId="77777777"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14:paraId="02CE1B60" w14:textId="77777777" w:rsidR="004C53E7" w:rsidRPr="003F225F" w:rsidRDefault="004C53E7" w:rsidP="004C53E7">
      <w:pPr>
        <w:rPr>
          <w:rFonts w:ascii="Arial" w:hAnsi="Arial" w:cs="Arial"/>
          <w:sz w:val="22"/>
          <w:szCs w:val="22"/>
          <w:lang w:val="en-IE"/>
        </w:rPr>
      </w:pPr>
    </w:p>
    <w:p w14:paraId="37FCDB63"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6195B" w14:textId="77777777" w:rsidR="00D258B7" w:rsidRDefault="00D258B7" w:rsidP="00E361A9">
      <w:r>
        <w:separator/>
      </w:r>
    </w:p>
  </w:endnote>
  <w:endnote w:type="continuationSeparator" w:id="0">
    <w:p w14:paraId="1E6D3ED2" w14:textId="77777777" w:rsidR="00D258B7" w:rsidRDefault="00D258B7" w:rsidP="00E3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A3050" w14:textId="77777777" w:rsidR="00D258B7" w:rsidRDefault="00D258B7" w:rsidP="00E361A9">
      <w:r>
        <w:separator/>
      </w:r>
    </w:p>
  </w:footnote>
  <w:footnote w:type="continuationSeparator" w:id="0">
    <w:p w14:paraId="7ADA8462" w14:textId="77777777" w:rsidR="00D258B7" w:rsidRDefault="00D258B7" w:rsidP="00E361A9">
      <w:r>
        <w:continuationSeparator/>
      </w:r>
    </w:p>
  </w:footnote>
  <w:footnote w:id="1">
    <w:p w14:paraId="4EEE5E0E" w14:textId="77777777" w:rsidR="00E361A9" w:rsidRDefault="00E361A9" w:rsidP="00E361A9">
      <w:pPr>
        <w:pStyle w:val="FootnoteText"/>
      </w:pPr>
      <w:r>
        <w:rPr>
          <w:rStyle w:val="FootnoteReference"/>
        </w:rPr>
        <w:footnoteRef/>
      </w:r>
      <w:r>
        <w:t xml:space="preserve"> The Capacity Auction Timetable was approved by the Regulatory Authorities by letter dated 17 June 2019.  It was published by the System Operators in the “Capacity Auction Timetable for 2023/2024 T-4 Capacity Auction Timetable, dated 18 June 2019: </w:t>
      </w:r>
      <w:hyperlink r:id="rId1" w:history="1">
        <w:r>
          <w:rPr>
            <w:rStyle w:val="Hyperlink"/>
          </w:rPr>
          <w:t>https://www.sem-o.com/documents/general-publications/2023-2024-T-4-Capacity-Auction-Timetable_CAT2324T-4.pdf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FB25E5"/>
    <w:multiLevelType w:val="multilevel"/>
    <w:tmpl w:val="E19CAB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1.%2.%3"/>
      <w:lvlJc w:val="left"/>
      <w:pPr>
        <w:tabs>
          <w:tab w:val="num" w:pos="709"/>
        </w:tabs>
        <w:ind w:left="709" w:hanging="709"/>
      </w:pPr>
      <w:rPr>
        <w:rFonts w:ascii="Arial" w:hAnsi="Arial" w:hint="default"/>
        <w:b w:val="0"/>
        <w:i w:val="0"/>
        <w:sz w:val="20"/>
      </w:rPr>
    </w:lvl>
    <w:lvl w:ilvl="3">
      <w:start w:val="1"/>
      <w:numFmt w:val="lowerLetter"/>
      <w:lvlText w:val="(%4)"/>
      <w:lvlJc w:val="left"/>
      <w:pPr>
        <w:tabs>
          <w:tab w:val="num" w:pos="709"/>
        </w:tabs>
        <w:ind w:left="709" w:hanging="709"/>
      </w:pPr>
      <w:rPr>
        <w:rFonts w:ascii="Arial" w:hAnsi="Arial" w:hint="default"/>
        <w:b w:val="0"/>
        <w:i w:val="0"/>
        <w:sz w:val="20"/>
      </w:rPr>
    </w:lvl>
    <w:lvl w:ilvl="4">
      <w:start w:val="1"/>
      <w:numFmt w:val="lowerRoman"/>
      <w:lvlText w:val="(%5)"/>
      <w:lvlJc w:val="left"/>
      <w:pPr>
        <w:tabs>
          <w:tab w:val="num" w:pos="709"/>
        </w:tabs>
        <w:ind w:left="709" w:hanging="709"/>
      </w:pPr>
      <w:rPr>
        <w:rFonts w:ascii="Arial" w:hAnsi="Arial" w:hint="default"/>
        <w:b w:val="0"/>
        <w:i w:val="0"/>
        <w:sz w:val="20"/>
      </w:rPr>
    </w:lvl>
    <w:lvl w:ilvl="5">
      <w:start w:val="1"/>
      <w:numFmt w:val="decimal"/>
      <w:pStyle w:val="CERLEVEL21"/>
      <w:lvlText w:val="(%6)"/>
      <w:lvlJc w:val="left"/>
      <w:pPr>
        <w:tabs>
          <w:tab w:val="num" w:pos="709"/>
        </w:tabs>
        <w:ind w:left="709" w:hanging="709"/>
      </w:pPr>
      <w:rPr>
        <w:rFonts w:ascii="Arial" w:hAnsi="Arial" w:hint="default"/>
        <w:b w:val="0"/>
        <w:i w:val="0"/>
        <w:sz w:val="20"/>
      </w:rPr>
    </w:lvl>
    <w:lvl w:ilvl="6">
      <w:start w:val="1"/>
      <w:numFmt w:val="upperLetter"/>
      <w:pStyle w:val="CERLEVEL41"/>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6">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9D5363"/>
    <w:multiLevelType w:val="hybridMultilevel"/>
    <w:tmpl w:val="362CC1E6"/>
    <w:lvl w:ilvl="0" w:tplc="0ECC04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pStyle w:val="CER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1C79EB"/>
    <w:multiLevelType w:val="multilevel"/>
    <w:tmpl w:val="EECA5576"/>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ascii="Arial" w:hAnsi="Arial" w:cs="Arial" w:hint="default"/>
        <w:b w:val="0"/>
      </w:rPr>
    </w:lvl>
    <w:lvl w:ilvl="4">
      <w:start w:val="1"/>
      <w:numFmt w:val="lowerLetter"/>
      <w:lvlText w:val="(%5)"/>
      <w:lvlJc w:val="left"/>
      <w:pPr>
        <w:ind w:left="1843" w:hanging="709"/>
      </w:pPr>
      <w:rPr>
        <w:rFonts w:ascii="Arial" w:hAnsi="Arial" w:cs="Arial" w:hint="default"/>
        <w:b w:val="0"/>
        <w:sz w:val="22"/>
        <w:szCs w:val="22"/>
      </w:rPr>
    </w:lvl>
    <w:lvl w:ilvl="5">
      <w:start w:val="1"/>
      <w:numFmt w:val="lowerRoman"/>
      <w:lvlText w:val="(%6)"/>
      <w:lvlJc w:val="left"/>
      <w:pPr>
        <w:ind w:left="2410" w:hanging="709"/>
      </w:pPr>
      <w:rPr>
        <w:rFonts w:hint="default"/>
        <w:b w:val="0"/>
      </w:rPr>
    </w:lvl>
    <w:lvl w:ilvl="6">
      <w:start w:val="1"/>
      <w:numFmt w:val="upperLetter"/>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017B64"/>
    <w:multiLevelType w:val="hybridMultilevel"/>
    <w:tmpl w:val="F73C80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126720D"/>
    <w:multiLevelType w:val="hybridMultilevel"/>
    <w:tmpl w:val="3FCE28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2"/>
  </w:num>
  <w:num w:numId="12">
    <w:abstractNumId w:val="25"/>
  </w:num>
  <w:num w:numId="13">
    <w:abstractNumId w:val="7"/>
  </w:num>
  <w:num w:numId="14">
    <w:abstractNumId w:val="24"/>
  </w:num>
  <w:num w:numId="15">
    <w:abstractNumId w:val="20"/>
  </w:num>
  <w:num w:numId="16">
    <w:abstractNumId w:val="11"/>
  </w:num>
  <w:num w:numId="17">
    <w:abstractNumId w:val="23"/>
  </w:num>
  <w:num w:numId="18">
    <w:abstractNumId w:val="18"/>
  </w:num>
  <w:num w:numId="19">
    <w:abstractNumId w:val="9"/>
    <w:lvlOverride w:ilvl="0">
      <w:startOverride w:val="1"/>
    </w:lvlOverride>
  </w:num>
  <w:num w:numId="20">
    <w:abstractNumId w:val="13"/>
  </w:num>
  <w:num w:numId="21">
    <w:abstractNumId w:val="9"/>
    <w:lvlOverride w:ilvl="0">
      <w:startOverride w:val="1"/>
    </w:lvlOverride>
  </w:num>
  <w:num w:numId="22">
    <w:abstractNumId w:val="17"/>
  </w:num>
  <w:num w:numId="23">
    <w:abstractNumId w:val="9"/>
    <w:lvlOverride w:ilvl="0">
      <w:startOverride w:val="1"/>
    </w:lvlOverride>
  </w:num>
  <w:num w:numId="24">
    <w:abstractNumId w:val="26"/>
  </w:num>
  <w:num w:numId="25">
    <w:abstractNumId w:val="9"/>
    <w:lvlOverride w:ilvl="0">
      <w:startOverride w:val="1"/>
    </w:lvlOverride>
  </w:num>
  <w:num w:numId="26">
    <w:abstractNumId w:val="9"/>
    <w:lvlOverride w:ilvl="0">
      <w:startOverride w:val="1"/>
    </w:lvlOverride>
  </w:num>
  <w:num w:numId="27">
    <w:abstractNumId w:val="6"/>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5"/>
  </w:num>
  <w:num w:numId="37">
    <w:abstractNumId w:val="5"/>
  </w:num>
  <w:num w:numId="38">
    <w:abstractNumId w:val="21"/>
  </w:num>
  <w:num w:numId="39">
    <w:abstractNumId w:val="16"/>
  </w:num>
  <w:num w:numId="40">
    <w:abstractNumId w:val="5"/>
  </w:num>
  <w:num w:numId="41">
    <w:abstractNumId w:val="5"/>
  </w:num>
  <w:num w:numId="42">
    <w:abstractNumId w:val="1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0043"/>
    <w:rsid w:val="00025FCD"/>
    <w:rsid w:val="00056CDC"/>
    <w:rsid w:val="00062790"/>
    <w:rsid w:val="000720C6"/>
    <w:rsid w:val="00072793"/>
    <w:rsid w:val="00076DF3"/>
    <w:rsid w:val="00081256"/>
    <w:rsid w:val="000817DF"/>
    <w:rsid w:val="00082EAE"/>
    <w:rsid w:val="000C6B63"/>
    <w:rsid w:val="000E5490"/>
    <w:rsid w:val="000F6EF1"/>
    <w:rsid w:val="00110230"/>
    <w:rsid w:val="00120FE6"/>
    <w:rsid w:val="0013032E"/>
    <w:rsid w:val="001424CE"/>
    <w:rsid w:val="001532AD"/>
    <w:rsid w:val="00174C7B"/>
    <w:rsid w:val="001904C1"/>
    <w:rsid w:val="001967E0"/>
    <w:rsid w:val="001A2C80"/>
    <w:rsid w:val="001B18CC"/>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55C5"/>
    <w:rsid w:val="002B7AF4"/>
    <w:rsid w:val="003217E4"/>
    <w:rsid w:val="00356516"/>
    <w:rsid w:val="00361C16"/>
    <w:rsid w:val="0037296D"/>
    <w:rsid w:val="003A2A7C"/>
    <w:rsid w:val="003A7DB8"/>
    <w:rsid w:val="003B7AB6"/>
    <w:rsid w:val="003C310D"/>
    <w:rsid w:val="003F2803"/>
    <w:rsid w:val="003F58EF"/>
    <w:rsid w:val="00403843"/>
    <w:rsid w:val="00416C0B"/>
    <w:rsid w:val="00417356"/>
    <w:rsid w:val="00420161"/>
    <w:rsid w:val="00431400"/>
    <w:rsid w:val="00437DF2"/>
    <w:rsid w:val="0049797C"/>
    <w:rsid w:val="004A38DC"/>
    <w:rsid w:val="004A7E23"/>
    <w:rsid w:val="004C09D7"/>
    <w:rsid w:val="004C53E7"/>
    <w:rsid w:val="004E4830"/>
    <w:rsid w:val="004E55C1"/>
    <w:rsid w:val="00511F29"/>
    <w:rsid w:val="00573228"/>
    <w:rsid w:val="0059476A"/>
    <w:rsid w:val="00594ACF"/>
    <w:rsid w:val="005B0118"/>
    <w:rsid w:val="005C1FF8"/>
    <w:rsid w:val="005F5958"/>
    <w:rsid w:val="0063249B"/>
    <w:rsid w:val="00676D2F"/>
    <w:rsid w:val="00677D2C"/>
    <w:rsid w:val="00690E9A"/>
    <w:rsid w:val="006A0219"/>
    <w:rsid w:val="006B1BAB"/>
    <w:rsid w:val="006D7948"/>
    <w:rsid w:val="006E3E44"/>
    <w:rsid w:val="0072182B"/>
    <w:rsid w:val="00730238"/>
    <w:rsid w:val="0073097B"/>
    <w:rsid w:val="00734A88"/>
    <w:rsid w:val="0076195F"/>
    <w:rsid w:val="00763729"/>
    <w:rsid w:val="00786F27"/>
    <w:rsid w:val="00793BD3"/>
    <w:rsid w:val="007E39D6"/>
    <w:rsid w:val="0081044D"/>
    <w:rsid w:val="00817BEB"/>
    <w:rsid w:val="008423F6"/>
    <w:rsid w:val="00870EA6"/>
    <w:rsid w:val="008816B1"/>
    <w:rsid w:val="008E23D7"/>
    <w:rsid w:val="008F1E63"/>
    <w:rsid w:val="008F38E6"/>
    <w:rsid w:val="009342A5"/>
    <w:rsid w:val="00975043"/>
    <w:rsid w:val="009D610D"/>
    <w:rsid w:val="009D6CC2"/>
    <w:rsid w:val="009E7254"/>
    <w:rsid w:val="009F7750"/>
    <w:rsid w:val="00A07C83"/>
    <w:rsid w:val="00A45A2A"/>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4363B"/>
    <w:rsid w:val="00C54F16"/>
    <w:rsid w:val="00C6689F"/>
    <w:rsid w:val="00C800B7"/>
    <w:rsid w:val="00CA3841"/>
    <w:rsid w:val="00CC4C3F"/>
    <w:rsid w:val="00CD6B5D"/>
    <w:rsid w:val="00CE0A06"/>
    <w:rsid w:val="00CF45E5"/>
    <w:rsid w:val="00D05D5A"/>
    <w:rsid w:val="00D0632D"/>
    <w:rsid w:val="00D1310C"/>
    <w:rsid w:val="00D14542"/>
    <w:rsid w:val="00D258B7"/>
    <w:rsid w:val="00D26AAD"/>
    <w:rsid w:val="00D34F19"/>
    <w:rsid w:val="00DA2986"/>
    <w:rsid w:val="00DA68F2"/>
    <w:rsid w:val="00DC18CC"/>
    <w:rsid w:val="00DC78E6"/>
    <w:rsid w:val="00DE2FA8"/>
    <w:rsid w:val="00E021D4"/>
    <w:rsid w:val="00E2037A"/>
    <w:rsid w:val="00E361A9"/>
    <w:rsid w:val="00E51505"/>
    <w:rsid w:val="00E57007"/>
    <w:rsid w:val="00E61E89"/>
    <w:rsid w:val="00E65042"/>
    <w:rsid w:val="00E71E68"/>
    <w:rsid w:val="00E72840"/>
    <w:rsid w:val="00E75BBC"/>
    <w:rsid w:val="00EA47F7"/>
    <w:rsid w:val="00EC45AF"/>
    <w:rsid w:val="00ED2A8D"/>
    <w:rsid w:val="00EE29DA"/>
    <w:rsid w:val="00EE2B7C"/>
    <w:rsid w:val="00EE6684"/>
    <w:rsid w:val="00F03178"/>
    <w:rsid w:val="00F2139A"/>
    <w:rsid w:val="00F4688B"/>
    <w:rsid w:val="00F52394"/>
    <w:rsid w:val="00F6081E"/>
    <w:rsid w:val="00F708C5"/>
    <w:rsid w:val="00F7547A"/>
    <w:rsid w:val="00F77CE0"/>
    <w:rsid w:val="00F94C19"/>
    <w:rsid w:val="00F954C9"/>
    <w:rsid w:val="00FA4316"/>
    <w:rsid w:val="00FC5FCD"/>
    <w:rsid w:val="00FD5C1D"/>
    <w:rsid w:val="00FE226F"/>
    <w:rsid w:val="00FE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49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 w:type="paragraph" w:styleId="FootnoteText">
    <w:name w:val="footnote text"/>
    <w:basedOn w:val="Normal"/>
    <w:link w:val="Footnote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FootnoteTextChar">
    <w:name w:val="Footnote Text Char"/>
    <w:basedOn w:val="DefaultParagraphFont"/>
    <w:link w:val="FootnoteText"/>
    <w:uiPriority w:val="99"/>
    <w:semiHidden/>
    <w:rsid w:val="00E361A9"/>
    <w:rPr>
      <w:rFonts w:ascii="Arial" w:hAnsi="Arial" w:cs="Arial"/>
      <w:sz w:val="20"/>
      <w:szCs w:val="20"/>
      <w:lang w:val="en-GB"/>
    </w:rPr>
  </w:style>
  <w:style w:type="character" w:styleId="FootnoteReference">
    <w:name w:val="footnote reference"/>
    <w:basedOn w:val="DefaultParagraphFont"/>
    <w:uiPriority w:val="99"/>
    <w:semiHidden/>
    <w:unhideWhenUsed/>
    <w:rsid w:val="00E361A9"/>
    <w:rPr>
      <w:vertAlign w:val="superscript"/>
    </w:rPr>
  </w:style>
  <w:style w:type="paragraph" w:customStyle="1" w:styleId="CERLEVEL1">
    <w:name w:val="CER LEVEL 1"/>
    <w:basedOn w:val="Normal"/>
    <w:next w:val="CERLEVEL2"/>
    <w:qFormat/>
    <w:rsid w:val="00E361A9"/>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361A9"/>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E361A9"/>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0"/>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CERLEVEL50"/>
    <w:qFormat/>
    <w:rsid w:val="00E361A9"/>
    <w:pPr>
      <w:numPr>
        <w:ilvl w:val="4"/>
        <w:numId w:val="43"/>
      </w:numPr>
    </w:pPr>
    <w:rPr>
      <w:lang w:val="en-IE"/>
    </w:rPr>
  </w:style>
  <w:style w:type="character" w:customStyle="1" w:styleId="CERLEVEL5Char">
    <w:name w:val="CER LEVEL 5 Char"/>
    <w:basedOn w:val="DefaultParagraphFont"/>
    <w:link w:val="CERLEVEL50"/>
    <w:locked/>
    <w:rsid w:val="00E361A9"/>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E361A9"/>
    <w:rPr>
      <w:sz w:val="16"/>
      <w:szCs w:val="16"/>
    </w:rPr>
  </w:style>
  <w:style w:type="paragraph" w:styleId="CommentText">
    <w:name w:val="annotation text"/>
    <w:basedOn w:val="Normal"/>
    <w:link w:val="Comment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CommentTextChar">
    <w:name w:val="Comment Text Char"/>
    <w:basedOn w:val="DefaultParagraphFont"/>
    <w:link w:val="CommentText"/>
    <w:uiPriority w:val="99"/>
    <w:semiHidden/>
    <w:rsid w:val="00E361A9"/>
    <w:rPr>
      <w:rFonts w:ascii="Arial"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1B18CC"/>
    <w:pPr>
      <w:autoSpaceDE w:val="0"/>
      <w:autoSpaceDN w:val="0"/>
      <w:adjustRightInd w:val="0"/>
      <w:spacing w:after="0" w:line="240" w:lineRule="auto"/>
    </w:pPr>
    <w:rPr>
      <w:rFonts w:ascii="Arial" w:hAnsi="Arial" w:cs="Arial"/>
      <w:color w:val="000000"/>
      <w:sz w:val="24"/>
      <w:szCs w:val="24"/>
      <w:lang w:val="en-GB"/>
    </w:rPr>
  </w:style>
  <w:style w:type="character" w:customStyle="1" w:styleId="TableNormalChar">
    <w:name w:val="TableNormal Char"/>
    <w:basedOn w:val="DefaultParagraphFont"/>
    <w:link w:val="TableNormal0"/>
    <w:locked/>
    <w:rsid w:val="001B18CC"/>
    <w:rPr>
      <w:rFonts w:ascii="Gill Sans MT" w:hAnsi="Gill Sans MT"/>
      <w:color w:val="000000"/>
    </w:rPr>
  </w:style>
  <w:style w:type="paragraph" w:customStyle="1" w:styleId="TableNormal0">
    <w:name w:val="TableNormal"/>
    <w:basedOn w:val="Normal"/>
    <w:link w:val="TableNormalChar"/>
    <w:rsid w:val="001B18CC"/>
    <w:pPr>
      <w:overflowPunct/>
      <w:autoSpaceDE/>
      <w:autoSpaceDN/>
      <w:adjustRightInd/>
      <w:spacing w:before="60" w:after="60"/>
      <w:textAlignment w:val="auto"/>
    </w:pPr>
    <w:rPr>
      <w:rFonts w:ascii="Gill Sans MT" w:eastAsiaTheme="minorHAnsi" w:hAnsi="Gill Sans MT" w:cstheme="minorBidi"/>
      <w:color w:val="000000"/>
      <w:sz w:val="22"/>
      <w:szCs w:val="22"/>
      <w:lang w:val="en-IE" w:eastAsia="en-US"/>
    </w:rPr>
  </w:style>
  <w:style w:type="paragraph" w:customStyle="1" w:styleId="CERLEVEL21">
    <w:name w:val="CER LEVEL 21"/>
    <w:basedOn w:val="Normal"/>
    <w:qFormat/>
    <w:rsid w:val="001B18CC"/>
    <w:pPr>
      <w:keepNext/>
      <w:numPr>
        <w:ilvl w:val="5"/>
        <w:numId w:val="36"/>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Normal"/>
    <w:qFormat/>
    <w:rsid w:val="001B18CC"/>
    <w:pPr>
      <w:numPr>
        <w:ilvl w:val="6"/>
        <w:numId w:val="36"/>
      </w:numPr>
      <w:overflowPunct/>
      <w:autoSpaceDE/>
      <w:autoSpaceDN/>
      <w:adjustRightInd/>
      <w:spacing w:before="120" w:after="120"/>
      <w:jc w:val="both"/>
      <w:textAlignment w:val="auto"/>
    </w:pPr>
    <w:rPr>
      <w:rFonts w:ascii="Arial" w:hAnsi="Arial"/>
      <w:sz w:val="22"/>
      <w:szCs w:val="22"/>
      <w:lang w:val="en-US" w:eastAsia="en-US"/>
    </w:rPr>
  </w:style>
  <w:style w:type="paragraph" w:styleId="FootnoteText">
    <w:name w:val="footnote text"/>
    <w:basedOn w:val="Normal"/>
    <w:link w:val="Footnote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FootnoteTextChar">
    <w:name w:val="Footnote Text Char"/>
    <w:basedOn w:val="DefaultParagraphFont"/>
    <w:link w:val="FootnoteText"/>
    <w:uiPriority w:val="99"/>
    <w:semiHidden/>
    <w:rsid w:val="00E361A9"/>
    <w:rPr>
      <w:rFonts w:ascii="Arial" w:hAnsi="Arial" w:cs="Arial"/>
      <w:sz w:val="20"/>
      <w:szCs w:val="20"/>
      <w:lang w:val="en-GB"/>
    </w:rPr>
  </w:style>
  <w:style w:type="character" w:styleId="FootnoteReference">
    <w:name w:val="footnote reference"/>
    <w:basedOn w:val="DefaultParagraphFont"/>
    <w:uiPriority w:val="99"/>
    <w:semiHidden/>
    <w:unhideWhenUsed/>
    <w:rsid w:val="00E361A9"/>
    <w:rPr>
      <w:vertAlign w:val="superscript"/>
    </w:rPr>
  </w:style>
  <w:style w:type="paragraph" w:customStyle="1" w:styleId="CERLEVEL1">
    <w:name w:val="CER LEVEL 1"/>
    <w:basedOn w:val="Normal"/>
    <w:next w:val="CERLEVEL2"/>
    <w:qFormat/>
    <w:rsid w:val="00E361A9"/>
    <w:pPr>
      <w:keepNext/>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E361A9"/>
    <w:pPr>
      <w:keepNext/>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E361A9"/>
    <w:pPr>
      <w:keepNext/>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0"/>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8">
    <w:name w:val="CER Level 8"/>
    <w:basedOn w:val="Normal"/>
    <w:qFormat/>
    <w:rsid w:val="00E361A9"/>
    <w:p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CERLEVEL50"/>
    <w:qFormat/>
    <w:rsid w:val="00E361A9"/>
    <w:pPr>
      <w:numPr>
        <w:ilvl w:val="4"/>
        <w:numId w:val="43"/>
      </w:numPr>
    </w:pPr>
    <w:rPr>
      <w:lang w:val="en-IE"/>
    </w:rPr>
  </w:style>
  <w:style w:type="character" w:customStyle="1" w:styleId="CERLEVEL5Char">
    <w:name w:val="CER LEVEL 5 Char"/>
    <w:basedOn w:val="DefaultParagraphFont"/>
    <w:link w:val="CERLEVEL50"/>
    <w:locked/>
    <w:rsid w:val="00E361A9"/>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E361A9"/>
    <w:rPr>
      <w:sz w:val="16"/>
      <w:szCs w:val="16"/>
    </w:rPr>
  </w:style>
  <w:style w:type="paragraph" w:styleId="CommentText">
    <w:name w:val="annotation text"/>
    <w:basedOn w:val="Normal"/>
    <w:link w:val="CommentTextChar"/>
    <w:uiPriority w:val="99"/>
    <w:semiHidden/>
    <w:unhideWhenUsed/>
    <w:rsid w:val="00E361A9"/>
    <w:pPr>
      <w:overflowPunct/>
      <w:autoSpaceDE/>
      <w:autoSpaceDN/>
      <w:adjustRightInd/>
      <w:textAlignment w:val="auto"/>
    </w:pPr>
    <w:rPr>
      <w:rFonts w:ascii="Arial" w:eastAsiaTheme="minorHAnsi" w:hAnsi="Arial" w:cs="Arial"/>
      <w:lang w:val="en-GB" w:eastAsia="en-US"/>
    </w:rPr>
  </w:style>
  <w:style w:type="character" w:customStyle="1" w:styleId="CommentTextChar">
    <w:name w:val="Comment Text Char"/>
    <w:basedOn w:val="DefaultParagraphFont"/>
    <w:link w:val="CommentText"/>
    <w:uiPriority w:val="99"/>
    <w:semiHidden/>
    <w:rsid w:val="00E361A9"/>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8648">
      <w:bodyDiv w:val="1"/>
      <w:marLeft w:val="0"/>
      <w:marRight w:val="0"/>
      <w:marTop w:val="0"/>
      <w:marBottom w:val="0"/>
      <w:divBdr>
        <w:top w:val="none" w:sz="0" w:space="0" w:color="auto"/>
        <w:left w:val="none" w:sz="0" w:space="0" w:color="auto"/>
        <w:bottom w:val="none" w:sz="0" w:space="0" w:color="auto"/>
        <w:right w:val="none" w:sz="0" w:space="0" w:color="auto"/>
      </w:divBdr>
    </w:div>
    <w:div w:id="19966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m-o.com/documents/general-publications/2023-2024-T-4-Capacity-Auction-Timetable_CAT2324T-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ModID xmlns="bd8dd43f-48f8-46ce-9b8d-78f402b7750b">646</ModID>
    <FromMMT xmlns="f69c7b9a-bbed-41f8-b24c-bbeb71979adf">true</FromMMT>
    <MMTID xmlns="f69c7b9a-bbed-41f8-b24c-bbeb71979adf">1221</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FC48-EEEA-448B-977A-5F001CF3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c7b9a-bbed-41f8-b24c-bbeb71979adf"/>
    <ds:schemaRef ds:uri="bd8dd43f-48f8-46ce-9b8d-78f402b775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ADFF31-0028-4EC7-930B-06A0E0628EB6}">
  <ds:schemaRefs>
    <ds:schemaRef ds:uri="http://schemas.microsoft.com/office/2006/metadata/properties"/>
    <ds:schemaRef ds:uri="bd8dd43f-48f8-46ce-9b8d-78f402b7750b"/>
    <ds:schemaRef ds:uri="f69c7b9a-bbed-41f8-b24c-bbeb71979adf"/>
  </ds:schemaRefs>
</ds:datastoreItem>
</file>

<file path=customXml/itemProps3.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4.xml><?xml version="1.0" encoding="utf-8"?>
<ds:datastoreItem xmlns:ds="http://schemas.openxmlformats.org/officeDocument/2006/customXml" ds:itemID="{0E87CC23-9D71-4380-8F8F-A84677D7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2011-09-28T10:23:00Z</cp:lastPrinted>
  <dcterms:created xsi:type="dcterms:W3CDTF">2020-01-22T14:36:00Z</dcterms:created>
  <dcterms:modified xsi:type="dcterms:W3CDTF">2020-01-22T14:36:00Z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ies>
</file>