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0B195"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56EF3009" w14:textId="77777777" w:rsidTr="0013032E">
        <w:tc>
          <w:tcPr>
            <w:tcW w:w="9450" w:type="dxa"/>
            <w:gridSpan w:val="6"/>
            <w:shd w:val="clear" w:color="auto" w:fill="548DD4"/>
            <w:vAlign w:val="center"/>
          </w:tcPr>
          <w:p w14:paraId="09D9404D" w14:textId="77777777" w:rsidR="004C53E7" w:rsidRPr="004C53E7" w:rsidRDefault="004C53E7" w:rsidP="00EE2B7C">
            <w:pPr>
              <w:jc w:val="center"/>
              <w:rPr>
                <w:rFonts w:ascii="Calibri" w:hAnsi="Calibri" w:cs="Arial"/>
                <w:lang w:val="en-IE"/>
              </w:rPr>
            </w:pPr>
          </w:p>
          <w:p w14:paraId="6E849307"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6F096832" w14:textId="77777777" w:rsidR="004C53E7" w:rsidRPr="004C53E7" w:rsidRDefault="004C53E7" w:rsidP="00EE2B7C">
            <w:pPr>
              <w:jc w:val="center"/>
              <w:rPr>
                <w:rFonts w:ascii="Calibri" w:hAnsi="Calibri" w:cs="Arial"/>
                <w:lang w:val="en-IE"/>
              </w:rPr>
            </w:pPr>
          </w:p>
        </w:tc>
      </w:tr>
      <w:tr w:rsidR="004C53E7" w:rsidRPr="004C53E7" w14:paraId="5BC67BF4" w14:textId="77777777" w:rsidTr="0013032E">
        <w:tc>
          <w:tcPr>
            <w:tcW w:w="2070" w:type="dxa"/>
            <w:vAlign w:val="center"/>
          </w:tcPr>
          <w:p w14:paraId="3112BC70"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36D3CF22"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6BE18E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5CE2FAE" w14:textId="07D7B78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14:paraId="0208176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0B779C20"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06AD1D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A5EA401" w14:textId="79A87A99"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14:paraId="52EF1F78" w14:textId="77777777" w:rsidTr="0013032E">
        <w:tc>
          <w:tcPr>
            <w:tcW w:w="2070" w:type="dxa"/>
            <w:vAlign w:val="center"/>
          </w:tcPr>
          <w:p w14:paraId="688E1E6C" w14:textId="7FFAFBB0" w:rsidR="004C53E7" w:rsidRPr="004C53E7" w:rsidRDefault="006704FB" w:rsidP="00EE2B7C">
            <w:pPr>
              <w:jc w:val="center"/>
              <w:rPr>
                <w:rFonts w:ascii="Calibri" w:hAnsi="Calibri" w:cs="Arial"/>
                <w:b/>
                <w:lang w:val="en-IE"/>
              </w:rPr>
            </w:pPr>
            <w:r>
              <w:rPr>
                <w:rFonts w:ascii="Calibri" w:hAnsi="Calibri" w:cs="Arial"/>
                <w:b/>
                <w:lang w:val="en-IE"/>
              </w:rPr>
              <w:t>ESB GWM</w:t>
            </w:r>
          </w:p>
        </w:tc>
        <w:tc>
          <w:tcPr>
            <w:tcW w:w="2533" w:type="dxa"/>
            <w:gridSpan w:val="2"/>
            <w:vAlign w:val="center"/>
          </w:tcPr>
          <w:p w14:paraId="2F320CD2" w14:textId="7D78019C" w:rsidR="004C53E7" w:rsidRPr="004C53E7" w:rsidRDefault="00981C05" w:rsidP="00EE2B7C">
            <w:pPr>
              <w:jc w:val="center"/>
              <w:rPr>
                <w:rFonts w:ascii="Calibri" w:hAnsi="Calibri" w:cs="Arial"/>
                <w:b/>
                <w:lang w:val="en-IE"/>
              </w:rPr>
            </w:pPr>
            <w:r>
              <w:rPr>
                <w:rFonts w:ascii="Calibri" w:hAnsi="Calibri" w:cs="Arial"/>
                <w:b/>
                <w:lang w:val="en-IE"/>
              </w:rPr>
              <w:t>16 January 2019</w:t>
            </w:r>
          </w:p>
        </w:tc>
        <w:tc>
          <w:tcPr>
            <w:tcW w:w="2311" w:type="dxa"/>
            <w:gridSpan w:val="2"/>
            <w:vAlign w:val="center"/>
          </w:tcPr>
          <w:p w14:paraId="2E22AA3C" w14:textId="10E1E1D8" w:rsidR="004C53E7" w:rsidRPr="004C53E7" w:rsidRDefault="009B4AA5" w:rsidP="006704FB">
            <w:pPr>
              <w:jc w:val="center"/>
              <w:rPr>
                <w:rFonts w:ascii="Calibri" w:hAnsi="Calibri" w:cs="Arial"/>
                <w:b/>
                <w:lang w:val="en-IE"/>
              </w:rPr>
            </w:pPr>
            <w:r>
              <w:rPr>
                <w:rFonts w:ascii="Calibri" w:hAnsi="Calibri" w:cs="Arial"/>
                <w:b/>
                <w:lang w:val="en-IE"/>
              </w:rPr>
              <w:t>Standard</w:t>
            </w:r>
            <w:bookmarkStart w:id="0" w:name="_GoBack"/>
            <w:bookmarkEnd w:id="0"/>
          </w:p>
        </w:tc>
        <w:tc>
          <w:tcPr>
            <w:tcW w:w="2536" w:type="dxa"/>
            <w:vAlign w:val="center"/>
          </w:tcPr>
          <w:p w14:paraId="02E98064" w14:textId="4ACF65CD" w:rsidR="004C53E7" w:rsidRPr="004C53E7" w:rsidRDefault="00533983" w:rsidP="00EE2B7C">
            <w:pPr>
              <w:jc w:val="center"/>
              <w:rPr>
                <w:rFonts w:ascii="Calibri" w:hAnsi="Calibri" w:cs="Arial"/>
                <w:b/>
                <w:lang w:val="en-IE"/>
              </w:rPr>
            </w:pPr>
            <w:r>
              <w:rPr>
                <w:rFonts w:ascii="Calibri" w:hAnsi="Calibri" w:cs="Arial"/>
                <w:b/>
                <w:lang w:val="en-IE"/>
              </w:rPr>
              <w:t>CMC_04</w:t>
            </w:r>
            <w:r w:rsidR="00981C05">
              <w:rPr>
                <w:rFonts w:ascii="Calibri" w:hAnsi="Calibri" w:cs="Arial"/>
                <w:b/>
                <w:lang w:val="en-IE"/>
              </w:rPr>
              <w:t>_19</w:t>
            </w:r>
          </w:p>
        </w:tc>
      </w:tr>
      <w:tr w:rsidR="004C53E7" w:rsidRPr="004C53E7" w14:paraId="52A81674" w14:textId="77777777" w:rsidTr="0013032E">
        <w:trPr>
          <w:trHeight w:val="467"/>
        </w:trPr>
        <w:tc>
          <w:tcPr>
            <w:tcW w:w="9450" w:type="dxa"/>
            <w:gridSpan w:val="6"/>
            <w:shd w:val="clear" w:color="auto" w:fill="C6D9F1"/>
            <w:vAlign w:val="center"/>
          </w:tcPr>
          <w:p w14:paraId="3A971FB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D42B7F9" w14:textId="77777777" w:rsidTr="0013032E">
        <w:tc>
          <w:tcPr>
            <w:tcW w:w="2925" w:type="dxa"/>
            <w:gridSpan w:val="2"/>
            <w:vAlign w:val="center"/>
          </w:tcPr>
          <w:p w14:paraId="157246B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C0FCDD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6559B35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651C38EC" w14:textId="77777777" w:rsidTr="0013032E">
        <w:tc>
          <w:tcPr>
            <w:tcW w:w="2925" w:type="dxa"/>
            <w:gridSpan w:val="2"/>
            <w:vAlign w:val="center"/>
          </w:tcPr>
          <w:p w14:paraId="4398A658" w14:textId="52E55615" w:rsidR="004C53E7" w:rsidRPr="004C53E7" w:rsidRDefault="006704FB" w:rsidP="00EE2B7C">
            <w:pPr>
              <w:jc w:val="center"/>
              <w:rPr>
                <w:rFonts w:ascii="Calibri" w:hAnsi="Calibri" w:cs="Arial"/>
                <w:b/>
                <w:lang w:val="en-IE"/>
              </w:rPr>
            </w:pPr>
            <w:r>
              <w:rPr>
                <w:rFonts w:ascii="Calibri" w:hAnsi="Calibri" w:cs="Arial"/>
                <w:b/>
                <w:lang w:val="en-IE"/>
              </w:rPr>
              <w:t>Paraic Higgins</w:t>
            </w:r>
          </w:p>
        </w:tc>
        <w:tc>
          <w:tcPr>
            <w:tcW w:w="2925" w:type="dxa"/>
            <w:gridSpan w:val="2"/>
            <w:vAlign w:val="center"/>
          </w:tcPr>
          <w:p w14:paraId="52326478" w14:textId="72CE9991" w:rsidR="004C53E7" w:rsidRPr="004C53E7" w:rsidRDefault="004C53E7" w:rsidP="00EE2B7C">
            <w:pPr>
              <w:jc w:val="center"/>
              <w:rPr>
                <w:rFonts w:ascii="Calibri" w:hAnsi="Calibri" w:cs="Arial"/>
                <w:b/>
                <w:lang w:val="en-IE"/>
              </w:rPr>
            </w:pPr>
          </w:p>
        </w:tc>
        <w:tc>
          <w:tcPr>
            <w:tcW w:w="3600" w:type="dxa"/>
            <w:gridSpan w:val="2"/>
            <w:vAlign w:val="center"/>
          </w:tcPr>
          <w:p w14:paraId="72453C03" w14:textId="10D3F308" w:rsidR="00355080" w:rsidRPr="004C53E7" w:rsidRDefault="006704FB" w:rsidP="00355080">
            <w:pPr>
              <w:jc w:val="center"/>
              <w:rPr>
                <w:rFonts w:ascii="Calibri" w:hAnsi="Calibri" w:cs="Arial"/>
                <w:b/>
                <w:lang w:val="en-IE"/>
              </w:rPr>
            </w:pPr>
            <w:r>
              <w:rPr>
                <w:rFonts w:ascii="Calibri" w:hAnsi="Calibri" w:cs="Arial"/>
                <w:b/>
                <w:lang w:val="en-IE"/>
              </w:rPr>
              <w:t>Paraic.higgins@esb.ie</w:t>
            </w:r>
          </w:p>
        </w:tc>
      </w:tr>
      <w:tr w:rsidR="004C53E7" w:rsidRPr="004C53E7" w14:paraId="265634CC" w14:textId="77777777" w:rsidTr="0013032E">
        <w:trPr>
          <w:trHeight w:val="327"/>
        </w:trPr>
        <w:tc>
          <w:tcPr>
            <w:tcW w:w="9450" w:type="dxa"/>
            <w:gridSpan w:val="6"/>
            <w:shd w:val="clear" w:color="auto" w:fill="C6D9F1"/>
            <w:vAlign w:val="center"/>
          </w:tcPr>
          <w:p w14:paraId="06C09D10"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3EC45F7" w14:textId="77777777" w:rsidTr="0013032E">
        <w:trPr>
          <w:trHeight w:val="323"/>
        </w:trPr>
        <w:tc>
          <w:tcPr>
            <w:tcW w:w="9450" w:type="dxa"/>
            <w:gridSpan w:val="6"/>
            <w:vAlign w:val="center"/>
          </w:tcPr>
          <w:p w14:paraId="5434429C" w14:textId="21BC38AF" w:rsidR="004C53E7" w:rsidRPr="00F2139A" w:rsidRDefault="001F4B38" w:rsidP="00730238">
            <w:pPr>
              <w:jc w:val="center"/>
              <w:rPr>
                <w:rFonts w:ascii="Calibri" w:hAnsi="Calibri" w:cs="Arial"/>
                <w:b/>
                <w:lang w:val="en-IE"/>
              </w:rPr>
            </w:pPr>
            <w:r>
              <w:rPr>
                <w:rFonts w:ascii="Calibri" w:hAnsi="Calibri" w:cs="Arial"/>
                <w:b/>
                <w:lang w:val="en-IE"/>
              </w:rPr>
              <w:t>Finalisation of Exchange Rate</w:t>
            </w:r>
            <w:r w:rsidR="00DE729B">
              <w:rPr>
                <w:rFonts w:ascii="Calibri" w:hAnsi="Calibri" w:cs="Arial"/>
                <w:b/>
                <w:lang w:val="en-IE"/>
              </w:rPr>
              <w:t xml:space="preserve"> </w:t>
            </w:r>
            <w:r w:rsidR="00A51730">
              <w:rPr>
                <w:rFonts w:ascii="Calibri" w:hAnsi="Calibri" w:cs="Arial"/>
                <w:b/>
                <w:lang w:val="en-IE"/>
              </w:rPr>
              <w:t>in Auction Information Pack</w:t>
            </w:r>
          </w:p>
        </w:tc>
      </w:tr>
      <w:tr w:rsidR="004C53E7" w:rsidRPr="004C53E7" w14:paraId="0201FBB1" w14:textId="77777777" w:rsidTr="0013032E">
        <w:tc>
          <w:tcPr>
            <w:tcW w:w="2925" w:type="dxa"/>
            <w:gridSpan w:val="2"/>
            <w:shd w:val="clear" w:color="auto" w:fill="C6D9F1"/>
            <w:vAlign w:val="center"/>
          </w:tcPr>
          <w:p w14:paraId="4A45192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57E1DF54"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F41794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5DD65183"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81200A2" w14:textId="77777777" w:rsidTr="0013032E">
        <w:tc>
          <w:tcPr>
            <w:tcW w:w="2925" w:type="dxa"/>
            <w:gridSpan w:val="2"/>
            <w:shd w:val="clear" w:color="auto" w:fill="FFFFFF"/>
            <w:vAlign w:val="center"/>
          </w:tcPr>
          <w:p w14:paraId="21215466"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16AF8F26" w14:textId="6F85EE65" w:rsidR="004C53E7" w:rsidRPr="004C53E7" w:rsidRDefault="00A51730" w:rsidP="000069DF">
            <w:pPr>
              <w:jc w:val="center"/>
              <w:rPr>
                <w:rFonts w:ascii="Calibri" w:hAnsi="Calibri" w:cs="Arial"/>
                <w:b/>
                <w:lang w:val="en-IE"/>
              </w:rPr>
            </w:pPr>
            <w:r>
              <w:rPr>
                <w:rFonts w:ascii="Calibri" w:hAnsi="Calibri" w:cs="Arial"/>
                <w:b/>
                <w:lang w:val="en-IE"/>
              </w:rPr>
              <w:t>D.3.1.2</w:t>
            </w:r>
          </w:p>
        </w:tc>
        <w:tc>
          <w:tcPr>
            <w:tcW w:w="3600" w:type="dxa"/>
            <w:gridSpan w:val="2"/>
            <w:vAlign w:val="center"/>
          </w:tcPr>
          <w:p w14:paraId="681350DC" w14:textId="52FF90C0" w:rsidR="004C53E7" w:rsidRPr="004C53E7" w:rsidRDefault="00704EB4" w:rsidP="00EE2B7C">
            <w:pPr>
              <w:jc w:val="center"/>
              <w:rPr>
                <w:rFonts w:ascii="Calibri" w:hAnsi="Calibri" w:cs="Arial"/>
                <w:b/>
                <w:lang w:val="en-IE"/>
              </w:rPr>
            </w:pPr>
            <w:r>
              <w:rPr>
                <w:rFonts w:ascii="Calibri" w:hAnsi="Calibri" w:cs="Arial"/>
                <w:b/>
                <w:lang w:val="en-IE"/>
              </w:rPr>
              <w:t>Version 2.0</w:t>
            </w:r>
          </w:p>
        </w:tc>
      </w:tr>
      <w:tr w:rsidR="004C53E7" w:rsidRPr="004C53E7" w14:paraId="3D711006" w14:textId="77777777" w:rsidTr="0013032E">
        <w:trPr>
          <w:trHeight w:val="375"/>
        </w:trPr>
        <w:tc>
          <w:tcPr>
            <w:tcW w:w="9450" w:type="dxa"/>
            <w:gridSpan w:val="6"/>
            <w:shd w:val="clear" w:color="auto" w:fill="C6D9F1"/>
            <w:vAlign w:val="center"/>
          </w:tcPr>
          <w:p w14:paraId="75AF123A"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85B30EE"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386E0317" w14:textId="77777777" w:rsidTr="0013032E">
        <w:trPr>
          <w:trHeight w:val="467"/>
        </w:trPr>
        <w:tc>
          <w:tcPr>
            <w:tcW w:w="9450" w:type="dxa"/>
            <w:gridSpan w:val="6"/>
            <w:vAlign w:val="center"/>
          </w:tcPr>
          <w:p w14:paraId="59CB365D" w14:textId="77777777" w:rsidR="00C2443E" w:rsidRDefault="00C2443E" w:rsidP="00964E56">
            <w:pPr>
              <w:pStyle w:val="Default"/>
              <w:jc w:val="both"/>
              <w:rPr>
                <w:sz w:val="22"/>
                <w:szCs w:val="22"/>
              </w:rPr>
            </w:pPr>
          </w:p>
          <w:p w14:paraId="4C659D96" w14:textId="23D21A7B" w:rsidR="00DE729B" w:rsidRDefault="00A51730" w:rsidP="00DE729B">
            <w:pPr>
              <w:pStyle w:val="Default"/>
              <w:jc w:val="both"/>
              <w:rPr>
                <w:sz w:val="22"/>
                <w:szCs w:val="22"/>
              </w:rPr>
            </w:pPr>
            <w:r>
              <w:rPr>
                <w:sz w:val="22"/>
                <w:szCs w:val="22"/>
              </w:rPr>
              <w:t xml:space="preserve">This modification looks to address the </w:t>
            </w:r>
            <w:r w:rsidR="00234BD6">
              <w:rPr>
                <w:sz w:val="22"/>
                <w:szCs w:val="22"/>
              </w:rPr>
              <w:t xml:space="preserve">unfair </w:t>
            </w:r>
            <w:r>
              <w:rPr>
                <w:sz w:val="22"/>
                <w:szCs w:val="22"/>
              </w:rPr>
              <w:t>mismatch between the Sterling Auction Price Cap finalised in the Initial Auction Information Pack and the Sterling Auction Price Cap that should be avai</w:t>
            </w:r>
            <w:r w:rsidR="00234BD6">
              <w:rPr>
                <w:sz w:val="22"/>
                <w:szCs w:val="22"/>
              </w:rPr>
              <w:t xml:space="preserve">lable to Northern Ireland CMUs by (1) having indicative values in the Initial Auction Information Pack for parameters that are in Euro and Sterling and (2) finalising the values in the Final Auction Information Pack. </w:t>
            </w:r>
          </w:p>
          <w:p w14:paraId="04011422" w14:textId="77777777" w:rsidR="00BC24D9" w:rsidRPr="0013032E" w:rsidRDefault="00BC24D9" w:rsidP="00964E56">
            <w:pPr>
              <w:pStyle w:val="Default"/>
              <w:jc w:val="both"/>
              <w:rPr>
                <w:bCs/>
              </w:rPr>
            </w:pPr>
          </w:p>
        </w:tc>
      </w:tr>
      <w:tr w:rsidR="004C53E7" w:rsidRPr="004C53E7" w:rsidDel="00404964" w14:paraId="37BFE859" w14:textId="77777777" w:rsidTr="0013032E">
        <w:tc>
          <w:tcPr>
            <w:tcW w:w="9450" w:type="dxa"/>
            <w:gridSpan w:val="6"/>
            <w:shd w:val="clear" w:color="auto" w:fill="C6D9F1"/>
            <w:vAlign w:val="center"/>
          </w:tcPr>
          <w:p w14:paraId="6F795FAC"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1E582CEB"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2BD7A5E4" w14:textId="77777777" w:rsidTr="0013032E">
        <w:tc>
          <w:tcPr>
            <w:tcW w:w="9450" w:type="dxa"/>
            <w:gridSpan w:val="6"/>
            <w:vAlign w:val="center"/>
          </w:tcPr>
          <w:p w14:paraId="64DF8081" w14:textId="77777777" w:rsidR="00A51730" w:rsidRPr="00A51730" w:rsidRDefault="00A51730" w:rsidP="00A51730">
            <w:pPr>
              <w:pStyle w:val="Default"/>
              <w:rPr>
                <w:sz w:val="22"/>
              </w:rPr>
            </w:pPr>
          </w:p>
          <w:p w14:paraId="099EE805" w14:textId="77777777" w:rsidR="00A51730" w:rsidRPr="00A51730" w:rsidRDefault="00A51730" w:rsidP="00A51730">
            <w:pPr>
              <w:pStyle w:val="Default"/>
              <w:rPr>
                <w:sz w:val="22"/>
              </w:rPr>
            </w:pPr>
            <w:r w:rsidRPr="00A51730">
              <w:rPr>
                <w:sz w:val="22"/>
              </w:rPr>
              <w:t>D.3.1.2 The Initial Auction Information Pack for a Capacity Auction shall set out:</w:t>
            </w:r>
          </w:p>
          <w:p w14:paraId="7E8B88F6" w14:textId="1DCC1F6E" w:rsidR="00A51730" w:rsidRPr="00A51730" w:rsidRDefault="00A51730" w:rsidP="00DE729B">
            <w:pPr>
              <w:pStyle w:val="Default"/>
              <w:rPr>
                <w:sz w:val="22"/>
              </w:rPr>
            </w:pPr>
            <w:r w:rsidRPr="00A51730">
              <w:rPr>
                <w:sz w:val="22"/>
              </w:rPr>
              <w:t>(a)</w:t>
            </w:r>
            <w:r>
              <w:rPr>
                <w:sz w:val="22"/>
              </w:rPr>
              <w:t>….</w:t>
            </w:r>
          </w:p>
          <w:p w14:paraId="7FE2935B" w14:textId="77777777" w:rsidR="00A51730" w:rsidRPr="00A51730" w:rsidRDefault="00A51730" w:rsidP="00A51730">
            <w:pPr>
              <w:pStyle w:val="Default"/>
              <w:rPr>
                <w:sz w:val="22"/>
                <w:szCs w:val="22"/>
              </w:rPr>
            </w:pPr>
            <w:r w:rsidRPr="00A51730">
              <w:rPr>
                <w:sz w:val="22"/>
                <w:szCs w:val="22"/>
              </w:rPr>
              <w:t xml:space="preserve">(f)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Auction Price Cap to be used in the Capacity Auction (in Euro and Sterling);</w:t>
            </w:r>
          </w:p>
          <w:p w14:paraId="323BF582" w14:textId="77777777" w:rsidR="00A51730" w:rsidRPr="00A51730" w:rsidRDefault="00A51730" w:rsidP="00A51730">
            <w:pPr>
              <w:pStyle w:val="Default"/>
              <w:rPr>
                <w:sz w:val="22"/>
                <w:szCs w:val="22"/>
              </w:rPr>
            </w:pPr>
            <w:r w:rsidRPr="00A51730">
              <w:rPr>
                <w:sz w:val="22"/>
                <w:szCs w:val="22"/>
              </w:rPr>
              <w:t xml:space="preserve">(g)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Existing Capacity Price Cap to be used in the Capacity Auction (in Euro and Sterling);</w:t>
            </w:r>
          </w:p>
          <w:p w14:paraId="55C0CD13" w14:textId="77777777" w:rsidR="00C22D11" w:rsidRDefault="00C22D11" w:rsidP="002F66F8">
            <w:pPr>
              <w:pStyle w:val="Default"/>
              <w:rPr>
                <w:sz w:val="16"/>
                <w:szCs w:val="16"/>
                <w:lang w:val="en-IE"/>
              </w:rPr>
            </w:pPr>
          </w:p>
          <w:p w14:paraId="188A4825" w14:textId="77777777" w:rsidR="002F66F8" w:rsidRPr="002F66F8" w:rsidRDefault="002F66F8" w:rsidP="002F66F8">
            <w:pPr>
              <w:pStyle w:val="Default"/>
              <w:rPr>
                <w:sz w:val="22"/>
              </w:rPr>
            </w:pPr>
            <w:r w:rsidRPr="002F66F8">
              <w:rPr>
                <w:sz w:val="22"/>
              </w:rPr>
              <w:t>E.5.1.4 For the purposes of this section:</w:t>
            </w:r>
          </w:p>
          <w:p w14:paraId="0BFE62BA" w14:textId="77777777" w:rsidR="002F66F8" w:rsidRPr="002F66F8" w:rsidRDefault="002F66F8" w:rsidP="002F66F8">
            <w:pPr>
              <w:pStyle w:val="Default"/>
              <w:rPr>
                <w:sz w:val="22"/>
              </w:rPr>
            </w:pPr>
            <w:r w:rsidRPr="002F66F8">
              <w:rPr>
                <w:sz w:val="22"/>
              </w:rPr>
              <w:t>(a) a proposed Unit Specific Price Cap in an Exception Application, and a Unit Specific Price Cap approved by the Regulatory Authorities, shall be specified in the currency of the Currency Zone of the relevant Capacity Market Unit or proposed Capacity Market Unit; and</w:t>
            </w:r>
          </w:p>
          <w:p w14:paraId="60883AF3" w14:textId="6BE283B6" w:rsidR="002F66F8" w:rsidRPr="002F66F8" w:rsidRDefault="002F66F8" w:rsidP="002F66F8">
            <w:pPr>
              <w:pStyle w:val="Default"/>
              <w:rPr>
                <w:sz w:val="22"/>
              </w:rPr>
            </w:pPr>
            <w:r w:rsidRPr="002F66F8">
              <w:rPr>
                <w:sz w:val="22"/>
              </w:rPr>
              <w:t xml:space="preserve">(b) </w:t>
            </w:r>
            <w:proofErr w:type="gramStart"/>
            <w:r w:rsidRPr="002F66F8">
              <w:rPr>
                <w:sz w:val="22"/>
              </w:rPr>
              <w:t>the</w:t>
            </w:r>
            <w:proofErr w:type="gramEnd"/>
            <w:r w:rsidRPr="002F66F8">
              <w:rPr>
                <w:sz w:val="22"/>
              </w:rPr>
              <w:t xml:space="preserve"> applicable exchange rate shall be the indicative Annual Capacity Payment Exchange Rate specified in the most recent </w:t>
            </w:r>
            <w:r w:rsidRPr="002F66F8">
              <w:rPr>
                <w:strike/>
                <w:sz w:val="22"/>
              </w:rPr>
              <w:t>Initial</w:t>
            </w:r>
            <w:r w:rsidRPr="002F66F8">
              <w:rPr>
                <w:sz w:val="22"/>
              </w:rPr>
              <w:t xml:space="preserve"> </w:t>
            </w:r>
            <w:r w:rsidRPr="002F66F8">
              <w:rPr>
                <w:color w:val="FF0000"/>
                <w:sz w:val="22"/>
              </w:rPr>
              <w:t>Final</w:t>
            </w:r>
            <w:r>
              <w:rPr>
                <w:sz w:val="22"/>
              </w:rPr>
              <w:t xml:space="preserve"> </w:t>
            </w:r>
            <w:r w:rsidRPr="002F66F8">
              <w:rPr>
                <w:sz w:val="22"/>
              </w:rPr>
              <w:t>Auction Information Pack for the Capacity Year.</w:t>
            </w:r>
          </w:p>
          <w:p w14:paraId="571716EF" w14:textId="77777777" w:rsidR="002F66F8" w:rsidRPr="00CC3CFE" w:rsidDel="00404964" w:rsidRDefault="002F66F8" w:rsidP="002F66F8">
            <w:pPr>
              <w:pStyle w:val="Default"/>
              <w:rPr>
                <w:sz w:val="16"/>
                <w:szCs w:val="16"/>
                <w:lang w:val="en-IE"/>
              </w:rPr>
            </w:pPr>
          </w:p>
        </w:tc>
      </w:tr>
      <w:tr w:rsidR="00C22D11" w:rsidRPr="004C53E7" w14:paraId="2F3EBF6B" w14:textId="77777777" w:rsidTr="0013032E">
        <w:tc>
          <w:tcPr>
            <w:tcW w:w="9450" w:type="dxa"/>
            <w:gridSpan w:val="6"/>
            <w:shd w:val="clear" w:color="auto" w:fill="C6D9F1"/>
            <w:vAlign w:val="center"/>
          </w:tcPr>
          <w:p w14:paraId="0B03F838"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14:paraId="32562E66"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5697B33" w14:textId="77777777" w:rsidTr="0013032E">
        <w:tc>
          <w:tcPr>
            <w:tcW w:w="9450" w:type="dxa"/>
            <w:gridSpan w:val="6"/>
            <w:vAlign w:val="center"/>
          </w:tcPr>
          <w:p w14:paraId="52E416AF" w14:textId="4A14E5C3" w:rsidR="000B5783" w:rsidRDefault="000B5783" w:rsidP="00DE729B">
            <w:pPr>
              <w:pStyle w:val="Default"/>
              <w:jc w:val="both"/>
              <w:rPr>
                <w:sz w:val="22"/>
                <w:szCs w:val="22"/>
              </w:rPr>
            </w:pPr>
          </w:p>
          <w:p w14:paraId="7A239700" w14:textId="3201431B" w:rsidR="000B5783" w:rsidRDefault="00610D7E" w:rsidP="000B5783">
            <w:pPr>
              <w:jc w:val="both"/>
              <w:rPr>
                <w:rFonts w:ascii="Arial" w:eastAsiaTheme="minorHAnsi" w:hAnsi="Arial" w:cs="Arial"/>
                <w:color w:val="000000"/>
                <w:sz w:val="22"/>
                <w:szCs w:val="22"/>
                <w:lang w:val="en-GB" w:eastAsia="en-US"/>
              </w:rPr>
            </w:pPr>
            <w:r w:rsidRPr="00610D7E">
              <w:rPr>
                <w:rFonts w:ascii="Arial" w:eastAsiaTheme="minorHAnsi" w:hAnsi="Arial" w:cs="Arial"/>
                <w:color w:val="000000"/>
                <w:sz w:val="22"/>
                <w:szCs w:val="22"/>
                <w:lang w:val="en-GB" w:eastAsia="en-US"/>
              </w:rPr>
              <w:t xml:space="preserve">The current rules require the Initial Auction Information Pack to finalise a number of parameters that are Euro and Sterling, however, the exchange rate is not finalised until the Final Auction Information Pack. </w:t>
            </w:r>
            <w:r>
              <w:rPr>
                <w:rFonts w:ascii="Arial" w:eastAsiaTheme="minorHAnsi" w:hAnsi="Arial" w:cs="Arial"/>
                <w:color w:val="000000"/>
                <w:sz w:val="22"/>
                <w:szCs w:val="22"/>
                <w:lang w:val="en-GB" w:eastAsia="en-US"/>
              </w:rPr>
              <w:t>The current rules are allowing for circumstances for an uneven playing field for participants in both Northern Ireland and Ireland. For example, i</w:t>
            </w:r>
            <w:r w:rsidRPr="00610D7E">
              <w:rPr>
                <w:rFonts w:ascii="Arial" w:eastAsiaTheme="minorHAnsi" w:hAnsi="Arial" w:cs="Arial"/>
                <w:color w:val="000000"/>
                <w:sz w:val="22"/>
                <w:szCs w:val="22"/>
                <w:lang w:val="en-GB" w:eastAsia="en-US"/>
              </w:rPr>
              <w:t>n the</w:t>
            </w:r>
            <w:r>
              <w:rPr>
                <w:rFonts w:ascii="Arial" w:eastAsiaTheme="minorHAnsi" w:hAnsi="Arial" w:cs="Arial"/>
                <w:color w:val="000000"/>
                <w:sz w:val="22"/>
                <w:szCs w:val="22"/>
                <w:lang w:val="en-GB" w:eastAsia="en-US"/>
              </w:rPr>
              <w:t xml:space="preserve"> T-1 2019/20</w:t>
            </w:r>
            <w:r w:rsidRPr="00610D7E">
              <w:rPr>
                <w:rFonts w:ascii="Arial" w:eastAsiaTheme="minorHAnsi" w:hAnsi="Arial" w:cs="Arial"/>
                <w:color w:val="000000"/>
                <w:sz w:val="22"/>
                <w:szCs w:val="22"/>
                <w:lang w:val="en-GB" w:eastAsia="en-US"/>
              </w:rPr>
              <w:t xml:space="preserve"> Capacity Auction, </w:t>
            </w:r>
            <w:r>
              <w:rPr>
                <w:rFonts w:ascii="Arial" w:eastAsiaTheme="minorHAnsi" w:hAnsi="Arial" w:cs="Arial"/>
                <w:color w:val="000000"/>
                <w:sz w:val="22"/>
                <w:szCs w:val="22"/>
                <w:lang w:val="en-GB" w:eastAsia="en-US"/>
              </w:rPr>
              <w:t>the finalisation of the Auction Price Cap and Existing Capacity Price Cap, but not the exchange rate, in the Initial Auction Information Pack</w:t>
            </w:r>
            <w:r w:rsidRPr="00610D7E">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resulted in a different </w:t>
            </w:r>
            <w:r w:rsidRPr="00610D7E">
              <w:rPr>
                <w:rFonts w:ascii="Arial" w:eastAsiaTheme="minorHAnsi" w:hAnsi="Arial" w:cs="Arial"/>
                <w:color w:val="000000"/>
                <w:sz w:val="22"/>
                <w:szCs w:val="22"/>
                <w:lang w:val="en-GB" w:eastAsia="en-US"/>
              </w:rPr>
              <w:t>price cap</w:t>
            </w:r>
            <w:r>
              <w:rPr>
                <w:rFonts w:ascii="Arial" w:eastAsiaTheme="minorHAnsi" w:hAnsi="Arial" w:cs="Arial"/>
                <w:color w:val="000000"/>
                <w:sz w:val="22"/>
                <w:szCs w:val="22"/>
                <w:lang w:val="en-GB" w:eastAsia="en-US"/>
              </w:rPr>
              <w:t>s</w:t>
            </w:r>
            <w:r w:rsidRPr="00610D7E">
              <w:rPr>
                <w:rFonts w:ascii="Arial" w:eastAsiaTheme="minorHAnsi" w:hAnsi="Arial" w:cs="Arial"/>
                <w:color w:val="000000"/>
                <w:sz w:val="22"/>
                <w:szCs w:val="22"/>
                <w:lang w:val="en-GB" w:eastAsia="en-US"/>
              </w:rPr>
              <w:t xml:space="preserve"> for Capacity Market Units (CMUs) in Northern Ireland compared to Ireland. </w:t>
            </w:r>
            <w:r w:rsidR="00234BD6">
              <w:rPr>
                <w:rFonts w:ascii="Arial" w:eastAsiaTheme="minorHAnsi" w:hAnsi="Arial" w:cs="Arial"/>
                <w:color w:val="000000"/>
                <w:sz w:val="22"/>
                <w:szCs w:val="22"/>
                <w:lang w:val="en-GB" w:eastAsia="en-US"/>
              </w:rPr>
              <w:t xml:space="preserve">This modification is looking to address the potential discriminatory treatment of Capacity Market </w:t>
            </w:r>
            <w:r w:rsidR="00234BD6">
              <w:rPr>
                <w:rFonts w:ascii="Arial" w:eastAsiaTheme="minorHAnsi" w:hAnsi="Arial" w:cs="Arial"/>
                <w:color w:val="000000"/>
                <w:sz w:val="22"/>
                <w:szCs w:val="22"/>
                <w:lang w:val="en-GB" w:eastAsia="en-US"/>
              </w:rPr>
              <w:lastRenderedPageBreak/>
              <w:t xml:space="preserve">participants. </w:t>
            </w:r>
          </w:p>
          <w:p w14:paraId="7951F0EA" w14:textId="77777777" w:rsidR="002A7FFE" w:rsidRDefault="002A7FFE" w:rsidP="000B5783">
            <w:pPr>
              <w:jc w:val="both"/>
              <w:rPr>
                <w:rFonts w:ascii="Arial" w:eastAsiaTheme="minorHAnsi" w:hAnsi="Arial" w:cs="Arial"/>
                <w:color w:val="000000"/>
                <w:sz w:val="22"/>
                <w:szCs w:val="22"/>
                <w:lang w:val="en-GB" w:eastAsia="en-US"/>
              </w:rPr>
            </w:pPr>
          </w:p>
          <w:p w14:paraId="3C5CAAE5" w14:textId="7C0D4F0B" w:rsidR="00995DB2" w:rsidRDefault="002A7FFE" w:rsidP="000B5783">
            <w:pPr>
              <w:jc w:val="both"/>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The </w:t>
            </w:r>
            <w:r w:rsidR="00995DB2">
              <w:rPr>
                <w:rFonts w:ascii="Arial" w:eastAsiaTheme="minorHAnsi" w:hAnsi="Arial" w:cs="Arial"/>
                <w:color w:val="000000"/>
                <w:sz w:val="22"/>
                <w:szCs w:val="22"/>
                <w:lang w:val="en-GB" w:eastAsia="en-US"/>
              </w:rPr>
              <w:t xml:space="preserve">modification </w:t>
            </w:r>
            <w:r>
              <w:rPr>
                <w:rFonts w:ascii="Arial" w:eastAsiaTheme="minorHAnsi" w:hAnsi="Arial" w:cs="Arial"/>
                <w:color w:val="000000"/>
                <w:sz w:val="22"/>
                <w:szCs w:val="22"/>
                <w:lang w:val="en-GB" w:eastAsia="en-US"/>
              </w:rPr>
              <w:t xml:space="preserve">to the USPC process (E.5.1.4.b) is required </w:t>
            </w:r>
            <w:r w:rsidR="00382F3D">
              <w:rPr>
                <w:rFonts w:ascii="Arial" w:eastAsiaTheme="minorHAnsi" w:hAnsi="Arial" w:cs="Arial"/>
                <w:color w:val="000000"/>
                <w:sz w:val="22"/>
                <w:szCs w:val="22"/>
                <w:lang w:val="en-GB" w:eastAsia="en-US"/>
              </w:rPr>
              <w:t xml:space="preserve">as it </w:t>
            </w:r>
            <w:r>
              <w:rPr>
                <w:rFonts w:ascii="Arial" w:eastAsiaTheme="minorHAnsi" w:hAnsi="Arial" w:cs="Arial"/>
                <w:color w:val="000000"/>
                <w:sz w:val="22"/>
                <w:szCs w:val="22"/>
                <w:lang w:val="en-GB" w:eastAsia="en-US"/>
              </w:rPr>
              <w:t>ensure</w:t>
            </w:r>
            <w:r w:rsidR="00382F3D">
              <w:rPr>
                <w:rFonts w:ascii="Arial" w:eastAsiaTheme="minorHAnsi" w:hAnsi="Arial" w:cs="Arial"/>
                <w:color w:val="000000"/>
                <w:sz w:val="22"/>
                <w:szCs w:val="22"/>
                <w:lang w:val="en-GB" w:eastAsia="en-US"/>
              </w:rPr>
              <w:t>s</w:t>
            </w:r>
            <w:r>
              <w:rPr>
                <w:rFonts w:ascii="Arial" w:eastAsiaTheme="minorHAnsi" w:hAnsi="Arial" w:cs="Arial"/>
                <w:color w:val="000000"/>
                <w:sz w:val="22"/>
                <w:szCs w:val="22"/>
                <w:lang w:val="en-GB" w:eastAsia="en-US"/>
              </w:rPr>
              <w:t xml:space="preserve"> </w:t>
            </w:r>
            <w:r w:rsidR="00995DB2">
              <w:rPr>
                <w:rFonts w:ascii="Arial" w:eastAsiaTheme="minorHAnsi" w:hAnsi="Arial" w:cs="Arial"/>
                <w:color w:val="000000"/>
                <w:sz w:val="22"/>
                <w:szCs w:val="22"/>
                <w:lang w:val="en-GB" w:eastAsia="en-US"/>
              </w:rPr>
              <w:t xml:space="preserve">participants that are applying for a Unit Specific Price Cap are </w:t>
            </w:r>
            <w:r w:rsidR="00382F3D">
              <w:rPr>
                <w:rFonts w:ascii="Arial" w:eastAsiaTheme="minorHAnsi" w:hAnsi="Arial" w:cs="Arial"/>
                <w:color w:val="000000"/>
                <w:sz w:val="22"/>
                <w:szCs w:val="22"/>
                <w:lang w:val="en-GB" w:eastAsia="en-US"/>
              </w:rPr>
              <w:t xml:space="preserve">also </w:t>
            </w:r>
            <w:r w:rsidR="00995DB2">
              <w:rPr>
                <w:rFonts w:ascii="Arial" w:eastAsiaTheme="minorHAnsi" w:hAnsi="Arial" w:cs="Arial"/>
                <w:color w:val="000000"/>
                <w:sz w:val="22"/>
                <w:szCs w:val="22"/>
                <w:lang w:val="en-GB" w:eastAsia="en-US"/>
              </w:rPr>
              <w:t>on a level playing field as well. The combination of both</w:t>
            </w:r>
            <w:r w:rsidR="00382F3D">
              <w:rPr>
                <w:rFonts w:ascii="Arial" w:eastAsiaTheme="minorHAnsi" w:hAnsi="Arial" w:cs="Arial"/>
                <w:color w:val="000000"/>
                <w:sz w:val="22"/>
                <w:szCs w:val="22"/>
                <w:lang w:val="en-GB" w:eastAsia="en-US"/>
              </w:rPr>
              <w:t xml:space="preserve"> elements of this</w:t>
            </w:r>
            <w:r w:rsidR="00995DB2">
              <w:rPr>
                <w:rFonts w:ascii="Arial" w:eastAsiaTheme="minorHAnsi" w:hAnsi="Arial" w:cs="Arial"/>
                <w:color w:val="000000"/>
                <w:sz w:val="22"/>
                <w:szCs w:val="22"/>
                <w:lang w:val="en-GB" w:eastAsia="en-US"/>
              </w:rPr>
              <w:t xml:space="preserve"> modification will ensure all participants regardless of their qualification are competing in the auction on a level playing field. </w:t>
            </w:r>
          </w:p>
          <w:p w14:paraId="1EBF4A20" w14:textId="77777777" w:rsidR="00995DB2" w:rsidRDefault="00995DB2" w:rsidP="000B5783">
            <w:pPr>
              <w:jc w:val="both"/>
              <w:rPr>
                <w:rFonts w:ascii="Arial" w:eastAsiaTheme="minorHAnsi" w:hAnsi="Arial" w:cs="Arial"/>
                <w:color w:val="000000"/>
                <w:sz w:val="22"/>
                <w:szCs w:val="22"/>
                <w:lang w:val="en-GB" w:eastAsia="en-US"/>
              </w:rPr>
            </w:pPr>
          </w:p>
          <w:p w14:paraId="057DEB7D" w14:textId="47A9AA85" w:rsidR="00995DB2" w:rsidRDefault="00382F3D" w:rsidP="000B5783">
            <w:pPr>
              <w:jc w:val="both"/>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Further justification is that</w:t>
            </w:r>
            <w:r w:rsidR="00995DB2">
              <w:rPr>
                <w:rFonts w:ascii="Arial" w:eastAsiaTheme="minorHAnsi" w:hAnsi="Arial" w:cs="Arial"/>
                <w:color w:val="000000"/>
                <w:sz w:val="22"/>
                <w:szCs w:val="22"/>
                <w:lang w:val="en-GB" w:eastAsia="en-US"/>
              </w:rPr>
              <w:t xml:space="preserve"> for </w:t>
            </w:r>
            <w:r>
              <w:rPr>
                <w:rFonts w:ascii="Arial" w:eastAsiaTheme="minorHAnsi" w:hAnsi="Arial" w:cs="Arial"/>
                <w:color w:val="000000"/>
                <w:sz w:val="22"/>
                <w:szCs w:val="22"/>
                <w:lang w:val="en-GB" w:eastAsia="en-US"/>
              </w:rPr>
              <w:t xml:space="preserve">a </w:t>
            </w:r>
            <w:r w:rsidR="00995DB2">
              <w:rPr>
                <w:rFonts w:ascii="Arial" w:eastAsiaTheme="minorHAnsi" w:hAnsi="Arial" w:cs="Arial"/>
                <w:color w:val="000000"/>
                <w:sz w:val="22"/>
                <w:szCs w:val="22"/>
                <w:lang w:val="en-GB" w:eastAsia="en-US"/>
              </w:rPr>
              <w:t>new CMU that</w:t>
            </w:r>
            <w:r>
              <w:rPr>
                <w:rFonts w:ascii="Arial" w:eastAsiaTheme="minorHAnsi" w:hAnsi="Arial" w:cs="Arial"/>
                <w:color w:val="000000"/>
                <w:sz w:val="22"/>
                <w:szCs w:val="22"/>
                <w:lang w:val="en-GB" w:eastAsia="en-US"/>
              </w:rPr>
              <w:t xml:space="preserve"> is</w:t>
            </w:r>
            <w:r w:rsidR="00995DB2">
              <w:rPr>
                <w:rFonts w:ascii="Arial" w:eastAsiaTheme="minorHAnsi" w:hAnsi="Arial" w:cs="Arial"/>
                <w:color w:val="000000"/>
                <w:sz w:val="22"/>
                <w:szCs w:val="22"/>
                <w:lang w:val="en-GB" w:eastAsia="en-US"/>
              </w:rPr>
              <w:t xml:space="preserve"> awarded a contract</w:t>
            </w:r>
            <w:r w:rsidR="001534C0">
              <w:rPr>
                <w:rFonts w:ascii="Arial" w:eastAsiaTheme="minorHAnsi" w:hAnsi="Arial" w:cs="Arial"/>
                <w:color w:val="000000"/>
                <w:sz w:val="22"/>
                <w:szCs w:val="22"/>
                <w:lang w:val="en-GB" w:eastAsia="en-US"/>
              </w:rPr>
              <w:t xml:space="preserve"> in sterling</w:t>
            </w:r>
            <w:r w:rsidR="00704EB4">
              <w:rPr>
                <w:rFonts w:ascii="Arial" w:eastAsiaTheme="minorHAnsi" w:hAnsi="Arial" w:cs="Arial"/>
                <w:color w:val="000000"/>
                <w:sz w:val="22"/>
                <w:szCs w:val="22"/>
                <w:lang w:val="en-GB" w:eastAsia="en-US"/>
              </w:rPr>
              <w:t xml:space="preserve"> at the auction price cap, it</w:t>
            </w:r>
            <w:r w:rsidR="00995DB2">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is </w:t>
            </w:r>
            <w:r w:rsidR="00995DB2">
              <w:rPr>
                <w:rFonts w:ascii="Arial" w:eastAsiaTheme="minorHAnsi" w:hAnsi="Arial" w:cs="Arial"/>
                <w:color w:val="000000"/>
                <w:sz w:val="22"/>
                <w:szCs w:val="22"/>
                <w:lang w:val="en-GB" w:eastAsia="en-US"/>
              </w:rPr>
              <w:t>liable to performance securities and termination charges based on exchange rate in the Final Auction Information Pack</w:t>
            </w:r>
            <w:r w:rsidR="00704EB4">
              <w:rPr>
                <w:rFonts w:ascii="Arial" w:eastAsiaTheme="minorHAnsi" w:hAnsi="Arial" w:cs="Arial"/>
                <w:color w:val="000000"/>
                <w:sz w:val="22"/>
                <w:szCs w:val="22"/>
                <w:lang w:val="en-GB" w:eastAsia="en-US"/>
              </w:rPr>
              <w:t xml:space="preserve"> which could result in over/under collateralisation</w:t>
            </w:r>
            <w:r w:rsidR="00995DB2">
              <w:rPr>
                <w:rFonts w:ascii="Arial" w:eastAsiaTheme="minorHAnsi" w:hAnsi="Arial" w:cs="Arial"/>
                <w:color w:val="000000"/>
                <w:sz w:val="22"/>
                <w:szCs w:val="22"/>
                <w:lang w:val="en-GB" w:eastAsia="en-US"/>
              </w:rPr>
              <w:t>.</w:t>
            </w:r>
            <w:r w:rsidR="001534C0">
              <w:rPr>
                <w:rFonts w:ascii="Arial" w:eastAsiaTheme="minorHAnsi" w:hAnsi="Arial" w:cs="Arial"/>
                <w:color w:val="000000"/>
                <w:sz w:val="22"/>
                <w:szCs w:val="22"/>
                <w:lang w:val="en-GB" w:eastAsia="en-US"/>
              </w:rPr>
              <w:t xml:space="preserve"> The current rules leave new CMU open to unnecessary differences between their awarded contract and the performance security it has to post.</w:t>
            </w:r>
          </w:p>
          <w:p w14:paraId="57942F3A" w14:textId="3621739A" w:rsidR="002A7FFE" w:rsidRPr="000B5783" w:rsidRDefault="00995DB2" w:rsidP="000B5783">
            <w:pPr>
              <w:jc w:val="both"/>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 </w:t>
            </w:r>
          </w:p>
          <w:p w14:paraId="7B3EDB21" w14:textId="77777777" w:rsidR="00C22D11" w:rsidRPr="00AB28DB" w:rsidRDefault="00C22D11" w:rsidP="00043273">
            <w:pPr>
              <w:pStyle w:val="Default"/>
              <w:jc w:val="both"/>
              <w:rPr>
                <w:sz w:val="22"/>
                <w:szCs w:val="22"/>
                <w:lang w:val="en-IE"/>
              </w:rPr>
            </w:pPr>
          </w:p>
        </w:tc>
      </w:tr>
      <w:tr w:rsidR="00C22D11" w:rsidRPr="004C53E7" w14:paraId="7BFB6339" w14:textId="77777777" w:rsidTr="0013032E">
        <w:tc>
          <w:tcPr>
            <w:tcW w:w="9450" w:type="dxa"/>
            <w:gridSpan w:val="6"/>
            <w:shd w:val="clear" w:color="auto" w:fill="C6D9F1"/>
            <w:vAlign w:val="center"/>
          </w:tcPr>
          <w:p w14:paraId="2AA810E5"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0C9CF1F8"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3F4FFC34" w14:textId="77777777" w:rsidTr="0013032E">
        <w:tc>
          <w:tcPr>
            <w:tcW w:w="9450" w:type="dxa"/>
            <w:gridSpan w:val="6"/>
            <w:vAlign w:val="center"/>
          </w:tcPr>
          <w:p w14:paraId="46FC3F6C" w14:textId="267B653B" w:rsidR="00DE729B" w:rsidRDefault="00DE729B" w:rsidP="00234BD6">
            <w:pPr>
              <w:pStyle w:val="Default"/>
            </w:pPr>
          </w:p>
          <w:p w14:paraId="3DE98AE6" w14:textId="1C849484" w:rsidR="00DE729B" w:rsidRDefault="00DE729B" w:rsidP="00DE729B">
            <w:pPr>
              <w:pStyle w:val="Default"/>
              <w:ind w:left="720"/>
            </w:pPr>
            <w:r>
              <w:t>(f) to ensure no undue discrimination between persons who are or may seek to become parties to the Capacity Market Code; and</w:t>
            </w:r>
          </w:p>
          <w:p w14:paraId="145FEE91" w14:textId="37CDB82D" w:rsidR="0098430A" w:rsidRPr="00AB28DB" w:rsidRDefault="0098430A" w:rsidP="00DE729B">
            <w:pPr>
              <w:pStyle w:val="Default"/>
              <w:ind w:left="720"/>
            </w:pPr>
          </w:p>
        </w:tc>
      </w:tr>
      <w:tr w:rsidR="00C22D11" w:rsidRPr="004C53E7" w14:paraId="7FD0B999" w14:textId="77777777" w:rsidTr="0013032E">
        <w:tc>
          <w:tcPr>
            <w:tcW w:w="9450" w:type="dxa"/>
            <w:gridSpan w:val="6"/>
            <w:shd w:val="clear" w:color="auto" w:fill="C6D9F1"/>
            <w:vAlign w:val="center"/>
          </w:tcPr>
          <w:p w14:paraId="7A8B3453"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49634166"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0DDC4472" w14:textId="77777777" w:rsidTr="0013032E">
        <w:tc>
          <w:tcPr>
            <w:tcW w:w="9450" w:type="dxa"/>
            <w:gridSpan w:val="6"/>
            <w:vAlign w:val="center"/>
          </w:tcPr>
          <w:p w14:paraId="056D10BB" w14:textId="29D58CD0" w:rsidR="00650489" w:rsidRDefault="00650489" w:rsidP="008F38E6">
            <w:pPr>
              <w:rPr>
                <w:rFonts w:ascii="Arial" w:hAnsi="Arial" w:cs="Arial"/>
                <w:sz w:val="22"/>
                <w:szCs w:val="22"/>
                <w:lang w:val="en-IE"/>
              </w:rPr>
            </w:pPr>
          </w:p>
          <w:p w14:paraId="40842D95" w14:textId="66E76172" w:rsidR="00F76C97" w:rsidRDefault="00234BD6" w:rsidP="003A05C7">
            <w:pPr>
              <w:rPr>
                <w:rFonts w:ascii="Arial" w:hAnsi="Arial" w:cs="Arial"/>
                <w:sz w:val="22"/>
                <w:szCs w:val="22"/>
                <w:lang w:val="en-IE"/>
              </w:rPr>
            </w:pPr>
            <w:r>
              <w:rPr>
                <w:rFonts w:ascii="Arial" w:hAnsi="Arial" w:cs="Arial"/>
                <w:sz w:val="22"/>
                <w:szCs w:val="22"/>
                <w:lang w:val="en-IE"/>
              </w:rPr>
              <w:t>If this proposal is not implemented it fails to provide a level playing field for all participants in the Capacity Auctions.</w:t>
            </w:r>
          </w:p>
          <w:p w14:paraId="3BE651C8" w14:textId="77777777" w:rsidR="0027421E" w:rsidRPr="003B7AB6" w:rsidRDefault="0027421E" w:rsidP="003A05C7">
            <w:pPr>
              <w:rPr>
                <w:rFonts w:ascii="Arial" w:hAnsi="Arial" w:cs="Arial"/>
                <w:sz w:val="22"/>
                <w:szCs w:val="22"/>
                <w:lang w:val="en-IE"/>
              </w:rPr>
            </w:pPr>
          </w:p>
        </w:tc>
      </w:tr>
      <w:tr w:rsidR="009342A5" w:rsidRPr="004C53E7" w14:paraId="506F5E76" w14:textId="77777777" w:rsidTr="00390C49">
        <w:trPr>
          <w:trHeight w:val="507"/>
        </w:trPr>
        <w:tc>
          <w:tcPr>
            <w:tcW w:w="9450" w:type="dxa"/>
            <w:gridSpan w:val="6"/>
            <w:shd w:val="clear" w:color="auto" w:fill="C6D9F1"/>
            <w:vAlign w:val="center"/>
          </w:tcPr>
          <w:p w14:paraId="563A7446"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1B8B7760"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02934168" w14:textId="77777777" w:rsidTr="00932C15">
        <w:trPr>
          <w:trHeight w:val="507"/>
        </w:trPr>
        <w:tc>
          <w:tcPr>
            <w:tcW w:w="9450" w:type="dxa"/>
            <w:gridSpan w:val="6"/>
            <w:vAlign w:val="center"/>
          </w:tcPr>
          <w:p w14:paraId="5B87C4BC" w14:textId="78439891" w:rsidR="00C00A34" w:rsidRPr="004C53E7" w:rsidDel="00404964" w:rsidRDefault="00E92472" w:rsidP="00610D7E">
            <w:pPr>
              <w:rPr>
                <w:rFonts w:ascii="Calibri" w:hAnsi="Calibri"/>
                <w:lang w:val="en-IE"/>
              </w:rPr>
            </w:pPr>
            <w:r>
              <w:rPr>
                <w:rFonts w:ascii="Arial" w:hAnsi="Arial" w:cs="Arial"/>
                <w:sz w:val="22"/>
                <w:szCs w:val="22"/>
                <w:lang w:val="en-IE"/>
              </w:rPr>
              <w:t>There will be minor changes to the process when implementing this modification.</w:t>
            </w:r>
          </w:p>
        </w:tc>
      </w:tr>
      <w:tr w:rsidR="00C22D11" w:rsidRPr="004C53E7" w14:paraId="652428C0" w14:textId="77777777" w:rsidTr="0013032E">
        <w:tc>
          <w:tcPr>
            <w:tcW w:w="9450" w:type="dxa"/>
            <w:gridSpan w:val="6"/>
            <w:vAlign w:val="center"/>
          </w:tcPr>
          <w:p w14:paraId="6640F5D7" w14:textId="5F50A145"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14:paraId="373C30F5"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1B2EED5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7254D1C3"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B0022E5"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F478B2E" w14:textId="77777777" w:rsidR="004C53E7" w:rsidRPr="004C53E7" w:rsidRDefault="004C53E7" w:rsidP="004C53E7">
      <w:pPr>
        <w:jc w:val="center"/>
        <w:rPr>
          <w:rFonts w:ascii="Calibri" w:hAnsi="Calibri" w:cs="Arial"/>
          <w:b/>
        </w:rPr>
      </w:pPr>
    </w:p>
    <w:p w14:paraId="46B30AF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DB8D330" w14:textId="2FEC9F22"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14:paraId="168AC563"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64C31E7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2C756BBE" w14:textId="77777777" w:rsidR="004C53E7" w:rsidRPr="004C53E7" w:rsidRDefault="004C53E7" w:rsidP="004C53E7">
      <w:pPr>
        <w:jc w:val="both"/>
        <w:rPr>
          <w:rFonts w:ascii="Arial" w:hAnsi="Arial" w:cs="Arial"/>
          <w:b/>
          <w:sz w:val="16"/>
          <w:szCs w:val="16"/>
          <w:lang w:val="en-IE"/>
        </w:rPr>
      </w:pPr>
    </w:p>
    <w:p w14:paraId="03E0F2C3" w14:textId="080AE6A1"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14:paraId="67CDC9E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5CC6889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4771F59F" w14:textId="77777777" w:rsidR="004C53E7" w:rsidRPr="004C53E7" w:rsidRDefault="004C53E7" w:rsidP="004C53E7">
      <w:pPr>
        <w:jc w:val="both"/>
        <w:rPr>
          <w:rFonts w:ascii="Arial" w:hAnsi="Arial" w:cs="Arial"/>
          <w:b/>
          <w:sz w:val="16"/>
          <w:szCs w:val="16"/>
          <w:lang w:val="en-IE"/>
        </w:rPr>
      </w:pPr>
    </w:p>
    <w:p w14:paraId="79E8B185" w14:textId="66BC8154"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14:paraId="6EEF3692" w14:textId="77777777" w:rsidR="004C53E7" w:rsidRPr="004C53E7" w:rsidRDefault="004C53E7" w:rsidP="004C53E7">
      <w:pPr>
        <w:tabs>
          <w:tab w:val="left" w:pos="360"/>
        </w:tabs>
        <w:ind w:left="720"/>
        <w:jc w:val="both"/>
        <w:rPr>
          <w:rFonts w:ascii="Arial" w:hAnsi="Arial" w:cs="Arial"/>
          <w:b/>
          <w:sz w:val="16"/>
          <w:szCs w:val="16"/>
          <w:lang w:val="en-IE"/>
        </w:rPr>
      </w:pPr>
    </w:p>
    <w:p w14:paraId="6A0D7799" w14:textId="68BA6C5F"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14:paraId="21B20C77" w14:textId="77777777" w:rsidR="004C53E7" w:rsidRPr="004C53E7" w:rsidRDefault="004C53E7" w:rsidP="004C53E7">
      <w:pPr>
        <w:tabs>
          <w:tab w:val="left" w:pos="360"/>
        </w:tabs>
        <w:ind w:left="720" w:hanging="360"/>
        <w:jc w:val="both"/>
        <w:rPr>
          <w:rFonts w:ascii="Arial" w:hAnsi="Arial" w:cs="Arial"/>
          <w:b/>
          <w:sz w:val="16"/>
          <w:szCs w:val="16"/>
          <w:lang w:val="en-IE"/>
        </w:rPr>
      </w:pPr>
    </w:p>
    <w:p w14:paraId="4694E99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59D19D05"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981A2E1" w14:textId="52DC7830"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14:paraId="5D527850"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DE8874" w14:textId="6EFBB70E"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5725997D"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587E37F6" w14:textId="49AA8A53"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14:paraId="7D35B340"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02AAB1E"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4FF363F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74E817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9C9E62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18E84C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1388019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3B19BAD"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2FAE20E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631FF36" w14:textId="2E895DE8"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07188FAA" w14:textId="77777777" w:rsidR="004C53E7" w:rsidRPr="003F225F" w:rsidRDefault="004C53E7" w:rsidP="004C53E7">
      <w:pPr>
        <w:rPr>
          <w:rFonts w:ascii="Arial" w:hAnsi="Arial" w:cs="Arial"/>
          <w:sz w:val="22"/>
          <w:szCs w:val="22"/>
          <w:lang w:val="en-IE"/>
        </w:rPr>
      </w:pPr>
    </w:p>
    <w:p w14:paraId="544C2674" w14:textId="77777777" w:rsidR="004C53E7" w:rsidRDefault="004C53E7"/>
    <w:sectPr w:rsidR="004C53E7" w:rsidSect="0000413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B17EC" w14:textId="77777777" w:rsidR="004D7337" w:rsidRDefault="004D7337" w:rsidP="00C860AB">
      <w:r>
        <w:separator/>
      </w:r>
    </w:p>
  </w:endnote>
  <w:endnote w:type="continuationSeparator" w:id="0">
    <w:p w14:paraId="67413E6B" w14:textId="77777777" w:rsidR="004D7337" w:rsidRDefault="004D7337" w:rsidP="00C8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016C8" w14:textId="77777777" w:rsidR="004D7337" w:rsidRDefault="004D7337" w:rsidP="00C860AB">
      <w:r>
        <w:separator/>
      </w:r>
    </w:p>
  </w:footnote>
  <w:footnote w:type="continuationSeparator" w:id="0">
    <w:p w14:paraId="2B765E6E" w14:textId="77777777" w:rsidR="004D7337" w:rsidRDefault="004D7337" w:rsidP="00C8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1802" w14:textId="5C16D5A5" w:rsidR="00C860AB" w:rsidRDefault="004D7337">
    <w:pPr>
      <w:pStyle w:val="Header"/>
    </w:pPr>
    <w:r>
      <w:rPr>
        <w:noProof/>
      </w:rPr>
      <w:pict w14:anchorId="7857D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41EC" w14:textId="7912ABEE" w:rsidR="00C860AB" w:rsidRDefault="004D7337">
    <w:pPr>
      <w:pStyle w:val="Header"/>
    </w:pPr>
    <w:r>
      <w:rPr>
        <w:noProof/>
      </w:rPr>
      <w:pict w14:anchorId="3BCB1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F789" w14:textId="64324762" w:rsidR="00C860AB" w:rsidRDefault="004D7337">
    <w:pPr>
      <w:pStyle w:val="Header"/>
    </w:pPr>
    <w:r>
      <w:rPr>
        <w:noProof/>
      </w:rPr>
      <w:pict w14:anchorId="6EB3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5764A"/>
    <w:multiLevelType w:val="hybridMultilevel"/>
    <w:tmpl w:val="B2DE7426"/>
    <w:lvl w:ilvl="0" w:tplc="0809000F">
      <w:start w:val="1"/>
      <w:numFmt w:val="lowerLetter"/>
      <w:lvlText w:val="(%1)"/>
      <w:lvlJc w:val="left"/>
      <w:pPr>
        <w:ind w:left="1800" w:hanging="360"/>
      </w:pPr>
      <w:rPr>
        <w:rFonts w:cs="Times New Roman"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11F66"/>
    <w:multiLevelType w:val="hybridMultilevel"/>
    <w:tmpl w:val="D6C4C85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3AD28DB"/>
    <w:multiLevelType w:val="hybridMultilevel"/>
    <w:tmpl w:val="4BB25052"/>
    <w:lvl w:ilvl="0" w:tplc="0809000F">
      <w:start w:val="1"/>
      <w:numFmt w:val="lowerLetter"/>
      <w:lvlText w:val="(%1)"/>
      <w:lvlJc w:val="left"/>
      <w:pPr>
        <w:ind w:left="1800" w:hanging="360"/>
      </w:pPr>
      <w:rPr>
        <w:rFonts w:cs="Times New Roman" w:hint="default"/>
      </w:r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6"/>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7"/>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43273"/>
    <w:rsid w:val="00056CDC"/>
    <w:rsid w:val="00062790"/>
    <w:rsid w:val="000720C6"/>
    <w:rsid w:val="00072793"/>
    <w:rsid w:val="00076DF3"/>
    <w:rsid w:val="00081256"/>
    <w:rsid w:val="000817DF"/>
    <w:rsid w:val="00082EAE"/>
    <w:rsid w:val="000B5783"/>
    <w:rsid w:val="000C6B63"/>
    <w:rsid w:val="000E5490"/>
    <w:rsid w:val="000F6EF1"/>
    <w:rsid w:val="00110230"/>
    <w:rsid w:val="0013032E"/>
    <w:rsid w:val="001424CE"/>
    <w:rsid w:val="001532AD"/>
    <w:rsid w:val="001534C0"/>
    <w:rsid w:val="00174C7B"/>
    <w:rsid w:val="00191094"/>
    <w:rsid w:val="001967E0"/>
    <w:rsid w:val="001A2C80"/>
    <w:rsid w:val="001B5EE4"/>
    <w:rsid w:val="001D5C1B"/>
    <w:rsid w:val="001D644E"/>
    <w:rsid w:val="001F4B38"/>
    <w:rsid w:val="002012B7"/>
    <w:rsid w:val="0020667F"/>
    <w:rsid w:val="00214CD4"/>
    <w:rsid w:val="002266C3"/>
    <w:rsid w:val="00232F6F"/>
    <w:rsid w:val="00234BD6"/>
    <w:rsid w:val="002353FD"/>
    <w:rsid w:val="00247A39"/>
    <w:rsid w:val="002608C9"/>
    <w:rsid w:val="0026274E"/>
    <w:rsid w:val="00271BC3"/>
    <w:rsid w:val="0027421E"/>
    <w:rsid w:val="002758CF"/>
    <w:rsid w:val="00280203"/>
    <w:rsid w:val="002A7FFE"/>
    <w:rsid w:val="002B193D"/>
    <w:rsid w:val="002B7AF4"/>
    <w:rsid w:val="002F66F8"/>
    <w:rsid w:val="003217E4"/>
    <w:rsid w:val="00323C46"/>
    <w:rsid w:val="00335311"/>
    <w:rsid w:val="00355080"/>
    <w:rsid w:val="00356516"/>
    <w:rsid w:val="00361C16"/>
    <w:rsid w:val="0037296D"/>
    <w:rsid w:val="00382F3D"/>
    <w:rsid w:val="00387A60"/>
    <w:rsid w:val="003A05C7"/>
    <w:rsid w:val="003A2A7C"/>
    <w:rsid w:val="003A7DB8"/>
    <w:rsid w:val="003B7AB6"/>
    <w:rsid w:val="003F2803"/>
    <w:rsid w:val="003F58EF"/>
    <w:rsid w:val="00403843"/>
    <w:rsid w:val="004169DD"/>
    <w:rsid w:val="00416C0B"/>
    <w:rsid w:val="00420161"/>
    <w:rsid w:val="00431400"/>
    <w:rsid w:val="00437DF2"/>
    <w:rsid w:val="004665F9"/>
    <w:rsid w:val="004A38DC"/>
    <w:rsid w:val="004A7E23"/>
    <w:rsid w:val="004B1C81"/>
    <w:rsid w:val="004C53E7"/>
    <w:rsid w:val="004D7337"/>
    <w:rsid w:val="004E4830"/>
    <w:rsid w:val="004E55C1"/>
    <w:rsid w:val="00511F29"/>
    <w:rsid w:val="00533983"/>
    <w:rsid w:val="00563421"/>
    <w:rsid w:val="00573228"/>
    <w:rsid w:val="00584447"/>
    <w:rsid w:val="005B0118"/>
    <w:rsid w:val="005C1FF8"/>
    <w:rsid w:val="005C29F7"/>
    <w:rsid w:val="005E5DBA"/>
    <w:rsid w:val="005F53BC"/>
    <w:rsid w:val="005F5958"/>
    <w:rsid w:val="00602862"/>
    <w:rsid w:val="00610D7E"/>
    <w:rsid w:val="0063249B"/>
    <w:rsid w:val="00650489"/>
    <w:rsid w:val="006704FB"/>
    <w:rsid w:val="00676D2F"/>
    <w:rsid w:val="00677D2C"/>
    <w:rsid w:val="00690E9A"/>
    <w:rsid w:val="006A0219"/>
    <w:rsid w:val="006A1D4D"/>
    <w:rsid w:val="006D7948"/>
    <w:rsid w:val="006E3E44"/>
    <w:rsid w:val="00704EB4"/>
    <w:rsid w:val="0072182B"/>
    <w:rsid w:val="00730238"/>
    <w:rsid w:val="00734A88"/>
    <w:rsid w:val="0076195F"/>
    <w:rsid w:val="00763729"/>
    <w:rsid w:val="00786F27"/>
    <w:rsid w:val="00793BD3"/>
    <w:rsid w:val="007E76D0"/>
    <w:rsid w:val="00803FFE"/>
    <w:rsid w:val="0081044D"/>
    <w:rsid w:val="00817BEB"/>
    <w:rsid w:val="00833BDA"/>
    <w:rsid w:val="008423F6"/>
    <w:rsid w:val="00870EA6"/>
    <w:rsid w:val="008816B1"/>
    <w:rsid w:val="00895697"/>
    <w:rsid w:val="008973BD"/>
    <w:rsid w:val="008F1E63"/>
    <w:rsid w:val="008F38E6"/>
    <w:rsid w:val="00925C87"/>
    <w:rsid w:val="009342A5"/>
    <w:rsid w:val="0095122C"/>
    <w:rsid w:val="0095163E"/>
    <w:rsid w:val="00964E56"/>
    <w:rsid w:val="00975043"/>
    <w:rsid w:val="00981C05"/>
    <w:rsid w:val="0098430A"/>
    <w:rsid w:val="00995DB2"/>
    <w:rsid w:val="009B1598"/>
    <w:rsid w:val="009B4AA5"/>
    <w:rsid w:val="009B7E21"/>
    <w:rsid w:val="009D610D"/>
    <w:rsid w:val="009D6CC2"/>
    <w:rsid w:val="009E7254"/>
    <w:rsid w:val="009F7750"/>
    <w:rsid w:val="00A07C83"/>
    <w:rsid w:val="00A24EC2"/>
    <w:rsid w:val="00A45A2A"/>
    <w:rsid w:val="00A51730"/>
    <w:rsid w:val="00A6375B"/>
    <w:rsid w:val="00A775CD"/>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2443E"/>
    <w:rsid w:val="00C54F16"/>
    <w:rsid w:val="00C6315C"/>
    <w:rsid w:val="00C6689F"/>
    <w:rsid w:val="00C800B7"/>
    <w:rsid w:val="00C829A3"/>
    <w:rsid w:val="00C860AB"/>
    <w:rsid w:val="00CC3CFE"/>
    <w:rsid w:val="00CC4C3F"/>
    <w:rsid w:val="00CD6B5D"/>
    <w:rsid w:val="00CE0A06"/>
    <w:rsid w:val="00CF45E5"/>
    <w:rsid w:val="00D05D5A"/>
    <w:rsid w:val="00D0632D"/>
    <w:rsid w:val="00D1310C"/>
    <w:rsid w:val="00D14542"/>
    <w:rsid w:val="00D26AAD"/>
    <w:rsid w:val="00D27C2C"/>
    <w:rsid w:val="00D40543"/>
    <w:rsid w:val="00D609C2"/>
    <w:rsid w:val="00D7647F"/>
    <w:rsid w:val="00D957AC"/>
    <w:rsid w:val="00DA2986"/>
    <w:rsid w:val="00DA68F2"/>
    <w:rsid w:val="00DC18CC"/>
    <w:rsid w:val="00DE2FA8"/>
    <w:rsid w:val="00DE729B"/>
    <w:rsid w:val="00E04560"/>
    <w:rsid w:val="00E06E1E"/>
    <w:rsid w:val="00E51505"/>
    <w:rsid w:val="00E57007"/>
    <w:rsid w:val="00E61E89"/>
    <w:rsid w:val="00E65042"/>
    <w:rsid w:val="00E71E68"/>
    <w:rsid w:val="00E72840"/>
    <w:rsid w:val="00E92472"/>
    <w:rsid w:val="00EA47F7"/>
    <w:rsid w:val="00EA6A1B"/>
    <w:rsid w:val="00EC45AF"/>
    <w:rsid w:val="00EC61BF"/>
    <w:rsid w:val="00ED2A8D"/>
    <w:rsid w:val="00EE29DA"/>
    <w:rsid w:val="00EE2B7C"/>
    <w:rsid w:val="00EE6684"/>
    <w:rsid w:val="00EF11D6"/>
    <w:rsid w:val="00F03178"/>
    <w:rsid w:val="00F2139A"/>
    <w:rsid w:val="00F351B7"/>
    <w:rsid w:val="00F418A1"/>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8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difications@se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Mod_4_19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2.xml><?xml version="1.0" encoding="utf-8"?>
<ds:datastoreItem xmlns:ds="http://schemas.openxmlformats.org/officeDocument/2006/customXml" ds:itemID="{1BA68ABE-2F26-4EBA-9EB5-6877ECD6E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FCB089E4-5F8C-45F4-AFD8-BF0DE858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3</cp:revision>
  <cp:lastPrinted>2019-01-14T15:13:00Z</cp:lastPrinted>
  <dcterms:created xsi:type="dcterms:W3CDTF">2019-03-11T13:59:00Z</dcterms:created>
  <dcterms:modified xsi:type="dcterms:W3CDTF">2019-03-11T14:01:00Z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