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8DC9B" w14:textId="1FB17435" w:rsidR="00EE2B7C" w:rsidRDefault="00EE2B7C">
      <w:bookmarkStart w:id="0" w:name="_GoBack"/>
      <w:bookmarkEnd w:id="0"/>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855"/>
        <w:gridCol w:w="1678"/>
        <w:gridCol w:w="1247"/>
        <w:gridCol w:w="1064"/>
        <w:gridCol w:w="2536"/>
      </w:tblGrid>
      <w:tr w:rsidR="004C53E7" w:rsidRPr="004C53E7" w14:paraId="3359A362" w14:textId="77777777" w:rsidTr="0013032E">
        <w:tc>
          <w:tcPr>
            <w:tcW w:w="9450" w:type="dxa"/>
            <w:gridSpan w:val="6"/>
            <w:shd w:val="clear" w:color="auto" w:fill="548DD4"/>
            <w:vAlign w:val="center"/>
          </w:tcPr>
          <w:p w14:paraId="1663F104" w14:textId="77777777" w:rsidR="004C53E7" w:rsidRPr="004C53E7" w:rsidRDefault="004C53E7" w:rsidP="00EE2B7C">
            <w:pPr>
              <w:jc w:val="center"/>
              <w:rPr>
                <w:rFonts w:ascii="Calibri" w:hAnsi="Calibri" w:cs="Arial"/>
                <w:lang w:val="en-IE"/>
              </w:rPr>
            </w:pPr>
          </w:p>
          <w:p w14:paraId="1321DD9A" w14:textId="77777777"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14:paraId="153F2ACC" w14:textId="77777777" w:rsidR="004C53E7" w:rsidRPr="004C53E7" w:rsidRDefault="004C53E7" w:rsidP="00EE2B7C">
            <w:pPr>
              <w:jc w:val="center"/>
              <w:rPr>
                <w:rFonts w:ascii="Calibri" w:hAnsi="Calibri" w:cs="Arial"/>
                <w:lang w:val="en-IE"/>
              </w:rPr>
            </w:pPr>
          </w:p>
        </w:tc>
      </w:tr>
      <w:tr w:rsidR="004C53E7" w:rsidRPr="004C53E7" w14:paraId="4E1E3D7F" w14:textId="77777777" w:rsidTr="0013032E">
        <w:tc>
          <w:tcPr>
            <w:tcW w:w="2070" w:type="dxa"/>
            <w:vAlign w:val="center"/>
          </w:tcPr>
          <w:p w14:paraId="10DDC730" w14:textId="77777777"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14:paraId="272F3516" w14:textId="77777777"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59144CC1"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14:paraId="7AD1780E"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14:paraId="50F79929"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14:paraId="45BB9F46" w14:textId="77777777"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49DA110D" w14:textId="77777777"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14:paraId="4DCD0AA5"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4C53E7" w:rsidRPr="004C53E7" w14:paraId="55E78AAC" w14:textId="77777777" w:rsidTr="0013032E">
        <w:tc>
          <w:tcPr>
            <w:tcW w:w="2070" w:type="dxa"/>
            <w:vAlign w:val="center"/>
          </w:tcPr>
          <w:p w14:paraId="792A1E01" w14:textId="7F06B312" w:rsidR="004C53E7" w:rsidRPr="004C53E7" w:rsidRDefault="00D003F9" w:rsidP="00EE2B7C">
            <w:pPr>
              <w:jc w:val="center"/>
              <w:rPr>
                <w:rFonts w:ascii="Calibri" w:hAnsi="Calibri" w:cs="Arial"/>
                <w:b/>
                <w:lang w:val="en-IE"/>
              </w:rPr>
            </w:pPr>
            <w:r>
              <w:rPr>
                <w:rFonts w:ascii="Calibri" w:hAnsi="Calibri" w:cs="Arial"/>
                <w:b/>
                <w:lang w:val="en-IE"/>
              </w:rPr>
              <w:t>Energia</w:t>
            </w:r>
          </w:p>
        </w:tc>
        <w:tc>
          <w:tcPr>
            <w:tcW w:w="2533" w:type="dxa"/>
            <w:gridSpan w:val="2"/>
            <w:vAlign w:val="center"/>
          </w:tcPr>
          <w:p w14:paraId="5FCE09A4" w14:textId="4E7AADDF" w:rsidR="004C53E7" w:rsidRPr="004C53E7" w:rsidRDefault="00D003F9" w:rsidP="00EE2B7C">
            <w:pPr>
              <w:jc w:val="center"/>
              <w:rPr>
                <w:rFonts w:ascii="Calibri" w:hAnsi="Calibri" w:cs="Arial"/>
                <w:b/>
                <w:lang w:val="en-IE"/>
              </w:rPr>
            </w:pPr>
            <w:r>
              <w:rPr>
                <w:rFonts w:ascii="Calibri" w:hAnsi="Calibri" w:cs="Arial"/>
                <w:b/>
                <w:lang w:val="en-IE"/>
              </w:rPr>
              <w:t>1</w:t>
            </w:r>
            <w:r w:rsidR="002645A0">
              <w:rPr>
                <w:rFonts w:ascii="Calibri" w:hAnsi="Calibri" w:cs="Arial"/>
                <w:b/>
                <w:lang w:val="en-IE"/>
              </w:rPr>
              <w:t>3</w:t>
            </w:r>
            <w:r w:rsidRPr="00D003F9">
              <w:rPr>
                <w:rFonts w:ascii="Calibri" w:hAnsi="Calibri" w:cs="Arial"/>
                <w:b/>
                <w:vertAlign w:val="superscript"/>
                <w:lang w:val="en-IE"/>
              </w:rPr>
              <w:t>th</w:t>
            </w:r>
            <w:r>
              <w:rPr>
                <w:rFonts w:ascii="Calibri" w:hAnsi="Calibri" w:cs="Arial"/>
                <w:b/>
                <w:lang w:val="en-IE"/>
              </w:rPr>
              <w:t xml:space="preserve"> March 2019</w:t>
            </w:r>
          </w:p>
        </w:tc>
        <w:tc>
          <w:tcPr>
            <w:tcW w:w="2311" w:type="dxa"/>
            <w:gridSpan w:val="2"/>
            <w:vAlign w:val="center"/>
          </w:tcPr>
          <w:p w14:paraId="7E54CD63" w14:textId="150C7EDF" w:rsidR="004C53E7" w:rsidRPr="004C53E7" w:rsidRDefault="002B362C" w:rsidP="00584447">
            <w:pPr>
              <w:jc w:val="center"/>
              <w:rPr>
                <w:rFonts w:ascii="Calibri" w:hAnsi="Calibri" w:cs="Arial"/>
                <w:b/>
                <w:lang w:val="en-IE"/>
              </w:rPr>
            </w:pPr>
            <w:r>
              <w:rPr>
                <w:rFonts w:ascii="Calibri" w:hAnsi="Calibri" w:cs="Arial"/>
                <w:b/>
                <w:lang w:val="en-IE"/>
              </w:rPr>
              <w:t>Standard</w:t>
            </w:r>
          </w:p>
        </w:tc>
        <w:tc>
          <w:tcPr>
            <w:tcW w:w="2536" w:type="dxa"/>
            <w:vAlign w:val="center"/>
          </w:tcPr>
          <w:p w14:paraId="165855FD" w14:textId="59290617" w:rsidR="004C53E7" w:rsidRPr="004C53E7" w:rsidRDefault="001E5A6C" w:rsidP="00EE2B7C">
            <w:pPr>
              <w:jc w:val="center"/>
              <w:rPr>
                <w:rFonts w:ascii="Calibri" w:hAnsi="Calibri" w:cs="Arial"/>
                <w:b/>
                <w:lang w:val="en-IE"/>
              </w:rPr>
            </w:pPr>
            <w:r>
              <w:rPr>
                <w:rFonts w:ascii="Calibri" w:hAnsi="Calibri" w:cs="Arial"/>
                <w:b/>
                <w:lang w:val="en-IE"/>
              </w:rPr>
              <w:t>CMC_04_20</w:t>
            </w:r>
          </w:p>
        </w:tc>
      </w:tr>
      <w:tr w:rsidR="004C53E7" w:rsidRPr="004C53E7" w14:paraId="10DEB5AD" w14:textId="77777777" w:rsidTr="0013032E">
        <w:trPr>
          <w:trHeight w:val="467"/>
        </w:trPr>
        <w:tc>
          <w:tcPr>
            <w:tcW w:w="9450" w:type="dxa"/>
            <w:gridSpan w:val="6"/>
            <w:shd w:val="clear" w:color="auto" w:fill="C6D9F1"/>
            <w:vAlign w:val="center"/>
          </w:tcPr>
          <w:p w14:paraId="2EBFD86E"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0CD8E966" w14:textId="77777777" w:rsidTr="0013032E">
        <w:tc>
          <w:tcPr>
            <w:tcW w:w="2925" w:type="dxa"/>
            <w:gridSpan w:val="2"/>
            <w:vAlign w:val="center"/>
          </w:tcPr>
          <w:p w14:paraId="4AEC6CC9"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6B164B09"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51498750"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14:paraId="4F7FAE0F" w14:textId="77777777" w:rsidTr="0013032E">
        <w:tc>
          <w:tcPr>
            <w:tcW w:w="2925" w:type="dxa"/>
            <w:gridSpan w:val="2"/>
            <w:vAlign w:val="center"/>
          </w:tcPr>
          <w:p w14:paraId="787E9FA7" w14:textId="1CDBC01C" w:rsidR="004C53E7" w:rsidRPr="004C53E7" w:rsidRDefault="002645A0" w:rsidP="00EE2B7C">
            <w:pPr>
              <w:jc w:val="center"/>
              <w:rPr>
                <w:rFonts w:ascii="Calibri" w:hAnsi="Calibri" w:cs="Arial"/>
                <w:b/>
                <w:lang w:val="en-IE"/>
              </w:rPr>
            </w:pPr>
            <w:r>
              <w:rPr>
                <w:rFonts w:ascii="Calibri" w:hAnsi="Calibri" w:cs="Arial"/>
                <w:b/>
                <w:lang w:val="en-IE"/>
              </w:rPr>
              <w:t>Sean McParland</w:t>
            </w:r>
          </w:p>
        </w:tc>
        <w:tc>
          <w:tcPr>
            <w:tcW w:w="2925" w:type="dxa"/>
            <w:gridSpan w:val="2"/>
            <w:vAlign w:val="center"/>
          </w:tcPr>
          <w:p w14:paraId="2CBFD350" w14:textId="77777777" w:rsidR="004C53E7" w:rsidRPr="004C53E7" w:rsidRDefault="004C53E7" w:rsidP="00EE2B7C">
            <w:pPr>
              <w:jc w:val="center"/>
              <w:rPr>
                <w:rFonts w:ascii="Calibri" w:hAnsi="Calibri" w:cs="Arial"/>
                <w:b/>
                <w:lang w:val="en-IE"/>
              </w:rPr>
            </w:pPr>
          </w:p>
        </w:tc>
        <w:tc>
          <w:tcPr>
            <w:tcW w:w="3600" w:type="dxa"/>
            <w:gridSpan w:val="2"/>
            <w:vAlign w:val="center"/>
          </w:tcPr>
          <w:p w14:paraId="561A7176" w14:textId="43A69B20" w:rsidR="00355080" w:rsidRPr="004C53E7" w:rsidRDefault="002645A0" w:rsidP="00355080">
            <w:pPr>
              <w:jc w:val="center"/>
              <w:rPr>
                <w:rFonts w:ascii="Calibri" w:hAnsi="Calibri" w:cs="Arial"/>
                <w:b/>
                <w:lang w:val="en-IE"/>
              </w:rPr>
            </w:pPr>
            <w:r>
              <w:rPr>
                <w:rFonts w:ascii="Calibri" w:hAnsi="Calibri" w:cs="Arial"/>
                <w:b/>
                <w:lang w:val="en-IE"/>
              </w:rPr>
              <w:t>sean.mcparland@energia.ie</w:t>
            </w:r>
          </w:p>
        </w:tc>
      </w:tr>
      <w:tr w:rsidR="004C53E7" w:rsidRPr="004C53E7" w14:paraId="2CF72774" w14:textId="77777777" w:rsidTr="0013032E">
        <w:trPr>
          <w:trHeight w:val="327"/>
        </w:trPr>
        <w:tc>
          <w:tcPr>
            <w:tcW w:w="9450" w:type="dxa"/>
            <w:gridSpan w:val="6"/>
            <w:shd w:val="clear" w:color="auto" w:fill="C6D9F1"/>
            <w:vAlign w:val="center"/>
          </w:tcPr>
          <w:p w14:paraId="70454864"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50108522" w14:textId="77777777" w:rsidTr="0013032E">
        <w:trPr>
          <w:trHeight w:val="323"/>
        </w:trPr>
        <w:tc>
          <w:tcPr>
            <w:tcW w:w="9450" w:type="dxa"/>
            <w:gridSpan w:val="6"/>
            <w:vAlign w:val="center"/>
          </w:tcPr>
          <w:p w14:paraId="20B16230" w14:textId="077F6BB2" w:rsidR="004C53E7" w:rsidRPr="00F2139A" w:rsidRDefault="00377532" w:rsidP="00730238">
            <w:pPr>
              <w:jc w:val="center"/>
              <w:rPr>
                <w:rFonts w:ascii="Calibri" w:hAnsi="Calibri" w:cs="Arial"/>
                <w:b/>
                <w:lang w:val="en-IE"/>
              </w:rPr>
            </w:pPr>
            <w:r>
              <w:rPr>
                <w:rFonts w:ascii="Calibri" w:hAnsi="Calibri" w:cs="Arial"/>
                <w:b/>
                <w:lang w:val="en-IE"/>
              </w:rPr>
              <w:t xml:space="preserve">Providing greater flexibility for </w:t>
            </w:r>
            <w:r w:rsidR="002732AF">
              <w:rPr>
                <w:rFonts w:ascii="Calibri" w:hAnsi="Calibri" w:cs="Arial"/>
                <w:b/>
                <w:lang w:val="en-IE"/>
              </w:rPr>
              <w:t>New Capacity to c</w:t>
            </w:r>
            <w:r w:rsidR="00D003F9">
              <w:rPr>
                <w:rFonts w:ascii="Calibri" w:hAnsi="Calibri" w:cs="Arial"/>
                <w:b/>
                <w:lang w:val="en-IE"/>
              </w:rPr>
              <w:t>ombin</w:t>
            </w:r>
            <w:r w:rsidR="002732AF">
              <w:rPr>
                <w:rFonts w:ascii="Calibri" w:hAnsi="Calibri" w:cs="Arial"/>
                <w:b/>
                <w:lang w:val="en-IE"/>
              </w:rPr>
              <w:t>e</w:t>
            </w:r>
            <w:r w:rsidR="00D003F9">
              <w:rPr>
                <w:rFonts w:ascii="Calibri" w:hAnsi="Calibri" w:cs="Arial"/>
                <w:b/>
                <w:lang w:val="en-IE"/>
              </w:rPr>
              <w:t xml:space="preserve"> </w:t>
            </w:r>
            <w:r w:rsidR="00A1425C">
              <w:rPr>
                <w:rFonts w:ascii="Calibri" w:hAnsi="Calibri" w:cs="Arial"/>
                <w:b/>
                <w:lang w:val="en-IE"/>
              </w:rPr>
              <w:t xml:space="preserve">Candidate Units </w:t>
            </w:r>
            <w:r w:rsidR="00D003F9">
              <w:rPr>
                <w:rFonts w:ascii="Calibri" w:hAnsi="Calibri" w:cs="Arial"/>
                <w:b/>
                <w:lang w:val="en-IE"/>
              </w:rPr>
              <w:t xml:space="preserve">into a single Capacity Market Unit </w:t>
            </w:r>
          </w:p>
        </w:tc>
      </w:tr>
      <w:tr w:rsidR="004C53E7" w:rsidRPr="004C53E7" w14:paraId="4008FD06" w14:textId="77777777" w:rsidTr="0013032E">
        <w:tc>
          <w:tcPr>
            <w:tcW w:w="2925" w:type="dxa"/>
            <w:gridSpan w:val="2"/>
            <w:shd w:val="clear" w:color="auto" w:fill="C6D9F1"/>
            <w:vAlign w:val="center"/>
          </w:tcPr>
          <w:p w14:paraId="24D03DF3"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14:paraId="63E54986" w14:textId="77777777"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6E4286FF" w14:textId="77777777"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0941E55E" w14:textId="77777777"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14:paraId="7C9A3721" w14:textId="77777777" w:rsidTr="0013032E">
        <w:tc>
          <w:tcPr>
            <w:tcW w:w="2925" w:type="dxa"/>
            <w:gridSpan w:val="2"/>
            <w:shd w:val="clear" w:color="auto" w:fill="FFFFFF"/>
            <w:vAlign w:val="center"/>
          </w:tcPr>
          <w:p w14:paraId="33DF99A9" w14:textId="7A91718F" w:rsidR="004C53E7" w:rsidRPr="004C53E7" w:rsidDel="00476388" w:rsidRDefault="00D003F9"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14:paraId="2416B101" w14:textId="74906C07" w:rsidR="004C53E7" w:rsidRPr="004C53E7" w:rsidRDefault="008E735C" w:rsidP="000069DF">
            <w:pPr>
              <w:jc w:val="center"/>
              <w:rPr>
                <w:rFonts w:ascii="Calibri" w:hAnsi="Calibri" w:cs="Arial"/>
                <w:b/>
                <w:lang w:val="en-IE"/>
              </w:rPr>
            </w:pPr>
            <w:r>
              <w:rPr>
                <w:rFonts w:ascii="Calibri" w:hAnsi="Calibri" w:cs="Arial"/>
                <w:b/>
                <w:lang w:val="en-IE"/>
              </w:rPr>
              <w:t>Section E.7.6</w:t>
            </w:r>
          </w:p>
        </w:tc>
        <w:tc>
          <w:tcPr>
            <w:tcW w:w="3600" w:type="dxa"/>
            <w:gridSpan w:val="2"/>
            <w:vAlign w:val="center"/>
          </w:tcPr>
          <w:p w14:paraId="15912737" w14:textId="76D1BC17" w:rsidR="004C53E7" w:rsidRPr="004C53E7" w:rsidRDefault="00BA0B63" w:rsidP="00EE2B7C">
            <w:pPr>
              <w:jc w:val="center"/>
              <w:rPr>
                <w:rFonts w:ascii="Calibri" w:hAnsi="Calibri" w:cs="Arial"/>
                <w:b/>
                <w:lang w:val="en-IE"/>
              </w:rPr>
            </w:pPr>
            <w:r>
              <w:rPr>
                <w:rFonts w:ascii="Calibri" w:hAnsi="Calibri" w:cs="Arial"/>
                <w:b/>
                <w:lang w:val="en-IE"/>
              </w:rPr>
              <w:t>3.0</w:t>
            </w:r>
          </w:p>
        </w:tc>
      </w:tr>
      <w:tr w:rsidR="004C53E7" w:rsidRPr="004C53E7" w14:paraId="31FF79D0" w14:textId="77777777" w:rsidTr="0013032E">
        <w:trPr>
          <w:trHeight w:val="375"/>
        </w:trPr>
        <w:tc>
          <w:tcPr>
            <w:tcW w:w="9450" w:type="dxa"/>
            <w:gridSpan w:val="6"/>
            <w:shd w:val="clear" w:color="auto" w:fill="C6D9F1"/>
            <w:vAlign w:val="center"/>
          </w:tcPr>
          <w:p w14:paraId="4341D823"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14:paraId="500D86F6" w14:textId="77777777"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48E4C565" w14:textId="77777777" w:rsidTr="0013032E">
        <w:trPr>
          <w:trHeight w:val="467"/>
        </w:trPr>
        <w:tc>
          <w:tcPr>
            <w:tcW w:w="9450" w:type="dxa"/>
            <w:gridSpan w:val="6"/>
            <w:vAlign w:val="center"/>
          </w:tcPr>
          <w:p w14:paraId="57FA874C" w14:textId="77777777" w:rsidR="00F71798" w:rsidRDefault="00F71798" w:rsidP="00F71798">
            <w:pPr>
              <w:overflowPunct/>
              <w:jc w:val="both"/>
              <w:textAlignment w:val="auto"/>
              <w:rPr>
                <w:rFonts w:ascii="Arial" w:eastAsiaTheme="minorHAnsi" w:hAnsi="Arial" w:cs="Arial"/>
                <w:color w:val="000000"/>
                <w:sz w:val="22"/>
                <w:szCs w:val="22"/>
                <w:lang w:val="en-GB" w:eastAsia="en-US"/>
              </w:rPr>
            </w:pPr>
          </w:p>
          <w:p w14:paraId="7FB7FB79" w14:textId="5E2BF512" w:rsidR="00247C42" w:rsidRDefault="00247C42" w:rsidP="00F71798">
            <w:pPr>
              <w:overflowPunct/>
              <w:jc w:val="both"/>
              <w:textAlignment w:val="auto"/>
              <w:rPr>
                <w:rFonts w:ascii="Arial" w:eastAsiaTheme="minorHAnsi" w:hAnsi="Arial" w:cs="Arial"/>
                <w:color w:val="000000"/>
                <w:sz w:val="22"/>
                <w:szCs w:val="22"/>
                <w:lang w:val="en-GB" w:eastAsia="en-US"/>
              </w:rPr>
            </w:pPr>
            <w:r>
              <w:rPr>
                <w:rFonts w:ascii="Arial" w:eastAsiaTheme="minorHAnsi" w:hAnsi="Arial" w:cs="Arial"/>
                <w:color w:val="000000"/>
                <w:sz w:val="22"/>
                <w:szCs w:val="22"/>
                <w:lang w:val="en-GB" w:eastAsia="en-US"/>
              </w:rPr>
              <w:t>S</w:t>
            </w:r>
            <w:r w:rsidRPr="00247C42">
              <w:rPr>
                <w:rFonts w:ascii="Arial" w:eastAsiaTheme="minorHAnsi" w:hAnsi="Arial" w:cs="Arial"/>
                <w:color w:val="000000"/>
                <w:sz w:val="22"/>
                <w:szCs w:val="22"/>
                <w:lang w:val="en-GB" w:eastAsia="en-US"/>
              </w:rPr>
              <w:t xml:space="preserve">ection E.7.6 of the </w:t>
            </w:r>
            <w:r w:rsidR="00BA0B63" w:rsidRPr="00F71798">
              <w:rPr>
                <w:rFonts w:ascii="Arial" w:eastAsiaTheme="minorHAnsi" w:hAnsi="Arial" w:cs="Arial"/>
                <w:color w:val="000000"/>
                <w:sz w:val="22"/>
                <w:szCs w:val="22"/>
                <w:lang w:val="en-GB" w:eastAsia="en-US"/>
              </w:rPr>
              <w:t>C</w:t>
            </w:r>
            <w:r w:rsidR="00F71798" w:rsidRPr="00F71798">
              <w:rPr>
                <w:rFonts w:ascii="Arial" w:eastAsiaTheme="minorHAnsi" w:hAnsi="Arial" w:cs="Arial"/>
                <w:color w:val="000000"/>
                <w:sz w:val="22"/>
                <w:szCs w:val="22"/>
                <w:lang w:val="en-GB" w:eastAsia="en-US"/>
              </w:rPr>
              <w:t xml:space="preserve">apacity </w:t>
            </w:r>
            <w:r w:rsidR="00BA0B63" w:rsidRPr="00F71798">
              <w:rPr>
                <w:rFonts w:ascii="Arial" w:eastAsiaTheme="minorHAnsi" w:hAnsi="Arial" w:cs="Arial"/>
                <w:color w:val="000000"/>
                <w:sz w:val="22"/>
                <w:szCs w:val="22"/>
                <w:lang w:val="en-GB" w:eastAsia="en-US"/>
              </w:rPr>
              <w:t>M</w:t>
            </w:r>
            <w:r w:rsidR="00F71798" w:rsidRPr="00F71798">
              <w:rPr>
                <w:rFonts w:ascii="Arial" w:eastAsiaTheme="minorHAnsi" w:hAnsi="Arial" w:cs="Arial"/>
                <w:color w:val="000000"/>
                <w:sz w:val="22"/>
                <w:szCs w:val="22"/>
                <w:lang w:val="en-GB" w:eastAsia="en-US"/>
              </w:rPr>
              <w:t xml:space="preserve">arket </w:t>
            </w:r>
            <w:r w:rsidR="00BA0B63" w:rsidRPr="00F71798">
              <w:rPr>
                <w:rFonts w:ascii="Arial" w:eastAsiaTheme="minorHAnsi" w:hAnsi="Arial" w:cs="Arial"/>
                <w:color w:val="000000"/>
                <w:sz w:val="22"/>
                <w:szCs w:val="22"/>
                <w:lang w:val="en-GB" w:eastAsia="en-US"/>
              </w:rPr>
              <w:t>C</w:t>
            </w:r>
            <w:r w:rsidR="00F71798" w:rsidRPr="00F71798">
              <w:rPr>
                <w:rFonts w:ascii="Arial" w:eastAsiaTheme="minorHAnsi" w:hAnsi="Arial" w:cs="Arial"/>
                <w:color w:val="000000"/>
                <w:sz w:val="22"/>
                <w:szCs w:val="22"/>
                <w:lang w:val="en-GB" w:eastAsia="en-US"/>
              </w:rPr>
              <w:t>ode (CMC)</w:t>
            </w:r>
            <w:r w:rsidR="00BA0B63" w:rsidRPr="00F71798">
              <w:rPr>
                <w:rFonts w:ascii="Arial" w:eastAsiaTheme="minorHAnsi" w:hAnsi="Arial" w:cs="Arial"/>
                <w:color w:val="000000"/>
                <w:sz w:val="22"/>
                <w:szCs w:val="22"/>
                <w:lang w:val="en-GB" w:eastAsia="en-US"/>
              </w:rPr>
              <w:t xml:space="preserve"> </w:t>
            </w:r>
            <w:r>
              <w:rPr>
                <w:rFonts w:ascii="Arial" w:eastAsiaTheme="minorHAnsi" w:hAnsi="Arial" w:cs="Arial"/>
                <w:color w:val="000000"/>
                <w:sz w:val="22"/>
                <w:szCs w:val="22"/>
                <w:lang w:val="en-GB" w:eastAsia="en-US"/>
              </w:rPr>
              <w:t xml:space="preserve">prevents Candidate Units combining into a single Capacity Market Unit unless each unit is </w:t>
            </w:r>
            <w:r w:rsidRPr="00247C42">
              <w:rPr>
                <w:rFonts w:ascii="Arial" w:eastAsiaTheme="minorHAnsi" w:hAnsi="Arial" w:cs="Arial"/>
                <w:color w:val="000000"/>
                <w:sz w:val="22"/>
                <w:szCs w:val="22"/>
                <w:lang w:val="en-IE" w:eastAsia="en-US"/>
              </w:rPr>
              <w:t>below the De Minimis Threshold</w:t>
            </w:r>
            <w:r w:rsidRPr="00247C42">
              <w:rPr>
                <w:rFonts w:ascii="Arial" w:eastAsiaTheme="minorHAnsi" w:hAnsi="Arial" w:cs="Arial"/>
                <w:color w:val="000000"/>
                <w:sz w:val="22"/>
                <w:szCs w:val="22"/>
                <w:lang w:val="en-GB" w:eastAsia="en-US"/>
              </w:rPr>
              <w:t xml:space="preserve"> </w:t>
            </w:r>
            <w:r>
              <w:rPr>
                <w:rFonts w:ascii="Arial" w:eastAsiaTheme="minorHAnsi" w:hAnsi="Arial" w:cs="Arial"/>
                <w:color w:val="000000"/>
                <w:sz w:val="22"/>
                <w:szCs w:val="22"/>
                <w:lang w:val="en-GB" w:eastAsia="en-US"/>
              </w:rPr>
              <w:t xml:space="preserve">or is Variable.  </w:t>
            </w:r>
            <w:r w:rsidR="00377532">
              <w:rPr>
                <w:rFonts w:ascii="Arial" w:eastAsiaTheme="minorHAnsi" w:hAnsi="Arial" w:cs="Arial"/>
                <w:color w:val="000000"/>
                <w:sz w:val="22"/>
                <w:szCs w:val="22"/>
                <w:lang w:val="en-GB" w:eastAsia="en-US"/>
              </w:rPr>
              <w:t xml:space="preserve">Whilst this might be justified for Existing Capacity, it </w:t>
            </w:r>
            <w:r>
              <w:rPr>
                <w:rFonts w:ascii="Arial" w:eastAsiaTheme="minorHAnsi" w:hAnsi="Arial" w:cs="Arial"/>
                <w:color w:val="000000"/>
                <w:sz w:val="22"/>
                <w:szCs w:val="22"/>
                <w:lang w:val="en-GB" w:eastAsia="en-US"/>
              </w:rPr>
              <w:t>is overly restrictive for New Capacity and is not in consumers interests for reasons explained</w:t>
            </w:r>
            <w:r w:rsidR="003A543C">
              <w:rPr>
                <w:rFonts w:ascii="Arial" w:eastAsiaTheme="minorHAnsi" w:hAnsi="Arial" w:cs="Arial"/>
                <w:color w:val="000000"/>
                <w:sz w:val="22"/>
                <w:szCs w:val="22"/>
                <w:lang w:val="en-GB" w:eastAsia="en-US"/>
              </w:rPr>
              <w:t xml:space="preserve"> below</w:t>
            </w:r>
            <w:r>
              <w:rPr>
                <w:rFonts w:ascii="Arial" w:eastAsiaTheme="minorHAnsi" w:hAnsi="Arial" w:cs="Arial"/>
                <w:color w:val="000000"/>
                <w:sz w:val="22"/>
                <w:szCs w:val="22"/>
                <w:lang w:val="en-GB" w:eastAsia="en-US"/>
              </w:rPr>
              <w:t xml:space="preserve">. </w:t>
            </w:r>
          </w:p>
          <w:p w14:paraId="766D956A" w14:textId="77777777" w:rsidR="00247C42" w:rsidRDefault="00247C42" w:rsidP="00F71798">
            <w:pPr>
              <w:overflowPunct/>
              <w:jc w:val="both"/>
              <w:textAlignment w:val="auto"/>
              <w:rPr>
                <w:rFonts w:ascii="Arial" w:eastAsiaTheme="minorHAnsi" w:hAnsi="Arial" w:cs="Arial"/>
                <w:color w:val="000000"/>
                <w:sz w:val="22"/>
                <w:szCs w:val="22"/>
                <w:lang w:val="en-GB" w:eastAsia="en-US"/>
              </w:rPr>
            </w:pPr>
          </w:p>
          <w:p w14:paraId="02B72084" w14:textId="7F5503A6" w:rsidR="002732AF" w:rsidRDefault="002732AF" w:rsidP="00F71798">
            <w:pPr>
              <w:overflowPunct/>
              <w:jc w:val="both"/>
              <w:textAlignment w:val="auto"/>
              <w:rPr>
                <w:rFonts w:ascii="Arial" w:eastAsiaTheme="minorHAnsi" w:hAnsi="Arial" w:cs="Arial"/>
                <w:color w:val="000000"/>
                <w:sz w:val="22"/>
                <w:szCs w:val="22"/>
                <w:lang w:val="en-GB" w:eastAsia="en-US"/>
              </w:rPr>
            </w:pPr>
            <w:r w:rsidRPr="002732AF">
              <w:rPr>
                <w:rFonts w:ascii="Arial" w:eastAsiaTheme="minorHAnsi" w:hAnsi="Arial" w:cs="Arial"/>
                <w:color w:val="000000"/>
                <w:sz w:val="22"/>
                <w:szCs w:val="22"/>
                <w:lang w:val="en-GB" w:eastAsia="en-US"/>
              </w:rPr>
              <w:t>In order to ensure c</w:t>
            </w:r>
            <w:r w:rsidR="006631B6">
              <w:rPr>
                <w:rFonts w:ascii="Arial" w:eastAsiaTheme="minorHAnsi" w:hAnsi="Arial" w:cs="Arial"/>
                <w:color w:val="000000"/>
                <w:sz w:val="22"/>
                <w:szCs w:val="22"/>
                <w:lang w:val="en-GB" w:eastAsia="en-US"/>
              </w:rPr>
              <w:t xml:space="preserve">onsumers </w:t>
            </w:r>
            <w:r w:rsidRPr="002732AF">
              <w:rPr>
                <w:rFonts w:ascii="Arial" w:eastAsiaTheme="minorHAnsi" w:hAnsi="Arial" w:cs="Arial"/>
                <w:color w:val="000000"/>
                <w:sz w:val="22"/>
                <w:szCs w:val="22"/>
                <w:lang w:val="en-GB" w:eastAsia="en-US"/>
              </w:rPr>
              <w:t xml:space="preserve">fully benefit from the economies of scale that result from the construction of multiple </w:t>
            </w:r>
            <w:r w:rsidR="003A543C">
              <w:rPr>
                <w:rFonts w:ascii="Arial" w:eastAsiaTheme="minorHAnsi" w:hAnsi="Arial" w:cs="Arial"/>
                <w:color w:val="000000"/>
                <w:sz w:val="22"/>
                <w:szCs w:val="22"/>
                <w:lang w:val="en-GB" w:eastAsia="en-US"/>
              </w:rPr>
              <w:t xml:space="preserve">generator units </w:t>
            </w:r>
            <w:r w:rsidRPr="002732AF">
              <w:rPr>
                <w:rFonts w:ascii="Arial" w:eastAsiaTheme="minorHAnsi" w:hAnsi="Arial" w:cs="Arial"/>
                <w:color w:val="000000"/>
                <w:sz w:val="22"/>
                <w:szCs w:val="22"/>
                <w:lang w:val="en-GB" w:eastAsia="en-US"/>
              </w:rPr>
              <w:t>at the same location (</w:t>
            </w:r>
            <w:r w:rsidR="00377532" w:rsidRPr="00377532">
              <w:rPr>
                <w:rFonts w:ascii="Arial" w:eastAsiaTheme="minorHAnsi" w:hAnsi="Arial" w:cs="Arial"/>
                <w:color w:val="000000"/>
                <w:sz w:val="22"/>
                <w:szCs w:val="22"/>
                <w:lang w:val="en-GB" w:eastAsia="en-US"/>
              </w:rPr>
              <w:t>including shared electricity and gas network infrastructure for example</w:t>
            </w:r>
            <w:r w:rsidRPr="002732AF">
              <w:rPr>
                <w:rFonts w:ascii="Arial" w:eastAsiaTheme="minorHAnsi" w:hAnsi="Arial" w:cs="Arial"/>
                <w:color w:val="000000"/>
                <w:sz w:val="22"/>
                <w:szCs w:val="22"/>
                <w:lang w:val="en-GB" w:eastAsia="en-US"/>
              </w:rPr>
              <w:t xml:space="preserve">) developers should have the opportunity to bid such new ‘units’ into the capacity auction as a single </w:t>
            </w:r>
            <w:r w:rsidR="006631B6">
              <w:rPr>
                <w:rFonts w:ascii="Arial" w:eastAsiaTheme="minorHAnsi" w:hAnsi="Arial" w:cs="Arial"/>
                <w:color w:val="000000"/>
                <w:sz w:val="22"/>
                <w:szCs w:val="22"/>
                <w:lang w:val="en-GB" w:eastAsia="en-US"/>
              </w:rPr>
              <w:t>C</w:t>
            </w:r>
            <w:r w:rsidRPr="002732AF">
              <w:rPr>
                <w:rFonts w:ascii="Arial" w:eastAsiaTheme="minorHAnsi" w:hAnsi="Arial" w:cs="Arial"/>
                <w:color w:val="000000"/>
                <w:sz w:val="22"/>
                <w:szCs w:val="22"/>
                <w:lang w:val="en-GB" w:eastAsia="en-US"/>
              </w:rPr>
              <w:t xml:space="preserve">apacity </w:t>
            </w:r>
            <w:r w:rsidR="006631B6">
              <w:rPr>
                <w:rFonts w:ascii="Arial" w:eastAsiaTheme="minorHAnsi" w:hAnsi="Arial" w:cs="Arial"/>
                <w:color w:val="000000"/>
                <w:sz w:val="22"/>
                <w:szCs w:val="22"/>
                <w:lang w:val="en-GB" w:eastAsia="en-US"/>
              </w:rPr>
              <w:t>Market U</w:t>
            </w:r>
            <w:r w:rsidRPr="002732AF">
              <w:rPr>
                <w:rFonts w:ascii="Arial" w:eastAsiaTheme="minorHAnsi" w:hAnsi="Arial" w:cs="Arial"/>
                <w:color w:val="000000"/>
                <w:sz w:val="22"/>
                <w:szCs w:val="22"/>
                <w:lang w:val="en-GB" w:eastAsia="en-US"/>
              </w:rPr>
              <w:t>nit.</w:t>
            </w:r>
            <w:r w:rsidR="003A543C">
              <w:rPr>
                <w:rFonts w:ascii="Arial" w:eastAsiaTheme="minorHAnsi" w:hAnsi="Arial" w:cs="Arial"/>
                <w:color w:val="000000"/>
                <w:sz w:val="22"/>
                <w:szCs w:val="22"/>
                <w:lang w:val="en-GB" w:eastAsia="en-US"/>
              </w:rPr>
              <w:t xml:space="preserve">  </w:t>
            </w:r>
            <w:r w:rsidR="003A543C" w:rsidRPr="003A543C">
              <w:rPr>
                <w:rFonts w:ascii="Arial" w:eastAsiaTheme="minorHAnsi" w:hAnsi="Arial" w:cs="Arial"/>
                <w:color w:val="000000"/>
                <w:sz w:val="22"/>
                <w:szCs w:val="22"/>
                <w:lang w:val="en-GB" w:eastAsia="en-US"/>
              </w:rPr>
              <w:t xml:space="preserve">If each </w:t>
            </w:r>
            <w:r w:rsidR="003A543C">
              <w:rPr>
                <w:rFonts w:ascii="Arial" w:eastAsiaTheme="minorHAnsi" w:hAnsi="Arial" w:cs="Arial"/>
                <w:color w:val="000000"/>
                <w:sz w:val="22"/>
                <w:szCs w:val="22"/>
                <w:lang w:val="en-GB" w:eastAsia="en-US"/>
              </w:rPr>
              <w:t xml:space="preserve">generator unit </w:t>
            </w:r>
            <w:r w:rsidR="003A543C" w:rsidRPr="003A543C">
              <w:rPr>
                <w:rFonts w:ascii="Arial" w:eastAsiaTheme="minorHAnsi" w:hAnsi="Arial" w:cs="Arial"/>
                <w:color w:val="000000"/>
                <w:sz w:val="22"/>
                <w:szCs w:val="22"/>
                <w:lang w:val="en-GB" w:eastAsia="en-US"/>
              </w:rPr>
              <w:t>must be bid separately, then the developer is subject to significant price risk if economies of scale are reflected in their bids, as they cannot then guarantee that all ‘units’ will clear the capacity auction. Developers would therefore be strongly incentivised not to pass through the benefits of economies of scale in their C</w:t>
            </w:r>
            <w:r w:rsidR="003A543C">
              <w:rPr>
                <w:rFonts w:ascii="Arial" w:eastAsiaTheme="minorHAnsi" w:hAnsi="Arial" w:cs="Arial"/>
                <w:color w:val="000000"/>
                <w:sz w:val="22"/>
                <w:szCs w:val="22"/>
                <w:lang w:val="en-GB" w:eastAsia="en-US"/>
              </w:rPr>
              <w:t xml:space="preserve">apacity Auction </w:t>
            </w:r>
            <w:r w:rsidR="003A543C" w:rsidRPr="003A543C">
              <w:rPr>
                <w:rFonts w:ascii="Arial" w:eastAsiaTheme="minorHAnsi" w:hAnsi="Arial" w:cs="Arial"/>
                <w:color w:val="000000"/>
                <w:sz w:val="22"/>
                <w:szCs w:val="22"/>
                <w:lang w:val="en-GB" w:eastAsia="en-US"/>
              </w:rPr>
              <w:t xml:space="preserve">bids, which will result in </w:t>
            </w:r>
            <w:r w:rsidR="00521AE4">
              <w:rPr>
                <w:rFonts w:ascii="Arial" w:eastAsiaTheme="minorHAnsi" w:hAnsi="Arial" w:cs="Arial"/>
                <w:color w:val="000000"/>
                <w:sz w:val="22"/>
                <w:szCs w:val="22"/>
                <w:lang w:val="en-GB" w:eastAsia="en-US"/>
              </w:rPr>
              <w:t xml:space="preserve">less competition and </w:t>
            </w:r>
            <w:r w:rsidR="003A543C" w:rsidRPr="003A543C">
              <w:rPr>
                <w:rFonts w:ascii="Arial" w:eastAsiaTheme="minorHAnsi" w:hAnsi="Arial" w:cs="Arial"/>
                <w:color w:val="000000"/>
                <w:sz w:val="22"/>
                <w:szCs w:val="22"/>
                <w:lang w:val="en-GB" w:eastAsia="en-US"/>
              </w:rPr>
              <w:t>higher costs to the consumer.</w:t>
            </w:r>
          </w:p>
          <w:p w14:paraId="59ED7610" w14:textId="05D72466" w:rsidR="009C200D" w:rsidRDefault="009C200D" w:rsidP="00F71798">
            <w:pPr>
              <w:overflowPunct/>
              <w:jc w:val="both"/>
              <w:textAlignment w:val="auto"/>
              <w:rPr>
                <w:rFonts w:ascii="Arial" w:eastAsiaTheme="minorHAnsi" w:hAnsi="Arial" w:cs="Arial"/>
                <w:color w:val="000000"/>
                <w:sz w:val="22"/>
                <w:szCs w:val="22"/>
                <w:lang w:val="en-GB" w:eastAsia="en-US"/>
              </w:rPr>
            </w:pPr>
          </w:p>
          <w:p w14:paraId="7E682582" w14:textId="47B5E056" w:rsidR="00101215" w:rsidRDefault="006631B6" w:rsidP="00F71798">
            <w:pPr>
              <w:overflowPunct/>
              <w:jc w:val="both"/>
              <w:textAlignment w:val="auto"/>
              <w:rPr>
                <w:rFonts w:ascii="Arial" w:eastAsiaTheme="minorHAnsi" w:hAnsi="Arial" w:cs="Arial"/>
                <w:color w:val="000000"/>
                <w:sz w:val="22"/>
                <w:szCs w:val="22"/>
                <w:lang w:val="en-GB" w:eastAsia="en-US"/>
              </w:rPr>
            </w:pPr>
            <w:r>
              <w:rPr>
                <w:rFonts w:ascii="Arial" w:eastAsiaTheme="minorHAnsi" w:hAnsi="Arial" w:cs="Arial"/>
                <w:color w:val="000000"/>
                <w:sz w:val="22"/>
                <w:szCs w:val="22"/>
                <w:lang w:val="en-GB" w:eastAsia="en-US"/>
              </w:rPr>
              <w:t>Accordingly,</w:t>
            </w:r>
            <w:r w:rsidR="009C200D">
              <w:rPr>
                <w:rFonts w:ascii="Arial" w:eastAsiaTheme="minorHAnsi" w:hAnsi="Arial" w:cs="Arial"/>
                <w:color w:val="000000"/>
                <w:sz w:val="22"/>
                <w:szCs w:val="22"/>
                <w:lang w:val="en-GB" w:eastAsia="en-US"/>
              </w:rPr>
              <w:t xml:space="preserve"> we propose an amendment to the requirements for Combining Candidate Units into a Capacity Market Unit </w:t>
            </w:r>
            <w:r>
              <w:rPr>
                <w:rFonts w:ascii="Arial" w:eastAsiaTheme="minorHAnsi" w:hAnsi="Arial" w:cs="Arial"/>
                <w:color w:val="000000"/>
                <w:sz w:val="22"/>
                <w:szCs w:val="22"/>
                <w:lang w:val="en-GB" w:eastAsia="en-US"/>
              </w:rPr>
              <w:t xml:space="preserve">in </w:t>
            </w:r>
            <w:r w:rsidR="009C200D">
              <w:rPr>
                <w:rFonts w:ascii="Arial" w:eastAsiaTheme="minorHAnsi" w:hAnsi="Arial" w:cs="Arial"/>
                <w:color w:val="000000"/>
                <w:sz w:val="22"/>
                <w:szCs w:val="22"/>
                <w:lang w:val="en-GB" w:eastAsia="en-US"/>
              </w:rPr>
              <w:t xml:space="preserve">section E.7.6 of the CMC such that </w:t>
            </w:r>
            <w:r>
              <w:rPr>
                <w:rFonts w:ascii="Arial" w:eastAsiaTheme="minorHAnsi" w:hAnsi="Arial" w:cs="Arial"/>
                <w:color w:val="000000"/>
                <w:sz w:val="22"/>
                <w:szCs w:val="22"/>
                <w:lang w:val="en-GB" w:eastAsia="en-US"/>
              </w:rPr>
              <w:t xml:space="preserve">New Capacity can combine Candidate Units into a single Capacity Market Unit without being subject to the same restrictions as Existing Capacity.  This is justified on the basis of promoting competition and reducing consumer costs.  </w:t>
            </w:r>
          </w:p>
          <w:p w14:paraId="076FDC0F" w14:textId="77777777" w:rsidR="00101215" w:rsidRDefault="00101215" w:rsidP="00F71798">
            <w:pPr>
              <w:overflowPunct/>
              <w:jc w:val="both"/>
              <w:textAlignment w:val="auto"/>
              <w:rPr>
                <w:rFonts w:ascii="Arial" w:eastAsiaTheme="minorHAnsi" w:hAnsi="Arial" w:cs="Arial"/>
                <w:color w:val="000000"/>
                <w:sz w:val="22"/>
                <w:szCs w:val="22"/>
                <w:lang w:val="en-GB" w:eastAsia="en-US"/>
              </w:rPr>
            </w:pPr>
          </w:p>
          <w:p w14:paraId="299C15B4" w14:textId="7914C6C4" w:rsidR="009C200D" w:rsidRDefault="006631B6" w:rsidP="00F71798">
            <w:pPr>
              <w:overflowPunct/>
              <w:jc w:val="both"/>
              <w:textAlignment w:val="auto"/>
              <w:rPr>
                <w:rFonts w:ascii="Arial" w:eastAsiaTheme="minorHAnsi" w:hAnsi="Arial" w:cs="Arial"/>
                <w:color w:val="000000"/>
                <w:sz w:val="22"/>
                <w:szCs w:val="22"/>
                <w:lang w:val="en-GB" w:eastAsia="en-US"/>
              </w:rPr>
            </w:pPr>
            <w:r>
              <w:rPr>
                <w:rFonts w:ascii="Arial" w:eastAsiaTheme="minorHAnsi" w:hAnsi="Arial" w:cs="Arial"/>
                <w:color w:val="000000"/>
                <w:sz w:val="22"/>
                <w:szCs w:val="22"/>
                <w:lang w:val="en-GB" w:eastAsia="en-US"/>
              </w:rPr>
              <w:t xml:space="preserve">A consequential amendment is also necessary </w:t>
            </w:r>
            <w:r w:rsidR="00101215">
              <w:rPr>
                <w:rFonts w:ascii="Arial" w:eastAsiaTheme="minorHAnsi" w:hAnsi="Arial" w:cs="Arial"/>
                <w:color w:val="000000"/>
                <w:sz w:val="22"/>
                <w:szCs w:val="22"/>
                <w:lang w:val="en-GB" w:eastAsia="en-US"/>
              </w:rPr>
              <w:t xml:space="preserve">which </w:t>
            </w:r>
            <w:r>
              <w:rPr>
                <w:rFonts w:ascii="Arial" w:eastAsiaTheme="minorHAnsi" w:hAnsi="Arial" w:cs="Arial"/>
                <w:color w:val="000000"/>
                <w:sz w:val="22"/>
                <w:szCs w:val="22"/>
                <w:lang w:val="en-GB" w:eastAsia="en-US"/>
              </w:rPr>
              <w:t>effectively allow</w:t>
            </w:r>
            <w:r w:rsidR="00101215">
              <w:rPr>
                <w:rFonts w:ascii="Arial" w:eastAsiaTheme="minorHAnsi" w:hAnsi="Arial" w:cs="Arial"/>
                <w:color w:val="000000"/>
                <w:sz w:val="22"/>
                <w:szCs w:val="22"/>
                <w:lang w:val="en-GB" w:eastAsia="en-US"/>
              </w:rPr>
              <w:t>s</w:t>
            </w:r>
            <w:r>
              <w:rPr>
                <w:rFonts w:ascii="Arial" w:eastAsiaTheme="minorHAnsi" w:hAnsi="Arial" w:cs="Arial"/>
                <w:color w:val="000000"/>
                <w:sz w:val="22"/>
                <w:szCs w:val="22"/>
                <w:lang w:val="en-GB" w:eastAsia="en-US"/>
              </w:rPr>
              <w:t xml:space="preserve"> Existing Capacity to combine </w:t>
            </w:r>
            <w:r w:rsidRPr="00377532">
              <w:rPr>
                <w:rFonts w:ascii="Arial" w:eastAsiaTheme="minorHAnsi" w:hAnsi="Arial" w:cs="Arial"/>
                <w:color w:val="000000"/>
                <w:sz w:val="22"/>
                <w:szCs w:val="22"/>
                <w:lang w:val="en-GB" w:eastAsia="en-US"/>
              </w:rPr>
              <w:t xml:space="preserve">Candidate Units </w:t>
            </w:r>
            <w:r w:rsidR="00101215">
              <w:rPr>
                <w:rFonts w:ascii="Arial" w:eastAsiaTheme="minorHAnsi" w:hAnsi="Arial" w:cs="Arial"/>
                <w:color w:val="000000"/>
                <w:sz w:val="22"/>
                <w:szCs w:val="22"/>
                <w:lang w:val="en-GB" w:eastAsia="en-US"/>
              </w:rPr>
              <w:t>i</w:t>
            </w:r>
            <w:r w:rsidRPr="00377532">
              <w:rPr>
                <w:rFonts w:ascii="Arial" w:eastAsiaTheme="minorHAnsi" w:hAnsi="Arial" w:cs="Arial"/>
                <w:color w:val="000000"/>
                <w:sz w:val="22"/>
                <w:szCs w:val="22"/>
                <w:lang w:val="en-GB" w:eastAsia="en-US"/>
              </w:rPr>
              <w:t xml:space="preserve">nto a Capacity Market Unit </w:t>
            </w:r>
            <w:r w:rsidR="00101215">
              <w:rPr>
                <w:rFonts w:ascii="Arial" w:eastAsiaTheme="minorHAnsi" w:hAnsi="Arial" w:cs="Arial"/>
                <w:color w:val="000000"/>
                <w:sz w:val="22"/>
                <w:szCs w:val="22"/>
                <w:lang w:val="en-GB" w:eastAsia="en-US"/>
              </w:rPr>
              <w:t xml:space="preserve">without the normal restrictions applying </w:t>
            </w:r>
            <w:r w:rsidRPr="00377532">
              <w:rPr>
                <w:rFonts w:ascii="Arial" w:eastAsiaTheme="minorHAnsi" w:hAnsi="Arial" w:cs="Arial"/>
                <w:color w:val="000000"/>
                <w:sz w:val="22"/>
                <w:szCs w:val="22"/>
                <w:lang w:val="en-GB" w:eastAsia="en-US"/>
              </w:rPr>
              <w:t xml:space="preserve">in </w:t>
            </w:r>
            <w:r w:rsidR="00101215">
              <w:rPr>
                <w:rFonts w:ascii="Arial" w:eastAsiaTheme="minorHAnsi" w:hAnsi="Arial" w:cs="Arial"/>
                <w:color w:val="000000"/>
                <w:sz w:val="22"/>
                <w:szCs w:val="22"/>
                <w:lang w:val="en-GB" w:eastAsia="en-US"/>
              </w:rPr>
              <w:t xml:space="preserve">circumstances where </w:t>
            </w:r>
            <w:r w:rsidR="00101215" w:rsidRPr="00377532">
              <w:rPr>
                <w:rFonts w:ascii="Arial" w:eastAsiaTheme="minorHAnsi" w:hAnsi="Arial" w:cs="Arial"/>
                <w:color w:val="000000"/>
                <w:sz w:val="22"/>
                <w:szCs w:val="22"/>
                <w:lang w:val="en-GB" w:eastAsia="en-US"/>
              </w:rPr>
              <w:t xml:space="preserve">the same combination of Candidate Units have combined into a Capacity Market Unit in a previous Capacity Auction. </w:t>
            </w:r>
            <w:r w:rsidR="00101215">
              <w:rPr>
                <w:rFonts w:ascii="Arial" w:eastAsiaTheme="minorHAnsi" w:hAnsi="Arial" w:cs="Arial"/>
                <w:color w:val="000000"/>
                <w:sz w:val="22"/>
                <w:szCs w:val="22"/>
                <w:lang w:val="en-GB" w:eastAsia="en-US"/>
              </w:rPr>
              <w:t xml:space="preserve"> This is to ensure that New Capacity combining</w:t>
            </w:r>
            <w:r w:rsidR="00101215" w:rsidRPr="00101215" w:rsidDel="006631B6">
              <w:rPr>
                <w:rFonts w:ascii="Arial" w:eastAsiaTheme="minorHAnsi" w:hAnsi="Arial" w:cs="Arial"/>
                <w:color w:val="000000"/>
                <w:sz w:val="22"/>
                <w:szCs w:val="22"/>
                <w:lang w:val="en-GB" w:eastAsia="en-US"/>
              </w:rPr>
              <w:t xml:space="preserve"> </w:t>
            </w:r>
            <w:r w:rsidR="00101215" w:rsidRPr="00101215">
              <w:rPr>
                <w:rFonts w:ascii="Arial" w:eastAsiaTheme="minorHAnsi" w:hAnsi="Arial" w:cs="Arial"/>
                <w:color w:val="000000"/>
                <w:sz w:val="22"/>
                <w:szCs w:val="22"/>
                <w:lang w:val="en-GB" w:eastAsia="en-US"/>
              </w:rPr>
              <w:t xml:space="preserve">Candidate Units </w:t>
            </w:r>
            <w:r w:rsidR="00101215" w:rsidRPr="00377532">
              <w:rPr>
                <w:rFonts w:ascii="Arial" w:eastAsiaTheme="minorHAnsi" w:hAnsi="Arial" w:cs="Arial"/>
                <w:color w:val="000000"/>
                <w:sz w:val="22"/>
                <w:szCs w:val="22"/>
                <w:lang w:val="en-GB" w:eastAsia="en-US"/>
              </w:rPr>
              <w:t>into a single Capacity Market Unit</w:t>
            </w:r>
            <w:r w:rsidR="00101215">
              <w:rPr>
                <w:rFonts w:ascii="Arial" w:eastAsiaTheme="minorHAnsi" w:hAnsi="Arial" w:cs="Arial"/>
                <w:color w:val="000000"/>
                <w:sz w:val="22"/>
                <w:szCs w:val="22"/>
                <w:lang w:val="en-GB" w:eastAsia="en-US"/>
              </w:rPr>
              <w:t xml:space="preserve"> can continue to do so in future when they become Existing Capacity. </w:t>
            </w:r>
            <w:r w:rsidR="00101215" w:rsidRPr="00377532">
              <w:rPr>
                <w:rFonts w:ascii="Arial" w:eastAsiaTheme="minorHAnsi" w:hAnsi="Arial" w:cs="Arial"/>
                <w:color w:val="000000"/>
                <w:sz w:val="22"/>
                <w:szCs w:val="22"/>
                <w:lang w:val="en-GB" w:eastAsia="en-US"/>
              </w:rPr>
              <w:t xml:space="preserve"> </w:t>
            </w:r>
          </w:p>
          <w:p w14:paraId="4127E693" w14:textId="3E3B1351" w:rsidR="00F71798" w:rsidRDefault="00F71798" w:rsidP="00F71798">
            <w:pPr>
              <w:overflowPunct/>
              <w:jc w:val="both"/>
              <w:textAlignment w:val="auto"/>
              <w:rPr>
                <w:rFonts w:ascii="Arial" w:eastAsiaTheme="minorHAnsi" w:hAnsi="Arial" w:cs="Arial"/>
                <w:color w:val="000000"/>
                <w:sz w:val="22"/>
                <w:szCs w:val="22"/>
                <w:lang w:val="en-GB" w:eastAsia="en-US"/>
              </w:rPr>
            </w:pPr>
          </w:p>
          <w:p w14:paraId="30F0F05D" w14:textId="4B599EF1" w:rsidR="00584447" w:rsidRDefault="002645A0" w:rsidP="00584447">
            <w:pPr>
              <w:pStyle w:val="Default"/>
              <w:rPr>
                <w:sz w:val="22"/>
                <w:szCs w:val="22"/>
              </w:rPr>
            </w:pPr>
            <w:r>
              <w:rPr>
                <w:sz w:val="22"/>
                <w:szCs w:val="22"/>
              </w:rPr>
              <w:t xml:space="preserve">Given the timing of this Modification Proposal, </w:t>
            </w:r>
            <w:r w:rsidR="00D74D51">
              <w:rPr>
                <w:sz w:val="22"/>
                <w:szCs w:val="22"/>
              </w:rPr>
              <w:t>further actions</w:t>
            </w:r>
            <w:r>
              <w:rPr>
                <w:sz w:val="22"/>
                <w:szCs w:val="22"/>
              </w:rPr>
              <w:t xml:space="preserve"> may be required to ensure that applicable New Capacity participating in the upcoming T-4 2023/24 auction can avail of this proposed modification.</w:t>
            </w:r>
          </w:p>
          <w:p w14:paraId="22EC33CF" w14:textId="77777777" w:rsidR="009C200D" w:rsidRDefault="009C200D" w:rsidP="008A331A">
            <w:pPr>
              <w:pStyle w:val="Default"/>
              <w:rPr>
                <w:bCs/>
              </w:rPr>
            </w:pPr>
          </w:p>
          <w:p w14:paraId="527C159F" w14:textId="77777777" w:rsidR="00A743BB" w:rsidRDefault="00A743BB" w:rsidP="008A331A">
            <w:pPr>
              <w:pStyle w:val="Default"/>
              <w:rPr>
                <w:bCs/>
              </w:rPr>
            </w:pPr>
          </w:p>
          <w:p w14:paraId="2641E46C" w14:textId="5A8C4691" w:rsidR="00A743BB" w:rsidRPr="0013032E" w:rsidRDefault="00A743BB" w:rsidP="008A331A">
            <w:pPr>
              <w:pStyle w:val="Default"/>
              <w:rPr>
                <w:bCs/>
              </w:rPr>
            </w:pPr>
          </w:p>
        </w:tc>
      </w:tr>
      <w:tr w:rsidR="004C53E7" w:rsidRPr="004C53E7" w:rsidDel="00404964" w14:paraId="17D264E6" w14:textId="77777777" w:rsidTr="0013032E">
        <w:tc>
          <w:tcPr>
            <w:tcW w:w="9450" w:type="dxa"/>
            <w:gridSpan w:val="6"/>
            <w:shd w:val="clear" w:color="auto" w:fill="C6D9F1"/>
            <w:vAlign w:val="center"/>
          </w:tcPr>
          <w:p w14:paraId="0B759C72" w14:textId="77777777" w:rsidR="004C53E7" w:rsidRPr="004C53E7" w:rsidRDefault="004C53E7" w:rsidP="00EE2B7C">
            <w:pPr>
              <w:jc w:val="center"/>
              <w:rPr>
                <w:rFonts w:ascii="Calibri" w:hAnsi="Calibri" w:cs="Arial"/>
                <w:iCs/>
                <w:lang w:val="en-IE"/>
              </w:rPr>
            </w:pPr>
            <w:r w:rsidRPr="004C53E7">
              <w:rPr>
                <w:rFonts w:ascii="Calibri" w:hAnsi="Calibri" w:cs="Arial"/>
                <w:b/>
                <w:bCs/>
                <w:iCs/>
                <w:lang w:val="en-IE"/>
              </w:rPr>
              <w:lastRenderedPageBreak/>
              <w:t>Legal Drafting Change</w:t>
            </w:r>
          </w:p>
          <w:p w14:paraId="39FF7258" w14:textId="77777777"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14:paraId="621B7901" w14:textId="77777777" w:rsidTr="0013032E">
        <w:tc>
          <w:tcPr>
            <w:tcW w:w="9450" w:type="dxa"/>
            <w:gridSpan w:val="6"/>
            <w:vAlign w:val="center"/>
          </w:tcPr>
          <w:tbl>
            <w:tblPr>
              <w:tblW w:w="9370" w:type="dxa"/>
              <w:tblBorders>
                <w:top w:val="nil"/>
                <w:left w:val="nil"/>
                <w:bottom w:val="nil"/>
                <w:right w:val="nil"/>
              </w:tblBorders>
              <w:tblLayout w:type="fixed"/>
              <w:tblLook w:val="0000" w:firstRow="0" w:lastRow="0" w:firstColumn="0" w:lastColumn="0" w:noHBand="0" w:noVBand="0"/>
            </w:tblPr>
            <w:tblGrid>
              <w:gridCol w:w="9370"/>
            </w:tblGrid>
            <w:tr w:rsidR="00D003F9" w:rsidRPr="00D003F9" w14:paraId="1EF3ADD0" w14:textId="77777777" w:rsidTr="00635025">
              <w:trPr>
                <w:trHeight w:val="271"/>
              </w:trPr>
              <w:tc>
                <w:tcPr>
                  <w:tcW w:w="9370" w:type="dxa"/>
                </w:tcPr>
                <w:p w14:paraId="0E16E248" w14:textId="77777777" w:rsidR="00D003F9" w:rsidRPr="00D003F9" w:rsidRDefault="00D003F9" w:rsidP="00635025">
                  <w:pPr>
                    <w:overflowPunct/>
                    <w:textAlignment w:val="auto"/>
                    <w:rPr>
                      <w:rFonts w:ascii="Arial" w:eastAsiaTheme="minorHAnsi" w:hAnsi="Arial" w:cs="Arial"/>
                      <w:color w:val="000000"/>
                      <w:sz w:val="22"/>
                      <w:szCs w:val="22"/>
                      <w:lang w:val="en-GB" w:eastAsia="en-US"/>
                    </w:rPr>
                  </w:pPr>
                </w:p>
              </w:tc>
            </w:tr>
          </w:tbl>
          <w:p w14:paraId="74B6A984" w14:textId="77777777" w:rsidR="00071419" w:rsidRDefault="00071419" w:rsidP="00635025">
            <w:pPr>
              <w:pStyle w:val="CERLEVEL3"/>
              <w:numPr>
                <w:ilvl w:val="0"/>
                <w:numId w:val="0"/>
              </w:numPr>
              <w:rPr>
                <w:lang w:val="en-IE"/>
              </w:rPr>
            </w:pPr>
            <w:bookmarkStart w:id="1" w:name="_Toc8894298"/>
            <w:r>
              <w:rPr>
                <w:lang w:val="en-IE"/>
              </w:rPr>
              <w:t>E.7.6</w:t>
            </w:r>
            <w:r>
              <w:rPr>
                <w:lang w:val="en-IE"/>
              </w:rPr>
              <w:tab/>
              <w:t>Requirements for Combining Candidate Units into a Capacity Market Unit</w:t>
            </w:r>
            <w:bookmarkEnd w:id="1"/>
          </w:p>
          <w:p w14:paraId="1E922777" w14:textId="15010C3B" w:rsidR="00071419" w:rsidRDefault="00071419" w:rsidP="00071419">
            <w:pPr>
              <w:pStyle w:val="CERLEVEL4"/>
              <w:numPr>
                <w:ilvl w:val="0"/>
                <w:numId w:val="0"/>
              </w:numPr>
              <w:outlineLvl w:val="4"/>
              <w:rPr>
                <w:lang w:val="en-IE"/>
              </w:rPr>
            </w:pPr>
            <w:bookmarkStart w:id="2" w:name="_Ref465170887"/>
            <w:r>
              <w:rPr>
                <w:lang w:val="en-IE"/>
              </w:rPr>
              <w:t>E.7.6.1</w:t>
            </w:r>
            <w:r>
              <w:rPr>
                <w:lang w:val="en-IE"/>
              </w:rPr>
              <w:tab/>
              <w:t xml:space="preserve">     Subject to paragraph </w:t>
            </w:r>
            <w:r w:rsidR="007E1946">
              <w:t>E.7.6.3</w:t>
            </w:r>
            <w:r>
              <w:rPr>
                <w:lang w:val="en-IE"/>
              </w:rPr>
              <w:t xml:space="preserve">, the System Operators </w:t>
            </w:r>
            <w:r w:rsidRPr="00635025">
              <w:rPr>
                <w:lang w:val="en-IE"/>
              </w:rPr>
              <w:t>shall reject</w:t>
            </w:r>
            <w:r>
              <w:rPr>
                <w:lang w:val="en-IE"/>
              </w:rPr>
              <w:t xml:space="preserve"> an Application for </w:t>
            </w:r>
            <w:r w:rsidR="00433B3A">
              <w:rPr>
                <w:lang w:val="en-IE"/>
              </w:rPr>
              <w:t xml:space="preserve">  </w:t>
            </w:r>
            <w:r>
              <w:rPr>
                <w:lang w:val="en-IE"/>
              </w:rPr>
              <w:t xml:space="preserve">Qualification for a Capacity Year for a proposed Capacity Market Unit comprising a combination of individual Candidate </w:t>
            </w:r>
            <w:r w:rsidRPr="00635025">
              <w:rPr>
                <w:lang w:val="en-IE"/>
              </w:rPr>
              <w:t>Units unless:</w:t>
            </w:r>
            <w:bookmarkEnd w:id="2"/>
            <w:r>
              <w:rPr>
                <w:lang w:val="en-IE"/>
              </w:rPr>
              <w:t xml:space="preserve"> </w:t>
            </w:r>
          </w:p>
          <w:p w14:paraId="6800B31B" w14:textId="1EF5ED1D" w:rsidR="00071419" w:rsidRDefault="00635025" w:rsidP="00635025">
            <w:pPr>
              <w:pStyle w:val="CERLevel50"/>
              <w:numPr>
                <w:ilvl w:val="0"/>
                <w:numId w:val="0"/>
              </w:numPr>
              <w:tabs>
                <w:tab w:val="left" w:pos="720"/>
              </w:tabs>
              <w:ind w:left="1701" w:hanging="1080"/>
            </w:pPr>
            <w:r>
              <w:t xml:space="preserve">      (a)       </w:t>
            </w:r>
            <w:r w:rsidR="00071419">
              <w:t xml:space="preserve">each of the Candidate Units is a Generator Unit or a proposed Generator Unit; </w:t>
            </w:r>
          </w:p>
          <w:p w14:paraId="7DE3F975" w14:textId="3C5E2F05" w:rsidR="00071419" w:rsidRDefault="00071419" w:rsidP="00071419">
            <w:pPr>
              <w:pStyle w:val="CERLevel50"/>
              <w:numPr>
                <w:ilvl w:val="4"/>
                <w:numId w:val="40"/>
              </w:numPr>
              <w:tabs>
                <w:tab w:val="left" w:pos="720"/>
              </w:tabs>
              <w:ind w:left="1701"/>
              <w:rPr>
                <w:lang w:val="en-GB"/>
              </w:rPr>
            </w:pPr>
            <w:r>
              <w:t xml:space="preserve">all the Candidate Units are registered </w:t>
            </w:r>
            <w:r>
              <w:rPr>
                <w:rFonts w:cs="Arial"/>
              </w:rPr>
              <w:t>or provisionally registered</w:t>
            </w:r>
            <w:r>
              <w:t xml:space="preserve"> to the same Participant;</w:t>
            </w:r>
            <w:r>
              <w:rPr>
                <w:b/>
                <w:color w:val="FF0000"/>
              </w:rPr>
              <w:t xml:space="preserve"> </w:t>
            </w:r>
          </w:p>
          <w:p w14:paraId="2DE5F7DD" w14:textId="2181F84B" w:rsidR="00071419" w:rsidRDefault="00071419" w:rsidP="00071419">
            <w:pPr>
              <w:pStyle w:val="CERLevel50"/>
              <w:numPr>
                <w:ilvl w:val="4"/>
                <w:numId w:val="40"/>
              </w:numPr>
              <w:tabs>
                <w:tab w:val="left" w:pos="720"/>
              </w:tabs>
              <w:ind w:left="1701"/>
            </w:pPr>
            <w:r>
              <w:t>all the Candidate Units are separately registered under the Trading and Settlement Code, or in the case of New Capacity, are intended to be separately registered under the Trading and Settlement Code;</w:t>
            </w:r>
            <w:r>
              <w:rPr>
                <w:b/>
                <w:color w:val="FF0000"/>
              </w:rPr>
              <w:t xml:space="preserve"> </w:t>
            </w:r>
          </w:p>
          <w:p w14:paraId="6A62A496" w14:textId="7286C54E" w:rsidR="00071419" w:rsidRPr="00635025" w:rsidRDefault="00071419" w:rsidP="00071419">
            <w:pPr>
              <w:pStyle w:val="CERLevel50"/>
              <w:numPr>
                <w:ilvl w:val="4"/>
                <w:numId w:val="40"/>
              </w:numPr>
              <w:tabs>
                <w:tab w:val="left" w:pos="720"/>
              </w:tabs>
              <w:ind w:left="1701"/>
            </w:pPr>
            <w:r w:rsidRPr="00635025">
              <w:t>all the Candidate Units are Connected in the same Currency Zone;</w:t>
            </w:r>
            <w:r w:rsidRPr="00635025">
              <w:rPr>
                <w:b/>
              </w:rPr>
              <w:t xml:space="preserve"> </w:t>
            </w:r>
          </w:p>
          <w:p w14:paraId="6550FD62" w14:textId="784A0404" w:rsidR="00071419" w:rsidRPr="00635025" w:rsidRDefault="00071419" w:rsidP="00071419">
            <w:pPr>
              <w:pStyle w:val="CERLevel50"/>
              <w:numPr>
                <w:ilvl w:val="4"/>
                <w:numId w:val="40"/>
              </w:numPr>
              <w:tabs>
                <w:tab w:val="left" w:pos="720"/>
              </w:tabs>
              <w:ind w:left="1701"/>
            </w:pPr>
            <w:r w:rsidRPr="00635025">
              <w:t xml:space="preserve">the Regulatory Authorities have not approved a Unit Specific Price Cap for any of the Candidate Units in respect of the Capacity Auction; </w:t>
            </w:r>
          </w:p>
          <w:p w14:paraId="6F159235" w14:textId="02502A55" w:rsidR="00071419" w:rsidRDefault="00071419" w:rsidP="00071419">
            <w:pPr>
              <w:pStyle w:val="CERLevel50"/>
              <w:numPr>
                <w:ilvl w:val="4"/>
                <w:numId w:val="40"/>
              </w:numPr>
              <w:tabs>
                <w:tab w:val="left" w:pos="720"/>
              </w:tabs>
              <w:ind w:left="1701"/>
            </w:pPr>
            <w:r>
              <w:t xml:space="preserve">none of the Candidate Units are proposed to be included in any other proposed Capacity Market Unit for which an Application for Qualification in respect of the same Capacity Auction has been made;  </w:t>
            </w:r>
          </w:p>
          <w:p w14:paraId="2996F3E4" w14:textId="5874BF77" w:rsidR="00071419" w:rsidRDefault="00071419" w:rsidP="00071419">
            <w:pPr>
              <w:pStyle w:val="CERLevel50"/>
              <w:numPr>
                <w:ilvl w:val="4"/>
                <w:numId w:val="40"/>
              </w:numPr>
              <w:tabs>
                <w:tab w:val="left" w:pos="720"/>
              </w:tabs>
              <w:ind w:left="1701"/>
            </w:pPr>
            <w:r>
              <w:t xml:space="preserve">none of the Candidate Units are Capacity Market Units in their own right, or part of another Capacity Market Unit, allocated Awarded Capacity for the Capacity Year in a prior Capacity Auction;  </w:t>
            </w:r>
          </w:p>
          <w:p w14:paraId="1F173664" w14:textId="11E2281B" w:rsidR="00071419" w:rsidRDefault="00071419" w:rsidP="00071419">
            <w:pPr>
              <w:pStyle w:val="CERLevel50"/>
              <w:numPr>
                <w:ilvl w:val="4"/>
                <w:numId w:val="40"/>
              </w:numPr>
              <w:tabs>
                <w:tab w:val="left" w:pos="720"/>
              </w:tabs>
              <w:ind w:left="1701"/>
            </w:pPr>
            <w:r>
              <w:t xml:space="preserve">the Capacity Market Unit includes all of the individual Candidate Units that it included in any prior Capacity Auction in which it has already been allocated Awarded Capacity for the Capacity Year (though it may include additional Candidate Units); </w:t>
            </w:r>
          </w:p>
          <w:p w14:paraId="588E5585" w14:textId="77777777" w:rsidR="00071419" w:rsidRPr="00635025" w:rsidRDefault="00071419" w:rsidP="00071419">
            <w:pPr>
              <w:pStyle w:val="CERLevel50"/>
              <w:numPr>
                <w:ilvl w:val="4"/>
                <w:numId w:val="40"/>
              </w:numPr>
              <w:tabs>
                <w:tab w:val="left" w:pos="720"/>
              </w:tabs>
              <w:ind w:left="1701"/>
            </w:pPr>
            <w:r w:rsidRPr="00635025">
              <w:t>each of the Candidate Units is either:</w:t>
            </w:r>
          </w:p>
          <w:p w14:paraId="6773BC2F" w14:textId="77777777" w:rsidR="00071419" w:rsidRPr="00635025" w:rsidRDefault="00071419" w:rsidP="00071419">
            <w:pPr>
              <w:pStyle w:val="CERLEVEL6"/>
              <w:numPr>
                <w:ilvl w:val="5"/>
                <w:numId w:val="40"/>
              </w:numPr>
              <w:rPr>
                <w:b/>
                <w:i/>
                <w:lang w:val="en-IE"/>
              </w:rPr>
            </w:pPr>
            <w:r w:rsidRPr="00635025">
              <w:rPr>
                <w:lang w:val="en-IE"/>
              </w:rPr>
              <w:t xml:space="preserve">a unit with a Registered Capacity (or in the case of a Demand Side Unit, a DSU MW Capacity), whether based on Existing Capacity or a combined Existing and New Capacity, below the De Minimis Threshold; or </w:t>
            </w:r>
          </w:p>
          <w:p w14:paraId="4EEF3F2E" w14:textId="4A56136E" w:rsidR="00924A5A" w:rsidRPr="00635025" w:rsidRDefault="00071419" w:rsidP="00071419">
            <w:pPr>
              <w:pStyle w:val="CERLEVEL6"/>
              <w:numPr>
                <w:ilvl w:val="5"/>
                <w:numId w:val="40"/>
              </w:numPr>
            </w:pPr>
            <w:r w:rsidRPr="00635025">
              <w:t>a Variable Generator Unit;</w:t>
            </w:r>
            <w:r w:rsidR="00E87641">
              <w:t xml:space="preserve"> or</w:t>
            </w:r>
            <w:r w:rsidRPr="00635025">
              <w:t xml:space="preserve"> </w:t>
            </w:r>
          </w:p>
          <w:p w14:paraId="383FA684" w14:textId="142DDB19" w:rsidR="00E87641" w:rsidRPr="00377532" w:rsidRDefault="00C8444D" w:rsidP="00071419">
            <w:pPr>
              <w:pStyle w:val="CERLEVEL6"/>
              <w:numPr>
                <w:ilvl w:val="5"/>
                <w:numId w:val="40"/>
              </w:numPr>
              <w:rPr>
                <w:color w:val="FF0000"/>
              </w:rPr>
            </w:pPr>
            <w:r w:rsidRPr="00635025">
              <w:rPr>
                <w:color w:val="FF0000"/>
                <w:lang w:val="en-IE"/>
              </w:rPr>
              <w:t>New Capacity</w:t>
            </w:r>
            <w:r w:rsidR="002645A0">
              <w:rPr>
                <w:color w:val="FF0000"/>
                <w:lang w:val="en-IE"/>
              </w:rPr>
              <w:t xml:space="preserve"> with units being co-located on the same site </w:t>
            </w:r>
            <w:r w:rsidR="00E87641">
              <w:rPr>
                <w:color w:val="FF0000"/>
                <w:lang w:val="en-IE"/>
              </w:rPr>
              <w:t>; or</w:t>
            </w:r>
            <w:r w:rsidR="00CE6ED9">
              <w:rPr>
                <w:color w:val="FF0000"/>
                <w:lang w:val="en-IE"/>
              </w:rPr>
              <w:t xml:space="preserve"> </w:t>
            </w:r>
          </w:p>
          <w:p w14:paraId="5E07545A" w14:textId="29044F44" w:rsidR="00071419" w:rsidRPr="00521AE4" w:rsidRDefault="00101215" w:rsidP="00071419">
            <w:pPr>
              <w:pStyle w:val="CERLEVEL6"/>
              <w:numPr>
                <w:ilvl w:val="5"/>
                <w:numId w:val="40"/>
              </w:numPr>
              <w:rPr>
                <w:color w:val="FF0000"/>
              </w:rPr>
            </w:pPr>
            <w:r w:rsidRPr="00521AE4">
              <w:rPr>
                <w:color w:val="FF0000"/>
                <w:lang w:val="en-IE"/>
              </w:rPr>
              <w:t>t</w:t>
            </w:r>
            <w:r w:rsidR="00E87641" w:rsidRPr="00521AE4">
              <w:rPr>
                <w:color w:val="FF0000"/>
                <w:lang w:val="en-IE"/>
              </w:rPr>
              <w:t xml:space="preserve">he same combination of Candidate Units which </w:t>
            </w:r>
            <w:r w:rsidR="00CE6ED9" w:rsidRPr="00521AE4">
              <w:rPr>
                <w:color w:val="FF0000"/>
                <w:lang w:val="en-IE"/>
              </w:rPr>
              <w:t>ha</w:t>
            </w:r>
            <w:r w:rsidR="00E87641" w:rsidRPr="00521AE4">
              <w:rPr>
                <w:color w:val="FF0000"/>
                <w:lang w:val="en-IE"/>
              </w:rPr>
              <w:t>ve</w:t>
            </w:r>
            <w:r w:rsidR="00CE6ED9" w:rsidRPr="00521AE4">
              <w:rPr>
                <w:color w:val="FF0000"/>
                <w:lang w:val="en-IE"/>
              </w:rPr>
              <w:t xml:space="preserve"> combined </w:t>
            </w:r>
            <w:r w:rsidR="00E87641" w:rsidRPr="00521AE4">
              <w:rPr>
                <w:color w:val="FF0000"/>
                <w:lang w:val="en-IE"/>
              </w:rPr>
              <w:t xml:space="preserve">into a </w:t>
            </w:r>
            <w:r w:rsidR="00CE6ED9" w:rsidRPr="00521AE4">
              <w:rPr>
                <w:color w:val="FF0000"/>
                <w:lang w:val="en-IE"/>
              </w:rPr>
              <w:t>Capacity Market Unit</w:t>
            </w:r>
            <w:r w:rsidR="00E87641" w:rsidRPr="00521AE4">
              <w:rPr>
                <w:color w:val="FF0000"/>
                <w:lang w:val="en-IE"/>
              </w:rPr>
              <w:t xml:space="preserve"> in a previous Capacity Auction</w:t>
            </w:r>
            <w:r w:rsidR="00635025" w:rsidRPr="00521AE4">
              <w:rPr>
                <w:color w:val="FF0000"/>
                <w:lang w:val="en-IE"/>
              </w:rPr>
              <w:t>;</w:t>
            </w:r>
            <w:r w:rsidR="00C8444D" w:rsidRPr="00521AE4">
              <w:rPr>
                <w:color w:val="FF0000"/>
                <w:lang w:val="en-IE"/>
              </w:rPr>
              <w:t xml:space="preserve">  </w:t>
            </w:r>
          </w:p>
          <w:p w14:paraId="5A3BF582" w14:textId="2A83FE7E" w:rsidR="00071419" w:rsidRDefault="00071419" w:rsidP="00071419">
            <w:pPr>
              <w:pStyle w:val="CERLevel50"/>
              <w:numPr>
                <w:ilvl w:val="4"/>
                <w:numId w:val="40"/>
              </w:numPr>
              <w:tabs>
                <w:tab w:val="left" w:pos="720"/>
              </w:tabs>
              <w:ind w:left="1701"/>
            </w:pPr>
            <w:r>
              <w:t xml:space="preserve">if any of the Candidate Units proposed to be combined into the Capacity Market Unit is a Demand Side Unit, then all the Candidate Units proposed to be combined are Demand Side Units; </w:t>
            </w:r>
          </w:p>
          <w:p w14:paraId="49465CE2" w14:textId="66FB1032" w:rsidR="00071419" w:rsidRDefault="00071419" w:rsidP="00071419">
            <w:pPr>
              <w:pStyle w:val="CERLevel50"/>
              <w:numPr>
                <w:ilvl w:val="4"/>
                <w:numId w:val="40"/>
              </w:numPr>
              <w:tabs>
                <w:tab w:val="left" w:pos="720"/>
              </w:tabs>
              <w:ind w:left="1701"/>
            </w:pPr>
            <w:r>
              <w:t>if any of the Candidate Units proposed to be combined into the Capacity Market Unit is intended to provide New Capacity, then the same Maximum Capacity Duration applies to all of the Candidate Units proposed to be combined;</w:t>
            </w:r>
            <w:r>
              <w:rPr>
                <w:b/>
                <w:color w:val="FF0000"/>
              </w:rPr>
              <w:t xml:space="preserve"> </w:t>
            </w:r>
            <w:r>
              <w:t>and</w:t>
            </w:r>
          </w:p>
          <w:p w14:paraId="2B663015" w14:textId="4755F407" w:rsidR="00071419" w:rsidRDefault="00071419" w:rsidP="00071419">
            <w:pPr>
              <w:pStyle w:val="CERLevel50"/>
              <w:numPr>
                <w:ilvl w:val="4"/>
                <w:numId w:val="40"/>
              </w:numPr>
              <w:tabs>
                <w:tab w:val="left" w:pos="720"/>
              </w:tabs>
              <w:ind w:left="1701"/>
            </w:pPr>
            <w:r>
              <w:t xml:space="preserve">if any of the Candidate Units is an Autoproducer Unit, then all the Candidates </w:t>
            </w:r>
            <w:r>
              <w:lastRenderedPageBreak/>
              <w:t xml:space="preserve">Units are Autoproducer Units at the same Autoproducer Site. </w:t>
            </w:r>
          </w:p>
          <w:p w14:paraId="7F241B04" w14:textId="77777777" w:rsidR="00635025" w:rsidRPr="00635025" w:rsidRDefault="00635025" w:rsidP="002732AF">
            <w:pPr>
              <w:pStyle w:val="CERLEVEL5"/>
              <w:numPr>
                <w:ilvl w:val="0"/>
                <w:numId w:val="0"/>
              </w:numPr>
            </w:pPr>
          </w:p>
          <w:p w14:paraId="1FEDB463" w14:textId="77777777" w:rsidR="00071419" w:rsidRDefault="00071419" w:rsidP="00071419">
            <w:pPr>
              <w:pStyle w:val="CERLEVEL4"/>
              <w:numPr>
                <w:ilvl w:val="0"/>
                <w:numId w:val="0"/>
              </w:numPr>
              <w:rPr>
                <w:lang w:val="en-IE"/>
              </w:rPr>
            </w:pPr>
            <w:r>
              <w:t>E.7.6.2     Where:</w:t>
            </w:r>
          </w:p>
          <w:p w14:paraId="7D2DF827" w14:textId="5D4AA091" w:rsidR="00071419" w:rsidRDefault="00071419" w:rsidP="00635025">
            <w:pPr>
              <w:pStyle w:val="CERLevel50"/>
              <w:numPr>
                <w:ilvl w:val="0"/>
                <w:numId w:val="0"/>
              </w:numPr>
              <w:tabs>
                <w:tab w:val="left" w:pos="720"/>
              </w:tabs>
              <w:ind w:left="993"/>
            </w:pPr>
            <w:r>
              <w:t xml:space="preserve">(a)    a proposed Capacity Market Unit comprises a combination of individual </w:t>
            </w:r>
            <w:r w:rsidR="00635025">
              <w:t xml:space="preserve">   </w:t>
            </w:r>
            <w:r w:rsidR="00433B3A">
              <w:t xml:space="preserve">     </w:t>
            </w:r>
            <w:r>
              <w:t>Candidate Units; and</w:t>
            </w:r>
          </w:p>
          <w:p w14:paraId="6795E73A" w14:textId="77777777" w:rsidR="00071419" w:rsidRDefault="00071419" w:rsidP="00071419">
            <w:pPr>
              <w:pStyle w:val="CERLEVEL5"/>
              <w:numPr>
                <w:ilvl w:val="4"/>
                <w:numId w:val="41"/>
              </w:numPr>
              <w:tabs>
                <w:tab w:val="left" w:pos="720"/>
              </w:tabs>
            </w:pPr>
            <w:r>
              <w:t>the Application for Qualification indicates that one or more of the Candidate Units has been or will be the subject to an Exception Application,</w:t>
            </w:r>
          </w:p>
          <w:p w14:paraId="7CD48E08" w14:textId="033BD038" w:rsidR="00071419" w:rsidRDefault="00071419" w:rsidP="00071419">
            <w:pPr>
              <w:pStyle w:val="CERLEVEL4"/>
              <w:numPr>
                <w:ilvl w:val="0"/>
                <w:numId w:val="0"/>
              </w:numPr>
              <w:ind w:left="992"/>
            </w:pPr>
            <w:r>
              <w:t>then the System Operators shall consult with the Regulatory Authorities concerning the outcome of the Exception Application so that they are in a position to make a decision under paragraph</w:t>
            </w:r>
            <w:r w:rsidR="007E1946">
              <w:t xml:space="preserve"> E.7.6.1</w:t>
            </w:r>
            <w:r>
              <w:t xml:space="preserve"> </w:t>
            </w:r>
            <w:r>
              <w:rPr>
                <w:lang w:val="en-IE"/>
              </w:rPr>
              <w:t xml:space="preserve">by the Provisional Qualification Results Date specified in the applicable </w:t>
            </w:r>
            <w:r>
              <w:t xml:space="preserve">Capacity </w:t>
            </w:r>
            <w:r>
              <w:rPr>
                <w:lang w:val="en-IE"/>
              </w:rPr>
              <w:t>Auction Timetable</w:t>
            </w:r>
            <w:r>
              <w:t>.</w:t>
            </w:r>
          </w:p>
          <w:p w14:paraId="0159D3AD" w14:textId="77777777" w:rsidR="00071419" w:rsidRDefault="00071419" w:rsidP="00071419">
            <w:pPr>
              <w:pStyle w:val="CERLEVEL5"/>
              <w:numPr>
                <w:ilvl w:val="0"/>
                <w:numId w:val="0"/>
              </w:numPr>
              <w:ind w:left="1702"/>
              <w:rPr>
                <w:lang w:val="en-IE"/>
              </w:rPr>
            </w:pPr>
          </w:p>
          <w:p w14:paraId="6E1A569B" w14:textId="77777777" w:rsidR="00071419" w:rsidRDefault="00071419" w:rsidP="00071419">
            <w:pPr>
              <w:pStyle w:val="CERLEVEL4"/>
              <w:numPr>
                <w:ilvl w:val="0"/>
                <w:numId w:val="0"/>
              </w:numPr>
              <w:rPr>
                <w:lang w:val="en-IE"/>
              </w:rPr>
            </w:pPr>
            <w:bookmarkStart w:id="3" w:name="_Ref482347913"/>
            <w:r>
              <w:t>E.7.6.3     Where:</w:t>
            </w:r>
            <w:bookmarkEnd w:id="3"/>
          </w:p>
          <w:p w14:paraId="03797272" w14:textId="77777777" w:rsidR="00071419" w:rsidRDefault="00071419" w:rsidP="00635025">
            <w:pPr>
              <w:pStyle w:val="CERLevel50"/>
              <w:numPr>
                <w:ilvl w:val="0"/>
                <w:numId w:val="0"/>
              </w:numPr>
              <w:tabs>
                <w:tab w:val="left" w:pos="720"/>
              </w:tabs>
              <w:ind w:left="993"/>
            </w:pPr>
            <w:r>
              <w:t>(a)       a proposed Capacity Market Unit comprises a combination of individual Candidate Units; and</w:t>
            </w:r>
          </w:p>
          <w:p w14:paraId="65284146" w14:textId="27A2329F" w:rsidR="00071419" w:rsidRDefault="00071419" w:rsidP="00071419">
            <w:pPr>
              <w:pStyle w:val="CERLEVEL5"/>
              <w:numPr>
                <w:ilvl w:val="4"/>
                <w:numId w:val="42"/>
              </w:numPr>
              <w:tabs>
                <w:tab w:val="left" w:pos="720"/>
              </w:tabs>
            </w:pPr>
            <w:r>
              <w:t>one or more of the Candidate Units does not satisfy the requirements set out in paragraph</w:t>
            </w:r>
            <w:r w:rsidR="007E1946">
              <w:t xml:space="preserve"> E.7.6.1</w:t>
            </w:r>
            <w:r>
              <w:t>, but others do,</w:t>
            </w:r>
          </w:p>
          <w:p w14:paraId="2345FD29" w14:textId="3AA91F0B" w:rsidR="00751E25" w:rsidRPr="004F3593" w:rsidRDefault="00071419" w:rsidP="00521AE4">
            <w:pPr>
              <w:pStyle w:val="CERLEVEL4"/>
              <w:numPr>
                <w:ilvl w:val="0"/>
                <w:numId w:val="0"/>
              </w:numPr>
              <w:ind w:left="994"/>
            </w:pPr>
            <w:r>
              <w:t>then the System Operators shall continue to follow the Qualification Process in relation to a proposed Capacity Market Unit comprising the Candidate Unit or Candidate Units that do satisfy those requirements</w:t>
            </w:r>
            <w:r>
              <w:rPr>
                <w:lang w:val="en-IE"/>
              </w:rPr>
              <w:t xml:space="preserve">.  </w:t>
            </w:r>
          </w:p>
          <w:p w14:paraId="4F0DDE71" w14:textId="77777777" w:rsidR="004A4F21" w:rsidRPr="004A4F21" w:rsidDel="00404964" w:rsidRDefault="004A4F21" w:rsidP="004A4F21">
            <w:pPr>
              <w:overflowPunct/>
              <w:autoSpaceDE/>
              <w:autoSpaceDN/>
              <w:adjustRightInd/>
              <w:spacing w:before="120" w:after="120"/>
              <w:ind w:left="1440" w:hanging="1440"/>
              <w:jc w:val="both"/>
              <w:textAlignment w:val="auto"/>
              <w:rPr>
                <w:rFonts w:ascii="Arial" w:hAnsi="Arial" w:cs="Arial"/>
                <w:sz w:val="22"/>
                <w:szCs w:val="22"/>
              </w:rPr>
            </w:pPr>
          </w:p>
        </w:tc>
      </w:tr>
      <w:tr w:rsidR="00C22D11" w:rsidRPr="004C53E7" w14:paraId="0282D16E" w14:textId="77777777" w:rsidTr="0013032E">
        <w:tc>
          <w:tcPr>
            <w:tcW w:w="9450" w:type="dxa"/>
            <w:gridSpan w:val="6"/>
            <w:shd w:val="clear" w:color="auto" w:fill="C6D9F1"/>
            <w:vAlign w:val="center"/>
          </w:tcPr>
          <w:p w14:paraId="52FE010A"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757AC920" w14:textId="77777777"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14:paraId="2D45F255" w14:textId="77777777" w:rsidTr="0013032E">
        <w:tc>
          <w:tcPr>
            <w:tcW w:w="9450" w:type="dxa"/>
            <w:gridSpan w:val="6"/>
            <w:vAlign w:val="center"/>
          </w:tcPr>
          <w:p w14:paraId="6FA925BA" w14:textId="77777777" w:rsidR="00584447" w:rsidRDefault="00584447" w:rsidP="00584447">
            <w:pPr>
              <w:pStyle w:val="Default"/>
              <w:rPr>
                <w:sz w:val="22"/>
                <w:szCs w:val="22"/>
              </w:rPr>
            </w:pPr>
          </w:p>
          <w:p w14:paraId="20A54A6E" w14:textId="21EC7E09" w:rsidR="00B92218" w:rsidRDefault="00377532" w:rsidP="00B92218">
            <w:pPr>
              <w:overflowPunct/>
              <w:jc w:val="both"/>
              <w:textAlignment w:val="auto"/>
              <w:rPr>
                <w:rFonts w:ascii="Arial" w:eastAsiaTheme="minorHAnsi" w:hAnsi="Arial" w:cs="Arial"/>
                <w:color w:val="000000"/>
                <w:sz w:val="22"/>
                <w:szCs w:val="22"/>
                <w:lang w:val="en-GB" w:eastAsia="en-US"/>
              </w:rPr>
            </w:pPr>
            <w:r>
              <w:rPr>
                <w:rFonts w:ascii="Arial" w:eastAsiaTheme="minorHAnsi" w:hAnsi="Arial" w:cs="Arial"/>
                <w:color w:val="000000"/>
                <w:sz w:val="22"/>
                <w:szCs w:val="22"/>
                <w:lang w:val="en-GB" w:eastAsia="en-US"/>
              </w:rPr>
              <w:t xml:space="preserve">By </w:t>
            </w:r>
            <w:r w:rsidR="00101215">
              <w:rPr>
                <w:rFonts w:ascii="Arial" w:eastAsiaTheme="minorHAnsi" w:hAnsi="Arial" w:cs="Arial"/>
                <w:color w:val="000000"/>
                <w:sz w:val="22"/>
                <w:szCs w:val="22"/>
                <w:lang w:val="en-GB" w:eastAsia="en-US"/>
              </w:rPr>
              <w:t>relaxing</w:t>
            </w:r>
            <w:r>
              <w:rPr>
                <w:rFonts w:ascii="Arial" w:eastAsiaTheme="minorHAnsi" w:hAnsi="Arial" w:cs="Arial"/>
                <w:color w:val="000000"/>
                <w:sz w:val="22"/>
                <w:szCs w:val="22"/>
                <w:lang w:val="en-GB" w:eastAsia="en-US"/>
              </w:rPr>
              <w:t xml:space="preserve"> unnecessary restrictions on New Capacity</w:t>
            </w:r>
            <w:r w:rsidR="00101215">
              <w:rPr>
                <w:rFonts w:ascii="Arial" w:eastAsiaTheme="minorHAnsi" w:hAnsi="Arial" w:cs="Arial"/>
                <w:color w:val="000000"/>
                <w:sz w:val="22"/>
                <w:szCs w:val="22"/>
                <w:lang w:val="en-GB" w:eastAsia="en-US"/>
              </w:rPr>
              <w:t xml:space="preserve"> </w:t>
            </w:r>
            <w:r w:rsidRPr="00377532">
              <w:rPr>
                <w:rFonts w:ascii="Arial" w:eastAsiaTheme="minorHAnsi" w:hAnsi="Arial" w:cs="Arial"/>
                <w:color w:val="000000"/>
                <w:sz w:val="22"/>
                <w:szCs w:val="22"/>
                <w:lang w:val="en-GB" w:eastAsia="en-US"/>
              </w:rPr>
              <w:t>combining Candidate Units into a single Capacity Market Unit</w:t>
            </w:r>
            <w:r>
              <w:rPr>
                <w:rFonts w:ascii="Arial" w:eastAsiaTheme="minorHAnsi" w:hAnsi="Arial" w:cs="Arial"/>
                <w:color w:val="000000"/>
                <w:sz w:val="22"/>
                <w:szCs w:val="22"/>
                <w:lang w:val="en-GB" w:eastAsia="en-US"/>
              </w:rPr>
              <w:t xml:space="preserve">, the proposed Modification will enable developers </w:t>
            </w:r>
            <w:r w:rsidR="00521AE4">
              <w:rPr>
                <w:rFonts w:ascii="Arial" w:eastAsiaTheme="minorHAnsi" w:hAnsi="Arial" w:cs="Arial"/>
                <w:color w:val="000000"/>
                <w:sz w:val="22"/>
                <w:szCs w:val="22"/>
                <w:lang w:val="en-GB" w:eastAsia="en-US"/>
              </w:rPr>
              <w:t xml:space="preserve">of New Capacity </w:t>
            </w:r>
            <w:r>
              <w:rPr>
                <w:rFonts w:ascii="Arial" w:eastAsiaTheme="minorHAnsi" w:hAnsi="Arial" w:cs="Arial"/>
                <w:color w:val="000000"/>
                <w:sz w:val="22"/>
                <w:szCs w:val="22"/>
                <w:lang w:val="en-GB" w:eastAsia="en-US"/>
              </w:rPr>
              <w:t xml:space="preserve">to reflect </w:t>
            </w:r>
            <w:r w:rsidRPr="00377532">
              <w:rPr>
                <w:rFonts w:ascii="Arial" w:eastAsiaTheme="minorHAnsi" w:hAnsi="Arial" w:cs="Arial"/>
                <w:color w:val="000000"/>
                <w:sz w:val="22"/>
                <w:szCs w:val="22"/>
                <w:lang w:val="en-GB" w:eastAsia="en-US"/>
              </w:rPr>
              <w:t>economies of scale result</w:t>
            </w:r>
            <w:r>
              <w:rPr>
                <w:rFonts w:ascii="Arial" w:eastAsiaTheme="minorHAnsi" w:hAnsi="Arial" w:cs="Arial"/>
                <w:color w:val="000000"/>
                <w:sz w:val="22"/>
                <w:szCs w:val="22"/>
                <w:lang w:val="en-GB" w:eastAsia="en-US"/>
              </w:rPr>
              <w:t>ing</w:t>
            </w:r>
            <w:r w:rsidRPr="00377532">
              <w:rPr>
                <w:rFonts w:ascii="Arial" w:eastAsiaTheme="minorHAnsi" w:hAnsi="Arial" w:cs="Arial"/>
                <w:color w:val="000000"/>
                <w:sz w:val="22"/>
                <w:szCs w:val="22"/>
                <w:lang w:val="en-GB" w:eastAsia="en-US"/>
              </w:rPr>
              <w:t xml:space="preserve"> from construction of multiple generator units at the same location (</w:t>
            </w:r>
            <w:r>
              <w:rPr>
                <w:rFonts w:ascii="Arial" w:eastAsiaTheme="minorHAnsi" w:hAnsi="Arial" w:cs="Arial"/>
                <w:color w:val="000000"/>
                <w:sz w:val="22"/>
                <w:szCs w:val="22"/>
                <w:lang w:val="en-GB" w:eastAsia="en-US"/>
              </w:rPr>
              <w:t xml:space="preserve">including </w:t>
            </w:r>
            <w:r w:rsidRPr="00377532">
              <w:rPr>
                <w:rFonts w:ascii="Arial" w:eastAsiaTheme="minorHAnsi" w:hAnsi="Arial" w:cs="Arial"/>
                <w:color w:val="000000"/>
                <w:sz w:val="22"/>
                <w:szCs w:val="22"/>
                <w:lang w:val="en-GB" w:eastAsia="en-US"/>
              </w:rPr>
              <w:t>shared electricity and gas network infrastructure</w:t>
            </w:r>
            <w:r>
              <w:rPr>
                <w:rFonts w:ascii="Arial" w:eastAsiaTheme="minorHAnsi" w:hAnsi="Arial" w:cs="Arial"/>
                <w:color w:val="000000"/>
                <w:sz w:val="22"/>
                <w:szCs w:val="22"/>
                <w:lang w:val="en-GB" w:eastAsia="en-US"/>
              </w:rPr>
              <w:t xml:space="preserve"> for example</w:t>
            </w:r>
            <w:r w:rsidRPr="00377532">
              <w:rPr>
                <w:rFonts w:ascii="Arial" w:eastAsiaTheme="minorHAnsi" w:hAnsi="Arial" w:cs="Arial"/>
                <w:color w:val="000000"/>
                <w:sz w:val="22"/>
                <w:szCs w:val="22"/>
                <w:lang w:val="en-GB" w:eastAsia="en-US"/>
              </w:rPr>
              <w:t xml:space="preserve">) </w:t>
            </w:r>
            <w:r>
              <w:rPr>
                <w:rFonts w:ascii="Arial" w:eastAsiaTheme="minorHAnsi" w:hAnsi="Arial" w:cs="Arial"/>
                <w:color w:val="000000"/>
                <w:sz w:val="22"/>
                <w:szCs w:val="22"/>
                <w:lang w:val="en-GB" w:eastAsia="en-US"/>
              </w:rPr>
              <w:t>in their Capacity Market bids</w:t>
            </w:r>
            <w:r w:rsidRPr="00377532">
              <w:rPr>
                <w:rFonts w:ascii="Arial" w:eastAsiaTheme="minorHAnsi" w:hAnsi="Arial" w:cs="Arial"/>
                <w:color w:val="000000"/>
                <w:sz w:val="22"/>
                <w:szCs w:val="22"/>
                <w:lang w:val="en-GB" w:eastAsia="en-US"/>
              </w:rPr>
              <w:t xml:space="preserve">.  </w:t>
            </w:r>
            <w:r>
              <w:rPr>
                <w:rFonts w:ascii="Arial" w:eastAsiaTheme="minorHAnsi" w:hAnsi="Arial" w:cs="Arial"/>
                <w:color w:val="000000"/>
                <w:sz w:val="22"/>
                <w:szCs w:val="22"/>
                <w:lang w:val="en-GB" w:eastAsia="en-US"/>
              </w:rPr>
              <w:t xml:space="preserve">It will therefore </w:t>
            </w:r>
            <w:r w:rsidRPr="00101215">
              <w:rPr>
                <w:rFonts w:ascii="Arial" w:eastAsiaTheme="minorHAnsi" w:hAnsi="Arial" w:cs="Arial"/>
                <w:color w:val="000000"/>
                <w:sz w:val="22"/>
                <w:szCs w:val="22"/>
                <w:lang w:val="en-GB" w:eastAsia="en-US"/>
              </w:rPr>
              <w:t>promot</w:t>
            </w:r>
            <w:r>
              <w:rPr>
                <w:rFonts w:ascii="Arial" w:eastAsiaTheme="minorHAnsi" w:hAnsi="Arial" w:cs="Arial"/>
                <w:color w:val="000000"/>
                <w:sz w:val="22"/>
                <w:szCs w:val="22"/>
                <w:lang w:val="en-GB" w:eastAsia="en-US"/>
              </w:rPr>
              <w:t xml:space="preserve">e </w:t>
            </w:r>
            <w:r w:rsidRPr="00101215">
              <w:rPr>
                <w:rFonts w:ascii="Arial" w:eastAsiaTheme="minorHAnsi" w:hAnsi="Arial" w:cs="Arial"/>
                <w:color w:val="000000"/>
                <w:sz w:val="22"/>
                <w:szCs w:val="22"/>
                <w:lang w:val="en-GB" w:eastAsia="en-US"/>
              </w:rPr>
              <w:t>competition and reduc</w:t>
            </w:r>
            <w:r>
              <w:rPr>
                <w:rFonts w:ascii="Arial" w:eastAsiaTheme="minorHAnsi" w:hAnsi="Arial" w:cs="Arial"/>
                <w:color w:val="000000"/>
                <w:sz w:val="22"/>
                <w:szCs w:val="22"/>
                <w:lang w:val="en-GB" w:eastAsia="en-US"/>
              </w:rPr>
              <w:t>e</w:t>
            </w:r>
            <w:r w:rsidRPr="00101215">
              <w:rPr>
                <w:rFonts w:ascii="Arial" w:eastAsiaTheme="minorHAnsi" w:hAnsi="Arial" w:cs="Arial"/>
                <w:color w:val="000000"/>
                <w:sz w:val="22"/>
                <w:szCs w:val="22"/>
                <w:lang w:val="en-GB" w:eastAsia="en-US"/>
              </w:rPr>
              <w:t xml:space="preserve"> consumer costs</w:t>
            </w:r>
            <w:r>
              <w:rPr>
                <w:rFonts w:ascii="Arial" w:eastAsiaTheme="minorHAnsi" w:hAnsi="Arial" w:cs="Arial"/>
                <w:color w:val="000000"/>
                <w:sz w:val="22"/>
                <w:szCs w:val="22"/>
                <w:lang w:val="en-GB" w:eastAsia="en-US"/>
              </w:rPr>
              <w:t xml:space="preserve">. </w:t>
            </w:r>
          </w:p>
          <w:p w14:paraId="47193653" w14:textId="6B8D783B" w:rsidR="00C22D11" w:rsidRPr="00AB28DB" w:rsidRDefault="00D003F9" w:rsidP="00D003F9">
            <w:pPr>
              <w:pStyle w:val="Default"/>
              <w:rPr>
                <w:sz w:val="22"/>
                <w:szCs w:val="22"/>
                <w:lang w:val="en-IE"/>
              </w:rPr>
            </w:pPr>
            <w:r>
              <w:rPr>
                <w:sz w:val="22"/>
                <w:szCs w:val="22"/>
              </w:rPr>
              <w:t xml:space="preserve"> </w:t>
            </w:r>
          </w:p>
        </w:tc>
      </w:tr>
      <w:tr w:rsidR="00C22D11" w:rsidRPr="004C53E7" w14:paraId="3B466F9E" w14:textId="77777777" w:rsidTr="0013032E">
        <w:tc>
          <w:tcPr>
            <w:tcW w:w="9450" w:type="dxa"/>
            <w:gridSpan w:val="6"/>
            <w:shd w:val="clear" w:color="auto" w:fill="C6D9F1"/>
            <w:vAlign w:val="center"/>
          </w:tcPr>
          <w:p w14:paraId="6F6E7B19" w14:textId="77777777"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14:paraId="7C754E36" w14:textId="77777777"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14:paraId="1DDD5F76" w14:textId="77777777" w:rsidTr="0013032E">
        <w:tc>
          <w:tcPr>
            <w:tcW w:w="9450" w:type="dxa"/>
            <w:gridSpan w:val="6"/>
            <w:vAlign w:val="center"/>
          </w:tcPr>
          <w:p w14:paraId="1834DFEF" w14:textId="579B25B9" w:rsidR="004169DD" w:rsidRDefault="004169DD" w:rsidP="004169DD">
            <w:pPr>
              <w:pStyle w:val="Default"/>
              <w:rPr>
                <w:sz w:val="22"/>
                <w:szCs w:val="22"/>
              </w:rPr>
            </w:pPr>
          </w:p>
          <w:p w14:paraId="76031354" w14:textId="0BB37AEA" w:rsidR="00EE36C5" w:rsidRDefault="003A543C" w:rsidP="004169DD">
            <w:pPr>
              <w:pStyle w:val="Default"/>
              <w:rPr>
                <w:sz w:val="22"/>
                <w:szCs w:val="22"/>
              </w:rPr>
            </w:pPr>
            <w:r>
              <w:rPr>
                <w:sz w:val="22"/>
                <w:szCs w:val="22"/>
              </w:rPr>
              <w:t xml:space="preserve">The proposed </w:t>
            </w:r>
            <w:r w:rsidR="00EE36C5">
              <w:rPr>
                <w:sz w:val="22"/>
                <w:szCs w:val="22"/>
              </w:rPr>
              <w:t xml:space="preserve">Modification </w:t>
            </w:r>
            <w:r>
              <w:rPr>
                <w:sz w:val="22"/>
                <w:szCs w:val="22"/>
              </w:rPr>
              <w:t xml:space="preserve">furthers the CMC </w:t>
            </w:r>
            <w:r w:rsidR="00EE36C5">
              <w:rPr>
                <w:sz w:val="22"/>
                <w:szCs w:val="22"/>
              </w:rPr>
              <w:t xml:space="preserve">code objectives </w:t>
            </w:r>
            <w:r>
              <w:rPr>
                <w:sz w:val="22"/>
                <w:szCs w:val="22"/>
              </w:rPr>
              <w:t>as follows</w:t>
            </w:r>
            <w:r w:rsidR="00EE36C5">
              <w:rPr>
                <w:sz w:val="22"/>
                <w:szCs w:val="22"/>
              </w:rPr>
              <w:t>:</w:t>
            </w:r>
          </w:p>
          <w:p w14:paraId="593FF824" w14:textId="77777777" w:rsidR="00EE36C5" w:rsidRPr="00EE36C5" w:rsidRDefault="00EE36C5" w:rsidP="004169DD">
            <w:pPr>
              <w:pStyle w:val="Default"/>
              <w:rPr>
                <w:sz w:val="22"/>
                <w:szCs w:val="22"/>
              </w:rPr>
            </w:pPr>
          </w:p>
          <w:p w14:paraId="4938426C" w14:textId="6D907588" w:rsidR="00D003F9" w:rsidRDefault="00D003F9" w:rsidP="00D003F9">
            <w:pPr>
              <w:pStyle w:val="Default"/>
              <w:jc w:val="both"/>
              <w:rPr>
                <w:sz w:val="22"/>
                <w:szCs w:val="22"/>
              </w:rPr>
            </w:pPr>
            <w:r w:rsidRPr="00EE36C5">
              <w:rPr>
                <w:sz w:val="22"/>
                <w:szCs w:val="22"/>
              </w:rPr>
              <w:t xml:space="preserve">(b) to facilitate the efficient, economic and coordinated operation, administration and development of the Capacity Market and the provision of adequate future capacity in a financially secure manner; </w:t>
            </w:r>
          </w:p>
          <w:p w14:paraId="59F9E4DB" w14:textId="77777777" w:rsidR="00EE36C5" w:rsidRPr="00EE36C5" w:rsidRDefault="00EE36C5" w:rsidP="00D003F9">
            <w:pPr>
              <w:pStyle w:val="Default"/>
              <w:jc w:val="both"/>
              <w:rPr>
                <w:sz w:val="22"/>
                <w:szCs w:val="22"/>
              </w:rPr>
            </w:pPr>
          </w:p>
          <w:p w14:paraId="76DB3FDD" w14:textId="77777777" w:rsidR="00521AE4" w:rsidRDefault="00D003F9" w:rsidP="00D003F9">
            <w:pPr>
              <w:pStyle w:val="Default"/>
              <w:jc w:val="both"/>
              <w:rPr>
                <w:sz w:val="22"/>
                <w:szCs w:val="22"/>
              </w:rPr>
            </w:pPr>
            <w:r w:rsidRPr="00EE36C5">
              <w:rPr>
                <w:sz w:val="22"/>
                <w:szCs w:val="22"/>
              </w:rPr>
              <w:t>(d) to promote competition in the provision of electricity capacity to the SEM;</w:t>
            </w:r>
          </w:p>
          <w:p w14:paraId="0E59045A" w14:textId="0FA638BC" w:rsidR="00D003F9" w:rsidRPr="00EE36C5" w:rsidRDefault="00D003F9" w:rsidP="00D003F9">
            <w:pPr>
              <w:pStyle w:val="Default"/>
              <w:jc w:val="both"/>
              <w:rPr>
                <w:sz w:val="22"/>
                <w:szCs w:val="22"/>
              </w:rPr>
            </w:pPr>
            <w:r w:rsidRPr="00EE36C5">
              <w:rPr>
                <w:sz w:val="22"/>
                <w:szCs w:val="22"/>
              </w:rPr>
              <w:t xml:space="preserve"> </w:t>
            </w:r>
          </w:p>
          <w:p w14:paraId="3F7F9E01" w14:textId="4DD705EF" w:rsidR="00F76C97" w:rsidRPr="00EE36C5" w:rsidRDefault="00D003F9" w:rsidP="00D003F9">
            <w:pPr>
              <w:pStyle w:val="CERLEVEL5"/>
              <w:numPr>
                <w:ilvl w:val="0"/>
                <w:numId w:val="0"/>
              </w:numPr>
            </w:pPr>
            <w:r w:rsidRPr="00EE36C5">
              <w:t xml:space="preserve">(g) through the development of the Capacity Market, to promote the short-term and long-term interests of consumers of electricity with respect to price, quality, reliability, and security of supply of electricity across the Island of Ireland. </w:t>
            </w:r>
          </w:p>
        </w:tc>
      </w:tr>
      <w:tr w:rsidR="00C22D11" w:rsidRPr="004C53E7" w14:paraId="6760A85D" w14:textId="77777777" w:rsidTr="0013032E">
        <w:tc>
          <w:tcPr>
            <w:tcW w:w="9450" w:type="dxa"/>
            <w:gridSpan w:val="6"/>
            <w:shd w:val="clear" w:color="auto" w:fill="C6D9F1"/>
            <w:vAlign w:val="center"/>
          </w:tcPr>
          <w:p w14:paraId="50A3F633"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3D28F58B" w14:textId="77777777"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14:paraId="3D34B56D" w14:textId="77777777" w:rsidTr="0013032E">
        <w:tc>
          <w:tcPr>
            <w:tcW w:w="9450" w:type="dxa"/>
            <w:gridSpan w:val="6"/>
            <w:vAlign w:val="center"/>
          </w:tcPr>
          <w:p w14:paraId="2E1E21D0" w14:textId="77777777" w:rsidR="0079422D" w:rsidRDefault="0079422D" w:rsidP="008F38E6">
            <w:pPr>
              <w:rPr>
                <w:rFonts w:ascii="Arial" w:hAnsi="Arial" w:cs="Arial"/>
                <w:sz w:val="22"/>
                <w:szCs w:val="22"/>
                <w:lang w:val="en-IE"/>
              </w:rPr>
            </w:pPr>
            <w:r>
              <w:rPr>
                <w:rFonts w:ascii="Arial" w:hAnsi="Arial" w:cs="Arial"/>
                <w:sz w:val="22"/>
                <w:szCs w:val="22"/>
                <w:lang w:val="en-IE"/>
              </w:rPr>
              <w:t xml:space="preserve"> </w:t>
            </w:r>
          </w:p>
          <w:p w14:paraId="0227F3F2" w14:textId="435ED3F2" w:rsidR="00650489" w:rsidRDefault="0079422D" w:rsidP="0079422D">
            <w:pPr>
              <w:jc w:val="both"/>
              <w:rPr>
                <w:rFonts w:ascii="Arial" w:hAnsi="Arial" w:cs="Arial"/>
                <w:sz w:val="22"/>
                <w:szCs w:val="22"/>
                <w:lang w:val="en-IE"/>
              </w:rPr>
            </w:pPr>
            <w:r>
              <w:rPr>
                <w:rFonts w:ascii="Arial" w:hAnsi="Arial" w:cs="Arial"/>
                <w:sz w:val="22"/>
                <w:szCs w:val="22"/>
                <w:lang w:val="en-IE"/>
              </w:rPr>
              <w:t xml:space="preserve">If this Modification Proposal is not implemented, the </w:t>
            </w:r>
            <w:r w:rsidR="003A543C">
              <w:rPr>
                <w:rFonts w:ascii="Arial" w:hAnsi="Arial" w:cs="Arial"/>
                <w:sz w:val="22"/>
                <w:szCs w:val="22"/>
                <w:lang w:val="en-IE"/>
              </w:rPr>
              <w:t xml:space="preserve">Code will remain overly restrictive for New </w:t>
            </w:r>
            <w:r w:rsidR="003A543C">
              <w:rPr>
                <w:rFonts w:ascii="Arial" w:hAnsi="Arial" w:cs="Arial"/>
                <w:sz w:val="22"/>
                <w:szCs w:val="22"/>
                <w:lang w:val="en-IE"/>
              </w:rPr>
              <w:lastRenderedPageBreak/>
              <w:t xml:space="preserve">Capacity </w:t>
            </w:r>
            <w:r w:rsidR="00521AE4">
              <w:rPr>
                <w:rFonts w:ascii="Arial" w:hAnsi="Arial" w:cs="Arial"/>
                <w:sz w:val="22"/>
                <w:szCs w:val="22"/>
                <w:lang w:val="en-IE"/>
              </w:rPr>
              <w:t xml:space="preserve">without justification </w:t>
            </w:r>
            <w:r w:rsidR="003A543C">
              <w:rPr>
                <w:rFonts w:ascii="Arial" w:hAnsi="Arial" w:cs="Arial"/>
                <w:sz w:val="22"/>
                <w:szCs w:val="22"/>
                <w:lang w:val="en-IE"/>
              </w:rPr>
              <w:t xml:space="preserve">such that developers </w:t>
            </w:r>
            <w:r w:rsidR="00521AE4">
              <w:rPr>
                <w:rFonts w:ascii="Arial" w:hAnsi="Arial" w:cs="Arial"/>
                <w:sz w:val="22"/>
                <w:szCs w:val="22"/>
                <w:lang w:val="en-IE"/>
              </w:rPr>
              <w:t xml:space="preserve">of New Capacity </w:t>
            </w:r>
            <w:r w:rsidR="003A543C">
              <w:rPr>
                <w:rFonts w:ascii="Arial" w:hAnsi="Arial" w:cs="Arial"/>
                <w:sz w:val="22"/>
                <w:szCs w:val="22"/>
                <w:lang w:val="en-IE"/>
              </w:rPr>
              <w:t xml:space="preserve">will be unable to reflect economies of scale in their Capacity Auction </w:t>
            </w:r>
            <w:r w:rsidR="00521AE4">
              <w:rPr>
                <w:rFonts w:ascii="Arial" w:hAnsi="Arial" w:cs="Arial"/>
                <w:sz w:val="22"/>
                <w:szCs w:val="22"/>
                <w:lang w:val="en-IE"/>
              </w:rPr>
              <w:t>bids</w:t>
            </w:r>
            <w:r w:rsidR="003A543C">
              <w:rPr>
                <w:rFonts w:ascii="Arial" w:hAnsi="Arial" w:cs="Arial"/>
                <w:sz w:val="22"/>
                <w:szCs w:val="22"/>
                <w:lang w:val="en-IE"/>
              </w:rPr>
              <w:t xml:space="preserve"> to the detriment of competition and consumers</w:t>
            </w:r>
            <w:r>
              <w:rPr>
                <w:rFonts w:ascii="Arial" w:hAnsi="Arial" w:cs="Arial"/>
                <w:sz w:val="22"/>
                <w:szCs w:val="22"/>
                <w:lang w:val="en-IE"/>
              </w:rPr>
              <w:t>.</w:t>
            </w:r>
          </w:p>
          <w:p w14:paraId="271DD226" w14:textId="77777777" w:rsidR="00101215" w:rsidRDefault="00101215" w:rsidP="0079422D">
            <w:pPr>
              <w:jc w:val="both"/>
              <w:rPr>
                <w:rFonts w:ascii="Arial" w:hAnsi="Arial" w:cs="Arial"/>
                <w:sz w:val="22"/>
                <w:szCs w:val="22"/>
                <w:lang w:val="en-IE"/>
              </w:rPr>
            </w:pPr>
          </w:p>
          <w:p w14:paraId="01FBEDF4" w14:textId="44217CE2" w:rsidR="00EE36C5" w:rsidRDefault="0079422D" w:rsidP="00377532">
            <w:pPr>
              <w:jc w:val="both"/>
              <w:rPr>
                <w:rFonts w:ascii="Arial" w:hAnsi="Arial" w:cs="Arial"/>
                <w:sz w:val="22"/>
                <w:szCs w:val="22"/>
                <w:lang w:val="en-IE"/>
              </w:rPr>
            </w:pPr>
            <w:r>
              <w:rPr>
                <w:rFonts w:ascii="Arial" w:hAnsi="Arial" w:cs="Arial"/>
                <w:sz w:val="22"/>
                <w:szCs w:val="22"/>
                <w:lang w:val="en-IE"/>
              </w:rPr>
              <w:t>In addition, it creates a further barrier to the development of New Capacity that is required to assist with maintaining the overall security of the electricity system.</w:t>
            </w:r>
          </w:p>
          <w:p w14:paraId="51C63D91" w14:textId="77777777" w:rsidR="00F76C97" w:rsidRPr="003B7AB6" w:rsidRDefault="00F76C97" w:rsidP="008A331A">
            <w:pPr>
              <w:rPr>
                <w:rFonts w:ascii="Arial" w:hAnsi="Arial" w:cs="Arial"/>
                <w:sz w:val="22"/>
                <w:szCs w:val="22"/>
                <w:lang w:val="en-IE"/>
              </w:rPr>
            </w:pPr>
          </w:p>
        </w:tc>
      </w:tr>
      <w:tr w:rsidR="009342A5" w:rsidRPr="004C53E7" w14:paraId="7A4F35B6" w14:textId="77777777" w:rsidTr="00390C49">
        <w:trPr>
          <w:trHeight w:val="507"/>
        </w:trPr>
        <w:tc>
          <w:tcPr>
            <w:tcW w:w="9450" w:type="dxa"/>
            <w:gridSpan w:val="6"/>
            <w:shd w:val="clear" w:color="auto" w:fill="C6D9F1"/>
            <w:vAlign w:val="center"/>
          </w:tcPr>
          <w:p w14:paraId="2A20E799" w14:textId="77777777"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lastRenderedPageBreak/>
              <w:t>Impacts</w:t>
            </w:r>
          </w:p>
          <w:p w14:paraId="4B61999F" w14:textId="77777777"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14:paraId="7DD264BE" w14:textId="77777777" w:rsidTr="00932C15">
        <w:trPr>
          <w:trHeight w:val="507"/>
        </w:trPr>
        <w:tc>
          <w:tcPr>
            <w:tcW w:w="9450" w:type="dxa"/>
            <w:gridSpan w:val="6"/>
            <w:vAlign w:val="center"/>
          </w:tcPr>
          <w:p w14:paraId="4BCC75DC" w14:textId="3D875422" w:rsidR="00C00A34" w:rsidRPr="00A743BB" w:rsidDel="00404964" w:rsidRDefault="00521AE4" w:rsidP="00C829A3">
            <w:pPr>
              <w:pStyle w:val="Default"/>
              <w:rPr>
                <w:sz w:val="22"/>
                <w:szCs w:val="22"/>
                <w:lang w:val="en-IE"/>
              </w:rPr>
            </w:pPr>
            <w:r w:rsidRPr="00A743BB">
              <w:rPr>
                <w:sz w:val="22"/>
                <w:szCs w:val="22"/>
                <w:lang w:val="en-IE"/>
              </w:rPr>
              <w:t>The proposed Modification has no known impact on systems.</w:t>
            </w:r>
          </w:p>
        </w:tc>
      </w:tr>
      <w:tr w:rsidR="00C22D11" w:rsidRPr="004C53E7" w14:paraId="5791C4E3" w14:textId="77777777" w:rsidTr="0013032E">
        <w:tc>
          <w:tcPr>
            <w:tcW w:w="9450" w:type="dxa"/>
            <w:gridSpan w:val="6"/>
            <w:vAlign w:val="center"/>
          </w:tcPr>
          <w:p w14:paraId="0B6FB57A" w14:textId="77777777" w:rsidR="00C22D11" w:rsidRPr="004C53E7" w:rsidRDefault="00C22D11" w:rsidP="008A331A">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0" w:history="1">
              <w:r w:rsidR="008A331A" w:rsidRPr="006475CC">
                <w:rPr>
                  <w:rStyle w:val="Hyperlink"/>
                  <w:rFonts w:ascii="Calibri" w:hAnsi="Calibri" w:cs="Arial"/>
                  <w:b/>
                  <w:bCs/>
                  <w:i/>
                  <w:iCs/>
                  <w:lang w:val="en-IE"/>
                </w:rPr>
                <w:t>CapacityModifications@sem-o.com</w:t>
              </w:r>
            </w:hyperlink>
            <w:r w:rsidR="008A331A">
              <w:rPr>
                <w:rFonts w:ascii="Calibri" w:hAnsi="Calibri" w:cs="Arial"/>
                <w:b/>
                <w:bCs/>
                <w:i/>
                <w:iCs/>
                <w:lang w:val="en-IE"/>
              </w:rPr>
              <w:t xml:space="preserve"> </w:t>
            </w:r>
            <w:r w:rsidR="00733092">
              <w:rPr>
                <w:rFonts w:ascii="Calibri" w:hAnsi="Calibri" w:cs="Arial"/>
                <w:b/>
                <w:bCs/>
                <w:i/>
                <w:iCs/>
                <w:lang w:val="en-IE"/>
              </w:rPr>
              <w:t xml:space="preserve"> </w:t>
            </w:r>
          </w:p>
        </w:tc>
      </w:tr>
    </w:tbl>
    <w:p w14:paraId="0E3B21D1"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14:paraId="0D8D113E"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77DB217B"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14:paraId="2CA06119" w14:textId="77777777" w:rsidR="008A331A" w:rsidRDefault="008A331A" w:rsidP="008A331A">
      <w:pPr>
        <w:overflowPunct/>
        <w:autoSpaceDE/>
        <w:adjustRightInd/>
        <w:spacing w:after="200" w:line="276" w:lineRule="auto"/>
        <w:rPr>
          <w:rFonts w:ascii="Arial" w:hAnsi="Arial" w:cs="Arial"/>
          <w:b/>
          <w:sz w:val="16"/>
          <w:szCs w:val="16"/>
          <w:lang w:val="en-US" w:eastAsia="en-US"/>
        </w:rPr>
      </w:pPr>
    </w:p>
    <w:p w14:paraId="1FB9C7D6" w14:textId="77777777" w:rsidR="008A331A" w:rsidRDefault="008A331A" w:rsidP="008A331A">
      <w:pPr>
        <w:jc w:val="center"/>
        <w:rPr>
          <w:rFonts w:ascii="Calibri" w:hAnsi="Calibri" w:cs="Arial"/>
          <w:b/>
        </w:rPr>
      </w:pPr>
      <w:r>
        <w:rPr>
          <w:rFonts w:ascii="Calibri" w:hAnsi="Calibri" w:cs="Arial"/>
          <w:b/>
        </w:rPr>
        <w:t>Notes on completing Modification Proposal Form:</w:t>
      </w:r>
    </w:p>
    <w:p w14:paraId="353428B8" w14:textId="77777777" w:rsidR="008A331A" w:rsidRDefault="008A331A" w:rsidP="008A331A">
      <w:pPr>
        <w:jc w:val="center"/>
        <w:rPr>
          <w:rFonts w:ascii="Calibri" w:hAnsi="Calibri" w:cs="Arial"/>
          <w:b/>
        </w:rPr>
      </w:pPr>
    </w:p>
    <w:p w14:paraId="2D0AFBBA" w14:textId="77777777" w:rsidR="008A331A" w:rsidRDefault="008A331A" w:rsidP="008A331A">
      <w:pPr>
        <w:pStyle w:val="Body1"/>
        <w:numPr>
          <w:ilvl w:val="0"/>
          <w:numId w:val="1"/>
        </w:numPr>
        <w:jc w:val="both"/>
        <w:textAlignment w:val="auto"/>
        <w:rPr>
          <w:rFonts w:ascii="Arial" w:hAnsi="Arial" w:cs="Arial"/>
          <w:b/>
          <w:sz w:val="16"/>
          <w:szCs w:val="16"/>
          <w:lang w:val="en-US" w:eastAsia="en-US"/>
        </w:rPr>
      </w:pPr>
      <w:r>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1967E318"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Regulatory Authorities.</w:t>
      </w:r>
    </w:p>
    <w:p w14:paraId="417FBF00"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5CCF2E14"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IE"/>
        </w:rPr>
        <w:t xml:space="preserve">For the purposes of this </w:t>
      </w:r>
      <w:r>
        <w:rPr>
          <w:rFonts w:ascii="Arial" w:hAnsi="Arial" w:cs="Arial"/>
          <w:b/>
          <w:sz w:val="16"/>
          <w:szCs w:val="16"/>
          <w:lang w:val="en-US" w:eastAsia="en-US"/>
        </w:rPr>
        <w:t>Modification Proposal Form</w:t>
      </w:r>
      <w:r>
        <w:rPr>
          <w:rFonts w:ascii="Arial" w:hAnsi="Arial" w:cs="Arial"/>
          <w:b/>
          <w:sz w:val="16"/>
          <w:szCs w:val="16"/>
          <w:lang w:val="en-IE"/>
        </w:rPr>
        <w:t>, the following terms shall have the following meanings:</w:t>
      </w:r>
    </w:p>
    <w:p w14:paraId="13278F42" w14:textId="77777777" w:rsidR="008A331A" w:rsidRDefault="008A331A" w:rsidP="008A331A">
      <w:pPr>
        <w:jc w:val="both"/>
        <w:rPr>
          <w:rFonts w:ascii="Arial" w:hAnsi="Arial" w:cs="Arial"/>
          <w:b/>
          <w:sz w:val="16"/>
          <w:szCs w:val="16"/>
          <w:lang w:val="en-IE"/>
        </w:rPr>
      </w:pPr>
    </w:p>
    <w:p w14:paraId="6FAF9038" w14:textId="77777777" w:rsidR="008A331A" w:rsidRDefault="008A331A" w:rsidP="008A331A">
      <w:pPr>
        <w:ind w:left="2880" w:hanging="2160"/>
        <w:jc w:val="both"/>
        <w:rPr>
          <w:rFonts w:ascii="Arial" w:hAnsi="Arial" w:cs="Arial"/>
          <w:b/>
          <w:sz w:val="16"/>
          <w:szCs w:val="16"/>
          <w:lang w:val="en-IE"/>
        </w:rPr>
      </w:pPr>
      <w:r>
        <w:rPr>
          <w:rFonts w:ascii="Arial" w:hAnsi="Arial" w:cs="Arial"/>
          <w:b/>
          <w:sz w:val="16"/>
          <w:szCs w:val="16"/>
          <w:lang w:val="en-IE"/>
        </w:rPr>
        <w:t>CMC / Code:</w:t>
      </w:r>
      <w:r>
        <w:rPr>
          <w:rFonts w:ascii="Arial" w:hAnsi="Arial" w:cs="Arial"/>
          <w:b/>
          <w:sz w:val="16"/>
          <w:szCs w:val="16"/>
          <w:lang w:val="en-IE"/>
        </w:rPr>
        <w:tab/>
        <w:t>means the Capacity Market Code for the Single Electricity Market</w:t>
      </w:r>
    </w:p>
    <w:p w14:paraId="3D3CABDB" w14:textId="77777777"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Modification Proposal:</w:t>
      </w:r>
      <w:r>
        <w:rPr>
          <w:rFonts w:ascii="Arial" w:hAnsi="Arial" w:cs="Arial"/>
          <w:b/>
          <w:sz w:val="16"/>
          <w:szCs w:val="16"/>
          <w:lang w:val="en-IE"/>
        </w:rPr>
        <w:tab/>
        <w:t>means the proposal to modify the Code as set out in the attached form</w:t>
      </w:r>
    </w:p>
    <w:p w14:paraId="5B99BF9B" w14:textId="77777777"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Derivative Work:</w:t>
      </w:r>
      <w:r>
        <w:rPr>
          <w:rFonts w:ascii="Arial" w:hAnsi="Arial" w:cs="Arial"/>
          <w:b/>
          <w:sz w:val="16"/>
          <w:szCs w:val="16"/>
          <w:lang w:val="en-IE"/>
        </w:rPr>
        <w:tab/>
        <w:t xml:space="preserve">means any text or work which incorporates </w:t>
      </w:r>
      <w:r>
        <w:rPr>
          <w:rFonts w:ascii="Arial" w:hAnsi="Arial" w:cs="Arial"/>
          <w:b/>
          <w:sz w:val="16"/>
          <w:szCs w:val="16"/>
        </w:rPr>
        <w:t>or contains all or part of the Modification Proposal or any adaptation, abridgement, expansion or other modification</w:t>
      </w:r>
      <w:r>
        <w:rPr>
          <w:rFonts w:ascii="Arial" w:hAnsi="Arial" w:cs="Arial"/>
          <w:b/>
          <w:sz w:val="16"/>
          <w:szCs w:val="16"/>
          <w:lang w:val="en-IE"/>
        </w:rPr>
        <w:t xml:space="preserve"> of the Modification Proposal</w:t>
      </w:r>
    </w:p>
    <w:p w14:paraId="34588F5A" w14:textId="77777777" w:rsidR="008A331A" w:rsidRDefault="008A331A" w:rsidP="008A331A">
      <w:pPr>
        <w:jc w:val="both"/>
        <w:rPr>
          <w:rFonts w:ascii="Arial" w:hAnsi="Arial" w:cs="Arial"/>
          <w:b/>
          <w:sz w:val="16"/>
          <w:szCs w:val="16"/>
          <w:lang w:val="en-IE"/>
        </w:rPr>
      </w:pPr>
    </w:p>
    <w:p w14:paraId="448034B4" w14:textId="77777777"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 xml:space="preserve">The terms “System Operators” and “Regulatory Authorities” shall have the meanings assigned to those terms in the Code.  </w:t>
      </w:r>
    </w:p>
    <w:p w14:paraId="0572C266" w14:textId="77777777" w:rsidR="008A331A" w:rsidRDefault="008A331A" w:rsidP="008A331A">
      <w:pPr>
        <w:tabs>
          <w:tab w:val="left" w:pos="360"/>
        </w:tabs>
        <w:ind w:left="720"/>
        <w:jc w:val="both"/>
        <w:rPr>
          <w:rFonts w:ascii="Arial" w:hAnsi="Arial" w:cs="Arial"/>
          <w:b/>
          <w:sz w:val="16"/>
          <w:szCs w:val="16"/>
          <w:lang w:val="en-IE"/>
        </w:rPr>
      </w:pPr>
    </w:p>
    <w:p w14:paraId="1E9870D7" w14:textId="77777777"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In consideration for the right to submit, and have the Modification Proposal assessed in accordance with the terms of Section B.12 of the Code, which I have read and understand, I agree as follows:</w:t>
      </w:r>
    </w:p>
    <w:p w14:paraId="592D9AE8" w14:textId="77777777" w:rsidR="008A331A" w:rsidRDefault="008A331A" w:rsidP="008A331A">
      <w:pPr>
        <w:tabs>
          <w:tab w:val="left" w:pos="360"/>
        </w:tabs>
        <w:ind w:left="720" w:hanging="360"/>
        <w:jc w:val="both"/>
        <w:rPr>
          <w:rFonts w:ascii="Arial" w:hAnsi="Arial" w:cs="Arial"/>
          <w:b/>
          <w:sz w:val="16"/>
          <w:szCs w:val="16"/>
          <w:lang w:val="en-IE"/>
        </w:rPr>
      </w:pPr>
    </w:p>
    <w:p w14:paraId="459C95F7"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1.</w:t>
      </w:r>
      <w:r>
        <w:rPr>
          <w:rFonts w:ascii="Arial" w:hAnsi="Arial" w:cs="Arial"/>
          <w:b/>
          <w:sz w:val="16"/>
          <w:szCs w:val="16"/>
          <w:lang w:val="en-IE"/>
        </w:rPr>
        <w:tab/>
        <w:t>I hereby grant a worldwide, perpetual, royalty-free, non-exclusive licence:</w:t>
      </w:r>
    </w:p>
    <w:p w14:paraId="2331FCD9" w14:textId="77777777" w:rsidR="008A331A" w:rsidRDefault="008A331A" w:rsidP="008A331A">
      <w:pPr>
        <w:tabs>
          <w:tab w:val="left" w:pos="360"/>
        </w:tabs>
        <w:ind w:left="1080" w:hanging="360"/>
        <w:jc w:val="both"/>
        <w:rPr>
          <w:rFonts w:ascii="Arial" w:hAnsi="Arial" w:cs="Arial"/>
          <w:b/>
          <w:sz w:val="16"/>
          <w:szCs w:val="16"/>
          <w:lang w:val="en-IE"/>
        </w:rPr>
      </w:pPr>
    </w:p>
    <w:p w14:paraId="4FBDDBAF"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System Operators and the Regulatory Authorities to publish and/or distribute the Modification Proposal for free and unrestricted access;</w:t>
      </w:r>
    </w:p>
    <w:p w14:paraId="41A1B406" w14:textId="77777777" w:rsidR="008A331A" w:rsidRDefault="008A331A" w:rsidP="008A331A">
      <w:pPr>
        <w:tabs>
          <w:tab w:val="left" w:pos="360"/>
        </w:tabs>
        <w:ind w:left="1440" w:hanging="360"/>
        <w:jc w:val="both"/>
        <w:rPr>
          <w:rFonts w:ascii="Arial" w:hAnsi="Arial" w:cs="Arial"/>
          <w:b/>
          <w:sz w:val="16"/>
          <w:szCs w:val="16"/>
          <w:lang w:val="en-IE"/>
        </w:rPr>
      </w:pPr>
    </w:p>
    <w:p w14:paraId="73840FC9"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Regulatory Authorities to amend, adapt, combine, abridge, expand or otherwise modify the Modification Proposal at their sole discretion for the purpose of developing the Modification Proposal in accordance with the Code;</w:t>
      </w:r>
    </w:p>
    <w:p w14:paraId="2C5E8868" w14:textId="77777777" w:rsidR="008A331A" w:rsidRDefault="008A331A" w:rsidP="008A331A">
      <w:pPr>
        <w:tabs>
          <w:tab w:val="left" w:pos="360"/>
        </w:tabs>
        <w:ind w:left="1440" w:hanging="360"/>
        <w:jc w:val="both"/>
        <w:rPr>
          <w:rFonts w:ascii="Arial" w:hAnsi="Arial" w:cs="Arial"/>
          <w:b/>
          <w:sz w:val="16"/>
          <w:szCs w:val="16"/>
          <w:lang w:val="en-IE"/>
        </w:rPr>
      </w:pPr>
    </w:p>
    <w:p w14:paraId="41A3D752"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System Operators and the Regulatory Authorities to incorporate the Modification Proposal into the Code;</w:t>
      </w:r>
    </w:p>
    <w:p w14:paraId="458840F3" w14:textId="77777777" w:rsidR="008A331A" w:rsidRDefault="008A331A" w:rsidP="008A331A">
      <w:pPr>
        <w:tabs>
          <w:tab w:val="left" w:pos="360"/>
        </w:tabs>
        <w:ind w:left="1440" w:hanging="360"/>
        <w:jc w:val="both"/>
        <w:rPr>
          <w:rFonts w:ascii="Arial" w:hAnsi="Arial" w:cs="Arial"/>
          <w:b/>
          <w:sz w:val="16"/>
          <w:szCs w:val="16"/>
          <w:lang w:val="en-IE"/>
        </w:rPr>
      </w:pPr>
    </w:p>
    <w:p w14:paraId="17309427" w14:textId="77777777" w:rsidR="008A331A" w:rsidRDefault="008A331A" w:rsidP="008A331A">
      <w:pPr>
        <w:tabs>
          <w:tab w:val="left" w:pos="360"/>
        </w:tabs>
        <w:ind w:left="1440" w:hanging="360"/>
        <w:jc w:val="both"/>
        <w:rPr>
          <w:rFonts w:ascii="Arial" w:hAnsi="Arial" w:cs="Arial"/>
          <w:b/>
          <w:sz w:val="16"/>
          <w:szCs w:val="16"/>
          <w:lang w:val="en-IE"/>
        </w:rPr>
      </w:pPr>
      <w:r>
        <w:rPr>
          <w:rFonts w:ascii="Arial" w:hAnsi="Arial" w:cs="Arial"/>
          <w:b/>
          <w:sz w:val="16"/>
          <w:szCs w:val="16"/>
          <w:lang w:val="en-IE"/>
        </w:rPr>
        <w:t>1.4</w:t>
      </w:r>
      <w:r>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3DB068E5" w14:textId="77777777" w:rsidR="008A331A" w:rsidRDefault="008A331A" w:rsidP="008A331A">
      <w:pPr>
        <w:tabs>
          <w:tab w:val="left" w:pos="360"/>
        </w:tabs>
        <w:ind w:left="1440" w:hanging="360"/>
        <w:jc w:val="both"/>
        <w:rPr>
          <w:rFonts w:ascii="Arial" w:hAnsi="Arial" w:cs="Arial"/>
          <w:b/>
          <w:sz w:val="16"/>
          <w:szCs w:val="16"/>
          <w:lang w:val="en-IE"/>
        </w:rPr>
      </w:pPr>
    </w:p>
    <w:p w14:paraId="33B4F308"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2.</w:t>
      </w:r>
      <w:r>
        <w:rPr>
          <w:rFonts w:ascii="Arial" w:hAnsi="Arial" w:cs="Arial"/>
          <w:b/>
          <w:sz w:val="16"/>
          <w:szCs w:val="16"/>
          <w:lang w:val="en-IE"/>
        </w:rPr>
        <w:tab/>
        <w:t>The licences set out in clause 1 shall equally apply to any Derivative Works.</w:t>
      </w:r>
    </w:p>
    <w:p w14:paraId="3FDC4B94" w14:textId="77777777" w:rsidR="008A331A" w:rsidRDefault="008A331A" w:rsidP="008A331A">
      <w:pPr>
        <w:tabs>
          <w:tab w:val="left" w:pos="360"/>
        </w:tabs>
        <w:ind w:left="1080" w:hanging="360"/>
        <w:jc w:val="both"/>
        <w:rPr>
          <w:rFonts w:ascii="Arial" w:hAnsi="Arial" w:cs="Arial"/>
          <w:b/>
          <w:sz w:val="16"/>
          <w:szCs w:val="16"/>
          <w:lang w:val="en-IE"/>
        </w:rPr>
      </w:pPr>
    </w:p>
    <w:p w14:paraId="014C4629"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3.</w:t>
      </w:r>
      <w:r>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662C3AC1" w14:textId="77777777" w:rsidR="008A331A" w:rsidRDefault="008A331A" w:rsidP="008A331A">
      <w:pPr>
        <w:tabs>
          <w:tab w:val="left" w:pos="360"/>
        </w:tabs>
        <w:ind w:left="1080" w:hanging="360"/>
        <w:jc w:val="both"/>
        <w:rPr>
          <w:rFonts w:ascii="Arial" w:hAnsi="Arial" w:cs="Arial"/>
          <w:b/>
          <w:sz w:val="16"/>
          <w:szCs w:val="16"/>
          <w:lang w:val="en-IE"/>
        </w:rPr>
      </w:pPr>
    </w:p>
    <w:p w14:paraId="49D6F03B"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4.</w:t>
      </w:r>
      <w:r>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55CADEE0" w14:textId="77777777" w:rsidR="008A331A" w:rsidRDefault="008A331A" w:rsidP="008A331A">
      <w:pPr>
        <w:tabs>
          <w:tab w:val="left" w:pos="360"/>
        </w:tabs>
        <w:ind w:left="1080" w:hanging="360"/>
        <w:jc w:val="both"/>
        <w:rPr>
          <w:rFonts w:ascii="Arial" w:hAnsi="Arial" w:cs="Arial"/>
          <w:b/>
          <w:sz w:val="16"/>
          <w:szCs w:val="16"/>
          <w:lang w:val="en-IE"/>
        </w:rPr>
      </w:pPr>
    </w:p>
    <w:p w14:paraId="62D5103D"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5.</w:t>
      </w:r>
      <w:r>
        <w:rPr>
          <w:rFonts w:ascii="Arial" w:hAnsi="Arial" w:cs="Arial"/>
          <w:b/>
          <w:sz w:val="16"/>
          <w:szCs w:val="16"/>
          <w:lang w:val="en-IE"/>
        </w:rPr>
        <w:tab/>
        <w:t>I hereby acknowledge that the Modification Proposal may be rejected by the Regulatory Authorities and that there is no guarantee that my Modification Proposal will be incorporated into the Code.</w:t>
      </w:r>
    </w:p>
    <w:p w14:paraId="22DCDE56" w14:textId="77777777" w:rsidR="004C53E7" w:rsidRPr="003F225F" w:rsidRDefault="004C53E7" w:rsidP="004C53E7">
      <w:pPr>
        <w:rPr>
          <w:rFonts w:ascii="Arial" w:hAnsi="Arial" w:cs="Arial"/>
          <w:sz w:val="22"/>
          <w:szCs w:val="22"/>
          <w:lang w:val="en-IE"/>
        </w:rPr>
      </w:pPr>
    </w:p>
    <w:p w14:paraId="0E4A4B7B" w14:textId="77777777" w:rsidR="004C53E7" w:rsidRDefault="004C53E7"/>
    <w:sectPr w:rsidR="004C53E7" w:rsidSect="00004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2448F7"/>
    <w:multiLevelType w:val="multilevel"/>
    <w:tmpl w:val="EECA5576"/>
    <w:lvl w:ilvl="0">
      <w:start w:val="1"/>
      <w:numFmt w:val="upperLetter"/>
      <w:suff w:val="space"/>
      <w:lvlText w:val="%1."/>
      <w:lvlJc w:val="left"/>
      <w:pPr>
        <w:ind w:left="851" w:hanging="851"/>
      </w:pPr>
      <w:rPr>
        <w:b/>
        <w:i w:val="0"/>
        <w:sz w:val="28"/>
      </w:rPr>
    </w:lvl>
    <w:lvl w:ilvl="1">
      <w:start w:val="1"/>
      <w:numFmt w:val="decimal"/>
      <w:lvlText w:val="%1.%2"/>
      <w:lvlJc w:val="left"/>
      <w:pPr>
        <w:ind w:left="992" w:hanging="992"/>
      </w:pPr>
      <w:rPr>
        <w:b/>
        <w:i w:val="0"/>
        <w:sz w:val="24"/>
      </w:rPr>
    </w:lvl>
    <w:lvl w:ilvl="2">
      <w:start w:val="1"/>
      <w:numFmt w:val="decimal"/>
      <w:lvlText w:val="%1.%2.%3"/>
      <w:lvlJc w:val="left"/>
      <w:pPr>
        <w:ind w:left="1701" w:hanging="992"/>
      </w:pPr>
      <w:rPr>
        <w:b w:val="0"/>
        <w:i w:val="0"/>
        <w:sz w:val="22"/>
      </w:rPr>
    </w:lvl>
    <w:lvl w:ilvl="3">
      <w:start w:val="1"/>
      <w:numFmt w:val="decimal"/>
      <w:lvlText w:val="%1.%2.%3.%4"/>
      <w:lvlJc w:val="left"/>
      <w:pPr>
        <w:ind w:left="992" w:hanging="992"/>
      </w:pPr>
      <w:rPr>
        <w:rFonts w:ascii="Arial" w:hAnsi="Arial" w:cs="Arial" w:hint="default"/>
        <w:b w:val="0"/>
      </w:rPr>
    </w:lvl>
    <w:lvl w:ilvl="4">
      <w:start w:val="2"/>
      <w:numFmt w:val="decimal"/>
      <w:lvlText w:val="(%5)"/>
      <w:lvlJc w:val="left"/>
      <w:pPr>
        <w:ind w:left="1701" w:hanging="709"/>
      </w:pPr>
      <w:rPr>
        <w:rFonts w:ascii="Arial" w:hAnsi="Arial" w:cs="Arial" w:hint="default"/>
        <w:b w:val="0"/>
        <w:sz w:val="22"/>
        <w:szCs w:val="22"/>
      </w:rPr>
    </w:lvl>
    <w:lvl w:ilvl="5">
      <w:start w:val="1"/>
      <w:numFmt w:val="lowerRoman"/>
      <w:lvlText w:val="(%6)"/>
      <w:lvlJc w:val="left"/>
      <w:pPr>
        <w:ind w:left="2410" w:hanging="709"/>
      </w:pPr>
      <w:rPr>
        <w:b w:val="0"/>
      </w:rPr>
    </w:lvl>
    <w:lvl w:ilvl="6">
      <w:start w:val="1"/>
      <w:numFmt w:val="upperLetter"/>
      <w:lvlText w:val="(%7)"/>
      <w:lvlJc w:val="left"/>
      <w:pPr>
        <w:ind w:left="2880" w:hanging="475"/>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8">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1">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21C79EB"/>
    <w:multiLevelType w:val="multilevel"/>
    <w:tmpl w:val="EECA5576"/>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7">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FD25740"/>
    <w:multiLevelType w:val="multilevel"/>
    <w:tmpl w:val="EECA5576"/>
    <w:lvl w:ilvl="0">
      <w:start w:val="1"/>
      <w:numFmt w:val="upperLetter"/>
      <w:suff w:val="space"/>
      <w:lvlText w:val="%1."/>
      <w:lvlJc w:val="left"/>
      <w:pPr>
        <w:ind w:left="851" w:hanging="851"/>
      </w:pPr>
      <w:rPr>
        <w:b/>
        <w:i w:val="0"/>
        <w:sz w:val="28"/>
      </w:rPr>
    </w:lvl>
    <w:lvl w:ilvl="1">
      <w:start w:val="1"/>
      <w:numFmt w:val="decimal"/>
      <w:lvlText w:val="%1.%2"/>
      <w:lvlJc w:val="left"/>
      <w:pPr>
        <w:ind w:left="992" w:hanging="992"/>
      </w:pPr>
      <w:rPr>
        <w:b/>
        <w:i w:val="0"/>
        <w:sz w:val="24"/>
      </w:rPr>
    </w:lvl>
    <w:lvl w:ilvl="2">
      <w:start w:val="1"/>
      <w:numFmt w:val="decimal"/>
      <w:lvlText w:val="%1.%2.%3"/>
      <w:lvlJc w:val="left"/>
      <w:pPr>
        <w:ind w:left="1701" w:hanging="992"/>
      </w:pPr>
      <w:rPr>
        <w:b w:val="0"/>
        <w:i w:val="0"/>
        <w:sz w:val="22"/>
      </w:rPr>
    </w:lvl>
    <w:lvl w:ilvl="3">
      <w:start w:val="1"/>
      <w:numFmt w:val="decimal"/>
      <w:lvlText w:val="%1.%2.%3.%4"/>
      <w:lvlJc w:val="left"/>
      <w:pPr>
        <w:ind w:left="992" w:hanging="992"/>
      </w:pPr>
      <w:rPr>
        <w:rFonts w:ascii="Arial" w:hAnsi="Arial" w:cs="Arial" w:hint="default"/>
        <w:b w:val="0"/>
      </w:rPr>
    </w:lvl>
    <w:lvl w:ilvl="4">
      <w:start w:val="2"/>
      <w:numFmt w:val="decimal"/>
      <w:lvlText w:val="(%5)"/>
      <w:lvlJc w:val="left"/>
      <w:pPr>
        <w:ind w:left="1701" w:hanging="709"/>
      </w:pPr>
      <w:rPr>
        <w:rFonts w:ascii="Arial" w:hAnsi="Arial" w:cs="Arial" w:hint="default"/>
        <w:b w:val="0"/>
        <w:sz w:val="22"/>
        <w:szCs w:val="22"/>
      </w:rPr>
    </w:lvl>
    <w:lvl w:ilvl="5">
      <w:start w:val="1"/>
      <w:numFmt w:val="lowerRoman"/>
      <w:lvlText w:val="(%6)"/>
      <w:lvlJc w:val="left"/>
      <w:pPr>
        <w:ind w:left="2410" w:hanging="709"/>
      </w:pPr>
      <w:rPr>
        <w:b w:val="0"/>
      </w:rPr>
    </w:lvl>
    <w:lvl w:ilvl="6">
      <w:start w:val="1"/>
      <w:numFmt w:val="upperLetter"/>
      <w:lvlText w:val="(%7)"/>
      <w:lvlJc w:val="left"/>
      <w:pPr>
        <w:ind w:left="2880" w:hanging="475"/>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num>
  <w:num w:numId="5">
    <w:abstractNumId w:val="9"/>
  </w:num>
  <w:num w:numId="6">
    <w:abstractNumId w:val="1"/>
  </w:num>
  <w:num w:numId="7">
    <w:abstractNumId w:val="3"/>
  </w:num>
  <w:num w:numId="8">
    <w:abstractNumId w:val="10"/>
    <w:lvlOverride w:ilvl="0">
      <w:startOverride w:val="1"/>
    </w:lvlOverride>
  </w:num>
  <w:num w:numId="9">
    <w:abstractNumId w:val="11"/>
  </w:num>
  <w:num w:numId="10">
    <w:abstractNumId w:val="2"/>
  </w:num>
  <w:num w:numId="11">
    <w:abstractNumId w:val="22"/>
  </w:num>
  <w:num w:numId="12">
    <w:abstractNumId w:val="26"/>
  </w:num>
  <w:num w:numId="13">
    <w:abstractNumId w:val="7"/>
  </w:num>
  <w:num w:numId="14">
    <w:abstractNumId w:val="25"/>
  </w:num>
  <w:num w:numId="15">
    <w:abstractNumId w:val="21"/>
  </w:num>
  <w:num w:numId="16">
    <w:abstractNumId w:val="12"/>
  </w:num>
  <w:num w:numId="17">
    <w:abstractNumId w:val="23"/>
  </w:num>
  <w:num w:numId="18">
    <w:abstractNumId w:val="19"/>
  </w:num>
  <w:num w:numId="19">
    <w:abstractNumId w:val="10"/>
    <w:lvlOverride w:ilvl="0">
      <w:startOverride w:val="1"/>
    </w:lvlOverride>
  </w:num>
  <w:num w:numId="20">
    <w:abstractNumId w:val="15"/>
  </w:num>
  <w:num w:numId="21">
    <w:abstractNumId w:val="10"/>
    <w:lvlOverride w:ilvl="0">
      <w:startOverride w:val="1"/>
    </w:lvlOverride>
  </w:num>
  <w:num w:numId="22">
    <w:abstractNumId w:val="18"/>
  </w:num>
  <w:num w:numId="23">
    <w:abstractNumId w:val="10"/>
    <w:lvlOverride w:ilvl="0">
      <w:startOverride w:val="1"/>
    </w:lvlOverride>
  </w:num>
  <w:num w:numId="24">
    <w:abstractNumId w:val="27"/>
  </w:num>
  <w:num w:numId="25">
    <w:abstractNumId w:val="10"/>
    <w:lvlOverride w:ilvl="0">
      <w:startOverride w:val="1"/>
    </w:lvlOverride>
  </w:num>
  <w:num w:numId="26">
    <w:abstractNumId w:val="10"/>
    <w:lvlOverride w:ilvl="0">
      <w:startOverride w:val="1"/>
    </w:lvlOverride>
  </w:num>
  <w:num w:numId="27">
    <w:abstractNumId w:val="6"/>
  </w:num>
  <w:num w:numId="28">
    <w:abstractNumId w:val="20"/>
  </w:num>
  <w:num w:numId="29">
    <w:abstractNumId w:val="10"/>
    <w:lvlOverride w:ilvl="0">
      <w:startOverride w:val="1"/>
    </w:lvlOverride>
  </w:num>
  <w:num w:numId="30">
    <w:abstractNumId w:val="13"/>
  </w:num>
  <w:num w:numId="31">
    <w:abstractNumId w:val="10"/>
    <w:lvlOverride w:ilvl="0">
      <w:startOverride w:val="1"/>
    </w:lvlOverride>
  </w:num>
  <w:num w:numId="32">
    <w:abstractNumId w:val="4"/>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7"/>
  </w:num>
  <w:num w:numId="37">
    <w:abstractNumId w:val="8"/>
  </w:num>
  <w:num w:numId="38">
    <w:abstractNumId w:val="14"/>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04131"/>
    <w:rsid w:val="000069DF"/>
    <w:rsid w:val="00025FCD"/>
    <w:rsid w:val="000350C0"/>
    <w:rsid w:val="00056CDC"/>
    <w:rsid w:val="00061E3E"/>
    <w:rsid w:val="00062790"/>
    <w:rsid w:val="00071419"/>
    <w:rsid w:val="000720C6"/>
    <w:rsid w:val="00072793"/>
    <w:rsid w:val="00076DF3"/>
    <w:rsid w:val="00081256"/>
    <w:rsid w:val="000817DF"/>
    <w:rsid w:val="00082EAE"/>
    <w:rsid w:val="000B5A57"/>
    <w:rsid w:val="000C3F45"/>
    <w:rsid w:val="000C6B63"/>
    <w:rsid w:val="000E5490"/>
    <w:rsid w:val="000F6D00"/>
    <w:rsid w:val="000F6EF1"/>
    <w:rsid w:val="00101215"/>
    <w:rsid w:val="00110230"/>
    <w:rsid w:val="0013032E"/>
    <w:rsid w:val="00135247"/>
    <w:rsid w:val="001424CE"/>
    <w:rsid w:val="001532AD"/>
    <w:rsid w:val="00174C7B"/>
    <w:rsid w:val="001967E0"/>
    <w:rsid w:val="001A2C80"/>
    <w:rsid w:val="001B5EE4"/>
    <w:rsid w:val="001D28AA"/>
    <w:rsid w:val="001D5C1B"/>
    <w:rsid w:val="001E5A6C"/>
    <w:rsid w:val="002012B7"/>
    <w:rsid w:val="0020667F"/>
    <w:rsid w:val="00214CD4"/>
    <w:rsid w:val="00215BE1"/>
    <w:rsid w:val="002259F3"/>
    <w:rsid w:val="002266C3"/>
    <w:rsid w:val="00232F6F"/>
    <w:rsid w:val="002353FD"/>
    <w:rsid w:val="00247C42"/>
    <w:rsid w:val="00254836"/>
    <w:rsid w:val="002608C9"/>
    <w:rsid w:val="0026274E"/>
    <w:rsid w:val="002645A0"/>
    <w:rsid w:val="00271BC3"/>
    <w:rsid w:val="00272988"/>
    <w:rsid w:val="002732AF"/>
    <w:rsid w:val="002758CF"/>
    <w:rsid w:val="00280203"/>
    <w:rsid w:val="00297D16"/>
    <w:rsid w:val="002B193D"/>
    <w:rsid w:val="002B362C"/>
    <w:rsid w:val="002B7AF4"/>
    <w:rsid w:val="003217E4"/>
    <w:rsid w:val="00355080"/>
    <w:rsid w:val="00356516"/>
    <w:rsid w:val="00361C16"/>
    <w:rsid w:val="0037296D"/>
    <w:rsid w:val="00377532"/>
    <w:rsid w:val="003A2A7C"/>
    <w:rsid w:val="003A543C"/>
    <w:rsid w:val="003A7DB8"/>
    <w:rsid w:val="003B1258"/>
    <w:rsid w:val="003B7AB6"/>
    <w:rsid w:val="003F2803"/>
    <w:rsid w:val="003F58EF"/>
    <w:rsid w:val="00403843"/>
    <w:rsid w:val="004169DD"/>
    <w:rsid w:val="00416C0B"/>
    <w:rsid w:val="00420161"/>
    <w:rsid w:val="00431400"/>
    <w:rsid w:val="00433B3A"/>
    <w:rsid w:val="00437DF2"/>
    <w:rsid w:val="004665F9"/>
    <w:rsid w:val="004A38DC"/>
    <w:rsid w:val="004A4F21"/>
    <w:rsid w:val="004A7E23"/>
    <w:rsid w:val="004C53E7"/>
    <w:rsid w:val="004E4830"/>
    <w:rsid w:val="004E55C1"/>
    <w:rsid w:val="004F3593"/>
    <w:rsid w:val="00511F29"/>
    <w:rsid w:val="00521AE4"/>
    <w:rsid w:val="00563421"/>
    <w:rsid w:val="00573228"/>
    <w:rsid w:val="00584447"/>
    <w:rsid w:val="005B0118"/>
    <w:rsid w:val="005B01E4"/>
    <w:rsid w:val="005C1FF8"/>
    <w:rsid w:val="005C29F7"/>
    <w:rsid w:val="005F53BC"/>
    <w:rsid w:val="005F5958"/>
    <w:rsid w:val="00607C31"/>
    <w:rsid w:val="00617892"/>
    <w:rsid w:val="006213AF"/>
    <w:rsid w:val="0063249B"/>
    <w:rsid w:val="00635025"/>
    <w:rsid w:val="00650489"/>
    <w:rsid w:val="006631B6"/>
    <w:rsid w:val="00671798"/>
    <w:rsid w:val="00676D2F"/>
    <w:rsid w:val="00677D2C"/>
    <w:rsid w:val="00681FF2"/>
    <w:rsid w:val="00690E9A"/>
    <w:rsid w:val="006A0219"/>
    <w:rsid w:val="006A1D4D"/>
    <w:rsid w:val="006D7948"/>
    <w:rsid w:val="006E3612"/>
    <w:rsid w:val="006E3E44"/>
    <w:rsid w:val="00714DC8"/>
    <w:rsid w:val="0072182B"/>
    <w:rsid w:val="00730238"/>
    <w:rsid w:val="00733092"/>
    <w:rsid w:val="00734A88"/>
    <w:rsid w:val="00751E25"/>
    <w:rsid w:val="0076195F"/>
    <w:rsid w:val="00763729"/>
    <w:rsid w:val="00786F27"/>
    <w:rsid w:val="00793BD3"/>
    <w:rsid w:val="0079422D"/>
    <w:rsid w:val="007E1946"/>
    <w:rsid w:val="0081044D"/>
    <w:rsid w:val="00817BEB"/>
    <w:rsid w:val="008240F0"/>
    <w:rsid w:val="008423F6"/>
    <w:rsid w:val="00861F47"/>
    <w:rsid w:val="00870EA6"/>
    <w:rsid w:val="008816B1"/>
    <w:rsid w:val="00895697"/>
    <w:rsid w:val="008A331A"/>
    <w:rsid w:val="008A75AD"/>
    <w:rsid w:val="008D0C9D"/>
    <w:rsid w:val="008E735C"/>
    <w:rsid w:val="008F1E63"/>
    <w:rsid w:val="008F38E6"/>
    <w:rsid w:val="008F58E3"/>
    <w:rsid w:val="00922222"/>
    <w:rsid w:val="00924A5A"/>
    <w:rsid w:val="009342A5"/>
    <w:rsid w:val="0095122C"/>
    <w:rsid w:val="00963F7E"/>
    <w:rsid w:val="00975043"/>
    <w:rsid w:val="009C200D"/>
    <w:rsid w:val="009C41F2"/>
    <w:rsid w:val="009D610D"/>
    <w:rsid w:val="009D6CC2"/>
    <w:rsid w:val="009E7254"/>
    <w:rsid w:val="009F1BD7"/>
    <w:rsid w:val="009F7750"/>
    <w:rsid w:val="00A07C83"/>
    <w:rsid w:val="00A1425C"/>
    <w:rsid w:val="00A45A2A"/>
    <w:rsid w:val="00A6375B"/>
    <w:rsid w:val="00A716B3"/>
    <w:rsid w:val="00A743BB"/>
    <w:rsid w:val="00A87493"/>
    <w:rsid w:val="00AA6274"/>
    <w:rsid w:val="00AB28DB"/>
    <w:rsid w:val="00AC7EA2"/>
    <w:rsid w:val="00AE0D91"/>
    <w:rsid w:val="00AF6789"/>
    <w:rsid w:val="00B008BD"/>
    <w:rsid w:val="00B23BA5"/>
    <w:rsid w:val="00B334BA"/>
    <w:rsid w:val="00B45252"/>
    <w:rsid w:val="00B67EEA"/>
    <w:rsid w:val="00B92218"/>
    <w:rsid w:val="00B94C60"/>
    <w:rsid w:val="00BA0B63"/>
    <w:rsid w:val="00BC24D9"/>
    <w:rsid w:val="00BD00A2"/>
    <w:rsid w:val="00BF6E83"/>
    <w:rsid w:val="00C00A34"/>
    <w:rsid w:val="00C025BB"/>
    <w:rsid w:val="00C14443"/>
    <w:rsid w:val="00C16504"/>
    <w:rsid w:val="00C20112"/>
    <w:rsid w:val="00C22D11"/>
    <w:rsid w:val="00C54F16"/>
    <w:rsid w:val="00C60FE2"/>
    <w:rsid w:val="00C6689F"/>
    <w:rsid w:val="00C800B7"/>
    <w:rsid w:val="00C829A3"/>
    <w:rsid w:val="00C8444D"/>
    <w:rsid w:val="00CC4C3F"/>
    <w:rsid w:val="00CD6B5D"/>
    <w:rsid w:val="00CE0A06"/>
    <w:rsid w:val="00CE6ED9"/>
    <w:rsid w:val="00CF45E5"/>
    <w:rsid w:val="00D003F9"/>
    <w:rsid w:val="00D05D5A"/>
    <w:rsid w:val="00D0632D"/>
    <w:rsid w:val="00D1310C"/>
    <w:rsid w:val="00D14542"/>
    <w:rsid w:val="00D26AAD"/>
    <w:rsid w:val="00D609C2"/>
    <w:rsid w:val="00D74D51"/>
    <w:rsid w:val="00DA2986"/>
    <w:rsid w:val="00DA68F2"/>
    <w:rsid w:val="00DC18CC"/>
    <w:rsid w:val="00DC48E9"/>
    <w:rsid w:val="00DE2FA8"/>
    <w:rsid w:val="00E04560"/>
    <w:rsid w:val="00E2026E"/>
    <w:rsid w:val="00E51505"/>
    <w:rsid w:val="00E57007"/>
    <w:rsid w:val="00E61E89"/>
    <w:rsid w:val="00E65042"/>
    <w:rsid w:val="00E71AFD"/>
    <w:rsid w:val="00E71E68"/>
    <w:rsid w:val="00E72840"/>
    <w:rsid w:val="00E87641"/>
    <w:rsid w:val="00EA47F7"/>
    <w:rsid w:val="00EC45AF"/>
    <w:rsid w:val="00ED2A8D"/>
    <w:rsid w:val="00ED6127"/>
    <w:rsid w:val="00EE29DA"/>
    <w:rsid w:val="00EE2B7C"/>
    <w:rsid w:val="00EE36C5"/>
    <w:rsid w:val="00EE6684"/>
    <w:rsid w:val="00EF1262"/>
    <w:rsid w:val="00F03178"/>
    <w:rsid w:val="00F2139A"/>
    <w:rsid w:val="00F4688B"/>
    <w:rsid w:val="00F52394"/>
    <w:rsid w:val="00F6081E"/>
    <w:rsid w:val="00F64077"/>
    <w:rsid w:val="00F708C5"/>
    <w:rsid w:val="00F71798"/>
    <w:rsid w:val="00F7547A"/>
    <w:rsid w:val="00F76C97"/>
    <w:rsid w:val="00F77CE0"/>
    <w:rsid w:val="00F94C19"/>
    <w:rsid w:val="00F954C9"/>
    <w:rsid w:val="00FA4316"/>
    <w:rsid w:val="00FA643F"/>
    <w:rsid w:val="00FC5FCD"/>
    <w:rsid w:val="00FD5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1">
    <w:name w:val="Unresolved Mention1"/>
    <w:basedOn w:val="DefaultParagraphFont"/>
    <w:uiPriority w:val="99"/>
    <w:semiHidden/>
    <w:unhideWhenUsed/>
    <w:rsid w:val="0073309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1">
    <w:name w:val="Unresolved Mention1"/>
    <w:basedOn w:val="DefaultParagraphFont"/>
    <w:uiPriority w:val="99"/>
    <w:semiHidden/>
    <w:unhideWhenUsed/>
    <w:rsid w:val="007330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383118">
      <w:bodyDiv w:val="1"/>
      <w:marLeft w:val="0"/>
      <w:marRight w:val="0"/>
      <w:marTop w:val="0"/>
      <w:marBottom w:val="0"/>
      <w:divBdr>
        <w:top w:val="none" w:sz="0" w:space="0" w:color="auto"/>
        <w:left w:val="none" w:sz="0" w:space="0" w:color="auto"/>
        <w:bottom w:val="none" w:sz="0" w:space="0" w:color="auto"/>
        <w:right w:val="none" w:sz="0" w:space="0" w:color="auto"/>
      </w:divBdr>
    </w:div>
    <w:div w:id="874123734">
      <w:bodyDiv w:val="1"/>
      <w:marLeft w:val="0"/>
      <w:marRight w:val="0"/>
      <w:marTop w:val="0"/>
      <w:marBottom w:val="0"/>
      <w:divBdr>
        <w:top w:val="none" w:sz="0" w:space="0" w:color="auto"/>
        <w:left w:val="none" w:sz="0" w:space="0" w:color="auto"/>
        <w:bottom w:val="none" w:sz="0" w:space="0" w:color="auto"/>
        <w:right w:val="none" w:sz="0" w:space="0" w:color="auto"/>
      </w:divBdr>
    </w:div>
    <w:div w:id="1401171826">
      <w:bodyDiv w:val="1"/>
      <w:marLeft w:val="0"/>
      <w:marRight w:val="0"/>
      <w:marTop w:val="0"/>
      <w:marBottom w:val="0"/>
      <w:divBdr>
        <w:top w:val="none" w:sz="0" w:space="0" w:color="auto"/>
        <w:left w:val="none" w:sz="0" w:space="0" w:color="auto"/>
        <w:bottom w:val="none" w:sz="0" w:space="0" w:color="auto"/>
        <w:right w:val="none" w:sz="0" w:space="0" w:color="auto"/>
      </w:divBdr>
    </w:div>
    <w:div w:id="209847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apacityModifications@sem-o.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ba0a06c00c310ddb2a6124fd16571143">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3a231f9517ffd97219e830d1070dcc23"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Mod_01_20"/>
          <xsd:enumeration value="Mod_02_20"/>
          <xsd:enumeration value="Mod_03_20"/>
          <xsd:enumeration value="Mod_04_20"/>
          <xsd:enumeration value="Mod_05_20"/>
          <xsd:enumeration value="Mod_06_20"/>
          <xsd:enumeration value="Mod_07_20"/>
          <xsd:enumeration value="Mod_08_20"/>
          <xsd:enumeration value="Mod_09_20"/>
          <xsd:enumeration value="Mod_10_20"/>
          <xsd:enumeration value="Mod_11_20"/>
          <xsd:enumeration value="Mod_12_20"/>
          <xsd:enumeration value="Mod_13_20"/>
          <xsd:enumeration value="Mod_14_20"/>
          <xsd:enumeration value="Mod_15_20"/>
          <xsd:enumeration value="Mod_16_20"/>
          <xsd:enumeration value="Mod_17_20"/>
          <xsd:enumeration value="Mod_18_20"/>
          <xsd:enumeration value="Mod_19_20"/>
          <xsd:enumeration value="Mod_20_20"/>
          <xsd:enumeration value="Mod_21_20"/>
          <xsd:enumeration value="Mod_22_20"/>
          <xsd:enumeration value="Mod_23_20"/>
          <xsd:enumeration value="Mod_24_20"/>
          <xsd:enumeration value="Mod_25_20"/>
          <xsd:enumeration value="Mod_26_20"/>
          <xsd:enumeration value="Mod_27_20"/>
          <xsd:enumeration value="Mod_28_20"/>
          <xsd:enumeration value="Mod_29_20"/>
          <xsd:enumeration value="Mod_30_20"/>
          <xsd:enumeration value="Mod_31_20"/>
          <xsd:enumeration value="Mod_32_20"/>
          <xsd:enumeration value="Mod_33_20"/>
          <xsd:enumeration value="Mod_34_20"/>
          <xsd:enumeration value="Mod_35_20"/>
          <xsd:enumeration value="Mod_36_20"/>
          <xsd:enumeration value="Mod_37_20"/>
          <xsd:enumeration value="Mod_38_20"/>
          <xsd:enumeration value="Mod_39_20"/>
          <xsd:enumeration value="Mod_40_20"/>
          <xsd:enumeration value="CMC_01_20"/>
          <xsd:enumeration value="CMC_02_20"/>
          <xsd:enumeration value="CMC_03_20"/>
          <xsd:enumeration value="CMC_04_20"/>
          <xsd:enumeration value="CMC_05_20"/>
          <xsd:enumeration value="CMC_06_20"/>
          <xsd:enumeration value="CMC_07_20"/>
          <xsd:enumeration value="CMC_08_20"/>
          <xsd:enumeration value="CMC_09_20"/>
          <xsd:enumeration value="CMC_10_20"/>
          <xsd:enumeration value="CMC_11_20"/>
          <xsd:enumeration value="CMC_12_20"/>
          <xsd:enumeration value="CMC_13_20"/>
          <xsd:enumeration value="CMC_14_20"/>
          <xsd:enumeration value="CMC_15_20"/>
          <xsd:enumeration value="CMC_16_20"/>
          <xsd:enumeration value="CMC_17_20"/>
          <xsd:enumeration value="CMC_18_20"/>
          <xsd:enumeration value="CMC_19_20"/>
          <xsd:enumeration value="CMC_20_20"/>
          <xsd:enumeration value="SPX_01_20"/>
          <xsd:enumeration value="SPX_02_20"/>
          <xsd:enumeration value="SPX_03_20"/>
          <xsd:enumeration value="SPX_04_20"/>
          <xsd:enumeration value="SPX_05_20"/>
          <xsd:enumeration value="SPX_06_20"/>
          <xsd:enumeration value="SPX_07_20"/>
          <xsd:enumeration value="SPX_08_20"/>
          <xsd:enumeration value="SPX_09_20"/>
          <xsd:enumeration value="SPX_10_20"/>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CMC_04_20</Mod_x0020_Id>
    <WG_x0020_Link xmlns="83dee237-e653-49f0-9104-674b0aa2bf9b">
      <Url xsi:nil="true"/>
      <Description xsi:nil="true"/>
    </WG_x0020_Link>
    <Working_x0020_Group xmlns="83dee237-e653-49f0-9104-674b0aa2bf9b">Working Group 1</Working_x0020_Group>
    <Market xmlns="83dee237-e653-49f0-9104-674b0aa2bf9b">Capacity Market</Market>
    <Doc_x0020_Type xmlns="83dee237-e653-49f0-9104-674b0aa2bf9b">Mod  ID</Doc_x0020_Type>
    <TaxCatchAll xmlns="3cada6dc-2705-46ed-bab2-0b2cd6d935ca"/>
    <Document_x0020_Type xmlns="83dee237-e653-49f0-9104-674b0aa2bf9b">New Mods</Document_x0020_Type>
    <Meeting_x0020_No xmlns="83dee237-e653-49f0-9104-674b0aa2bf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A7A07-28FC-4B4A-A7C2-36FD1897B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DFF31-0028-4EC7-930B-06A0E0628EB6}">
  <ds:schemaRefs>
    <ds:schemaRef ds:uri="83dee237-e653-49f0-9104-674b0aa2bf9b"/>
    <ds:schemaRef ds:uri="http://purl.org/dc/elements/1.1/"/>
    <ds:schemaRef ds:uri="http://www.w3.org/XML/1998/namespace"/>
    <ds:schemaRef ds:uri="3cada6dc-2705-46ed-bab2-0b2cd6d935ca"/>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4.xml><?xml version="1.0" encoding="utf-8"?>
<ds:datastoreItem xmlns:ds="http://schemas.openxmlformats.org/officeDocument/2006/customXml" ds:itemID="{4D044F6A-1785-48F6-8A5B-71C89B28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Linnane, Sandra</cp:lastModifiedBy>
  <cp:revision>2</cp:revision>
  <cp:lastPrinted>2020-03-13T14:59:00Z</cp:lastPrinted>
  <dcterms:created xsi:type="dcterms:W3CDTF">2020-03-19T12:19:00Z</dcterms:created>
  <dcterms:modified xsi:type="dcterms:W3CDTF">2020-03-19T12:19:00Z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py Status">
    <vt:lpwstr>Success!</vt:lpwstr>
  </property>
  <property fmtid="{D5CDD505-2E9C-101B-9397-08002B2CF9AE}" pid="7" name="Copy to Website Date">
    <vt:lpwstr>2011-09-28T16:01:00+00:00</vt:lpwstr>
  </property>
  <property fmtid="{D5CDD505-2E9C-101B-9397-08002B2CF9AE}" pid="8" name="Copy to Website">
    <vt:lpwstr>true</vt:lpwstr>
  </property>
  <property fmtid="{D5CDD505-2E9C-101B-9397-08002B2CF9AE}" pid="9" name="Mod ID">
    <vt:lpwstr>980</vt:lpwstr>
  </property>
  <property fmtid="{D5CDD505-2E9C-101B-9397-08002B2CF9AE}" pid="10" name="Year of Modification Proposal">
    <vt:lpwstr>2011</vt:lpwstr>
  </property>
  <property fmtid="{D5CDD505-2E9C-101B-9397-08002B2CF9AE}" pid="11" name="Document Type">
    <vt:lpwstr>Modification Proposal</vt:lpwstr>
  </property>
  <property fmtid="{D5CDD505-2E9C-101B-9397-08002B2CF9AE}" pid="12" name="_CopySource">
    <vt:lpwstr>Mod_33_11 Temporary exclusion of Interconnector Error Unit Testing Charges from Settlement calculations.docx</vt:lpwstr>
  </property>
  <property fmtid="{D5CDD505-2E9C-101B-9397-08002B2CF9AE}" pid="13" name="File Category">
    <vt:lpwstr/>
  </property>
</Properties>
</file>