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C5AE"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C03F578" w14:textId="77777777" w:rsidTr="0013032E">
        <w:tc>
          <w:tcPr>
            <w:tcW w:w="9450" w:type="dxa"/>
            <w:gridSpan w:val="6"/>
            <w:shd w:val="clear" w:color="auto" w:fill="548DD4"/>
            <w:vAlign w:val="center"/>
          </w:tcPr>
          <w:p w14:paraId="60339414" w14:textId="77777777" w:rsidR="004C53E7" w:rsidRPr="004C53E7" w:rsidRDefault="004C53E7" w:rsidP="00EE2B7C">
            <w:pPr>
              <w:jc w:val="center"/>
              <w:rPr>
                <w:rFonts w:ascii="Calibri" w:hAnsi="Calibri" w:cs="Arial"/>
                <w:lang w:val="en-IE"/>
              </w:rPr>
            </w:pPr>
          </w:p>
          <w:p w14:paraId="35C4A460"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53E2B9EF" w14:textId="77777777" w:rsidR="004C53E7" w:rsidRPr="004C53E7" w:rsidRDefault="004C53E7" w:rsidP="00EE2B7C">
            <w:pPr>
              <w:jc w:val="center"/>
              <w:rPr>
                <w:rFonts w:ascii="Calibri" w:hAnsi="Calibri" w:cs="Arial"/>
                <w:lang w:val="en-IE"/>
              </w:rPr>
            </w:pPr>
          </w:p>
        </w:tc>
      </w:tr>
      <w:tr w:rsidR="004C53E7" w:rsidRPr="004C53E7" w14:paraId="44C3393B" w14:textId="77777777" w:rsidTr="0013032E">
        <w:tc>
          <w:tcPr>
            <w:tcW w:w="2070" w:type="dxa"/>
            <w:vAlign w:val="center"/>
          </w:tcPr>
          <w:p w14:paraId="7EECC8C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CE00988"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9DA94E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1901ED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40FCEB2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1D66CDF"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A1B6C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692B7F65"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489BAAD2" w14:textId="77777777" w:rsidTr="0013032E">
        <w:tc>
          <w:tcPr>
            <w:tcW w:w="2070" w:type="dxa"/>
            <w:vAlign w:val="center"/>
          </w:tcPr>
          <w:p w14:paraId="107769B9" w14:textId="77777777"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14:paraId="501F9727" w14:textId="581781D4" w:rsidR="004C53E7" w:rsidRPr="004C53E7" w:rsidRDefault="00BB4066" w:rsidP="00EE2B7C">
            <w:pPr>
              <w:jc w:val="center"/>
              <w:rPr>
                <w:rFonts w:ascii="Calibri" w:hAnsi="Calibri" w:cs="Arial"/>
                <w:b/>
                <w:lang w:val="en-IE"/>
              </w:rPr>
            </w:pPr>
            <w:r>
              <w:rPr>
                <w:rFonts w:ascii="Calibri" w:hAnsi="Calibri" w:cs="Arial"/>
                <w:b/>
                <w:lang w:val="en-IE"/>
              </w:rPr>
              <w:t>12/08/19</w:t>
            </w:r>
          </w:p>
        </w:tc>
        <w:tc>
          <w:tcPr>
            <w:tcW w:w="2311" w:type="dxa"/>
            <w:gridSpan w:val="2"/>
            <w:vAlign w:val="center"/>
          </w:tcPr>
          <w:p w14:paraId="66F68ECE" w14:textId="54BCA094" w:rsidR="004C53E7" w:rsidRPr="004C53E7" w:rsidRDefault="00B84734" w:rsidP="00584447">
            <w:pPr>
              <w:jc w:val="center"/>
              <w:rPr>
                <w:rFonts w:ascii="Calibri" w:hAnsi="Calibri" w:cs="Arial"/>
                <w:b/>
                <w:lang w:val="en-IE"/>
              </w:rPr>
            </w:pPr>
            <w:r>
              <w:rPr>
                <w:rFonts w:ascii="Calibri" w:hAnsi="Calibri" w:cs="Arial"/>
                <w:b/>
                <w:lang w:val="en-IE"/>
              </w:rPr>
              <w:t>Urgent</w:t>
            </w:r>
          </w:p>
        </w:tc>
        <w:tc>
          <w:tcPr>
            <w:tcW w:w="2536" w:type="dxa"/>
            <w:vAlign w:val="center"/>
          </w:tcPr>
          <w:p w14:paraId="1BD1544C" w14:textId="4C399C18" w:rsidR="004C53E7" w:rsidRPr="004C53E7" w:rsidRDefault="00582E32" w:rsidP="00B84734">
            <w:pPr>
              <w:jc w:val="center"/>
              <w:rPr>
                <w:rFonts w:ascii="Calibri" w:hAnsi="Calibri" w:cs="Arial"/>
                <w:b/>
                <w:lang w:val="en-IE"/>
              </w:rPr>
            </w:pPr>
            <w:r>
              <w:rPr>
                <w:rFonts w:ascii="Calibri" w:hAnsi="Calibri" w:cs="Arial"/>
                <w:b/>
                <w:lang w:val="en-IE"/>
              </w:rPr>
              <w:t>CMC_</w:t>
            </w:r>
            <w:r w:rsidR="00BB4066">
              <w:rPr>
                <w:rFonts w:ascii="Calibri" w:hAnsi="Calibri" w:cs="Arial"/>
                <w:b/>
                <w:lang w:val="en-IE"/>
              </w:rPr>
              <w:t>07</w:t>
            </w:r>
            <w:bookmarkStart w:id="0" w:name="_GoBack"/>
            <w:bookmarkEnd w:id="0"/>
            <w:r>
              <w:rPr>
                <w:rFonts w:ascii="Calibri" w:hAnsi="Calibri" w:cs="Arial"/>
                <w:b/>
                <w:lang w:val="en-IE"/>
              </w:rPr>
              <w:t>_19</w:t>
            </w:r>
          </w:p>
        </w:tc>
      </w:tr>
      <w:tr w:rsidR="004C53E7" w:rsidRPr="004C53E7" w14:paraId="52AD6C30" w14:textId="77777777" w:rsidTr="0013032E">
        <w:trPr>
          <w:trHeight w:val="467"/>
        </w:trPr>
        <w:tc>
          <w:tcPr>
            <w:tcW w:w="9450" w:type="dxa"/>
            <w:gridSpan w:val="6"/>
            <w:shd w:val="clear" w:color="auto" w:fill="C6D9F1"/>
            <w:vAlign w:val="center"/>
          </w:tcPr>
          <w:p w14:paraId="16F5118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27AADD5" w14:textId="77777777" w:rsidTr="0013032E">
        <w:tc>
          <w:tcPr>
            <w:tcW w:w="2925" w:type="dxa"/>
            <w:gridSpan w:val="2"/>
            <w:vAlign w:val="center"/>
          </w:tcPr>
          <w:p w14:paraId="621C3D9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0747125"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E2592B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4FDDAC18" w14:textId="77777777" w:rsidTr="0013032E">
        <w:tc>
          <w:tcPr>
            <w:tcW w:w="2925" w:type="dxa"/>
            <w:gridSpan w:val="2"/>
            <w:vAlign w:val="center"/>
          </w:tcPr>
          <w:p w14:paraId="776B8A0F" w14:textId="77777777"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14:paraId="739C5ECD" w14:textId="49B96399" w:rsidR="004C53E7" w:rsidRPr="004C53E7" w:rsidRDefault="004C53E7" w:rsidP="00EE2B7C">
            <w:pPr>
              <w:jc w:val="center"/>
              <w:rPr>
                <w:rFonts w:ascii="Calibri" w:hAnsi="Calibri" w:cs="Arial"/>
                <w:b/>
                <w:lang w:val="en-IE"/>
              </w:rPr>
            </w:pPr>
          </w:p>
        </w:tc>
        <w:tc>
          <w:tcPr>
            <w:tcW w:w="3600" w:type="dxa"/>
            <w:gridSpan w:val="2"/>
            <w:vAlign w:val="center"/>
          </w:tcPr>
          <w:p w14:paraId="50EDDA54" w14:textId="77777777" w:rsidR="00355080" w:rsidRPr="004C53E7" w:rsidRDefault="00BB4066" w:rsidP="00355080">
            <w:pPr>
              <w:jc w:val="center"/>
              <w:rPr>
                <w:rFonts w:ascii="Calibri" w:hAnsi="Calibri" w:cs="Arial"/>
                <w:b/>
                <w:lang w:val="en-IE"/>
              </w:rPr>
            </w:pPr>
            <w:hyperlink r:id="rId10" w:history="1">
              <w:r w:rsidR="00355080" w:rsidRPr="00842553">
                <w:rPr>
                  <w:rStyle w:val="Hyperlink"/>
                  <w:rFonts w:ascii="Calibri" w:hAnsi="Calibri" w:cs="Arial"/>
                  <w:b/>
                  <w:lang w:val="en-IE"/>
                </w:rPr>
                <w:t>Kevin.Lenaghan@uregni.gov.uk</w:t>
              </w:r>
            </w:hyperlink>
          </w:p>
        </w:tc>
      </w:tr>
      <w:tr w:rsidR="004C53E7" w:rsidRPr="004C53E7" w14:paraId="145CFB1D" w14:textId="77777777" w:rsidTr="0013032E">
        <w:trPr>
          <w:trHeight w:val="327"/>
        </w:trPr>
        <w:tc>
          <w:tcPr>
            <w:tcW w:w="9450" w:type="dxa"/>
            <w:gridSpan w:val="6"/>
            <w:shd w:val="clear" w:color="auto" w:fill="C6D9F1"/>
            <w:vAlign w:val="center"/>
          </w:tcPr>
          <w:p w14:paraId="061FFDEC"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F25D5F5" w14:textId="77777777" w:rsidTr="0013032E">
        <w:trPr>
          <w:trHeight w:val="323"/>
        </w:trPr>
        <w:tc>
          <w:tcPr>
            <w:tcW w:w="9450" w:type="dxa"/>
            <w:gridSpan w:val="6"/>
            <w:vAlign w:val="center"/>
          </w:tcPr>
          <w:p w14:paraId="4E1A39BD" w14:textId="1D45754F" w:rsidR="004C53E7" w:rsidRPr="00F2139A" w:rsidRDefault="001C2E56" w:rsidP="00730238">
            <w:pPr>
              <w:jc w:val="center"/>
              <w:rPr>
                <w:rFonts w:ascii="Calibri" w:hAnsi="Calibri" w:cs="Arial"/>
                <w:b/>
                <w:lang w:val="en-IE"/>
              </w:rPr>
            </w:pPr>
            <w:r w:rsidRPr="001C2E56">
              <w:rPr>
                <w:rFonts w:ascii="Calibri" w:hAnsi="Calibri" w:cs="Arial"/>
                <w:b/>
                <w:lang w:val="en-IE"/>
              </w:rPr>
              <w:t>Treatment of Multiyear Contracts in the Event of Simultaneous Capacity Auctions</w:t>
            </w:r>
          </w:p>
        </w:tc>
      </w:tr>
      <w:tr w:rsidR="004C53E7" w:rsidRPr="004C53E7" w14:paraId="7C8378E9" w14:textId="77777777" w:rsidTr="0013032E">
        <w:tc>
          <w:tcPr>
            <w:tcW w:w="2925" w:type="dxa"/>
            <w:gridSpan w:val="2"/>
            <w:shd w:val="clear" w:color="auto" w:fill="C6D9F1"/>
            <w:vAlign w:val="center"/>
          </w:tcPr>
          <w:p w14:paraId="498E111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A32673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AAE63E0"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F3A595E"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E0ED901" w14:textId="77777777" w:rsidTr="0013032E">
        <w:tc>
          <w:tcPr>
            <w:tcW w:w="2925" w:type="dxa"/>
            <w:gridSpan w:val="2"/>
            <w:shd w:val="clear" w:color="auto" w:fill="FFFFFF"/>
            <w:vAlign w:val="center"/>
          </w:tcPr>
          <w:p w14:paraId="5AC275F5"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13426D2" w14:textId="2ADBDD76" w:rsidR="004C53E7" w:rsidRPr="004C53E7" w:rsidRDefault="00B45A47" w:rsidP="000069DF">
            <w:pPr>
              <w:jc w:val="center"/>
              <w:rPr>
                <w:rFonts w:ascii="Calibri" w:hAnsi="Calibri" w:cs="Arial"/>
                <w:b/>
                <w:lang w:val="en-IE"/>
              </w:rPr>
            </w:pPr>
            <w:r>
              <w:rPr>
                <w:rFonts w:ascii="Calibri" w:hAnsi="Calibri" w:cs="Arial"/>
                <w:b/>
                <w:lang w:val="en-IE"/>
              </w:rPr>
              <w:t>E.9, F.3, F.7, F.9.3</w:t>
            </w:r>
          </w:p>
        </w:tc>
        <w:tc>
          <w:tcPr>
            <w:tcW w:w="3600" w:type="dxa"/>
            <w:gridSpan w:val="2"/>
            <w:vAlign w:val="center"/>
          </w:tcPr>
          <w:p w14:paraId="78C238ED" w14:textId="54B1C6F0" w:rsidR="004C53E7" w:rsidRPr="004C53E7" w:rsidRDefault="00B84734" w:rsidP="00EE2B7C">
            <w:pPr>
              <w:jc w:val="center"/>
              <w:rPr>
                <w:rFonts w:ascii="Calibri" w:hAnsi="Calibri" w:cs="Arial"/>
                <w:b/>
                <w:lang w:val="en-IE"/>
              </w:rPr>
            </w:pPr>
            <w:r>
              <w:rPr>
                <w:rFonts w:ascii="Calibri" w:hAnsi="Calibri" w:cs="Arial"/>
                <w:b/>
                <w:lang w:val="en-IE"/>
              </w:rPr>
              <w:t>2</w:t>
            </w:r>
            <w:r w:rsidR="00C74D22">
              <w:rPr>
                <w:rFonts w:ascii="Calibri" w:hAnsi="Calibri" w:cs="Arial"/>
                <w:b/>
                <w:lang w:val="en-IE"/>
              </w:rPr>
              <w:t>.0</w:t>
            </w:r>
          </w:p>
        </w:tc>
      </w:tr>
      <w:tr w:rsidR="004C53E7" w:rsidRPr="004C53E7" w14:paraId="05335214" w14:textId="77777777" w:rsidTr="0013032E">
        <w:trPr>
          <w:trHeight w:val="375"/>
        </w:trPr>
        <w:tc>
          <w:tcPr>
            <w:tcW w:w="9450" w:type="dxa"/>
            <w:gridSpan w:val="6"/>
            <w:shd w:val="clear" w:color="auto" w:fill="C6D9F1"/>
            <w:vAlign w:val="center"/>
          </w:tcPr>
          <w:p w14:paraId="2AA7CD6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2800B04"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AF9568" w14:textId="77777777" w:rsidTr="0013032E">
        <w:trPr>
          <w:trHeight w:val="467"/>
        </w:trPr>
        <w:tc>
          <w:tcPr>
            <w:tcW w:w="9450" w:type="dxa"/>
            <w:gridSpan w:val="6"/>
            <w:vAlign w:val="center"/>
          </w:tcPr>
          <w:p w14:paraId="08D2BDEC" w14:textId="77777777" w:rsidR="00B84734" w:rsidRDefault="00B84734" w:rsidP="00B84734">
            <w:pPr>
              <w:pStyle w:val="Default"/>
              <w:jc w:val="both"/>
              <w:rPr>
                <w:bCs/>
              </w:rPr>
            </w:pPr>
          </w:p>
          <w:p w14:paraId="17CCCEE5" w14:textId="77777777" w:rsidR="00790A7E" w:rsidRPr="00A16D91" w:rsidRDefault="00B84734" w:rsidP="00B84734">
            <w:pPr>
              <w:pStyle w:val="Default"/>
              <w:jc w:val="both"/>
              <w:rPr>
                <w:bCs/>
                <w:sz w:val="22"/>
                <w:szCs w:val="22"/>
              </w:rPr>
            </w:pPr>
            <w:r w:rsidRPr="00A16D91">
              <w:rPr>
                <w:bCs/>
                <w:sz w:val="22"/>
                <w:szCs w:val="22"/>
              </w:rPr>
              <w:t>When two auctions are timetabled to run close together, it is possible that the Final Qualification Decisions for the second auction will occur before the results of the first auction are known.  If a CMU, which is participating in both auctions, is given a multi-year award in the first auction this would normally be netted off its Gross De-rated Capacity for the second auction to produce the Net De-rated Capacity: however, in the situation described the timing does not permit such a change under the current CMC drafting.  In this situation, the CMU could be given a multi-year contract award for the same capacity in both auctions.  This is clearly not in line with the Code Objectives and this proposed Modification seeks to deal with this situation in the CMC.</w:t>
            </w:r>
          </w:p>
          <w:p w14:paraId="528D7432" w14:textId="338568FE" w:rsidR="00B84734" w:rsidRPr="0013032E" w:rsidRDefault="00B84734" w:rsidP="00B84734">
            <w:pPr>
              <w:pStyle w:val="Default"/>
              <w:jc w:val="both"/>
              <w:rPr>
                <w:bCs/>
              </w:rPr>
            </w:pPr>
          </w:p>
        </w:tc>
      </w:tr>
      <w:tr w:rsidR="004C53E7" w:rsidRPr="004C53E7" w:rsidDel="00404964" w14:paraId="045CA45D" w14:textId="77777777" w:rsidTr="0013032E">
        <w:tc>
          <w:tcPr>
            <w:tcW w:w="9450" w:type="dxa"/>
            <w:gridSpan w:val="6"/>
            <w:shd w:val="clear" w:color="auto" w:fill="C6D9F1"/>
            <w:vAlign w:val="center"/>
          </w:tcPr>
          <w:p w14:paraId="4603783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0E26DF99"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9570D09" w14:textId="77777777" w:rsidTr="0013032E">
        <w:tc>
          <w:tcPr>
            <w:tcW w:w="9450" w:type="dxa"/>
            <w:gridSpan w:val="6"/>
            <w:vAlign w:val="center"/>
          </w:tcPr>
          <w:p w14:paraId="4DFAF5E6" w14:textId="0AF2D1A4" w:rsidR="00554010" w:rsidRPr="00A16D91" w:rsidRDefault="006E048C" w:rsidP="00A16D91">
            <w:pPr>
              <w:pStyle w:val="Default"/>
              <w:jc w:val="both"/>
              <w:rPr>
                <w:b/>
                <w:i/>
                <w:sz w:val="22"/>
                <w:szCs w:val="22"/>
              </w:rPr>
            </w:pPr>
            <w:r w:rsidRPr="00A16D91">
              <w:rPr>
                <w:b/>
                <w:i/>
                <w:sz w:val="22"/>
                <w:szCs w:val="22"/>
              </w:rPr>
              <w:t>Add:</w:t>
            </w:r>
          </w:p>
          <w:p w14:paraId="2A72B3FB" w14:textId="77777777" w:rsidR="00A16D91" w:rsidRDefault="00A16D91" w:rsidP="00A16D91">
            <w:pPr>
              <w:jc w:val="both"/>
              <w:rPr>
                <w:rFonts w:ascii="Arial" w:eastAsiaTheme="minorHAnsi" w:hAnsi="Arial" w:cs="Arial"/>
                <w:b/>
                <w:bCs/>
                <w:color w:val="000000"/>
                <w:sz w:val="22"/>
                <w:szCs w:val="22"/>
                <w:lang w:val="en-GB" w:eastAsia="en-US"/>
              </w:rPr>
            </w:pPr>
          </w:p>
          <w:p w14:paraId="336FC442" w14:textId="77777777" w:rsidR="006E048C" w:rsidRPr="00A16D91" w:rsidRDefault="006E048C" w:rsidP="00A16D91">
            <w:pPr>
              <w:jc w:val="both"/>
              <w:rPr>
                <w:rFonts w:ascii="Arial" w:eastAsiaTheme="minorHAnsi" w:hAnsi="Arial" w:cs="Arial"/>
                <w:b/>
                <w:bCs/>
                <w:color w:val="000000"/>
                <w:sz w:val="22"/>
                <w:szCs w:val="22"/>
                <w:lang w:val="en-GB" w:eastAsia="en-US"/>
              </w:rPr>
            </w:pPr>
            <w:r w:rsidRPr="00A16D91">
              <w:rPr>
                <w:rFonts w:ascii="Arial" w:eastAsiaTheme="minorHAnsi" w:hAnsi="Arial" w:cs="Arial"/>
                <w:b/>
                <w:bCs/>
                <w:color w:val="000000"/>
                <w:sz w:val="22"/>
                <w:szCs w:val="22"/>
                <w:lang w:val="en-GB" w:eastAsia="en-US"/>
              </w:rPr>
              <w:t>E.9.6  Amendment of the Final Qualification Results</w:t>
            </w:r>
          </w:p>
          <w:p w14:paraId="61C8E2AE" w14:textId="77777777" w:rsidR="006E048C" w:rsidRPr="00A16D91" w:rsidRDefault="006E048C" w:rsidP="00A16D91">
            <w:pPr>
              <w:jc w:val="both"/>
              <w:rPr>
                <w:rFonts w:ascii="Arial" w:eastAsiaTheme="minorHAnsi" w:hAnsi="Arial" w:cs="Arial"/>
                <w:b/>
                <w:bCs/>
                <w:color w:val="000000"/>
                <w:sz w:val="22"/>
                <w:szCs w:val="22"/>
                <w:lang w:val="en-GB" w:eastAsia="en-US"/>
              </w:rPr>
            </w:pPr>
          </w:p>
          <w:p w14:paraId="05D904D3" w14:textId="266450F0" w:rsidR="006E048C" w:rsidRDefault="006E048C" w:rsidP="00A16D91">
            <w:pPr>
              <w:pStyle w:val="ListParagraph"/>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E.9.6.1</w:t>
            </w:r>
            <w:r w:rsidRPr="00A16D91">
              <w:rPr>
                <w:rFonts w:ascii="Arial" w:eastAsiaTheme="minorHAnsi" w:hAnsi="Arial" w:cs="Arial"/>
                <w:bCs/>
                <w:color w:val="000000"/>
                <w:sz w:val="22"/>
                <w:szCs w:val="22"/>
                <w:lang w:val="en-GB" w:eastAsia="en-US"/>
              </w:rPr>
              <w:t xml:space="preserve"> - </w:t>
            </w:r>
            <w:r w:rsidR="00B62D24" w:rsidRPr="00B62D24">
              <w:rPr>
                <w:rFonts w:ascii="Arial" w:eastAsiaTheme="minorHAnsi" w:hAnsi="Arial" w:cs="Arial"/>
                <w:bCs/>
                <w:color w:val="000000"/>
                <w:sz w:val="22"/>
                <w:szCs w:val="22"/>
                <w:lang w:val="en-GB" w:eastAsia="en-US"/>
              </w:rPr>
              <w:t>Notwithstanding paragraph E.9.4.8, the System Operators shall modify the Net De-rated Capacities for a Capacity Market Unit if</w:t>
            </w:r>
            <w:r w:rsidR="00B62D24">
              <w:rPr>
                <w:rFonts w:ascii="Arial" w:eastAsiaTheme="minorHAnsi" w:hAnsi="Arial" w:cs="Arial"/>
                <w:bCs/>
                <w:color w:val="000000"/>
                <w:sz w:val="22"/>
                <w:szCs w:val="22"/>
                <w:lang w:val="en-GB" w:eastAsia="en-US"/>
              </w:rPr>
              <w:t>:</w:t>
            </w:r>
          </w:p>
          <w:p w14:paraId="1BD9BB4A" w14:textId="77777777" w:rsidR="00B62D24" w:rsidRDefault="00B62D24" w:rsidP="00A16D91">
            <w:pPr>
              <w:pStyle w:val="ListParagraph"/>
              <w:jc w:val="both"/>
            </w:pPr>
          </w:p>
          <w:p w14:paraId="20612632" w14:textId="5AB71993" w:rsidR="00B62D24" w:rsidRPr="00B62D24" w:rsidRDefault="00B62D24" w:rsidP="00B62D24">
            <w:pPr>
              <w:pStyle w:val="ListParagraph"/>
              <w:numPr>
                <w:ilvl w:val="0"/>
                <w:numId w:val="15"/>
              </w:numPr>
              <w:jc w:val="both"/>
              <w:rPr>
                <w:rFonts w:ascii="Arial" w:hAnsi="Arial" w:cs="Arial"/>
                <w:sz w:val="22"/>
                <w:szCs w:val="22"/>
              </w:rPr>
            </w:pPr>
            <w:r w:rsidRPr="00B62D24">
              <w:rPr>
                <w:rFonts w:ascii="Arial" w:hAnsi="Arial" w:cs="Arial"/>
                <w:sz w:val="22"/>
                <w:szCs w:val="22"/>
              </w:rPr>
              <w:t>the Capacity Auction Results of a previous auction are published after the RAs have approved, or are deemed to have approved, the Final Qualification Decisions in respect of a Capacity Year; and</w:t>
            </w:r>
          </w:p>
          <w:p w14:paraId="3993CB3F" w14:textId="77777777" w:rsidR="00B62D24" w:rsidRPr="00B62D24" w:rsidRDefault="00B62D24" w:rsidP="00B62D24">
            <w:pPr>
              <w:pStyle w:val="ListParagraph"/>
              <w:ind w:left="1440"/>
              <w:jc w:val="both"/>
              <w:rPr>
                <w:rFonts w:ascii="Arial" w:hAnsi="Arial" w:cs="Arial"/>
                <w:sz w:val="22"/>
                <w:szCs w:val="22"/>
              </w:rPr>
            </w:pPr>
          </w:p>
          <w:p w14:paraId="3D5CF558" w14:textId="6E792BD7" w:rsidR="00B62D24" w:rsidRPr="00B62D24" w:rsidRDefault="00B62D24" w:rsidP="00B62D24">
            <w:pPr>
              <w:pStyle w:val="ListParagraph"/>
              <w:numPr>
                <w:ilvl w:val="0"/>
                <w:numId w:val="15"/>
              </w:numPr>
              <w:jc w:val="both"/>
              <w:rPr>
                <w:rFonts w:ascii="Arial" w:hAnsi="Arial" w:cs="Arial"/>
                <w:sz w:val="22"/>
                <w:szCs w:val="22"/>
              </w:rPr>
            </w:pPr>
            <w:proofErr w:type="gramStart"/>
            <w:r w:rsidRPr="00B62D24">
              <w:rPr>
                <w:rFonts w:ascii="Arial" w:hAnsi="Arial" w:cs="Arial"/>
                <w:sz w:val="22"/>
                <w:szCs w:val="22"/>
              </w:rPr>
              <w:t>these</w:t>
            </w:r>
            <w:proofErr w:type="gramEnd"/>
            <w:r w:rsidRPr="00B62D24">
              <w:rPr>
                <w:rFonts w:ascii="Arial" w:hAnsi="Arial" w:cs="Arial"/>
                <w:sz w:val="22"/>
                <w:szCs w:val="22"/>
              </w:rPr>
              <w:t xml:space="preserve"> Capacity Auction Results alter the Awarded Capacity in respect of that Capacity Market Unit and Capacity Year.</w:t>
            </w:r>
          </w:p>
          <w:p w14:paraId="7181CE71" w14:textId="77777777" w:rsidR="00B62D24" w:rsidRPr="00A16D91" w:rsidRDefault="00B62D24" w:rsidP="00A16D91">
            <w:pPr>
              <w:pStyle w:val="ListParagraph"/>
              <w:jc w:val="both"/>
              <w:rPr>
                <w:rFonts w:ascii="Arial" w:eastAsiaTheme="minorHAnsi" w:hAnsi="Arial" w:cs="Arial"/>
                <w:bCs/>
                <w:color w:val="000000"/>
                <w:sz w:val="22"/>
                <w:szCs w:val="22"/>
                <w:lang w:val="en-GB" w:eastAsia="en-US"/>
              </w:rPr>
            </w:pPr>
          </w:p>
          <w:p w14:paraId="4555C0FA" w14:textId="0878B300"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E.9.6.2</w:t>
            </w:r>
            <w:r w:rsidRPr="00A16D91">
              <w:rPr>
                <w:rFonts w:ascii="Arial" w:eastAsiaTheme="minorHAnsi" w:hAnsi="Arial" w:cs="Arial"/>
                <w:bCs/>
                <w:color w:val="000000"/>
                <w:sz w:val="22"/>
                <w:szCs w:val="22"/>
                <w:lang w:val="en-GB" w:eastAsia="en-US"/>
              </w:rPr>
              <w:t xml:space="preserve"> - Where the System Operators are required to modify the Net De-rated Capacities for a Capacity Market Unit, they shall re-determine the values of Net De-rated Capacity (Existing) and Net De-rated Capacity (New) using the methodology set out in sub-paragraphs (d) and (e) respectively of paragraph E.8.3.1.  Such re-determination will use the updated Awarded Capacity.</w:t>
            </w:r>
          </w:p>
          <w:p w14:paraId="26A016F1" w14:textId="77777777" w:rsidR="006E048C" w:rsidRPr="00E357A8" w:rsidRDefault="006E048C" w:rsidP="00E357A8">
            <w:pPr>
              <w:jc w:val="both"/>
              <w:rPr>
                <w:rFonts w:ascii="Arial" w:eastAsiaTheme="minorHAnsi" w:hAnsi="Arial" w:cs="Arial"/>
                <w:bCs/>
                <w:color w:val="000000"/>
                <w:sz w:val="22"/>
                <w:szCs w:val="22"/>
                <w:lang w:val="en-GB" w:eastAsia="en-US"/>
              </w:rPr>
            </w:pPr>
          </w:p>
          <w:p w14:paraId="2B0A4DC1" w14:textId="218D083E"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E.9.6.3</w:t>
            </w:r>
            <w:r w:rsidRPr="00A16D91">
              <w:rPr>
                <w:rFonts w:ascii="Arial" w:eastAsiaTheme="minorHAnsi" w:hAnsi="Arial" w:cs="Arial"/>
                <w:bCs/>
                <w:color w:val="000000"/>
                <w:sz w:val="22"/>
                <w:szCs w:val="22"/>
                <w:lang w:val="en-GB" w:eastAsia="en-US"/>
              </w:rPr>
              <w:t xml:space="preserve"> - The System Operators shall notify Participants of any amended Final </w:t>
            </w:r>
            <w:r w:rsidRPr="00A16D91">
              <w:rPr>
                <w:rFonts w:ascii="Arial" w:eastAsiaTheme="minorHAnsi" w:hAnsi="Arial" w:cs="Arial"/>
                <w:bCs/>
                <w:color w:val="000000"/>
                <w:sz w:val="22"/>
                <w:szCs w:val="22"/>
                <w:lang w:val="en-GB" w:eastAsia="en-US"/>
              </w:rPr>
              <w:lastRenderedPageBreak/>
              <w:t>Qualification Decisions in respect of their Capacity Market Units as soon as reasonably practicable.</w:t>
            </w:r>
          </w:p>
          <w:p w14:paraId="53930800" w14:textId="77777777" w:rsidR="006E048C" w:rsidRPr="00A16D91" w:rsidRDefault="006E048C" w:rsidP="00A16D91">
            <w:pPr>
              <w:jc w:val="both"/>
              <w:rPr>
                <w:rFonts w:ascii="Arial" w:eastAsiaTheme="minorHAnsi" w:hAnsi="Arial" w:cs="Arial"/>
                <w:bCs/>
                <w:color w:val="000000"/>
                <w:sz w:val="22"/>
                <w:szCs w:val="22"/>
                <w:lang w:val="en-GB" w:eastAsia="en-US"/>
              </w:rPr>
            </w:pPr>
          </w:p>
          <w:p w14:paraId="6231FB63" w14:textId="3285E1F4"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E.9.6.4</w:t>
            </w:r>
            <w:r w:rsidRPr="00A16D91">
              <w:rPr>
                <w:rFonts w:ascii="Arial" w:eastAsiaTheme="minorHAnsi" w:hAnsi="Arial" w:cs="Arial"/>
                <w:bCs/>
                <w:color w:val="000000"/>
                <w:sz w:val="22"/>
                <w:szCs w:val="22"/>
                <w:lang w:val="en-GB" w:eastAsia="en-US"/>
              </w:rPr>
              <w:t xml:space="preserve"> - As soon as reasonably practicable following a re-determination under paragraph E.9.6.2, the System Operators shall publish a revised set of Final Qualification Decisions in the form set out in paragraph E.9.5.1.</w:t>
            </w:r>
          </w:p>
          <w:p w14:paraId="2FADF206" w14:textId="77777777" w:rsidR="006E048C" w:rsidRPr="00A16D91" w:rsidRDefault="006E048C" w:rsidP="00A16D91">
            <w:pPr>
              <w:pStyle w:val="ListParagraph"/>
              <w:jc w:val="both"/>
              <w:rPr>
                <w:rFonts w:ascii="Arial" w:eastAsiaTheme="minorHAnsi" w:hAnsi="Arial" w:cs="Arial"/>
                <w:bCs/>
                <w:color w:val="000000"/>
                <w:sz w:val="22"/>
                <w:szCs w:val="22"/>
                <w:lang w:val="en-GB" w:eastAsia="en-US"/>
              </w:rPr>
            </w:pPr>
          </w:p>
          <w:p w14:paraId="3FE12DD5" w14:textId="77777777" w:rsidR="006E048C" w:rsidRPr="00A16D91" w:rsidRDefault="006E048C" w:rsidP="00A16D91">
            <w:pPr>
              <w:jc w:val="both"/>
              <w:rPr>
                <w:rFonts w:ascii="Arial" w:eastAsiaTheme="minorHAnsi" w:hAnsi="Arial" w:cs="Arial"/>
                <w:b/>
                <w:bCs/>
                <w:color w:val="000000"/>
                <w:sz w:val="22"/>
                <w:szCs w:val="22"/>
                <w:lang w:val="en-GB" w:eastAsia="en-US"/>
              </w:rPr>
            </w:pPr>
            <w:r w:rsidRPr="00A16D91">
              <w:rPr>
                <w:rFonts w:ascii="Arial" w:eastAsiaTheme="minorHAnsi" w:hAnsi="Arial" w:cs="Arial"/>
                <w:b/>
                <w:bCs/>
                <w:color w:val="000000"/>
                <w:sz w:val="22"/>
                <w:szCs w:val="22"/>
                <w:lang w:val="en-GB" w:eastAsia="en-US"/>
              </w:rPr>
              <w:t xml:space="preserve">F.3  </w:t>
            </w:r>
            <w:r w:rsidRPr="00A16D91">
              <w:rPr>
                <w:rFonts w:ascii="Arial" w:eastAsiaTheme="minorHAnsi" w:hAnsi="Arial" w:cs="Arial"/>
                <w:b/>
                <w:bCs/>
                <w:color w:val="000000"/>
                <w:sz w:val="22"/>
                <w:szCs w:val="22"/>
                <w:lang w:val="en-GB" w:eastAsia="en-US"/>
              </w:rPr>
              <w:tab/>
              <w:t>DEMAND CURVE</w:t>
            </w:r>
          </w:p>
          <w:p w14:paraId="1D88F6D9" w14:textId="77777777" w:rsidR="00A16D91" w:rsidRDefault="00A16D91" w:rsidP="00A16D91">
            <w:pPr>
              <w:pStyle w:val="Default"/>
              <w:jc w:val="both"/>
              <w:rPr>
                <w:b/>
                <w:i/>
                <w:sz w:val="22"/>
                <w:szCs w:val="22"/>
              </w:rPr>
            </w:pPr>
          </w:p>
          <w:p w14:paraId="6D18612B" w14:textId="77777777" w:rsidR="006E048C" w:rsidRPr="00A16D91" w:rsidRDefault="006E048C" w:rsidP="00A16D91">
            <w:pPr>
              <w:pStyle w:val="Default"/>
              <w:jc w:val="both"/>
              <w:rPr>
                <w:b/>
                <w:i/>
                <w:sz w:val="22"/>
                <w:szCs w:val="22"/>
              </w:rPr>
            </w:pPr>
            <w:r w:rsidRPr="00A16D91">
              <w:rPr>
                <w:b/>
                <w:i/>
                <w:sz w:val="22"/>
                <w:szCs w:val="22"/>
              </w:rPr>
              <w:t>Add:</w:t>
            </w:r>
          </w:p>
          <w:p w14:paraId="3CA81DFE" w14:textId="77777777" w:rsidR="006E048C" w:rsidRPr="00A16D91" w:rsidRDefault="006E048C" w:rsidP="00A16D91">
            <w:pPr>
              <w:jc w:val="both"/>
              <w:rPr>
                <w:rFonts w:ascii="Arial" w:eastAsiaTheme="minorHAnsi" w:hAnsi="Arial" w:cs="Arial"/>
                <w:bCs/>
                <w:color w:val="000000"/>
                <w:sz w:val="22"/>
                <w:szCs w:val="22"/>
                <w:lang w:val="en-GB" w:eastAsia="en-US"/>
              </w:rPr>
            </w:pPr>
          </w:p>
          <w:p w14:paraId="52BF18F8" w14:textId="2C6C647B"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F.3.1.8</w:t>
            </w:r>
            <w:r w:rsidRPr="00A16D91">
              <w:rPr>
                <w:rFonts w:ascii="Arial" w:eastAsiaTheme="minorHAnsi" w:hAnsi="Arial" w:cs="Arial"/>
                <w:bCs/>
                <w:color w:val="000000"/>
                <w:sz w:val="22"/>
                <w:szCs w:val="22"/>
                <w:lang w:val="en-GB" w:eastAsia="en-US"/>
              </w:rPr>
              <w:t xml:space="preserve"> - Following a re-determination of Net De-rated Capacities by the System Operators under sub-section E.9.6, the RAs may elect to re-determine the Demand Curve to be used for the Capacity Auction.</w:t>
            </w:r>
          </w:p>
          <w:p w14:paraId="30A105E8" w14:textId="77777777" w:rsidR="006E048C" w:rsidRPr="00A16D91" w:rsidRDefault="006E048C" w:rsidP="00A16D91">
            <w:pPr>
              <w:pStyle w:val="ListParagraph"/>
              <w:jc w:val="both"/>
              <w:rPr>
                <w:rFonts w:ascii="Arial" w:eastAsiaTheme="minorHAnsi" w:hAnsi="Arial" w:cs="Arial"/>
                <w:bCs/>
                <w:color w:val="000000"/>
                <w:sz w:val="22"/>
                <w:szCs w:val="22"/>
                <w:lang w:val="en-GB" w:eastAsia="en-US"/>
              </w:rPr>
            </w:pPr>
          </w:p>
          <w:p w14:paraId="082DCF58" w14:textId="55579C4C"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F.3.1.9</w:t>
            </w:r>
            <w:r w:rsidRPr="00A16D91">
              <w:rPr>
                <w:rFonts w:ascii="Arial" w:eastAsiaTheme="minorHAnsi" w:hAnsi="Arial" w:cs="Arial"/>
                <w:bCs/>
                <w:color w:val="000000"/>
                <w:sz w:val="22"/>
                <w:szCs w:val="22"/>
                <w:lang w:val="en-GB" w:eastAsia="en-US"/>
              </w:rPr>
              <w:t xml:space="preserve"> - If the RAs intend to exercise their right to modify the Demand Curve then they shall notify the System Operators of the updated Demand Curve no later than [5] Working Days prior to the Capacity Auction Run Start.  If the System Operators do not receive an updated Demand Curve by this time, then they will use the Demand Curve published in the Final Auction Information Pack.</w:t>
            </w:r>
          </w:p>
          <w:p w14:paraId="4661CA77" w14:textId="77777777" w:rsidR="006E048C" w:rsidRPr="00A16D91" w:rsidRDefault="006E048C" w:rsidP="00A16D91">
            <w:pPr>
              <w:pStyle w:val="ListParagraph"/>
              <w:jc w:val="both"/>
              <w:rPr>
                <w:rFonts w:ascii="Arial" w:eastAsiaTheme="minorHAnsi" w:hAnsi="Arial" w:cs="Arial"/>
                <w:bCs/>
                <w:color w:val="000000"/>
                <w:sz w:val="22"/>
                <w:szCs w:val="22"/>
                <w:lang w:val="en-GB" w:eastAsia="en-US"/>
              </w:rPr>
            </w:pPr>
          </w:p>
          <w:p w14:paraId="60781000" w14:textId="0AF9D437" w:rsidR="006E048C" w:rsidRPr="00A16D91" w:rsidRDefault="006E048C" w:rsidP="00A16D91">
            <w:pPr>
              <w:pStyle w:val="ListParagraph"/>
              <w:numPr>
                <w:ilvl w:val="0"/>
                <w:numId w:val="12"/>
              </w:numPr>
              <w:jc w:val="both"/>
              <w:rPr>
                <w:rFonts w:ascii="Arial" w:eastAsiaTheme="minorHAnsi" w:hAnsi="Arial" w:cs="Arial"/>
                <w:bCs/>
                <w:color w:val="000000"/>
                <w:sz w:val="22"/>
                <w:szCs w:val="22"/>
                <w:lang w:val="en-GB" w:eastAsia="en-US"/>
              </w:rPr>
            </w:pPr>
            <w:r w:rsidRPr="00A16D91">
              <w:rPr>
                <w:rFonts w:ascii="Arial" w:eastAsiaTheme="minorHAnsi" w:hAnsi="Arial" w:cs="Arial"/>
                <w:b/>
                <w:bCs/>
                <w:color w:val="000000"/>
                <w:sz w:val="22"/>
                <w:szCs w:val="22"/>
                <w:u w:val="single"/>
                <w:lang w:val="en-GB" w:eastAsia="en-US"/>
              </w:rPr>
              <w:t>F.3.1.10</w:t>
            </w:r>
            <w:r w:rsidRPr="00A16D91">
              <w:rPr>
                <w:rFonts w:ascii="Arial" w:eastAsiaTheme="minorHAnsi" w:hAnsi="Arial" w:cs="Arial"/>
                <w:bCs/>
                <w:color w:val="000000"/>
                <w:sz w:val="22"/>
                <w:szCs w:val="22"/>
                <w:lang w:val="en-GB" w:eastAsia="en-US"/>
              </w:rPr>
              <w:t xml:space="preserve"> - If the RAs submit a modified Demand Curve pursuant to paragraph F.3.1.9, the System Operators shall publish a revised Final Auction Information Pack as set out in paragraph F.5.1.3 as soon as reasonably practicable.  This revised Final Auction Information Pack will be identical to the originally published version save for containing the modified Demand Curve.</w:t>
            </w:r>
          </w:p>
          <w:p w14:paraId="5B54A216" w14:textId="77777777" w:rsidR="006E048C" w:rsidRPr="00A16D91" w:rsidRDefault="006E048C" w:rsidP="00A16D91">
            <w:pPr>
              <w:jc w:val="both"/>
              <w:rPr>
                <w:rFonts w:ascii="Arial" w:eastAsiaTheme="minorHAnsi" w:hAnsi="Arial" w:cs="Arial"/>
                <w:bCs/>
                <w:color w:val="000000"/>
                <w:sz w:val="22"/>
                <w:szCs w:val="22"/>
                <w:lang w:val="en-GB" w:eastAsia="en-US"/>
              </w:rPr>
            </w:pPr>
          </w:p>
          <w:p w14:paraId="5CB27BFD" w14:textId="77777777" w:rsidR="006E048C" w:rsidRPr="00A16D91" w:rsidRDefault="006E048C" w:rsidP="00A16D91">
            <w:pPr>
              <w:jc w:val="both"/>
              <w:rPr>
                <w:rFonts w:ascii="Arial" w:eastAsiaTheme="minorHAnsi" w:hAnsi="Arial" w:cs="Arial"/>
                <w:b/>
                <w:bCs/>
                <w:color w:val="000000"/>
                <w:sz w:val="22"/>
                <w:szCs w:val="22"/>
                <w:lang w:val="en-GB" w:eastAsia="en-US"/>
              </w:rPr>
            </w:pPr>
            <w:r w:rsidRPr="00A16D91">
              <w:rPr>
                <w:rFonts w:ascii="Arial" w:eastAsiaTheme="minorHAnsi" w:hAnsi="Arial" w:cs="Arial"/>
                <w:b/>
                <w:bCs/>
                <w:color w:val="000000"/>
                <w:sz w:val="22"/>
                <w:szCs w:val="22"/>
                <w:lang w:val="en-GB" w:eastAsia="en-US"/>
              </w:rPr>
              <w:t>F.7</w:t>
            </w:r>
            <w:r w:rsidRPr="00A16D91">
              <w:rPr>
                <w:rFonts w:ascii="Arial" w:eastAsiaTheme="minorHAnsi" w:hAnsi="Arial" w:cs="Arial"/>
                <w:b/>
                <w:bCs/>
                <w:color w:val="000000"/>
                <w:sz w:val="22"/>
                <w:szCs w:val="22"/>
                <w:lang w:val="en-GB" w:eastAsia="en-US"/>
              </w:rPr>
              <w:tab/>
              <w:t>CAPACITY AUCTION OFFERS</w:t>
            </w:r>
          </w:p>
          <w:p w14:paraId="6E1B0483" w14:textId="77777777" w:rsidR="00A16D91" w:rsidRDefault="00A16D91" w:rsidP="00A16D91">
            <w:pPr>
              <w:pStyle w:val="Default"/>
              <w:jc w:val="both"/>
              <w:rPr>
                <w:b/>
                <w:i/>
                <w:sz w:val="22"/>
                <w:szCs w:val="22"/>
              </w:rPr>
            </w:pPr>
          </w:p>
          <w:p w14:paraId="464B7C57" w14:textId="3B3E57A1" w:rsidR="006E048C" w:rsidRPr="00A16D91" w:rsidRDefault="006E048C" w:rsidP="00A16D91">
            <w:pPr>
              <w:pStyle w:val="Default"/>
              <w:jc w:val="both"/>
              <w:rPr>
                <w:b/>
                <w:i/>
                <w:sz w:val="22"/>
                <w:szCs w:val="22"/>
              </w:rPr>
            </w:pPr>
            <w:r w:rsidRPr="00A16D91">
              <w:rPr>
                <w:b/>
                <w:i/>
                <w:sz w:val="22"/>
                <w:szCs w:val="22"/>
              </w:rPr>
              <w:t>Add:</w:t>
            </w:r>
          </w:p>
          <w:p w14:paraId="61B4934D" w14:textId="77777777" w:rsidR="006E048C" w:rsidRPr="00A16D91" w:rsidRDefault="006E048C" w:rsidP="00A16D91">
            <w:pPr>
              <w:pStyle w:val="Default"/>
              <w:jc w:val="both"/>
              <w:rPr>
                <w:b/>
                <w:i/>
                <w:sz w:val="22"/>
                <w:szCs w:val="22"/>
              </w:rPr>
            </w:pPr>
          </w:p>
          <w:p w14:paraId="71656DB9" w14:textId="184C4F30" w:rsidR="006E048C" w:rsidRPr="00A16D91" w:rsidRDefault="006E048C" w:rsidP="00A16D91">
            <w:pPr>
              <w:pStyle w:val="ListParagraph"/>
              <w:numPr>
                <w:ilvl w:val="0"/>
                <w:numId w:val="13"/>
              </w:numPr>
              <w:jc w:val="both"/>
              <w:rPr>
                <w:rFonts w:ascii="Arial" w:hAnsi="Arial" w:cs="Arial"/>
                <w:sz w:val="22"/>
                <w:szCs w:val="22"/>
              </w:rPr>
            </w:pPr>
            <w:r w:rsidRPr="00A16D91">
              <w:rPr>
                <w:rFonts w:ascii="Arial" w:eastAsiaTheme="minorHAnsi" w:hAnsi="Arial" w:cs="Arial"/>
                <w:b/>
                <w:bCs/>
                <w:color w:val="000000"/>
                <w:sz w:val="22"/>
                <w:szCs w:val="22"/>
                <w:u w:val="single"/>
                <w:lang w:val="en-GB" w:eastAsia="en-US"/>
              </w:rPr>
              <w:t>F.7.1.2A</w:t>
            </w:r>
            <w:r w:rsidRPr="00A16D91">
              <w:rPr>
                <w:rFonts w:ascii="Arial" w:hAnsi="Arial" w:cs="Arial"/>
                <w:sz w:val="22"/>
                <w:szCs w:val="22"/>
              </w:rPr>
              <w:t xml:space="preserve"> </w:t>
            </w:r>
            <w:r w:rsidR="00A16D91" w:rsidRPr="00A16D91">
              <w:rPr>
                <w:rFonts w:ascii="Arial" w:hAnsi="Arial" w:cs="Arial"/>
                <w:sz w:val="22"/>
                <w:szCs w:val="22"/>
              </w:rPr>
              <w:t>-</w:t>
            </w:r>
            <w:r w:rsidRPr="00A16D91">
              <w:rPr>
                <w:rFonts w:ascii="Arial" w:hAnsi="Arial" w:cs="Arial"/>
                <w:sz w:val="22"/>
                <w:szCs w:val="22"/>
              </w:rPr>
              <w:t xml:space="preserve"> Where a Participant submits a Capacity Auction Offer for a Capacity Market Unit which is rendered inconsistent with sub-paragraphs (h) and (</w:t>
            </w:r>
            <w:proofErr w:type="spellStart"/>
            <w:r w:rsidRPr="00A16D91">
              <w:rPr>
                <w:rFonts w:ascii="Arial" w:hAnsi="Arial" w:cs="Arial"/>
                <w:sz w:val="22"/>
                <w:szCs w:val="22"/>
              </w:rPr>
              <w:t>i</w:t>
            </w:r>
            <w:proofErr w:type="spellEnd"/>
            <w:r w:rsidRPr="00A16D91">
              <w:rPr>
                <w:rFonts w:ascii="Arial" w:hAnsi="Arial" w:cs="Arial"/>
                <w:sz w:val="22"/>
                <w:szCs w:val="22"/>
              </w:rPr>
              <w:t>) of paragraph F.7.1.1 as a result of a change to the Net De-rated Capacity of that unit following a re-determination pursuant to sub-section E.9.6, the System Operators shall:</w:t>
            </w:r>
          </w:p>
          <w:p w14:paraId="5B2F4D03" w14:textId="1BC3A729" w:rsidR="006E048C" w:rsidRPr="00A16D91" w:rsidRDefault="006E048C" w:rsidP="00A16D91">
            <w:pPr>
              <w:pStyle w:val="ListParagraph"/>
              <w:numPr>
                <w:ilvl w:val="0"/>
                <w:numId w:val="15"/>
              </w:numPr>
              <w:jc w:val="both"/>
              <w:rPr>
                <w:rFonts w:ascii="Arial" w:hAnsi="Arial" w:cs="Arial"/>
                <w:sz w:val="22"/>
                <w:szCs w:val="22"/>
              </w:rPr>
            </w:pPr>
            <w:r w:rsidRPr="00A16D91">
              <w:rPr>
                <w:rFonts w:ascii="Arial" w:hAnsi="Arial" w:cs="Arial"/>
                <w:sz w:val="22"/>
                <w:szCs w:val="22"/>
              </w:rPr>
              <w:t>notify the affected Participant as soon as reasonably practicable of the inconsistency;</w:t>
            </w:r>
          </w:p>
          <w:p w14:paraId="40AA6134" w14:textId="56141E67" w:rsidR="006E048C" w:rsidRPr="00A16D91" w:rsidRDefault="006E048C" w:rsidP="00A16D91">
            <w:pPr>
              <w:pStyle w:val="ListParagraph"/>
              <w:numPr>
                <w:ilvl w:val="0"/>
                <w:numId w:val="15"/>
              </w:numPr>
              <w:jc w:val="both"/>
              <w:rPr>
                <w:rFonts w:ascii="Arial" w:hAnsi="Arial" w:cs="Arial"/>
                <w:sz w:val="22"/>
                <w:szCs w:val="22"/>
              </w:rPr>
            </w:pPr>
            <w:r w:rsidRPr="00A16D91">
              <w:rPr>
                <w:rFonts w:ascii="Arial" w:hAnsi="Arial" w:cs="Arial"/>
                <w:sz w:val="22"/>
                <w:szCs w:val="22"/>
              </w:rPr>
              <w:t>allow at least [2] Working Days to permit the Participant to submit an updated Capacity Auction Offer for the affected Capacity Market Unit which will replace the original offer; and</w:t>
            </w:r>
          </w:p>
          <w:p w14:paraId="635FDE0E" w14:textId="2F9FB9E9" w:rsidR="006E048C" w:rsidRPr="00A16D91" w:rsidRDefault="006E048C" w:rsidP="00A16D91">
            <w:pPr>
              <w:pStyle w:val="ListParagraph"/>
              <w:numPr>
                <w:ilvl w:val="0"/>
                <w:numId w:val="15"/>
              </w:numPr>
              <w:jc w:val="both"/>
              <w:rPr>
                <w:rFonts w:ascii="Arial" w:hAnsi="Arial" w:cs="Arial"/>
                <w:sz w:val="22"/>
                <w:szCs w:val="22"/>
              </w:rPr>
            </w:pPr>
            <w:proofErr w:type="gramStart"/>
            <w:r w:rsidRPr="00A16D91">
              <w:rPr>
                <w:rFonts w:ascii="Arial" w:hAnsi="Arial" w:cs="Arial"/>
                <w:sz w:val="22"/>
                <w:szCs w:val="22"/>
              </w:rPr>
              <w:t>if</w:t>
            </w:r>
            <w:proofErr w:type="gramEnd"/>
            <w:r w:rsidRPr="00A16D91">
              <w:rPr>
                <w:rFonts w:ascii="Arial" w:hAnsi="Arial" w:cs="Arial"/>
                <w:sz w:val="22"/>
                <w:szCs w:val="22"/>
              </w:rPr>
              <w:t xml:space="preserve"> necessary to allow re-submission of Capacity Market Offers under sub-paragraph (b), delay the Auction Run Start.</w:t>
            </w:r>
          </w:p>
          <w:p w14:paraId="4B1BA4C7" w14:textId="77777777" w:rsidR="006E048C" w:rsidRPr="00A16D91" w:rsidRDefault="006E048C" w:rsidP="00A16D91">
            <w:pPr>
              <w:pStyle w:val="Default"/>
              <w:jc w:val="both"/>
              <w:rPr>
                <w:b/>
                <w:i/>
                <w:sz w:val="22"/>
                <w:szCs w:val="22"/>
              </w:rPr>
            </w:pPr>
          </w:p>
          <w:p w14:paraId="424813F2" w14:textId="77777777" w:rsidR="006E048C" w:rsidRPr="00A16D91" w:rsidRDefault="006E048C" w:rsidP="006E048C">
            <w:pPr>
              <w:rPr>
                <w:rFonts w:ascii="Arial" w:eastAsiaTheme="minorHAnsi" w:hAnsi="Arial" w:cs="Arial"/>
                <w:bCs/>
                <w:color w:val="000000"/>
                <w:sz w:val="22"/>
                <w:szCs w:val="22"/>
                <w:lang w:val="en-GB" w:eastAsia="en-US"/>
              </w:rPr>
            </w:pPr>
          </w:p>
          <w:p w14:paraId="66AEFCD3" w14:textId="77777777" w:rsidR="00A16D91" w:rsidRPr="00A16D91" w:rsidRDefault="00A16D91" w:rsidP="00A16D91">
            <w:pPr>
              <w:jc w:val="both"/>
              <w:rPr>
                <w:rFonts w:ascii="Arial" w:eastAsiaTheme="minorHAnsi" w:hAnsi="Arial" w:cs="Arial"/>
                <w:b/>
                <w:bCs/>
                <w:color w:val="000000"/>
                <w:sz w:val="22"/>
                <w:szCs w:val="22"/>
                <w:lang w:val="en-GB" w:eastAsia="en-US"/>
              </w:rPr>
            </w:pPr>
            <w:r w:rsidRPr="00A16D91">
              <w:rPr>
                <w:rFonts w:ascii="Arial" w:eastAsiaTheme="minorHAnsi" w:hAnsi="Arial" w:cs="Arial"/>
                <w:b/>
                <w:bCs/>
                <w:color w:val="000000"/>
                <w:sz w:val="22"/>
                <w:szCs w:val="22"/>
                <w:lang w:val="en-GB" w:eastAsia="en-US"/>
              </w:rPr>
              <w:t>F.9.3 Approval of Final Capacity Auction Results by Regulatory Authorities</w:t>
            </w:r>
          </w:p>
          <w:p w14:paraId="0EA514C8" w14:textId="77777777" w:rsidR="00A16D91" w:rsidRDefault="00A16D91" w:rsidP="00554010">
            <w:pPr>
              <w:pStyle w:val="Default"/>
              <w:rPr>
                <w:b/>
                <w:i/>
                <w:sz w:val="22"/>
                <w:szCs w:val="22"/>
              </w:rPr>
            </w:pPr>
          </w:p>
          <w:p w14:paraId="62261739" w14:textId="77777777" w:rsidR="00A16D91" w:rsidRPr="00A16D91" w:rsidRDefault="00A16D91" w:rsidP="00554010">
            <w:pPr>
              <w:pStyle w:val="Default"/>
              <w:rPr>
                <w:b/>
                <w:i/>
                <w:sz w:val="22"/>
                <w:szCs w:val="22"/>
              </w:rPr>
            </w:pPr>
            <w:r w:rsidRPr="00A16D91">
              <w:rPr>
                <w:b/>
                <w:i/>
                <w:sz w:val="22"/>
                <w:szCs w:val="22"/>
              </w:rPr>
              <w:t>Add:</w:t>
            </w:r>
          </w:p>
          <w:p w14:paraId="6A55C71D" w14:textId="77777777" w:rsidR="00A16D91" w:rsidRPr="00A16D91" w:rsidRDefault="00A16D91" w:rsidP="00554010">
            <w:pPr>
              <w:pStyle w:val="Default"/>
              <w:rPr>
                <w:b/>
                <w:i/>
                <w:sz w:val="22"/>
                <w:szCs w:val="22"/>
              </w:rPr>
            </w:pPr>
          </w:p>
          <w:p w14:paraId="10CED343" w14:textId="625CAC56" w:rsidR="00A16D91" w:rsidRPr="00A16D91" w:rsidRDefault="00A16D91" w:rsidP="00A16D91">
            <w:pPr>
              <w:pStyle w:val="ListParagraph"/>
              <w:numPr>
                <w:ilvl w:val="0"/>
                <w:numId w:val="13"/>
              </w:numPr>
              <w:rPr>
                <w:rFonts w:ascii="Arial" w:hAnsi="Arial" w:cs="Arial"/>
                <w:sz w:val="22"/>
                <w:szCs w:val="22"/>
              </w:rPr>
            </w:pPr>
            <w:r w:rsidRPr="00A16D91">
              <w:rPr>
                <w:rFonts w:ascii="Arial" w:eastAsiaTheme="minorHAnsi" w:hAnsi="Arial" w:cs="Arial"/>
                <w:b/>
                <w:bCs/>
                <w:color w:val="000000"/>
                <w:sz w:val="22"/>
                <w:szCs w:val="22"/>
                <w:u w:val="single"/>
                <w:lang w:val="en-GB" w:eastAsia="en-US"/>
              </w:rPr>
              <w:t>F.9.3.3A</w:t>
            </w:r>
            <w:r w:rsidRPr="00A16D91">
              <w:rPr>
                <w:rFonts w:ascii="Arial" w:hAnsi="Arial" w:cs="Arial"/>
                <w:sz w:val="22"/>
                <w:szCs w:val="22"/>
              </w:rPr>
              <w:t xml:space="preserve"> - If the RAs determine that the sum of the Awarded Capacity for a Capacity Market Unit exceeds its Net De-rated Capacity as modified pursuant to sub-section E.9.6 then they may choose to either:</w:t>
            </w:r>
          </w:p>
          <w:p w14:paraId="698B5A19" w14:textId="031ACA7C" w:rsidR="00A16D91" w:rsidRPr="00A16D91" w:rsidRDefault="00A16D91" w:rsidP="00A16D91">
            <w:pPr>
              <w:pStyle w:val="ListParagraph"/>
              <w:numPr>
                <w:ilvl w:val="0"/>
                <w:numId w:val="16"/>
              </w:numPr>
              <w:rPr>
                <w:rFonts w:ascii="Arial" w:hAnsi="Arial" w:cs="Arial"/>
                <w:sz w:val="22"/>
                <w:szCs w:val="22"/>
              </w:rPr>
            </w:pPr>
            <w:r w:rsidRPr="00A16D91">
              <w:rPr>
                <w:rFonts w:ascii="Arial" w:hAnsi="Arial" w:cs="Arial"/>
                <w:sz w:val="22"/>
                <w:szCs w:val="22"/>
              </w:rPr>
              <w:t>approve modified Awarded Capacity associated with one or more price-quantity pairs for the affected Capacity Market Unit to ensure that the total Awarded Capacity is consistent with the Net De-rated Capacity; or</w:t>
            </w:r>
          </w:p>
          <w:p w14:paraId="220C6A18" w14:textId="437E9ABC" w:rsidR="00A16D91" w:rsidRPr="00A16D91" w:rsidRDefault="00A16D91" w:rsidP="00A16D91">
            <w:pPr>
              <w:pStyle w:val="ListParagraph"/>
              <w:numPr>
                <w:ilvl w:val="0"/>
                <w:numId w:val="16"/>
              </w:numPr>
              <w:rPr>
                <w:rFonts w:ascii="Arial" w:hAnsi="Arial" w:cs="Arial"/>
                <w:sz w:val="22"/>
                <w:szCs w:val="22"/>
              </w:rPr>
            </w:pPr>
            <w:proofErr w:type="gramStart"/>
            <w:r w:rsidRPr="00A16D91">
              <w:rPr>
                <w:rFonts w:ascii="Arial" w:hAnsi="Arial" w:cs="Arial"/>
                <w:sz w:val="22"/>
                <w:szCs w:val="22"/>
              </w:rPr>
              <w:lastRenderedPageBreak/>
              <w:t>annul</w:t>
            </w:r>
            <w:proofErr w:type="gramEnd"/>
            <w:r w:rsidRPr="00A16D91">
              <w:rPr>
                <w:rFonts w:ascii="Arial" w:hAnsi="Arial" w:cs="Arial"/>
                <w:sz w:val="22"/>
                <w:szCs w:val="22"/>
              </w:rPr>
              <w:t xml:space="preserve"> the auction pursuant to paragraph F.9.3.3.</w:t>
            </w:r>
          </w:p>
          <w:p w14:paraId="0D6F7329" w14:textId="77777777" w:rsidR="00A16D91" w:rsidRDefault="00A16D91" w:rsidP="00554010">
            <w:pPr>
              <w:pStyle w:val="Default"/>
            </w:pPr>
          </w:p>
          <w:p w14:paraId="705433E0" w14:textId="6E7F6AC8" w:rsidR="00A16D91" w:rsidRPr="00BF1FF3" w:rsidDel="00404964" w:rsidRDefault="00A16D91" w:rsidP="00554010">
            <w:pPr>
              <w:pStyle w:val="Default"/>
            </w:pPr>
          </w:p>
        </w:tc>
      </w:tr>
      <w:tr w:rsidR="00C22D11" w:rsidRPr="004C53E7" w14:paraId="146E8129" w14:textId="77777777" w:rsidTr="0013032E">
        <w:tc>
          <w:tcPr>
            <w:tcW w:w="9450" w:type="dxa"/>
            <w:gridSpan w:val="6"/>
            <w:shd w:val="clear" w:color="auto" w:fill="C6D9F1"/>
            <w:vAlign w:val="center"/>
          </w:tcPr>
          <w:p w14:paraId="4B9C0B6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C6F49C9"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054776A" w14:textId="77777777" w:rsidTr="0013032E">
        <w:tc>
          <w:tcPr>
            <w:tcW w:w="9450" w:type="dxa"/>
            <w:gridSpan w:val="6"/>
            <w:vAlign w:val="center"/>
          </w:tcPr>
          <w:p w14:paraId="3C279E58" w14:textId="48256B7E" w:rsidR="00F603B2" w:rsidRDefault="00F603B2" w:rsidP="00584447">
            <w:pPr>
              <w:pStyle w:val="Default"/>
              <w:rPr>
                <w:sz w:val="22"/>
                <w:szCs w:val="22"/>
              </w:rPr>
            </w:pPr>
          </w:p>
          <w:p w14:paraId="21FE24F6" w14:textId="77777777" w:rsidR="00A16D91" w:rsidRPr="00A16D91" w:rsidRDefault="00A16D91" w:rsidP="00A16D91">
            <w:pPr>
              <w:jc w:val="both"/>
              <w:rPr>
                <w:rFonts w:ascii="Arial" w:hAnsi="Arial" w:cs="Arial"/>
                <w:sz w:val="22"/>
                <w:szCs w:val="22"/>
              </w:rPr>
            </w:pPr>
            <w:r w:rsidRPr="00A16D91">
              <w:rPr>
                <w:rFonts w:ascii="Arial" w:hAnsi="Arial" w:cs="Arial"/>
                <w:sz w:val="22"/>
                <w:szCs w:val="22"/>
              </w:rPr>
              <w:t>The new sub-section E.9.6 is intended to allow the Net De-rated Capacity of a unit to be adjusted, even after the Final Qualification Decisions, if the Awarded Capacity for a CMU in the Capacity Auction has changed since these Decisions were made as a result of the publication of the Auction Results of an earlier auction.</w:t>
            </w:r>
          </w:p>
          <w:p w14:paraId="2DDCA5E5" w14:textId="77777777" w:rsidR="00A16D91" w:rsidRPr="00A16D91" w:rsidRDefault="00A16D91" w:rsidP="00A16D91">
            <w:pPr>
              <w:jc w:val="both"/>
              <w:rPr>
                <w:rFonts w:ascii="Arial" w:hAnsi="Arial" w:cs="Arial"/>
                <w:sz w:val="22"/>
                <w:szCs w:val="22"/>
              </w:rPr>
            </w:pPr>
          </w:p>
          <w:p w14:paraId="04D50255" w14:textId="66A4293B" w:rsidR="00A16D91" w:rsidRPr="00A16D91" w:rsidRDefault="00A16D91" w:rsidP="00A16D91">
            <w:pPr>
              <w:jc w:val="both"/>
              <w:rPr>
                <w:rFonts w:ascii="Arial" w:hAnsi="Arial" w:cs="Arial"/>
                <w:sz w:val="22"/>
                <w:szCs w:val="22"/>
              </w:rPr>
            </w:pPr>
            <w:r w:rsidRPr="00A16D91">
              <w:rPr>
                <w:rFonts w:ascii="Arial" w:hAnsi="Arial" w:cs="Arial"/>
                <w:sz w:val="22"/>
                <w:szCs w:val="22"/>
              </w:rPr>
              <w:t xml:space="preserve">The addition to section F.3 recognises that changes in Awarded Capacity also have an impact on the setting of the Demand Curve (see </w:t>
            </w:r>
            <w:proofErr w:type="gramStart"/>
            <w:r w:rsidRPr="00A16D91">
              <w:rPr>
                <w:rFonts w:ascii="Arial" w:hAnsi="Arial" w:cs="Arial"/>
                <w:sz w:val="22"/>
                <w:szCs w:val="22"/>
              </w:rPr>
              <w:t>F.3.1.1(</w:t>
            </w:r>
            <w:proofErr w:type="gramEnd"/>
            <w:r w:rsidRPr="00A16D91">
              <w:rPr>
                <w:rFonts w:ascii="Arial" w:hAnsi="Arial" w:cs="Arial"/>
                <w:sz w:val="22"/>
                <w:szCs w:val="22"/>
              </w:rPr>
              <w:t>a) and F.3.1.4(a)).</w:t>
            </w:r>
            <w:r w:rsidR="00E357A8">
              <w:rPr>
                <w:rFonts w:ascii="Arial" w:hAnsi="Arial" w:cs="Arial"/>
                <w:sz w:val="22"/>
                <w:szCs w:val="22"/>
              </w:rPr>
              <w:t xml:space="preserve"> </w:t>
            </w:r>
            <w:r w:rsidRPr="00A16D91">
              <w:rPr>
                <w:rFonts w:ascii="Arial" w:hAnsi="Arial" w:cs="Arial"/>
                <w:sz w:val="22"/>
                <w:szCs w:val="22"/>
              </w:rPr>
              <w:t>The drafting allows the RAs to recognise the impact of a late change to the Awarded Capacity in the Demand Curve, without extending the Capacity Auction Timetable and delaying the auction.</w:t>
            </w:r>
          </w:p>
          <w:p w14:paraId="7AC73CEF" w14:textId="77777777" w:rsidR="00A16D91" w:rsidRPr="00A16D91" w:rsidRDefault="00A16D91" w:rsidP="00A16D91">
            <w:pPr>
              <w:jc w:val="both"/>
              <w:rPr>
                <w:rFonts w:ascii="Arial" w:hAnsi="Arial" w:cs="Arial"/>
                <w:sz w:val="22"/>
                <w:szCs w:val="22"/>
              </w:rPr>
            </w:pPr>
          </w:p>
          <w:p w14:paraId="487996A8" w14:textId="77777777" w:rsidR="00A16D91" w:rsidRPr="00A16D91" w:rsidRDefault="00A16D91" w:rsidP="00A16D91">
            <w:pPr>
              <w:jc w:val="both"/>
              <w:rPr>
                <w:rFonts w:ascii="Arial" w:hAnsi="Arial" w:cs="Arial"/>
                <w:sz w:val="22"/>
                <w:szCs w:val="22"/>
              </w:rPr>
            </w:pPr>
            <w:r w:rsidRPr="00A16D91">
              <w:rPr>
                <w:rFonts w:ascii="Arial" w:hAnsi="Arial" w:cs="Arial"/>
                <w:sz w:val="22"/>
                <w:szCs w:val="22"/>
              </w:rPr>
              <w:t>The addition to section F.7 recognises that a late change to Net De-rated Capacity may arise after a Participant has submitted its offer to the second Capacity Auction.  In this situation, rather than expecting the System Operators to estimate how the Participant would have adjusted its offer, the Participant is given time to amend its original offer to one consistent with the results of the first auction.  It is important, in this situation, that the CMU is not assigned the default offer set out in F.7.1.3 as the failure to submit a valid set of price-quantity pairs is not the fault of the Participant.</w:t>
            </w:r>
          </w:p>
          <w:p w14:paraId="7B95925B" w14:textId="77777777" w:rsidR="00A16D91" w:rsidRPr="00A16D91" w:rsidRDefault="00A16D91" w:rsidP="00A16D91">
            <w:pPr>
              <w:jc w:val="both"/>
              <w:rPr>
                <w:rFonts w:ascii="Arial" w:hAnsi="Arial" w:cs="Arial"/>
                <w:sz w:val="22"/>
                <w:szCs w:val="22"/>
              </w:rPr>
            </w:pPr>
          </w:p>
          <w:p w14:paraId="341C9968" w14:textId="77777777" w:rsidR="00A16D91" w:rsidRPr="00A16D91" w:rsidRDefault="00A16D91" w:rsidP="00A16D91">
            <w:pPr>
              <w:jc w:val="both"/>
              <w:rPr>
                <w:rFonts w:ascii="Arial" w:hAnsi="Arial" w:cs="Arial"/>
                <w:sz w:val="22"/>
                <w:szCs w:val="22"/>
              </w:rPr>
            </w:pPr>
            <w:r w:rsidRPr="00A16D91">
              <w:rPr>
                <w:rFonts w:ascii="Arial" w:hAnsi="Arial" w:cs="Arial"/>
                <w:sz w:val="22"/>
                <w:szCs w:val="22"/>
              </w:rPr>
              <w:t>Finally, the addition to sub-section F.9.3 is designed to manage the situation where the change to Net De-rated Capacity is not discovered until after the second auction has taken place.  This is most likely to occur if the Final Auction Results of the first auction differ from their provisional values.  In this situation, the RAs are left with the choice of either trying to modify the Auction Results from the second auction to remove capacity that was award a multi-year contract in the first auction or to annul the auction results, with the intention of re-running the auction with corrected input offers.</w:t>
            </w:r>
          </w:p>
          <w:p w14:paraId="2C1B59E5" w14:textId="5BE60DFF" w:rsidR="00820393" w:rsidRPr="00AB28DB" w:rsidRDefault="00820393" w:rsidP="00B84734">
            <w:pPr>
              <w:pStyle w:val="Default"/>
              <w:rPr>
                <w:sz w:val="22"/>
                <w:szCs w:val="22"/>
                <w:lang w:val="en-IE"/>
              </w:rPr>
            </w:pPr>
          </w:p>
        </w:tc>
      </w:tr>
      <w:tr w:rsidR="00C22D11" w:rsidRPr="004C53E7" w14:paraId="3729F470" w14:textId="77777777" w:rsidTr="0013032E">
        <w:tc>
          <w:tcPr>
            <w:tcW w:w="9450" w:type="dxa"/>
            <w:gridSpan w:val="6"/>
            <w:shd w:val="clear" w:color="auto" w:fill="C6D9F1"/>
            <w:vAlign w:val="center"/>
          </w:tcPr>
          <w:p w14:paraId="3375F374"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F0969BA"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785677E7" w14:textId="77777777" w:rsidTr="0013032E">
        <w:tc>
          <w:tcPr>
            <w:tcW w:w="9450" w:type="dxa"/>
            <w:gridSpan w:val="6"/>
            <w:vAlign w:val="center"/>
          </w:tcPr>
          <w:p w14:paraId="7C09C2D0" w14:textId="77777777" w:rsidR="00C124EA" w:rsidRDefault="00C124EA" w:rsidP="00C124EA">
            <w:pPr>
              <w:pStyle w:val="Default"/>
              <w:rPr>
                <w:sz w:val="22"/>
                <w:szCs w:val="22"/>
              </w:rPr>
            </w:pPr>
          </w:p>
          <w:p w14:paraId="4A02A0F1" w14:textId="77777777" w:rsidR="00C124EA" w:rsidRDefault="00C124EA" w:rsidP="00C124EA">
            <w:pPr>
              <w:pStyle w:val="Default"/>
              <w:rPr>
                <w:sz w:val="22"/>
                <w:szCs w:val="22"/>
              </w:rPr>
            </w:pPr>
            <w:r>
              <w:rPr>
                <w:sz w:val="22"/>
                <w:szCs w:val="22"/>
              </w:rPr>
              <w:t xml:space="preserve">A.1.2.1 This Code is designed to facilitate achievement of the following objectives (the “Capacity Market Code Objectives”): </w:t>
            </w:r>
          </w:p>
          <w:p w14:paraId="259B52D6" w14:textId="77777777" w:rsidR="00C74D22" w:rsidRDefault="00C74D22" w:rsidP="00C124EA">
            <w:pPr>
              <w:pStyle w:val="Default"/>
              <w:rPr>
                <w:sz w:val="22"/>
                <w:szCs w:val="22"/>
              </w:rPr>
            </w:pPr>
          </w:p>
          <w:p w14:paraId="64E9E52C" w14:textId="77777777" w:rsidR="00F76C97" w:rsidRDefault="00C124EA" w:rsidP="00C124EA">
            <w:pPr>
              <w:pStyle w:val="Default"/>
              <w:rPr>
                <w:sz w:val="22"/>
                <w:szCs w:val="22"/>
              </w:rPr>
            </w:pPr>
            <w:r>
              <w:rPr>
                <w:sz w:val="22"/>
                <w:szCs w:val="22"/>
              </w:rPr>
              <w:t xml:space="preserve">(e) to provide transparency in the operation of the SEM; </w:t>
            </w:r>
          </w:p>
          <w:p w14:paraId="25EFB744" w14:textId="09BE7288" w:rsidR="00C124EA" w:rsidRPr="003B1258" w:rsidRDefault="00C124EA" w:rsidP="00C124EA">
            <w:pPr>
              <w:pStyle w:val="Default"/>
              <w:rPr>
                <w:sz w:val="22"/>
                <w:szCs w:val="22"/>
              </w:rPr>
            </w:pPr>
          </w:p>
        </w:tc>
      </w:tr>
      <w:tr w:rsidR="00C22D11" w:rsidRPr="004C53E7" w14:paraId="05826A6A" w14:textId="77777777" w:rsidTr="0013032E">
        <w:tc>
          <w:tcPr>
            <w:tcW w:w="9450" w:type="dxa"/>
            <w:gridSpan w:val="6"/>
            <w:shd w:val="clear" w:color="auto" w:fill="C6D9F1"/>
            <w:vAlign w:val="center"/>
          </w:tcPr>
          <w:p w14:paraId="2842CEB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600BDE9"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179A16CE" w14:textId="77777777" w:rsidTr="0013032E">
        <w:tc>
          <w:tcPr>
            <w:tcW w:w="9450" w:type="dxa"/>
            <w:gridSpan w:val="6"/>
            <w:vAlign w:val="center"/>
          </w:tcPr>
          <w:p w14:paraId="07A1B09C" w14:textId="77777777" w:rsidR="00A16D91" w:rsidRDefault="00A16D91" w:rsidP="008F38E6">
            <w:pPr>
              <w:rPr>
                <w:rFonts w:ascii="Arial" w:hAnsi="Arial" w:cs="Arial"/>
                <w:sz w:val="22"/>
                <w:szCs w:val="22"/>
                <w:lang w:val="en-IE"/>
              </w:rPr>
            </w:pPr>
          </w:p>
          <w:p w14:paraId="77392505" w14:textId="60B95ADF" w:rsidR="00650489" w:rsidRDefault="00A16D91" w:rsidP="008F38E6">
            <w:pPr>
              <w:rPr>
                <w:rFonts w:ascii="Arial" w:hAnsi="Arial" w:cs="Arial"/>
                <w:sz w:val="22"/>
                <w:szCs w:val="22"/>
                <w:lang w:val="en-IE"/>
              </w:rPr>
            </w:pPr>
            <w:r>
              <w:rPr>
                <w:rFonts w:ascii="Arial" w:hAnsi="Arial" w:cs="Arial"/>
                <w:sz w:val="22"/>
                <w:szCs w:val="22"/>
                <w:lang w:val="en-IE"/>
              </w:rPr>
              <w:t xml:space="preserve">Non-implementation of proposed Modification leaves the possibility open that a CMU </w:t>
            </w:r>
            <w:r w:rsidRPr="00A16D91">
              <w:rPr>
                <w:rFonts w:ascii="Arial" w:hAnsi="Arial" w:cs="Arial"/>
                <w:sz w:val="22"/>
                <w:szCs w:val="22"/>
                <w:lang w:val="en-IE"/>
              </w:rPr>
              <w:t>could be given a multi-year contract award for the same cap</w:t>
            </w:r>
            <w:r>
              <w:rPr>
                <w:rFonts w:ascii="Arial" w:hAnsi="Arial" w:cs="Arial"/>
                <w:sz w:val="22"/>
                <w:szCs w:val="22"/>
                <w:lang w:val="en-IE"/>
              </w:rPr>
              <w:t xml:space="preserve">acity in both auctions being run simultaneously. </w:t>
            </w:r>
            <w:r w:rsidRPr="00A16D91">
              <w:rPr>
                <w:rFonts w:ascii="Arial" w:hAnsi="Arial" w:cs="Arial"/>
                <w:sz w:val="22"/>
                <w:szCs w:val="22"/>
                <w:lang w:val="en-IE"/>
              </w:rPr>
              <w:t>This is clearly not i</w:t>
            </w:r>
            <w:r>
              <w:rPr>
                <w:rFonts w:ascii="Arial" w:hAnsi="Arial" w:cs="Arial"/>
                <w:sz w:val="22"/>
                <w:szCs w:val="22"/>
                <w:lang w:val="en-IE"/>
              </w:rPr>
              <w:t>n line with the Code Objectives.</w:t>
            </w:r>
          </w:p>
          <w:p w14:paraId="5D3D66B5" w14:textId="77777777" w:rsidR="00F76C97" w:rsidRPr="003B7AB6" w:rsidRDefault="00F76C97" w:rsidP="00A16D91">
            <w:pPr>
              <w:rPr>
                <w:rFonts w:ascii="Arial" w:hAnsi="Arial" w:cs="Arial"/>
                <w:sz w:val="22"/>
                <w:szCs w:val="22"/>
                <w:lang w:val="en-IE"/>
              </w:rPr>
            </w:pPr>
          </w:p>
        </w:tc>
      </w:tr>
      <w:tr w:rsidR="009342A5" w:rsidRPr="004C53E7" w14:paraId="21E9BABC" w14:textId="77777777" w:rsidTr="00390C49">
        <w:trPr>
          <w:trHeight w:val="507"/>
        </w:trPr>
        <w:tc>
          <w:tcPr>
            <w:tcW w:w="9450" w:type="dxa"/>
            <w:gridSpan w:val="6"/>
            <w:shd w:val="clear" w:color="auto" w:fill="C6D9F1"/>
            <w:vAlign w:val="center"/>
          </w:tcPr>
          <w:p w14:paraId="0D69A9A4"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299DB306"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EFAABA" w14:textId="77777777" w:rsidTr="00932C15">
        <w:trPr>
          <w:trHeight w:val="507"/>
        </w:trPr>
        <w:tc>
          <w:tcPr>
            <w:tcW w:w="9450" w:type="dxa"/>
            <w:gridSpan w:val="6"/>
            <w:vAlign w:val="center"/>
          </w:tcPr>
          <w:p w14:paraId="4D3C6F45" w14:textId="77777777" w:rsidR="00CE6FF8" w:rsidRDefault="00CE6FF8" w:rsidP="00C829A3">
            <w:pPr>
              <w:pStyle w:val="Default"/>
              <w:rPr>
                <w:sz w:val="22"/>
                <w:szCs w:val="22"/>
              </w:rPr>
            </w:pPr>
          </w:p>
          <w:p w14:paraId="501EB630" w14:textId="695A6200" w:rsidR="00C00A34" w:rsidRDefault="006C6EED" w:rsidP="00CE6FF8">
            <w:pPr>
              <w:pStyle w:val="Default"/>
              <w:numPr>
                <w:ilvl w:val="0"/>
                <w:numId w:val="13"/>
              </w:numPr>
              <w:rPr>
                <w:sz w:val="22"/>
                <w:szCs w:val="22"/>
              </w:rPr>
            </w:pPr>
            <w:r>
              <w:rPr>
                <w:sz w:val="22"/>
                <w:szCs w:val="22"/>
              </w:rPr>
              <w:t>In o</w:t>
            </w:r>
            <w:r w:rsidR="00CE6FF8">
              <w:rPr>
                <w:sz w:val="22"/>
                <w:szCs w:val="22"/>
              </w:rPr>
              <w:t xml:space="preserve">rder to facilitate the modification proposed above under F.7.1.2A a system change may be required to allow for the re-submission of Capacity Market Offers from Participants. This could also impact upon resourcing in regards to operation of the Capacity Market Platform. </w:t>
            </w:r>
          </w:p>
          <w:p w14:paraId="2285881B" w14:textId="77777777" w:rsidR="00CE6FF8" w:rsidRDefault="00CE6FF8" w:rsidP="00C829A3">
            <w:pPr>
              <w:pStyle w:val="Default"/>
              <w:rPr>
                <w:rFonts w:ascii="Calibri" w:hAnsi="Calibri"/>
                <w:lang w:val="en-IE"/>
              </w:rPr>
            </w:pPr>
          </w:p>
          <w:p w14:paraId="69968C62" w14:textId="77777777" w:rsidR="00CE6FF8" w:rsidRDefault="00CE6FF8" w:rsidP="00C829A3">
            <w:pPr>
              <w:pStyle w:val="Default"/>
              <w:numPr>
                <w:ilvl w:val="0"/>
                <w:numId w:val="13"/>
              </w:numPr>
              <w:rPr>
                <w:sz w:val="22"/>
                <w:szCs w:val="22"/>
              </w:rPr>
            </w:pPr>
            <w:r w:rsidRPr="00CE6FF8">
              <w:rPr>
                <w:sz w:val="22"/>
                <w:szCs w:val="22"/>
              </w:rPr>
              <w:lastRenderedPageBreak/>
              <w:t>Implementation of F.3.1.9 may impact on processes set out within the Capacity Auction Timetable.</w:t>
            </w:r>
          </w:p>
          <w:p w14:paraId="4F94862F" w14:textId="77777777" w:rsidR="00F0727D" w:rsidRDefault="00F0727D" w:rsidP="00F0727D">
            <w:pPr>
              <w:pStyle w:val="ListParagraph"/>
              <w:rPr>
                <w:sz w:val="22"/>
                <w:szCs w:val="22"/>
              </w:rPr>
            </w:pPr>
          </w:p>
          <w:p w14:paraId="1EAD71B3" w14:textId="22B67DF4" w:rsidR="00F0727D" w:rsidRPr="00CE6FF8" w:rsidDel="00404964" w:rsidRDefault="00F0727D" w:rsidP="00F0727D">
            <w:pPr>
              <w:pStyle w:val="Default"/>
              <w:rPr>
                <w:sz w:val="22"/>
                <w:szCs w:val="22"/>
              </w:rPr>
            </w:pPr>
          </w:p>
        </w:tc>
      </w:tr>
      <w:tr w:rsidR="00C22D11" w:rsidRPr="004C53E7" w14:paraId="7B58D443" w14:textId="77777777" w:rsidTr="0013032E">
        <w:tc>
          <w:tcPr>
            <w:tcW w:w="9450" w:type="dxa"/>
            <w:gridSpan w:val="6"/>
            <w:vAlign w:val="center"/>
          </w:tcPr>
          <w:p w14:paraId="4B75A572"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14:paraId="02BE61D2" w14:textId="77777777" w:rsidR="00F0727D" w:rsidRDefault="00F0727D" w:rsidP="00CE6FF8">
      <w:pPr>
        <w:jc w:val="center"/>
        <w:rPr>
          <w:rFonts w:ascii="Calibri" w:hAnsi="Calibri" w:cs="Arial"/>
          <w:b/>
        </w:rPr>
      </w:pPr>
    </w:p>
    <w:p w14:paraId="1C7B3B35" w14:textId="77777777" w:rsidR="00F0727D" w:rsidRDefault="00F0727D">
      <w:pPr>
        <w:overflowPunct/>
        <w:autoSpaceDE/>
        <w:autoSpaceDN/>
        <w:adjustRightInd/>
        <w:spacing w:after="200" w:line="276" w:lineRule="auto"/>
        <w:textAlignment w:val="auto"/>
        <w:rPr>
          <w:rFonts w:ascii="Calibri" w:hAnsi="Calibri" w:cs="Arial"/>
          <w:b/>
        </w:rPr>
      </w:pPr>
      <w:r>
        <w:rPr>
          <w:rFonts w:ascii="Calibri" w:hAnsi="Calibri" w:cs="Arial"/>
          <w:b/>
        </w:rPr>
        <w:br w:type="page"/>
      </w:r>
    </w:p>
    <w:p w14:paraId="0EC3C3A9" w14:textId="5CBB676A" w:rsidR="004C53E7" w:rsidRDefault="004C53E7" w:rsidP="00CE6FF8">
      <w:pPr>
        <w:jc w:val="center"/>
        <w:rPr>
          <w:rFonts w:ascii="Calibri" w:hAnsi="Calibri" w:cs="Arial"/>
          <w:b/>
        </w:rPr>
      </w:pPr>
      <w:r w:rsidRPr="004C53E7">
        <w:rPr>
          <w:rFonts w:ascii="Calibri" w:hAnsi="Calibri" w:cs="Arial"/>
          <w:b/>
        </w:rPr>
        <w:lastRenderedPageBreak/>
        <w:t>Notes on completing Modification Proposal Form:</w:t>
      </w:r>
    </w:p>
    <w:p w14:paraId="0735DC4D" w14:textId="77777777" w:rsidR="004C53E7" w:rsidRPr="004C53E7" w:rsidRDefault="004C53E7" w:rsidP="004C53E7">
      <w:pPr>
        <w:jc w:val="center"/>
        <w:rPr>
          <w:rFonts w:ascii="Calibri" w:hAnsi="Calibri" w:cs="Arial"/>
          <w:b/>
        </w:rPr>
      </w:pPr>
    </w:p>
    <w:p w14:paraId="3851363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E9A0C6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6DA8591"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842BD5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13670FF2" w14:textId="77777777" w:rsidR="004C53E7" w:rsidRPr="004C53E7" w:rsidRDefault="004C53E7" w:rsidP="004C53E7">
      <w:pPr>
        <w:jc w:val="both"/>
        <w:rPr>
          <w:rFonts w:ascii="Arial" w:hAnsi="Arial" w:cs="Arial"/>
          <w:b/>
          <w:sz w:val="16"/>
          <w:szCs w:val="16"/>
          <w:lang w:val="en-IE"/>
        </w:rPr>
      </w:pPr>
    </w:p>
    <w:p w14:paraId="73DB801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46CEEA7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0B06DD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21734A5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5EF85F58" w14:textId="77777777" w:rsidR="004C53E7" w:rsidRPr="004C53E7" w:rsidRDefault="004C53E7" w:rsidP="004C53E7">
      <w:pPr>
        <w:jc w:val="both"/>
        <w:rPr>
          <w:rFonts w:ascii="Arial" w:hAnsi="Arial" w:cs="Arial"/>
          <w:b/>
          <w:sz w:val="16"/>
          <w:szCs w:val="16"/>
          <w:lang w:val="en-IE"/>
        </w:rPr>
      </w:pPr>
    </w:p>
    <w:p w14:paraId="796EAE7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262758CE" w14:textId="77777777" w:rsidR="004C53E7" w:rsidRPr="004C53E7" w:rsidRDefault="004C53E7" w:rsidP="004C53E7">
      <w:pPr>
        <w:tabs>
          <w:tab w:val="left" w:pos="360"/>
        </w:tabs>
        <w:ind w:left="720"/>
        <w:jc w:val="both"/>
        <w:rPr>
          <w:rFonts w:ascii="Arial" w:hAnsi="Arial" w:cs="Arial"/>
          <w:b/>
          <w:sz w:val="16"/>
          <w:szCs w:val="16"/>
          <w:lang w:val="en-IE"/>
        </w:rPr>
      </w:pPr>
    </w:p>
    <w:p w14:paraId="4E86A76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ED03E8F" w14:textId="77777777" w:rsidR="004C53E7" w:rsidRPr="004C53E7" w:rsidRDefault="004C53E7" w:rsidP="004C53E7">
      <w:pPr>
        <w:tabs>
          <w:tab w:val="left" w:pos="360"/>
        </w:tabs>
        <w:ind w:left="720" w:hanging="360"/>
        <w:jc w:val="both"/>
        <w:rPr>
          <w:rFonts w:ascii="Arial" w:hAnsi="Arial" w:cs="Arial"/>
          <w:b/>
          <w:sz w:val="16"/>
          <w:szCs w:val="16"/>
          <w:lang w:val="en-IE"/>
        </w:rPr>
      </w:pPr>
    </w:p>
    <w:p w14:paraId="35FCB34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3A75FDD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B97D52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6ADA28C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E5AC5FD"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B6A4C3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7FA6A2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2CC7B01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3BB2C3D"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E9CD762"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1FF9F6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6693BD6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CD55FE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0CDBC3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FBAA83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6D4AAE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7AC9CEE"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340D47D4" w14:textId="77777777" w:rsidR="004C53E7" w:rsidRPr="003F225F" w:rsidRDefault="004C53E7" w:rsidP="004C53E7">
      <w:pPr>
        <w:rPr>
          <w:rFonts w:ascii="Arial" w:hAnsi="Arial" w:cs="Arial"/>
          <w:sz w:val="22"/>
          <w:szCs w:val="22"/>
          <w:lang w:val="en-IE"/>
        </w:rPr>
      </w:pPr>
    </w:p>
    <w:p w14:paraId="7C89631C"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501F30"/>
    <w:multiLevelType w:val="hybridMultilevel"/>
    <w:tmpl w:val="876E004E"/>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567267"/>
    <w:multiLevelType w:val="hybridMultilevel"/>
    <w:tmpl w:val="67349462"/>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0D552DFF"/>
    <w:multiLevelType w:val="hybridMultilevel"/>
    <w:tmpl w:val="8FF8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5">
    <w:nsid w:val="1BCE5EEB"/>
    <w:multiLevelType w:val="hybridMultilevel"/>
    <w:tmpl w:val="E14CB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8118DB"/>
    <w:multiLevelType w:val="hybridMultilevel"/>
    <w:tmpl w:val="E5AA27AE"/>
    <w:lvl w:ilvl="0" w:tplc="BD1449BA">
      <w:numFmt w:val="bullet"/>
      <w:lvlText w:val="-"/>
      <w:lvlJc w:val="left"/>
      <w:pPr>
        <w:ind w:left="501" w:hanging="360"/>
      </w:pPr>
      <w:rPr>
        <w:rFonts w:ascii="Arial" w:eastAsiaTheme="minorHAnsi"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9">
    <w:nsid w:val="3BF01984"/>
    <w:multiLevelType w:val="hybridMultilevel"/>
    <w:tmpl w:val="131C9F84"/>
    <w:lvl w:ilvl="0" w:tplc="DDC42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E0F13E1"/>
    <w:multiLevelType w:val="hybridMultilevel"/>
    <w:tmpl w:val="827E79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543B4D"/>
    <w:multiLevelType w:val="hybridMultilevel"/>
    <w:tmpl w:val="6D6C49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0F028E7"/>
    <w:multiLevelType w:val="hybridMultilevel"/>
    <w:tmpl w:val="C2583CEE"/>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6">
    <w:nsid w:val="740E19C4"/>
    <w:multiLevelType w:val="hybridMultilevel"/>
    <w:tmpl w:val="6BF62FB4"/>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2"/>
  </w:num>
  <w:num w:numId="6">
    <w:abstractNumId w:val="7"/>
  </w:num>
  <w:num w:numId="7">
    <w:abstractNumId w:val="11"/>
  </w:num>
  <w:num w:numId="8">
    <w:abstractNumId w:val="1"/>
  </w:num>
  <w:num w:numId="9">
    <w:abstractNumId w:val="6"/>
  </w:num>
  <w:num w:numId="10">
    <w:abstractNumId w:val="2"/>
  </w:num>
  <w:num w:numId="11">
    <w:abstractNumId w:val="16"/>
  </w:num>
  <w:num w:numId="12">
    <w:abstractNumId w:val="3"/>
  </w:num>
  <w:num w:numId="13">
    <w:abstractNumId w:val="5"/>
  </w:num>
  <w:num w:numId="14">
    <w:abstractNumId w:val="9"/>
  </w:num>
  <w:num w:numId="15">
    <w:abstractNumId w:val="14"/>
  </w:num>
  <w:num w:numId="16">
    <w:abstractNumId w:val="1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43E3"/>
    <w:rsid w:val="00014EAE"/>
    <w:rsid w:val="00021E8B"/>
    <w:rsid w:val="00025FCD"/>
    <w:rsid w:val="0004791E"/>
    <w:rsid w:val="00056CDC"/>
    <w:rsid w:val="00061E3E"/>
    <w:rsid w:val="00062790"/>
    <w:rsid w:val="00066AFE"/>
    <w:rsid w:val="000720C6"/>
    <w:rsid w:val="00072793"/>
    <w:rsid w:val="000749A8"/>
    <w:rsid w:val="00076DF3"/>
    <w:rsid w:val="00081256"/>
    <w:rsid w:val="000817DF"/>
    <w:rsid w:val="00082EAE"/>
    <w:rsid w:val="000849AD"/>
    <w:rsid w:val="000A6535"/>
    <w:rsid w:val="000B4C19"/>
    <w:rsid w:val="000C1A39"/>
    <w:rsid w:val="000C6B63"/>
    <w:rsid w:val="000E5490"/>
    <w:rsid w:val="000E5802"/>
    <w:rsid w:val="000F2863"/>
    <w:rsid w:val="000F6D00"/>
    <w:rsid w:val="000F6EF1"/>
    <w:rsid w:val="00110230"/>
    <w:rsid w:val="00116B05"/>
    <w:rsid w:val="001176ED"/>
    <w:rsid w:val="00122DDA"/>
    <w:rsid w:val="0013032E"/>
    <w:rsid w:val="001306D3"/>
    <w:rsid w:val="00135247"/>
    <w:rsid w:val="00136BE0"/>
    <w:rsid w:val="001424CE"/>
    <w:rsid w:val="001516D2"/>
    <w:rsid w:val="001532AD"/>
    <w:rsid w:val="00164EF2"/>
    <w:rsid w:val="00174C7B"/>
    <w:rsid w:val="00177885"/>
    <w:rsid w:val="001967E0"/>
    <w:rsid w:val="001A12D0"/>
    <w:rsid w:val="001A2C80"/>
    <w:rsid w:val="001B5EE4"/>
    <w:rsid w:val="001C2E56"/>
    <w:rsid w:val="001D28AA"/>
    <w:rsid w:val="001D5C1B"/>
    <w:rsid w:val="002012B7"/>
    <w:rsid w:val="0020667F"/>
    <w:rsid w:val="002111E2"/>
    <w:rsid w:val="00212744"/>
    <w:rsid w:val="002132AE"/>
    <w:rsid w:val="00214CD4"/>
    <w:rsid w:val="00215BE1"/>
    <w:rsid w:val="002266C3"/>
    <w:rsid w:val="00230487"/>
    <w:rsid w:val="00232F6F"/>
    <w:rsid w:val="002353FD"/>
    <w:rsid w:val="00245EFB"/>
    <w:rsid w:val="002608C9"/>
    <w:rsid w:val="0026274E"/>
    <w:rsid w:val="002664D3"/>
    <w:rsid w:val="00271BC3"/>
    <w:rsid w:val="00272988"/>
    <w:rsid w:val="002758CF"/>
    <w:rsid w:val="00280203"/>
    <w:rsid w:val="00283A83"/>
    <w:rsid w:val="0029000D"/>
    <w:rsid w:val="00294690"/>
    <w:rsid w:val="00297E5C"/>
    <w:rsid w:val="002A2336"/>
    <w:rsid w:val="002B193D"/>
    <w:rsid w:val="002B2DA4"/>
    <w:rsid w:val="002B7AF4"/>
    <w:rsid w:val="002E704D"/>
    <w:rsid w:val="002F0283"/>
    <w:rsid w:val="002F483E"/>
    <w:rsid w:val="00304714"/>
    <w:rsid w:val="00317BDC"/>
    <w:rsid w:val="003200E9"/>
    <w:rsid w:val="003217E4"/>
    <w:rsid w:val="00322F98"/>
    <w:rsid w:val="00342DA5"/>
    <w:rsid w:val="00344687"/>
    <w:rsid w:val="00355080"/>
    <w:rsid w:val="00356516"/>
    <w:rsid w:val="00361C16"/>
    <w:rsid w:val="0037296D"/>
    <w:rsid w:val="0037774E"/>
    <w:rsid w:val="00393EFB"/>
    <w:rsid w:val="003A2A7C"/>
    <w:rsid w:val="003A3B10"/>
    <w:rsid w:val="003A7DB8"/>
    <w:rsid w:val="003B1258"/>
    <w:rsid w:val="003B54A6"/>
    <w:rsid w:val="003B7AB6"/>
    <w:rsid w:val="003F2803"/>
    <w:rsid w:val="003F58EF"/>
    <w:rsid w:val="00402161"/>
    <w:rsid w:val="00403843"/>
    <w:rsid w:val="0040565C"/>
    <w:rsid w:val="00410F4F"/>
    <w:rsid w:val="004169DD"/>
    <w:rsid w:val="00416C0B"/>
    <w:rsid w:val="00420161"/>
    <w:rsid w:val="00426132"/>
    <w:rsid w:val="00431400"/>
    <w:rsid w:val="00437DF2"/>
    <w:rsid w:val="0044675D"/>
    <w:rsid w:val="0045414F"/>
    <w:rsid w:val="00455C6A"/>
    <w:rsid w:val="004665F9"/>
    <w:rsid w:val="0048066F"/>
    <w:rsid w:val="00483F82"/>
    <w:rsid w:val="0048534E"/>
    <w:rsid w:val="004A38DC"/>
    <w:rsid w:val="004A4209"/>
    <w:rsid w:val="004A4F21"/>
    <w:rsid w:val="004A7E23"/>
    <w:rsid w:val="004C53E7"/>
    <w:rsid w:val="004D0D7B"/>
    <w:rsid w:val="004D0E68"/>
    <w:rsid w:val="004E4557"/>
    <w:rsid w:val="004E4830"/>
    <w:rsid w:val="004E55C1"/>
    <w:rsid w:val="004F3593"/>
    <w:rsid w:val="00511F29"/>
    <w:rsid w:val="00514086"/>
    <w:rsid w:val="0051586E"/>
    <w:rsid w:val="00515DAE"/>
    <w:rsid w:val="00554010"/>
    <w:rsid w:val="00563421"/>
    <w:rsid w:val="00573228"/>
    <w:rsid w:val="005749B3"/>
    <w:rsid w:val="00582E32"/>
    <w:rsid w:val="00584447"/>
    <w:rsid w:val="005A4A61"/>
    <w:rsid w:val="005B0118"/>
    <w:rsid w:val="005B01E4"/>
    <w:rsid w:val="005C1FF8"/>
    <w:rsid w:val="005C29F7"/>
    <w:rsid w:val="005D5330"/>
    <w:rsid w:val="005E04A3"/>
    <w:rsid w:val="005E78A2"/>
    <w:rsid w:val="005E7F3D"/>
    <w:rsid w:val="005F53BC"/>
    <w:rsid w:val="005F5958"/>
    <w:rsid w:val="005F6493"/>
    <w:rsid w:val="0060683E"/>
    <w:rsid w:val="00607C31"/>
    <w:rsid w:val="00617892"/>
    <w:rsid w:val="006213AF"/>
    <w:rsid w:val="0063249B"/>
    <w:rsid w:val="00637F15"/>
    <w:rsid w:val="00650489"/>
    <w:rsid w:val="0065281B"/>
    <w:rsid w:val="00673FAA"/>
    <w:rsid w:val="00676D2F"/>
    <w:rsid w:val="00676E85"/>
    <w:rsid w:val="00677D2C"/>
    <w:rsid w:val="00690E9A"/>
    <w:rsid w:val="0069317E"/>
    <w:rsid w:val="00696475"/>
    <w:rsid w:val="006A0219"/>
    <w:rsid w:val="006A1D4D"/>
    <w:rsid w:val="006A39A9"/>
    <w:rsid w:val="006A652A"/>
    <w:rsid w:val="006B1E44"/>
    <w:rsid w:val="006C6EED"/>
    <w:rsid w:val="006D7948"/>
    <w:rsid w:val="006E048C"/>
    <w:rsid w:val="006E3612"/>
    <w:rsid w:val="006E3E44"/>
    <w:rsid w:val="006F7F9F"/>
    <w:rsid w:val="00704900"/>
    <w:rsid w:val="00714DC8"/>
    <w:rsid w:val="0072182B"/>
    <w:rsid w:val="00730238"/>
    <w:rsid w:val="00732503"/>
    <w:rsid w:val="00733092"/>
    <w:rsid w:val="00734A88"/>
    <w:rsid w:val="0075065A"/>
    <w:rsid w:val="00751E25"/>
    <w:rsid w:val="0076195F"/>
    <w:rsid w:val="00763729"/>
    <w:rsid w:val="00786F27"/>
    <w:rsid w:val="00790A7E"/>
    <w:rsid w:val="00792EA0"/>
    <w:rsid w:val="00793BD3"/>
    <w:rsid w:val="00797FC8"/>
    <w:rsid w:val="007C0289"/>
    <w:rsid w:val="007C12DD"/>
    <w:rsid w:val="0080284F"/>
    <w:rsid w:val="0081044D"/>
    <w:rsid w:val="00811873"/>
    <w:rsid w:val="00817BEB"/>
    <w:rsid w:val="00820393"/>
    <w:rsid w:val="00823708"/>
    <w:rsid w:val="00823FFC"/>
    <w:rsid w:val="008240F0"/>
    <w:rsid w:val="00830DB9"/>
    <w:rsid w:val="008423F6"/>
    <w:rsid w:val="008535DE"/>
    <w:rsid w:val="00870EA6"/>
    <w:rsid w:val="00880D37"/>
    <w:rsid w:val="008816B1"/>
    <w:rsid w:val="00895697"/>
    <w:rsid w:val="008A75AD"/>
    <w:rsid w:val="008B7B7C"/>
    <w:rsid w:val="008D0C9D"/>
    <w:rsid w:val="008E4DAB"/>
    <w:rsid w:val="008F1E63"/>
    <w:rsid w:val="008F38E6"/>
    <w:rsid w:val="008F4D3C"/>
    <w:rsid w:val="00902301"/>
    <w:rsid w:val="00922222"/>
    <w:rsid w:val="009342A5"/>
    <w:rsid w:val="00936BA8"/>
    <w:rsid w:val="00947AA5"/>
    <w:rsid w:val="00950B8C"/>
    <w:rsid w:val="0095122C"/>
    <w:rsid w:val="00963F7E"/>
    <w:rsid w:val="00975043"/>
    <w:rsid w:val="0098281A"/>
    <w:rsid w:val="009C41F2"/>
    <w:rsid w:val="009D06C8"/>
    <w:rsid w:val="009D610D"/>
    <w:rsid w:val="009D6CC2"/>
    <w:rsid w:val="009E7254"/>
    <w:rsid w:val="009F1BD7"/>
    <w:rsid w:val="009F7750"/>
    <w:rsid w:val="00A0688D"/>
    <w:rsid w:val="00A07C83"/>
    <w:rsid w:val="00A16D91"/>
    <w:rsid w:val="00A45A2A"/>
    <w:rsid w:val="00A6375B"/>
    <w:rsid w:val="00A716B3"/>
    <w:rsid w:val="00A87493"/>
    <w:rsid w:val="00A97576"/>
    <w:rsid w:val="00AA6274"/>
    <w:rsid w:val="00AB28DB"/>
    <w:rsid w:val="00AC7EA2"/>
    <w:rsid w:val="00AE3AB7"/>
    <w:rsid w:val="00AE7D67"/>
    <w:rsid w:val="00AF6789"/>
    <w:rsid w:val="00B008BD"/>
    <w:rsid w:val="00B04C55"/>
    <w:rsid w:val="00B23BA5"/>
    <w:rsid w:val="00B278F7"/>
    <w:rsid w:val="00B334BA"/>
    <w:rsid w:val="00B34C53"/>
    <w:rsid w:val="00B45252"/>
    <w:rsid w:val="00B45A47"/>
    <w:rsid w:val="00B54EF1"/>
    <w:rsid w:val="00B62D24"/>
    <w:rsid w:val="00B65169"/>
    <w:rsid w:val="00B67D0E"/>
    <w:rsid w:val="00B67EEA"/>
    <w:rsid w:val="00B808E0"/>
    <w:rsid w:val="00B84734"/>
    <w:rsid w:val="00B94C60"/>
    <w:rsid w:val="00BA424A"/>
    <w:rsid w:val="00BA48C2"/>
    <w:rsid w:val="00BB403E"/>
    <w:rsid w:val="00BB4066"/>
    <w:rsid w:val="00BC24D9"/>
    <w:rsid w:val="00BC6700"/>
    <w:rsid w:val="00BC6F96"/>
    <w:rsid w:val="00BC7567"/>
    <w:rsid w:val="00BD00A2"/>
    <w:rsid w:val="00BF1FF3"/>
    <w:rsid w:val="00BF6E83"/>
    <w:rsid w:val="00C00A34"/>
    <w:rsid w:val="00C025BB"/>
    <w:rsid w:val="00C124EA"/>
    <w:rsid w:val="00C142B6"/>
    <w:rsid w:val="00C16504"/>
    <w:rsid w:val="00C20112"/>
    <w:rsid w:val="00C22D11"/>
    <w:rsid w:val="00C358DA"/>
    <w:rsid w:val="00C52D5E"/>
    <w:rsid w:val="00C54F16"/>
    <w:rsid w:val="00C6470C"/>
    <w:rsid w:val="00C6689F"/>
    <w:rsid w:val="00C74D22"/>
    <w:rsid w:val="00C760E4"/>
    <w:rsid w:val="00C800B7"/>
    <w:rsid w:val="00C829A3"/>
    <w:rsid w:val="00C95F95"/>
    <w:rsid w:val="00CA5D99"/>
    <w:rsid w:val="00CA7D9C"/>
    <w:rsid w:val="00CC4C3F"/>
    <w:rsid w:val="00CC6CCB"/>
    <w:rsid w:val="00CD6B5D"/>
    <w:rsid w:val="00CE0A06"/>
    <w:rsid w:val="00CE3F9F"/>
    <w:rsid w:val="00CE6FF8"/>
    <w:rsid w:val="00CF14BD"/>
    <w:rsid w:val="00CF45E5"/>
    <w:rsid w:val="00D05D5A"/>
    <w:rsid w:val="00D0632D"/>
    <w:rsid w:val="00D112C5"/>
    <w:rsid w:val="00D1310C"/>
    <w:rsid w:val="00D14542"/>
    <w:rsid w:val="00D26AAD"/>
    <w:rsid w:val="00D30726"/>
    <w:rsid w:val="00D30BD0"/>
    <w:rsid w:val="00D609C2"/>
    <w:rsid w:val="00D924A9"/>
    <w:rsid w:val="00DA2986"/>
    <w:rsid w:val="00DA463F"/>
    <w:rsid w:val="00DA68F2"/>
    <w:rsid w:val="00DC18CC"/>
    <w:rsid w:val="00DC48E9"/>
    <w:rsid w:val="00DE2FA8"/>
    <w:rsid w:val="00DF0C19"/>
    <w:rsid w:val="00E04560"/>
    <w:rsid w:val="00E219B4"/>
    <w:rsid w:val="00E357A8"/>
    <w:rsid w:val="00E50229"/>
    <w:rsid w:val="00E51505"/>
    <w:rsid w:val="00E55349"/>
    <w:rsid w:val="00E57007"/>
    <w:rsid w:val="00E61E89"/>
    <w:rsid w:val="00E62AD5"/>
    <w:rsid w:val="00E65042"/>
    <w:rsid w:val="00E71AFD"/>
    <w:rsid w:val="00E71E68"/>
    <w:rsid w:val="00E72840"/>
    <w:rsid w:val="00E81EE6"/>
    <w:rsid w:val="00EA0ECE"/>
    <w:rsid w:val="00EA47F7"/>
    <w:rsid w:val="00EB4C97"/>
    <w:rsid w:val="00EB664E"/>
    <w:rsid w:val="00EC45AF"/>
    <w:rsid w:val="00EC7E39"/>
    <w:rsid w:val="00ED2A8D"/>
    <w:rsid w:val="00ED6127"/>
    <w:rsid w:val="00EE29DA"/>
    <w:rsid w:val="00EE2B7C"/>
    <w:rsid w:val="00EE6684"/>
    <w:rsid w:val="00F03178"/>
    <w:rsid w:val="00F0727D"/>
    <w:rsid w:val="00F07EDC"/>
    <w:rsid w:val="00F2139A"/>
    <w:rsid w:val="00F41C05"/>
    <w:rsid w:val="00F4688B"/>
    <w:rsid w:val="00F52394"/>
    <w:rsid w:val="00F603B2"/>
    <w:rsid w:val="00F6081E"/>
    <w:rsid w:val="00F63528"/>
    <w:rsid w:val="00F64077"/>
    <w:rsid w:val="00F708C5"/>
    <w:rsid w:val="00F7547A"/>
    <w:rsid w:val="00F76C97"/>
    <w:rsid w:val="00F77CE0"/>
    <w:rsid w:val="00F94C19"/>
    <w:rsid w:val="00F954C9"/>
    <w:rsid w:val="00FA0B2A"/>
    <w:rsid w:val="00FA4316"/>
    <w:rsid w:val="00FA643F"/>
    <w:rsid w:val="00FB4D82"/>
    <w:rsid w:val="00FC5FCD"/>
    <w:rsid w:val="00FC6F7F"/>
    <w:rsid w:val="00FD5C1D"/>
    <w:rsid w:val="00FE1B12"/>
    <w:rsid w:val="00FF42EC"/>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83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iPriority w:val="99"/>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iPriority w:val="99"/>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58120">
      <w:bodyDiv w:val="1"/>
      <w:marLeft w:val="0"/>
      <w:marRight w:val="0"/>
      <w:marTop w:val="0"/>
      <w:marBottom w:val="0"/>
      <w:divBdr>
        <w:top w:val="none" w:sz="0" w:space="0" w:color="auto"/>
        <w:left w:val="none" w:sz="0" w:space="0" w:color="auto"/>
        <w:bottom w:val="none" w:sz="0" w:space="0" w:color="auto"/>
        <w:right w:val="none" w:sz="0" w:space="0" w:color="auto"/>
      </w:divBdr>
    </w:div>
    <w:div w:id="15482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hyperlink" Target="mailto:Kevin.Lenaghan@uregni.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0BC2-EC7A-4BCD-8BAF-4C1C5DE6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4.xml><?xml version="1.0" encoding="utf-8"?>
<ds:datastoreItem xmlns:ds="http://schemas.openxmlformats.org/officeDocument/2006/customXml" ds:itemID="{D396D567-39C3-49CD-8E98-B82BF33C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Capacty Market Code Modification Proposal</dc:title>
  <dc:creator>aodonnell</dc:creator>
  <cp:lastModifiedBy>Linnane, Sandra</cp:lastModifiedBy>
  <cp:revision>2</cp:revision>
  <cp:lastPrinted>2011-09-28T10:23:00Z</cp:lastPrinted>
  <dcterms:created xsi:type="dcterms:W3CDTF">2019-08-12T15:21:00Z</dcterms:created>
  <dcterms:modified xsi:type="dcterms:W3CDTF">2019-08-12T15:21:00Z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MTID">
    <vt:lpwstr>1221</vt:lpwstr>
  </property>
  <property fmtid="{D5CDD505-2E9C-101B-9397-08002B2CF9AE}" pid="14" name="ModID">
    <vt:lpwstr>646</vt:lpwstr>
  </property>
  <property fmtid="{D5CDD505-2E9C-101B-9397-08002B2CF9AE}" pid="15" name="FromMMT">
    <vt:lpwstr>true</vt:lpwstr>
  </property>
  <property fmtid="{D5CDD505-2E9C-101B-9397-08002B2CF9AE}" pid="16" name="File Category">
    <vt:lpwstr/>
  </property>
</Properties>
</file>