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3C09AC" w:rsidP="00EE2B7C">
            <w:pPr>
              <w:jc w:val="center"/>
              <w:rPr>
                <w:rFonts w:ascii="Calibri" w:hAnsi="Calibri" w:cs="Arial"/>
                <w:lang w:val="en-IE"/>
              </w:rPr>
            </w:pPr>
            <w:r>
              <w:rPr>
                <w:rFonts w:ascii="Calibri" w:hAnsi="Calibri" w:cs="Arial"/>
                <w:b/>
                <w:lang w:val="en-IE"/>
              </w:rPr>
              <w:t xml:space="preserve"> CAPACITY MARKET CODE </w:t>
            </w:r>
            <w:r w:rsidR="004C53E7"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Default="004C53E7" w:rsidP="00EE2B7C">
            <w:pPr>
              <w:jc w:val="center"/>
              <w:rPr>
                <w:rFonts w:ascii="Calibri" w:hAnsi="Calibri" w:cs="Arial"/>
                <w:bCs/>
                <w:i/>
                <w:lang w:val="en-IE"/>
              </w:rPr>
            </w:pPr>
            <w:r w:rsidRPr="004C53E7">
              <w:rPr>
                <w:rFonts w:ascii="Calibri" w:hAnsi="Calibri" w:cs="Arial"/>
                <w:bCs/>
                <w:i/>
                <w:lang w:val="en-IE"/>
              </w:rPr>
              <w:t>(delete as appropriate)</w:t>
            </w:r>
          </w:p>
          <w:p w:rsidR="006C0AD5" w:rsidRPr="004C53E7" w:rsidRDefault="006C0AD5" w:rsidP="00EE2B7C">
            <w:pPr>
              <w:jc w:val="center"/>
              <w:rPr>
                <w:rFonts w:ascii="Calibri" w:hAnsi="Calibri" w:cs="Arial"/>
                <w:lang w:val="en-IE"/>
              </w:rPr>
            </w:pPr>
            <w:r>
              <w:rPr>
                <w:rFonts w:ascii="Calibri" w:hAnsi="Calibri" w:cs="Arial"/>
                <w:bCs/>
                <w:i/>
                <w:lang w:val="en-IE"/>
              </w:rPr>
              <w:t>Standard/Urgent</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572705" w:rsidP="00EE2B7C">
            <w:pPr>
              <w:jc w:val="center"/>
              <w:rPr>
                <w:rFonts w:ascii="Calibri" w:hAnsi="Calibri" w:cs="Arial"/>
                <w:b/>
                <w:lang w:val="en-IE"/>
              </w:rPr>
            </w:pPr>
            <w:r>
              <w:rPr>
                <w:rFonts w:ascii="Calibri" w:hAnsi="Calibri" w:cs="Arial"/>
                <w:b/>
                <w:lang w:val="en-IE"/>
              </w:rPr>
              <w:t>System Operators</w:t>
            </w:r>
          </w:p>
        </w:tc>
        <w:tc>
          <w:tcPr>
            <w:tcW w:w="2533" w:type="dxa"/>
            <w:gridSpan w:val="2"/>
            <w:vAlign w:val="center"/>
          </w:tcPr>
          <w:p w:rsidR="004C53E7" w:rsidRPr="004C53E7" w:rsidRDefault="00572705" w:rsidP="00EE2B7C">
            <w:pPr>
              <w:jc w:val="center"/>
              <w:rPr>
                <w:rFonts w:ascii="Calibri" w:hAnsi="Calibri" w:cs="Arial"/>
                <w:b/>
                <w:lang w:val="en-IE"/>
              </w:rPr>
            </w:pPr>
            <w:r>
              <w:rPr>
                <w:rFonts w:ascii="Calibri" w:hAnsi="Calibri" w:cs="Arial"/>
                <w:b/>
                <w:lang w:val="en-IE"/>
              </w:rPr>
              <w:t>18/07/2018</w:t>
            </w:r>
          </w:p>
        </w:tc>
        <w:tc>
          <w:tcPr>
            <w:tcW w:w="2311" w:type="dxa"/>
            <w:gridSpan w:val="2"/>
            <w:vAlign w:val="center"/>
          </w:tcPr>
          <w:p w:rsidR="004C53E7" w:rsidRPr="004C53E7" w:rsidRDefault="00572705"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1D7540" w:rsidRDefault="00855B49" w:rsidP="00EE2B7C">
            <w:pPr>
              <w:jc w:val="center"/>
              <w:rPr>
                <w:rFonts w:ascii="Calibri" w:hAnsi="Calibri" w:cs="Arial"/>
                <w:b/>
                <w:color w:val="0D0D0D" w:themeColor="text1" w:themeTint="F2"/>
                <w:lang w:val="en-IE"/>
              </w:rPr>
            </w:pPr>
            <w:r w:rsidRPr="00855B49">
              <w:rPr>
                <w:rFonts w:ascii="Calibri" w:hAnsi="Calibri" w:cs="Arial"/>
                <w:b/>
                <w:color w:val="0D0D0D" w:themeColor="text1" w:themeTint="F2"/>
                <w:lang w:val="en-IE"/>
              </w:rPr>
              <w:t>CMC_13_18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72705" w:rsidP="00EE2B7C">
            <w:pPr>
              <w:jc w:val="center"/>
              <w:rPr>
                <w:rFonts w:ascii="Calibri" w:hAnsi="Calibri" w:cs="Arial"/>
                <w:b/>
                <w:lang w:val="en-IE"/>
              </w:rPr>
            </w:pPr>
            <w:r>
              <w:rPr>
                <w:rFonts w:ascii="Calibri" w:hAnsi="Calibri" w:cs="Arial"/>
                <w:b/>
                <w:lang w:val="en-IE"/>
              </w:rPr>
              <w:t>Kadija Duiri</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855B49" w:rsidP="00355080">
            <w:pPr>
              <w:jc w:val="center"/>
              <w:rPr>
                <w:rFonts w:ascii="Calibri" w:hAnsi="Calibri" w:cs="Arial"/>
                <w:b/>
                <w:lang w:val="en-IE"/>
              </w:rPr>
            </w:pPr>
            <w:hyperlink r:id="rId11" w:history="1"/>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572705" w:rsidP="00572705">
            <w:pPr>
              <w:jc w:val="center"/>
              <w:rPr>
                <w:rFonts w:ascii="Calibri" w:hAnsi="Calibri" w:cs="Arial"/>
                <w:b/>
                <w:lang w:val="en-IE"/>
              </w:rPr>
            </w:pPr>
            <w:r>
              <w:rPr>
                <w:rFonts w:ascii="Calibri" w:hAnsi="Calibri" w:cs="Arial"/>
                <w:b/>
                <w:lang w:val="en-IE"/>
              </w:rPr>
              <w:t>Correction to  Letter of Credit, Appendix H</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572705" w:rsidP="00EE2B7C">
            <w:pPr>
              <w:jc w:val="center"/>
              <w:rPr>
                <w:rFonts w:ascii="Calibri" w:hAnsi="Calibri" w:cs="Arial"/>
                <w:b/>
                <w:lang w:val="en-IE"/>
              </w:rPr>
            </w:pPr>
            <w:r>
              <w:rPr>
                <w:rFonts w:ascii="Calibri" w:hAnsi="Calibri" w:cs="Arial"/>
                <w:b/>
                <w:lang w:val="en-IE"/>
              </w:rPr>
              <w:t>CMC Appendix  H</w:t>
            </w:r>
          </w:p>
        </w:tc>
        <w:tc>
          <w:tcPr>
            <w:tcW w:w="2925" w:type="dxa"/>
            <w:gridSpan w:val="2"/>
            <w:vAlign w:val="center"/>
          </w:tcPr>
          <w:p w:rsidR="004C53E7" w:rsidRPr="004C53E7" w:rsidRDefault="00572705" w:rsidP="000069DF">
            <w:pPr>
              <w:jc w:val="center"/>
              <w:rPr>
                <w:rFonts w:ascii="Calibri" w:hAnsi="Calibri" w:cs="Arial"/>
                <w:b/>
                <w:lang w:val="en-IE"/>
              </w:rPr>
            </w:pPr>
            <w:r>
              <w:rPr>
                <w:rFonts w:ascii="Calibri" w:hAnsi="Calibri" w:cs="Arial"/>
                <w:b/>
                <w:lang w:val="en-IE"/>
              </w:rPr>
              <w:t>Appendix H</w:t>
            </w:r>
          </w:p>
        </w:tc>
        <w:tc>
          <w:tcPr>
            <w:tcW w:w="3600" w:type="dxa"/>
            <w:gridSpan w:val="2"/>
            <w:vAlign w:val="center"/>
          </w:tcPr>
          <w:p w:rsidR="004C53E7" w:rsidRPr="004C53E7" w:rsidRDefault="00572705" w:rsidP="00EE2B7C">
            <w:pPr>
              <w:jc w:val="center"/>
              <w:rPr>
                <w:rFonts w:ascii="Calibri" w:hAnsi="Calibri" w:cs="Arial"/>
                <w:b/>
                <w:lang w:val="en-IE"/>
              </w:rPr>
            </w:pPr>
            <w:r>
              <w:rPr>
                <w:rFonts w:ascii="Calibri" w:hAnsi="Calibri" w:cs="Arial"/>
                <w:b/>
                <w:lang w:val="en-IE"/>
              </w:rPr>
              <w:t>June 2017</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72705" w:rsidRPr="00CE26A4" w:rsidRDefault="00572705" w:rsidP="00584447">
            <w:pPr>
              <w:pStyle w:val="Default"/>
              <w:rPr>
                <w:bCs/>
              </w:rPr>
            </w:pPr>
          </w:p>
          <w:p w:rsidR="00584447" w:rsidRPr="00CE26A4" w:rsidRDefault="00572705" w:rsidP="00584447">
            <w:pPr>
              <w:pStyle w:val="Default"/>
              <w:rPr>
                <w:bCs/>
              </w:rPr>
            </w:pPr>
            <w:r w:rsidRPr="00CE26A4">
              <w:rPr>
                <w:bCs/>
              </w:rPr>
              <w:t xml:space="preserve">A </w:t>
            </w:r>
            <w:r w:rsidR="00CE26A4">
              <w:rPr>
                <w:bCs/>
              </w:rPr>
              <w:t xml:space="preserve">couple of small amendments are </w:t>
            </w:r>
            <w:r w:rsidRPr="00CE26A4">
              <w:rPr>
                <w:bCs/>
              </w:rPr>
              <w:t>required to the template for Letter of Credit in the Capacity Market Code, Appendix H</w:t>
            </w:r>
            <w:r w:rsidR="00CE26A4">
              <w:rPr>
                <w:bCs/>
              </w:rPr>
              <w:t xml:space="preserve"> (“Letter of Credit template”)</w:t>
            </w:r>
            <w:r w:rsidRPr="00CE26A4">
              <w:rPr>
                <w:bCs/>
              </w:rPr>
              <w:t xml:space="preserve">. </w:t>
            </w:r>
          </w:p>
          <w:p w:rsidR="00572705" w:rsidRPr="00CE26A4" w:rsidRDefault="00572705" w:rsidP="00584447">
            <w:pPr>
              <w:pStyle w:val="Default"/>
              <w:rPr>
                <w:bCs/>
              </w:rPr>
            </w:pPr>
          </w:p>
          <w:p w:rsidR="006227B8" w:rsidRDefault="00572705" w:rsidP="006C0AD5">
            <w:pPr>
              <w:pStyle w:val="Default"/>
              <w:rPr>
                <w:bCs/>
              </w:rPr>
            </w:pPr>
            <w:r>
              <w:rPr>
                <w:bCs/>
              </w:rPr>
              <w:t xml:space="preserve">There are two references to the ‘SOs Bank’ within the Letter of Credit template. For the purposes of the Capacity Market Code, the System Operators are </w:t>
            </w:r>
            <w:r w:rsidR="00766820">
              <w:rPr>
                <w:bCs/>
              </w:rPr>
              <w:t xml:space="preserve">using </w:t>
            </w:r>
            <w:r>
              <w:rPr>
                <w:bCs/>
              </w:rPr>
              <w:t xml:space="preserve">the </w:t>
            </w:r>
            <w:r w:rsidR="006227B8">
              <w:rPr>
                <w:bCs/>
              </w:rPr>
              <w:t xml:space="preserve">‘SEM Bank’. </w:t>
            </w:r>
          </w:p>
          <w:p w:rsidR="00572705" w:rsidRPr="00CE26A4" w:rsidRDefault="00572705" w:rsidP="006C0AD5">
            <w:pPr>
              <w:pStyle w:val="Default"/>
              <w:rPr>
                <w:bCs/>
              </w:rPr>
            </w:pPr>
            <w:r>
              <w:rPr>
                <w:bCs/>
              </w:rPr>
              <w:t>SEM Bank meaning ‘</w:t>
            </w:r>
            <w:r w:rsidRPr="00CE26A4">
              <w:rPr>
                <w:bCs/>
              </w:rPr>
              <w:t xml:space="preserve">the bank appointed as the SEM Bank by the Market Operator under the Trading and Settlement Code’ </w:t>
            </w:r>
          </w:p>
          <w:p w:rsidR="006227B8" w:rsidRPr="00CE26A4" w:rsidRDefault="006227B8" w:rsidP="006C0AD5">
            <w:pPr>
              <w:pStyle w:val="Default"/>
              <w:rPr>
                <w:bCs/>
              </w:rPr>
            </w:pPr>
          </w:p>
          <w:p w:rsidR="006227B8" w:rsidRPr="00CE26A4" w:rsidRDefault="00BC215C" w:rsidP="006C0AD5">
            <w:pPr>
              <w:pStyle w:val="Default"/>
              <w:rPr>
                <w:bCs/>
              </w:rPr>
            </w:pPr>
            <w:r w:rsidRPr="00CE26A4">
              <w:rPr>
                <w:bCs/>
              </w:rPr>
              <w:t>T</w:t>
            </w:r>
            <w:r w:rsidR="006227B8" w:rsidRPr="00CE26A4">
              <w:rPr>
                <w:bCs/>
              </w:rPr>
              <w:t xml:space="preserve">he </w:t>
            </w:r>
            <w:r w:rsidR="00766820">
              <w:rPr>
                <w:bCs/>
              </w:rPr>
              <w:t xml:space="preserve">two </w:t>
            </w:r>
            <w:r w:rsidR="006227B8" w:rsidRPr="00CE26A4">
              <w:rPr>
                <w:bCs/>
              </w:rPr>
              <w:t>references</w:t>
            </w:r>
            <w:r w:rsidR="00766820">
              <w:rPr>
                <w:bCs/>
              </w:rPr>
              <w:t xml:space="preserve"> in the Letter of Credit template</w:t>
            </w:r>
            <w:r w:rsidR="006227B8" w:rsidRPr="00CE26A4">
              <w:rPr>
                <w:bCs/>
              </w:rPr>
              <w:t xml:space="preserve"> should be </w:t>
            </w:r>
            <w:r w:rsidR="00766820">
              <w:rPr>
                <w:bCs/>
              </w:rPr>
              <w:t>amende</w:t>
            </w:r>
            <w:r w:rsidR="00766820" w:rsidRPr="00CE26A4">
              <w:rPr>
                <w:bCs/>
              </w:rPr>
              <w:t xml:space="preserve">d </w:t>
            </w:r>
            <w:r w:rsidR="006227B8" w:rsidRPr="00CE26A4">
              <w:rPr>
                <w:bCs/>
              </w:rPr>
              <w:t>to read ‘SEM Bank acting on behalf of the System Operators’.</w:t>
            </w:r>
          </w:p>
          <w:p w:rsidR="006C0AD5" w:rsidRPr="0013032E" w:rsidRDefault="006C0AD5" w:rsidP="006C0AD5">
            <w:pPr>
              <w:pStyle w:val="Default"/>
              <w:rPr>
                <w:bCs/>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C22D11" w:rsidRDefault="00C22D11" w:rsidP="006C0AD5">
            <w:pPr>
              <w:pStyle w:val="Default"/>
              <w:ind w:left="1080"/>
              <w:rPr>
                <w:sz w:val="16"/>
                <w:szCs w:val="16"/>
              </w:rPr>
            </w:pPr>
          </w:p>
          <w:p w:rsidR="006C0AD5" w:rsidRDefault="006C0AD5" w:rsidP="006C0AD5">
            <w:pPr>
              <w:pStyle w:val="Default"/>
              <w:ind w:left="1080"/>
              <w:rPr>
                <w:sz w:val="16"/>
                <w:szCs w:val="16"/>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This Appendix H contains a standard template for a Letter of Credit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Form of Doc Credit: IRREVOCABLE STANDBY LETTER OF CREDIT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Documentary Credit Number:</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Date of Issue:</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Applicable Rules: UCP [LATEST VERSION NO]</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lastRenderedPageBreak/>
              <w:t>Date and Place of Expiry:</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Applicant [insert Participant’s name] or [insert company name] on behalf of [insert Participant’s name]</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Beneficiary: EirGrid plc and SONI Limited, being the System Operators under the Capacity Market Code. [address]</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Currency Code, Amount (Maximum total amount):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 xml:space="preserve">Available With (ADVISING BANK IE </w:t>
            </w:r>
            <w:r w:rsidRPr="00572705">
              <w:rPr>
                <w:rFonts w:ascii="Arial" w:hAnsi="Arial" w:cs="Arial"/>
                <w:strike/>
                <w:sz w:val="22"/>
                <w:szCs w:val="22"/>
                <w:lang w:val="en-GB" w:eastAsia="en-US"/>
              </w:rPr>
              <w:t xml:space="preserve">SO’s </w:t>
            </w:r>
            <w:r w:rsidRPr="00572705">
              <w:rPr>
                <w:rFonts w:ascii="Arial" w:hAnsi="Arial" w:cs="Arial"/>
                <w:sz w:val="22"/>
                <w:szCs w:val="22"/>
                <w:lang w:val="en-GB" w:eastAsia="en-US"/>
              </w:rPr>
              <w:t>SEM</w:t>
            </w:r>
            <w:r>
              <w:rPr>
                <w:rFonts w:ascii="Arial" w:hAnsi="Arial" w:cs="Arial"/>
                <w:sz w:val="22"/>
                <w:szCs w:val="22"/>
                <w:lang w:val="en-GB" w:eastAsia="en-US"/>
              </w:rPr>
              <w:t xml:space="preserve"> BANK</w:t>
            </w:r>
            <w:r w:rsidRPr="00572705">
              <w:rPr>
                <w:rFonts w:ascii="Arial" w:hAnsi="Arial" w:cs="Arial"/>
                <w:sz w:val="22"/>
                <w:szCs w:val="22"/>
                <w:lang w:val="en-GB" w:eastAsia="en-US"/>
              </w:rPr>
              <w:t xml:space="preserve"> </w:t>
            </w:r>
            <w:r>
              <w:rPr>
                <w:rFonts w:ascii="Arial" w:hAnsi="Arial" w:cs="Arial"/>
                <w:sz w:val="22"/>
                <w:szCs w:val="22"/>
                <w:lang w:val="en-GB" w:eastAsia="en-US"/>
              </w:rPr>
              <w:t>acting on behalf of the Sys</w:t>
            </w:r>
            <w:r w:rsidR="00CE26A4">
              <w:rPr>
                <w:rFonts w:ascii="Arial" w:hAnsi="Arial" w:cs="Arial"/>
                <w:sz w:val="22"/>
                <w:szCs w:val="22"/>
                <w:lang w:val="en-GB" w:eastAsia="en-US"/>
              </w:rPr>
              <w:t>t</w:t>
            </w:r>
            <w:r>
              <w:rPr>
                <w:rFonts w:ascii="Arial" w:hAnsi="Arial" w:cs="Arial"/>
                <w:sz w:val="22"/>
                <w:szCs w:val="22"/>
                <w:lang w:val="en-GB" w:eastAsia="en-US"/>
              </w:rPr>
              <w:t>em Operators)</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Partial Shipments/Drawings: Allowed</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Documents required:</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Beneficiary Statement, as detailed below, must be on [System Operators letterhead]</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QUOTE:</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b/>
              <w:t>"We, the System Operators under the Capacity Market Code (the “Beneficiary”) hereby state that [insert Participant’s name] is in default of its obligation to pay pursuant to the Capacity Market Code (to which the Participant is a party) under paragraph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b/>
              <w:t>Terms defined in the Standby Letter of Credit referred to above have the same meaning when used in this Beneficiary Statement."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SIGNED FOR AND ON BEHALF OF THE SYSTEM OPERATORS.</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NAME...................... TITLE.............</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UNQUOTE</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b/>
                <w:sz w:val="22"/>
                <w:szCs w:val="22"/>
                <w:lang w:val="en-GB" w:eastAsia="en-US"/>
              </w:rPr>
            </w:pPr>
            <w:r w:rsidRPr="00572705">
              <w:rPr>
                <w:rFonts w:ascii="Arial" w:hAnsi="Arial" w:cs="Arial"/>
                <w:b/>
                <w:sz w:val="22"/>
                <w:szCs w:val="22"/>
                <w:lang w:val="en-GB" w:eastAsia="en-US"/>
              </w:rPr>
              <w:t>Additional Conditions:</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1.</w:t>
            </w:r>
            <w:r w:rsidRPr="00572705">
              <w:rPr>
                <w:rFonts w:ascii="Arial" w:hAnsi="Arial" w:cs="Arial"/>
                <w:sz w:val="22"/>
                <w:szCs w:val="22"/>
                <w:lang w:val="en-GB" w:eastAsia="en-US"/>
              </w:rPr>
              <w:tab/>
              <w:t xml:space="preserve">Not Used. </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lastRenderedPageBreak/>
              <w:t>2.</w:t>
            </w:r>
            <w:r w:rsidRPr="00572705">
              <w:rPr>
                <w:rFonts w:ascii="Arial" w:hAnsi="Arial" w:cs="Arial"/>
                <w:sz w:val="22"/>
                <w:szCs w:val="22"/>
                <w:lang w:val="en-GB" w:eastAsia="en-US"/>
              </w:rPr>
              <w:tab/>
              <w:t>This irrevocable Standby Letter of Credit is available by payment at sight against presentation to the Advising Bank of a Beneficiary Statement as detailed in Documents required.</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3.</w:t>
            </w:r>
            <w:r w:rsidRPr="00572705">
              <w:rPr>
                <w:rFonts w:ascii="Arial" w:hAnsi="Arial" w:cs="Arial"/>
                <w:sz w:val="22"/>
                <w:szCs w:val="22"/>
                <w:lang w:val="en-GB" w:eastAsia="en-US"/>
              </w:rPr>
              <w:tab/>
              <w:t xml:space="preserve">The Beneficiary Statement must be made on original letterhead paper of the Beneficiary and signed on its behalf, and must be presented to the Advising Bank on or before the Expiry Date.  </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4.</w:t>
            </w:r>
            <w:r w:rsidRPr="00572705">
              <w:rPr>
                <w:rFonts w:ascii="Arial" w:hAnsi="Arial" w:cs="Arial"/>
                <w:sz w:val="22"/>
                <w:szCs w:val="22"/>
                <w:lang w:val="en-GB" w:eastAsia="en-US"/>
              </w:rPr>
              <w:tab/>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 day on which banks are open for business in Dublin and Belfast, we shall make payment under this Standby Letter of Credit for Same Day Value on that day or if received after 14.00hrs on the next such week day in accordance with such notification and shall confirm payment by notifying the Advising Bank by SWIFT.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5.</w:t>
            </w:r>
            <w:r w:rsidRPr="00572705">
              <w:rPr>
                <w:rFonts w:ascii="Arial" w:hAnsi="Arial" w:cs="Arial"/>
                <w:sz w:val="22"/>
                <w:szCs w:val="22"/>
                <w:lang w:val="en-GB" w:eastAsia="en-US"/>
              </w:rPr>
              <w:tab/>
              <w:t>Where we, the Issuing Bank are also the Advising Bank, we may revise the above notification requirements as appropriate provided that this shall in no way affect the obligation on us to make payment under this Standby Letter of Credit.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6.</w:t>
            </w:r>
            <w:r w:rsidRPr="00572705">
              <w:rPr>
                <w:rFonts w:ascii="Arial" w:hAnsi="Arial" w:cs="Arial"/>
                <w:sz w:val="22"/>
                <w:szCs w:val="22"/>
                <w:lang w:val="en-GB" w:eastAsia="en-US"/>
              </w:rPr>
              <w:tab/>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7.</w:t>
            </w:r>
            <w:r w:rsidRPr="00572705">
              <w:rPr>
                <w:rFonts w:ascii="Arial" w:hAnsi="Arial" w:cs="Arial"/>
                <w:sz w:val="22"/>
                <w:szCs w:val="22"/>
                <w:lang w:val="en-GB" w:eastAsia="en-US"/>
              </w:rPr>
              <w:tab/>
              <w:t>Effective From:</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8.</w:t>
            </w:r>
            <w:r w:rsidRPr="00572705">
              <w:rPr>
                <w:rFonts w:ascii="Arial" w:hAnsi="Arial" w:cs="Arial"/>
                <w:sz w:val="22"/>
                <w:szCs w:val="22"/>
                <w:lang w:val="en-GB" w:eastAsia="en-US"/>
              </w:rPr>
              <w:tab/>
              <w:t>This Standby Letter of Credit is personal to you and your rights hereunder including the right to receive proceeds to this Standby Letter of Credit, are not assignable.</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9.</w:t>
            </w:r>
            <w:r w:rsidRPr="00572705">
              <w:rPr>
                <w:rFonts w:ascii="Arial" w:hAnsi="Arial" w:cs="Arial"/>
                <w:sz w:val="22"/>
                <w:szCs w:val="22"/>
                <w:lang w:val="en-GB" w:eastAsia="en-US"/>
              </w:rPr>
              <w:tab/>
              <w:t>This Letter of Credit shall be governed by and construed in accordance with the laws of Northern Ireland and the parties submit to the jurisdiction of the Courts of Ireland and the Courts of Northern Ireland (and no other court) for all disputes arising under, out of, or in relation to this Letter of Credit.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Charges:</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All Issuing Bank charges are for the account of the Applicant.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All Advising Bank charges are for the account of the Beneficiary.</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Confirmation:</w:t>
            </w:r>
          </w:p>
          <w:p w:rsidR="00572705" w:rsidRPr="00572705" w:rsidRDefault="00572705" w:rsidP="00572705">
            <w:pPr>
              <w:overflowPunct/>
              <w:autoSpaceDE/>
              <w:autoSpaceDN/>
              <w:adjustRightInd/>
              <w:spacing w:before="120" w:after="120"/>
              <w:jc w:val="both"/>
              <w:textAlignment w:val="auto"/>
              <w:outlineLvl w:val="3"/>
              <w:rPr>
                <w:rFonts w:ascii="Arial" w:hAnsi="Arial"/>
                <w:sz w:val="22"/>
                <w:szCs w:val="22"/>
                <w:lang w:val="en-US" w:eastAsia="en-US"/>
              </w:rPr>
            </w:pPr>
            <w:r w:rsidRPr="00572705">
              <w:rPr>
                <w:rFonts w:ascii="Arial" w:hAnsi="Arial"/>
                <w:sz w:val="22"/>
                <w:szCs w:val="22"/>
                <w:lang w:val="en-US" w:eastAsia="en-US"/>
              </w:rPr>
              <w:t xml:space="preserve">CONFIRMATION WITH OR WITHOUT? (THIS INSTRUCTION IS TO </w:t>
            </w:r>
            <w:r>
              <w:rPr>
                <w:rFonts w:ascii="Arial" w:hAnsi="Arial"/>
                <w:sz w:val="22"/>
                <w:szCs w:val="22"/>
                <w:lang w:val="en-US" w:eastAsia="en-US"/>
              </w:rPr>
              <w:t xml:space="preserve">SEM BANK ACTING ON BEHALF OF THE SYSTEM OPERATORS </w:t>
            </w:r>
            <w:r w:rsidRPr="00572705">
              <w:rPr>
                <w:rFonts w:ascii="Arial" w:hAnsi="Arial"/>
                <w:strike/>
                <w:sz w:val="22"/>
                <w:szCs w:val="22"/>
                <w:lang w:val="en-US" w:eastAsia="en-US"/>
              </w:rPr>
              <w:t>SO’s BANK</w:t>
            </w:r>
            <w:r w:rsidRPr="00572705">
              <w:rPr>
                <w:rFonts w:ascii="Arial" w:hAnsi="Arial"/>
                <w:sz w:val="22"/>
                <w:szCs w:val="22"/>
                <w:lang w:val="en-US" w:eastAsia="en-US"/>
              </w:rPr>
              <w:t xml:space="preserve"> TO ADD CONFIRMATION OR NOT)</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Instruction to Pay:</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PLEASE REFER TO ADDITONAL CONDITIONS.</w:t>
            </w:r>
          </w:p>
          <w:p w:rsidR="00572705" w:rsidRPr="00572705" w:rsidRDefault="00572705" w:rsidP="00572705">
            <w:pPr>
              <w:overflowPunct/>
              <w:autoSpaceDE/>
              <w:autoSpaceDN/>
              <w:adjustRightInd/>
              <w:spacing w:before="120" w:after="120"/>
              <w:jc w:val="both"/>
              <w:textAlignment w:val="auto"/>
              <w:outlineLvl w:val="3"/>
              <w:rPr>
                <w:rFonts w:ascii="Arial" w:hAnsi="Arial"/>
                <w:sz w:val="22"/>
                <w:szCs w:val="22"/>
                <w:lang w:val="en-US" w:eastAsia="en-US"/>
              </w:rPr>
            </w:pPr>
            <w:r w:rsidRPr="00572705">
              <w:rPr>
                <w:rFonts w:ascii="Arial" w:hAnsi="Arial"/>
                <w:sz w:val="22"/>
                <w:szCs w:val="22"/>
                <w:lang w:val="en-US" w:eastAsia="en-US"/>
              </w:rPr>
              <w:t>ADVISING BANK TO CLAIM REIMBURSEMENT BY SWIFT AND RETAIN BENEFICIARY STATEMENT ON FILE.</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b/>
                <w:sz w:val="22"/>
                <w:szCs w:val="22"/>
                <w:lang w:val="en-GB" w:eastAsia="en-US"/>
              </w:rPr>
            </w:pPr>
            <w:r w:rsidRPr="00572705">
              <w:rPr>
                <w:rFonts w:ascii="Arial" w:hAnsi="Arial" w:cs="Arial"/>
                <w:b/>
                <w:sz w:val="22"/>
                <w:szCs w:val="22"/>
                <w:lang w:val="en-GB" w:eastAsia="en-US"/>
              </w:rPr>
              <w:t>APPENDIX</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[System Operators letterhead]</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b/>
              <w:t xml:space="preserve">We, the System Operators under the Capacity Market Code (the “Beneficiary”) hereby state that [insert Participant’s name] is in default of its obligation to pay pursuant to the Capacity Market Code (to which the Participant is a party) under paragraph [insert details] </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r w:rsidRPr="00572705">
              <w:rPr>
                <w:rFonts w:ascii="Arial" w:hAnsi="Arial" w:cs="Arial"/>
                <w:sz w:val="22"/>
                <w:szCs w:val="22"/>
                <w:lang w:val="en-GB" w:eastAsia="en-US"/>
              </w:rPr>
              <w:tab/>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rsidR="00572705" w:rsidRPr="00572705" w:rsidRDefault="00572705" w:rsidP="00572705">
            <w:pPr>
              <w:tabs>
                <w:tab w:val="num" w:pos="851"/>
              </w:tabs>
              <w:overflowPunct/>
              <w:autoSpaceDE/>
              <w:autoSpaceDN/>
              <w:adjustRightInd/>
              <w:spacing w:before="120" w:after="120"/>
              <w:ind w:left="851" w:hanging="851"/>
              <w:jc w:val="both"/>
              <w:textAlignment w:val="auto"/>
              <w:rPr>
                <w:rFonts w:ascii="Arial" w:hAnsi="Arial" w:cs="Arial"/>
                <w:sz w:val="22"/>
                <w:szCs w:val="22"/>
                <w:lang w:val="en-GB" w:eastAsia="en-US"/>
              </w:rPr>
            </w:pPr>
          </w:p>
          <w:p w:rsidR="006C0AD5" w:rsidRPr="00572705" w:rsidRDefault="00572705" w:rsidP="00572705">
            <w:pPr>
              <w:overflowPunct/>
              <w:autoSpaceDE/>
              <w:autoSpaceDN/>
              <w:adjustRightInd/>
              <w:spacing w:after="200" w:line="276" w:lineRule="auto"/>
              <w:textAlignment w:val="auto"/>
              <w:rPr>
                <w:rFonts w:ascii="Arial" w:eastAsiaTheme="minorEastAsia" w:hAnsi="Arial"/>
                <w:sz w:val="22"/>
                <w:szCs w:val="22"/>
                <w:lang w:val="en-IE" w:eastAsia="en-US"/>
              </w:rPr>
            </w:pPr>
            <w:r w:rsidRPr="00572705">
              <w:rPr>
                <w:rFonts w:ascii="Arial" w:eastAsiaTheme="minorEastAsia" w:hAnsi="Arial" w:cs="Arial"/>
                <w:sz w:val="22"/>
                <w:szCs w:val="22"/>
                <w:lang w:val="en-IE" w:eastAsia="en-IE"/>
              </w:rPr>
              <w:t>Terms defined in the Standby Letter of Credit referred to above have the same meaning when used in this Beneficiary Statement.</w:t>
            </w: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Pr="00403843" w:rsidDel="00404964" w:rsidRDefault="006C0AD5" w:rsidP="006C0AD5">
            <w:pPr>
              <w:pStyle w:val="Default"/>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6C0AD5" w:rsidRDefault="006227B8" w:rsidP="006C0AD5">
            <w:pPr>
              <w:pStyle w:val="Default"/>
              <w:rPr>
                <w:sz w:val="22"/>
                <w:szCs w:val="22"/>
              </w:rPr>
            </w:pPr>
            <w:r>
              <w:rPr>
                <w:sz w:val="22"/>
                <w:szCs w:val="22"/>
              </w:rPr>
              <w:t xml:space="preserve">The Capacity Market Code </w:t>
            </w:r>
            <w:r w:rsidR="00245F2C">
              <w:rPr>
                <w:sz w:val="22"/>
                <w:szCs w:val="22"/>
              </w:rPr>
              <w:t>specifies</w:t>
            </w:r>
            <w:r w:rsidR="002C4529">
              <w:rPr>
                <w:sz w:val="22"/>
                <w:szCs w:val="22"/>
              </w:rPr>
              <w:t xml:space="preserve"> </w:t>
            </w:r>
            <w:r>
              <w:rPr>
                <w:sz w:val="22"/>
                <w:szCs w:val="22"/>
              </w:rPr>
              <w:t xml:space="preserve">that </w:t>
            </w:r>
            <w:r w:rsidR="005D6128">
              <w:rPr>
                <w:sz w:val="22"/>
                <w:szCs w:val="22"/>
              </w:rPr>
              <w:t>“…</w:t>
            </w:r>
            <w:bookmarkStart w:id="0" w:name="_GoBack"/>
            <w:bookmarkEnd w:id="0"/>
            <w:r w:rsidRPr="00395568">
              <w:rPr>
                <w:sz w:val="22"/>
                <w:szCs w:val="22"/>
              </w:rPr>
              <w:t xml:space="preserve">Participants </w:t>
            </w:r>
            <w:r w:rsidR="00245F2C" w:rsidRPr="00395568">
              <w:rPr>
                <w:sz w:val="22"/>
                <w:szCs w:val="22"/>
              </w:rPr>
              <w:t xml:space="preserve">shall </w:t>
            </w:r>
            <w:r w:rsidR="00D2357A" w:rsidRPr="00395568">
              <w:rPr>
                <w:sz w:val="22"/>
                <w:szCs w:val="22"/>
              </w:rPr>
              <w:t xml:space="preserve">instruct the </w:t>
            </w:r>
            <w:r w:rsidR="00245F2C" w:rsidRPr="00572705">
              <w:rPr>
                <w:sz w:val="22"/>
                <w:szCs w:val="22"/>
              </w:rPr>
              <w:t>System Operators</w:t>
            </w:r>
            <w:r>
              <w:rPr>
                <w:sz w:val="22"/>
                <w:szCs w:val="22"/>
              </w:rPr>
              <w:t xml:space="preserve"> to establish and maintain a Reserve Account with the SEM Bank</w:t>
            </w:r>
            <w:r w:rsidR="005D6128">
              <w:rPr>
                <w:sz w:val="22"/>
                <w:szCs w:val="22"/>
              </w:rPr>
              <w:t>…”</w:t>
            </w:r>
            <w:r>
              <w:rPr>
                <w:sz w:val="22"/>
                <w:szCs w:val="22"/>
              </w:rPr>
              <w:t xml:space="preserve"> (J.3.3.2). The SEM Bank is </w:t>
            </w:r>
            <w:r w:rsidR="00CE26A4">
              <w:rPr>
                <w:sz w:val="22"/>
                <w:szCs w:val="22"/>
              </w:rPr>
              <w:t xml:space="preserve"> </w:t>
            </w:r>
            <w:r>
              <w:rPr>
                <w:sz w:val="22"/>
                <w:szCs w:val="22"/>
              </w:rPr>
              <w:t>referenced throughout the Capacity Market Code aside from the L</w:t>
            </w:r>
            <w:r w:rsidR="0044577D">
              <w:rPr>
                <w:sz w:val="22"/>
                <w:szCs w:val="22"/>
              </w:rPr>
              <w:t xml:space="preserve">etter of Credit template which incorrectly </w:t>
            </w:r>
            <w:r w:rsidR="00CE26A4">
              <w:rPr>
                <w:sz w:val="22"/>
                <w:szCs w:val="22"/>
              </w:rPr>
              <w:t xml:space="preserve">provides for </w:t>
            </w:r>
            <w:r>
              <w:rPr>
                <w:sz w:val="22"/>
                <w:szCs w:val="22"/>
              </w:rPr>
              <w:t xml:space="preserve">the SOs </w:t>
            </w:r>
            <w:r w:rsidR="0044577D">
              <w:rPr>
                <w:sz w:val="22"/>
                <w:szCs w:val="22"/>
              </w:rPr>
              <w:t>Bank (twice)</w:t>
            </w:r>
            <w:r w:rsidR="00CE26A4">
              <w:rPr>
                <w:sz w:val="22"/>
                <w:szCs w:val="22"/>
              </w:rPr>
              <w:t>,</w:t>
            </w:r>
            <w:r>
              <w:rPr>
                <w:sz w:val="22"/>
                <w:szCs w:val="22"/>
              </w:rPr>
              <w:t xml:space="preserve"> where it should read </w:t>
            </w:r>
            <w:r w:rsidR="00CE26A4">
              <w:rPr>
                <w:sz w:val="22"/>
                <w:szCs w:val="22"/>
              </w:rPr>
              <w:t>instead “</w:t>
            </w:r>
            <w:r>
              <w:rPr>
                <w:sz w:val="22"/>
                <w:szCs w:val="22"/>
              </w:rPr>
              <w:t>SEM Bank</w:t>
            </w:r>
            <w:r w:rsidR="0044577D">
              <w:rPr>
                <w:sz w:val="22"/>
                <w:szCs w:val="22"/>
              </w:rPr>
              <w:t xml:space="preserve"> acting on behalf of the System Operators</w:t>
            </w:r>
            <w:r w:rsidR="00766820">
              <w:rPr>
                <w:sz w:val="22"/>
                <w:szCs w:val="22"/>
              </w:rPr>
              <w:t>”</w:t>
            </w:r>
            <w:r>
              <w:rPr>
                <w:sz w:val="22"/>
                <w:szCs w:val="22"/>
              </w:rPr>
              <w:t>.</w:t>
            </w:r>
          </w:p>
          <w:p w:rsidR="006227B8" w:rsidRDefault="006227B8" w:rsidP="006C0AD5">
            <w:pPr>
              <w:pStyle w:val="Default"/>
              <w:rPr>
                <w:sz w:val="22"/>
                <w:szCs w:val="22"/>
              </w:rPr>
            </w:pPr>
          </w:p>
          <w:p w:rsidR="006227B8" w:rsidRDefault="0044577D" w:rsidP="006C0AD5">
            <w:pPr>
              <w:pStyle w:val="Default"/>
              <w:rPr>
                <w:sz w:val="22"/>
                <w:szCs w:val="22"/>
              </w:rPr>
            </w:pPr>
            <w:r>
              <w:rPr>
                <w:sz w:val="22"/>
                <w:szCs w:val="22"/>
              </w:rPr>
              <w:t xml:space="preserve">This modification is </w:t>
            </w:r>
            <w:r w:rsidR="00766820">
              <w:rPr>
                <w:sz w:val="22"/>
                <w:szCs w:val="22"/>
              </w:rPr>
              <w:t xml:space="preserve">merely a </w:t>
            </w:r>
            <w:r w:rsidR="006227B8">
              <w:rPr>
                <w:sz w:val="22"/>
                <w:szCs w:val="22"/>
              </w:rPr>
              <w:t>correction, presenting no material change</w:t>
            </w:r>
            <w:r w:rsidR="00766820">
              <w:rPr>
                <w:sz w:val="22"/>
                <w:szCs w:val="22"/>
              </w:rPr>
              <w:t>s</w:t>
            </w:r>
            <w:r w:rsidR="006227B8">
              <w:rPr>
                <w:sz w:val="22"/>
                <w:szCs w:val="22"/>
              </w:rPr>
              <w:t xml:space="preserve"> to the </w:t>
            </w:r>
            <w:r w:rsidR="00766820">
              <w:rPr>
                <w:sz w:val="22"/>
                <w:szCs w:val="22"/>
              </w:rPr>
              <w:t xml:space="preserve">Capacity Market </w:t>
            </w:r>
            <w:r w:rsidR="006227B8">
              <w:rPr>
                <w:sz w:val="22"/>
                <w:szCs w:val="22"/>
              </w:rPr>
              <w:t>Code.</w:t>
            </w:r>
          </w:p>
          <w:p w:rsidR="006C0AD5" w:rsidRDefault="006C0AD5" w:rsidP="006C0AD5">
            <w:pPr>
              <w:pStyle w:val="Default"/>
              <w:rPr>
                <w:sz w:val="22"/>
                <w:szCs w:val="22"/>
              </w:rPr>
            </w:pPr>
          </w:p>
          <w:p w:rsidR="006C0AD5" w:rsidRDefault="006C0AD5" w:rsidP="006C0AD5">
            <w:pPr>
              <w:pStyle w:val="Default"/>
              <w:rPr>
                <w:sz w:val="22"/>
                <w:szCs w:val="22"/>
              </w:rPr>
            </w:pPr>
          </w:p>
          <w:p w:rsidR="006C0AD5" w:rsidRPr="00AB28DB" w:rsidRDefault="006C0AD5" w:rsidP="006C0AD5">
            <w:pPr>
              <w:pStyle w:val="Default"/>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F76C97" w:rsidRDefault="00F76C97" w:rsidP="006C0AD5">
            <w:pPr>
              <w:pStyle w:val="Default"/>
              <w:rPr>
                <w:sz w:val="22"/>
                <w:szCs w:val="22"/>
              </w:rPr>
            </w:pPr>
          </w:p>
          <w:p w:rsidR="006C0AD5" w:rsidRDefault="006C0AD5" w:rsidP="006C0AD5">
            <w:pPr>
              <w:pStyle w:val="Default"/>
              <w:rPr>
                <w:sz w:val="22"/>
                <w:szCs w:val="22"/>
              </w:rPr>
            </w:pPr>
          </w:p>
          <w:p w:rsidR="0044577D" w:rsidRPr="0044577D" w:rsidRDefault="0044577D" w:rsidP="006C0AD5">
            <w:pPr>
              <w:pStyle w:val="Default"/>
              <w:rPr>
                <w:i/>
              </w:rPr>
            </w:pPr>
            <w:r w:rsidRPr="0044577D">
              <w:rPr>
                <w:i/>
              </w:rPr>
              <w:t xml:space="preserve">(a) to facilitate the efficient discharge by EirGrid and SONI of the obligations imposed by their respective Transmission System Operator Licences in relation to the Capacity Market; </w:t>
            </w:r>
          </w:p>
          <w:p w:rsidR="0044577D" w:rsidRPr="0044577D" w:rsidRDefault="0044577D" w:rsidP="006C0AD5">
            <w:pPr>
              <w:pStyle w:val="Default"/>
              <w:rPr>
                <w:i/>
              </w:rPr>
            </w:pPr>
          </w:p>
          <w:p w:rsidR="006C0AD5" w:rsidRPr="0044577D" w:rsidRDefault="0044577D" w:rsidP="006C0AD5">
            <w:pPr>
              <w:pStyle w:val="Default"/>
              <w:rPr>
                <w:i/>
                <w:sz w:val="22"/>
                <w:szCs w:val="22"/>
              </w:rPr>
            </w:pPr>
            <w:r w:rsidRPr="0044577D">
              <w:rPr>
                <w:i/>
              </w:rPr>
              <w:t>(b) to facilitate the efficient, economic and coordinated operation, administration and development of the Capacity Market and the provision of adequate future capacity in a financially secure manner;</w:t>
            </w:r>
          </w:p>
          <w:p w:rsidR="006C0AD5" w:rsidRDefault="006C0AD5" w:rsidP="006C0AD5">
            <w:pPr>
              <w:pStyle w:val="Default"/>
              <w:rPr>
                <w:sz w:val="22"/>
                <w:szCs w:val="22"/>
              </w:rPr>
            </w:pPr>
          </w:p>
          <w:p w:rsidR="0044577D" w:rsidRPr="0044577D" w:rsidRDefault="00766820" w:rsidP="006C0AD5">
            <w:pPr>
              <w:pStyle w:val="Default"/>
              <w:rPr>
                <w:i/>
                <w:sz w:val="22"/>
                <w:szCs w:val="22"/>
              </w:rPr>
            </w:pPr>
            <w:r>
              <w:rPr>
                <w:i/>
              </w:rPr>
              <w:t xml:space="preserve">(c) </w:t>
            </w:r>
            <w:r w:rsidR="0044577D" w:rsidRPr="0044577D">
              <w:rPr>
                <w:i/>
              </w:rPr>
              <w:t>to ensure no undue discrimination between persons who are or may seek to become parties to the Capacity Market Code; and</w:t>
            </w:r>
          </w:p>
          <w:p w:rsidR="006C0AD5" w:rsidRDefault="006C0AD5" w:rsidP="006C0AD5">
            <w:pPr>
              <w:pStyle w:val="Default"/>
              <w:rPr>
                <w:sz w:val="22"/>
                <w:szCs w:val="22"/>
              </w:rPr>
            </w:pPr>
          </w:p>
          <w:p w:rsidR="006C0AD5" w:rsidRPr="00AB28DB" w:rsidRDefault="006C0AD5" w:rsidP="006C0AD5">
            <w:pPr>
              <w:pStyle w:val="Default"/>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F76C97" w:rsidRDefault="00F76C97" w:rsidP="006C0AD5">
            <w:pPr>
              <w:rPr>
                <w:rFonts w:ascii="Arial" w:hAnsi="Arial" w:cs="Arial"/>
                <w:sz w:val="22"/>
                <w:szCs w:val="22"/>
                <w:lang w:val="en-IE"/>
              </w:rPr>
            </w:pPr>
          </w:p>
          <w:p w:rsidR="006C0AD5" w:rsidRDefault="006C0AD5" w:rsidP="006C0AD5">
            <w:pPr>
              <w:rPr>
                <w:rFonts w:ascii="Arial" w:hAnsi="Arial" w:cs="Arial"/>
                <w:sz w:val="22"/>
                <w:szCs w:val="22"/>
                <w:lang w:val="en-IE"/>
              </w:rPr>
            </w:pPr>
          </w:p>
          <w:p w:rsidR="006227B8" w:rsidRDefault="006227B8" w:rsidP="006C0AD5">
            <w:pPr>
              <w:rPr>
                <w:rFonts w:ascii="Arial" w:hAnsi="Arial" w:cs="Arial"/>
                <w:sz w:val="22"/>
                <w:szCs w:val="22"/>
                <w:lang w:val="en-IE"/>
              </w:rPr>
            </w:pPr>
            <w:r>
              <w:rPr>
                <w:rFonts w:ascii="Arial" w:hAnsi="Arial" w:cs="Arial"/>
                <w:sz w:val="22"/>
                <w:szCs w:val="22"/>
                <w:lang w:val="en-IE"/>
              </w:rPr>
              <w:t xml:space="preserve">Letters of Credit submitted as per the current drafting of Appendix H of the Capacity Market Code </w:t>
            </w:r>
            <w:r w:rsidR="00766820">
              <w:rPr>
                <w:rFonts w:ascii="Arial" w:hAnsi="Arial" w:cs="Arial"/>
                <w:sz w:val="22"/>
                <w:szCs w:val="22"/>
                <w:lang w:val="en-IE"/>
              </w:rPr>
              <w:t xml:space="preserve">will not </w:t>
            </w:r>
            <w:r>
              <w:rPr>
                <w:rFonts w:ascii="Arial" w:hAnsi="Arial" w:cs="Arial"/>
                <w:sz w:val="22"/>
                <w:szCs w:val="22"/>
                <w:lang w:val="en-IE"/>
              </w:rPr>
              <w:t>be accepted</w:t>
            </w:r>
            <w:r w:rsidR="00766820">
              <w:rPr>
                <w:rFonts w:ascii="Arial" w:hAnsi="Arial" w:cs="Arial"/>
                <w:sz w:val="22"/>
                <w:szCs w:val="22"/>
                <w:lang w:val="en-IE"/>
              </w:rPr>
              <w:t>,</w:t>
            </w:r>
            <w:r>
              <w:rPr>
                <w:rFonts w:ascii="Arial" w:hAnsi="Arial" w:cs="Arial"/>
                <w:sz w:val="22"/>
                <w:szCs w:val="22"/>
                <w:lang w:val="en-IE"/>
              </w:rPr>
              <w:t xml:space="preserve"> as the System Operators are not </w:t>
            </w:r>
            <w:r w:rsidR="00766820">
              <w:rPr>
                <w:rFonts w:ascii="Arial" w:hAnsi="Arial" w:cs="Arial"/>
                <w:sz w:val="22"/>
                <w:szCs w:val="22"/>
                <w:lang w:val="en-IE"/>
              </w:rPr>
              <w:t xml:space="preserve">using </w:t>
            </w:r>
            <w:r>
              <w:rPr>
                <w:rFonts w:ascii="Arial" w:hAnsi="Arial" w:cs="Arial"/>
                <w:sz w:val="22"/>
                <w:szCs w:val="22"/>
                <w:lang w:val="en-IE"/>
              </w:rPr>
              <w:t>the SO Banks for the purpose of the C</w:t>
            </w:r>
            <w:r w:rsidR="00766820">
              <w:rPr>
                <w:rFonts w:ascii="Arial" w:hAnsi="Arial" w:cs="Arial"/>
                <w:sz w:val="22"/>
                <w:szCs w:val="22"/>
                <w:lang w:val="en-IE"/>
              </w:rPr>
              <w:t xml:space="preserve">apacity </w:t>
            </w:r>
            <w:r>
              <w:rPr>
                <w:rFonts w:ascii="Arial" w:hAnsi="Arial" w:cs="Arial"/>
                <w:sz w:val="22"/>
                <w:szCs w:val="22"/>
                <w:lang w:val="en-IE"/>
              </w:rPr>
              <w:t>M</w:t>
            </w:r>
            <w:r w:rsidR="00766820">
              <w:rPr>
                <w:rFonts w:ascii="Arial" w:hAnsi="Arial" w:cs="Arial"/>
                <w:sz w:val="22"/>
                <w:szCs w:val="22"/>
                <w:lang w:val="en-IE"/>
              </w:rPr>
              <w:t xml:space="preserve">arket </w:t>
            </w:r>
            <w:r>
              <w:rPr>
                <w:rFonts w:ascii="Arial" w:hAnsi="Arial" w:cs="Arial"/>
                <w:sz w:val="22"/>
                <w:szCs w:val="22"/>
                <w:lang w:val="en-IE"/>
              </w:rPr>
              <w:t>C</w:t>
            </w:r>
            <w:r w:rsidR="00766820">
              <w:rPr>
                <w:rFonts w:ascii="Arial" w:hAnsi="Arial" w:cs="Arial"/>
                <w:sz w:val="22"/>
                <w:szCs w:val="22"/>
                <w:lang w:val="en-IE"/>
              </w:rPr>
              <w:t>ode</w:t>
            </w:r>
            <w:r>
              <w:rPr>
                <w:rFonts w:ascii="Arial" w:hAnsi="Arial" w:cs="Arial"/>
                <w:sz w:val="22"/>
                <w:szCs w:val="22"/>
                <w:lang w:val="en-IE"/>
              </w:rPr>
              <w:t>. This is impacting Participants ability to post Performance Security in line with the requirements in section J.3 of the Capacity Market Code for all Capacity Market Auctions, commencing with T-1/18-19 auction.</w:t>
            </w:r>
          </w:p>
          <w:p w:rsidR="006C0AD5" w:rsidRDefault="006C0AD5" w:rsidP="006C0AD5">
            <w:pPr>
              <w:rPr>
                <w:rFonts w:ascii="Arial" w:hAnsi="Arial" w:cs="Arial"/>
                <w:sz w:val="22"/>
                <w:szCs w:val="22"/>
                <w:lang w:val="en-IE"/>
              </w:rPr>
            </w:pPr>
          </w:p>
          <w:p w:rsidR="006C0AD5" w:rsidRPr="003B7AB6" w:rsidRDefault="006C0AD5" w:rsidP="006C0AD5">
            <w:pPr>
              <w:rPr>
                <w:rFonts w:ascii="Arial" w:hAnsi="Arial" w:cs="Arial"/>
                <w:sz w:val="22"/>
                <w:szCs w:val="22"/>
                <w:lang w:val="en-IE"/>
              </w:rPr>
            </w:pPr>
          </w:p>
        </w:tc>
      </w:tr>
      <w:tr w:rsidR="009342A5" w:rsidRPr="004C53E7" w:rsidTr="00BC215C">
        <w:trPr>
          <w:trHeight w:val="620"/>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572705">
        <w:trPr>
          <w:trHeight w:val="507"/>
        </w:trPr>
        <w:tc>
          <w:tcPr>
            <w:tcW w:w="9450" w:type="dxa"/>
            <w:gridSpan w:val="6"/>
            <w:vAlign w:val="center"/>
          </w:tcPr>
          <w:p w:rsidR="00C00A34" w:rsidRDefault="00C00A34" w:rsidP="00C829A3">
            <w:pPr>
              <w:pStyle w:val="Default"/>
              <w:rPr>
                <w:sz w:val="22"/>
                <w:szCs w:val="22"/>
              </w:rPr>
            </w:pPr>
          </w:p>
          <w:p w:rsidR="006C0AD5" w:rsidRDefault="00BC215C" w:rsidP="00C829A3">
            <w:pPr>
              <w:pStyle w:val="Default"/>
              <w:rPr>
                <w:sz w:val="22"/>
                <w:szCs w:val="22"/>
              </w:rPr>
            </w:pPr>
            <w:r>
              <w:rPr>
                <w:sz w:val="22"/>
                <w:szCs w:val="22"/>
              </w:rPr>
              <w:t>Not applicable</w:t>
            </w:r>
          </w:p>
          <w:p w:rsidR="006C0AD5" w:rsidRDefault="006C0AD5" w:rsidP="00C829A3">
            <w:pPr>
              <w:pStyle w:val="Default"/>
              <w:rPr>
                <w:sz w:val="22"/>
                <w:szCs w:val="22"/>
              </w:rPr>
            </w:pPr>
          </w:p>
          <w:p w:rsidR="006C0AD5" w:rsidRPr="004C53E7" w:rsidDel="00404964" w:rsidRDefault="006C0AD5" w:rsidP="00C829A3">
            <w:pPr>
              <w:pStyle w:val="Default"/>
              <w:rPr>
                <w:rFonts w:ascii="Calibri" w:hAnsi="Calibri"/>
                <w:lang w:val="en-IE"/>
              </w:rPr>
            </w:pP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1D28E7" w:rsidRPr="00F840F9">
                <w:rPr>
                  <w:rStyle w:val="Hyperlink"/>
                  <w:rFonts w:ascii="Calibri" w:hAnsi="Calibri" w:cs="Arial"/>
                  <w:b/>
                  <w:bCs/>
                  <w:i/>
                  <w:iCs/>
                  <w:lang w:val="en-IE"/>
                </w:rPr>
                <w:t>modifications@sem-o.com</w:t>
              </w:r>
            </w:hyperlink>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7D0" w:rsidRDefault="000977D0" w:rsidP="00C860AB">
      <w:r>
        <w:separator/>
      </w:r>
    </w:p>
  </w:endnote>
  <w:endnote w:type="continuationSeparator" w:id="0">
    <w:p w:rsidR="000977D0" w:rsidRDefault="000977D0"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7D0" w:rsidRDefault="000977D0" w:rsidP="00C860AB">
      <w:r>
        <w:separator/>
      </w:r>
    </w:p>
  </w:footnote>
  <w:footnote w:type="continuationSeparator" w:id="0">
    <w:p w:rsidR="000977D0" w:rsidRDefault="000977D0" w:rsidP="00C86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4C53E7"/>
    <w:rsid w:val="00004131"/>
    <w:rsid w:val="000069DF"/>
    <w:rsid w:val="00025FCD"/>
    <w:rsid w:val="00056CDC"/>
    <w:rsid w:val="00062790"/>
    <w:rsid w:val="000720C6"/>
    <w:rsid w:val="00072793"/>
    <w:rsid w:val="00076DF3"/>
    <w:rsid w:val="00081256"/>
    <w:rsid w:val="000817DF"/>
    <w:rsid w:val="00082EAE"/>
    <w:rsid w:val="000977D0"/>
    <w:rsid w:val="000A3E0D"/>
    <w:rsid w:val="000C6B63"/>
    <w:rsid w:val="000E5490"/>
    <w:rsid w:val="000F6EF1"/>
    <w:rsid w:val="00110230"/>
    <w:rsid w:val="0013032E"/>
    <w:rsid w:val="0014163E"/>
    <w:rsid w:val="001424CE"/>
    <w:rsid w:val="001532AD"/>
    <w:rsid w:val="00174C7B"/>
    <w:rsid w:val="001967E0"/>
    <w:rsid w:val="001A2C80"/>
    <w:rsid w:val="001B275E"/>
    <w:rsid w:val="001B5EE4"/>
    <w:rsid w:val="001D28E7"/>
    <w:rsid w:val="001D5C1B"/>
    <w:rsid w:val="001D644E"/>
    <w:rsid w:val="001D7540"/>
    <w:rsid w:val="002012B7"/>
    <w:rsid w:val="0020667F"/>
    <w:rsid w:val="00214CD4"/>
    <w:rsid w:val="002266C3"/>
    <w:rsid w:val="00232F6F"/>
    <w:rsid w:val="002353FD"/>
    <w:rsid w:val="00245F2C"/>
    <w:rsid w:val="00247A39"/>
    <w:rsid w:val="002608C9"/>
    <w:rsid w:val="0026274E"/>
    <w:rsid w:val="00271BC3"/>
    <w:rsid w:val="002758CF"/>
    <w:rsid w:val="00280203"/>
    <w:rsid w:val="002B193D"/>
    <w:rsid w:val="002B7AF4"/>
    <w:rsid w:val="002C4529"/>
    <w:rsid w:val="003217E4"/>
    <w:rsid w:val="00335311"/>
    <w:rsid w:val="00355080"/>
    <w:rsid w:val="00356516"/>
    <w:rsid w:val="00361C16"/>
    <w:rsid w:val="0037296D"/>
    <w:rsid w:val="00387A60"/>
    <w:rsid w:val="00395568"/>
    <w:rsid w:val="003A2A7C"/>
    <w:rsid w:val="003A7DB8"/>
    <w:rsid w:val="003B0348"/>
    <w:rsid w:val="003B7AB6"/>
    <w:rsid w:val="003C09AC"/>
    <w:rsid w:val="003E7E61"/>
    <w:rsid w:val="003F2803"/>
    <w:rsid w:val="003F58EF"/>
    <w:rsid w:val="00403843"/>
    <w:rsid w:val="004169DD"/>
    <w:rsid w:val="00416C0B"/>
    <w:rsid w:val="00420161"/>
    <w:rsid w:val="00431400"/>
    <w:rsid w:val="00437DF2"/>
    <w:rsid w:val="0044577D"/>
    <w:rsid w:val="004665F9"/>
    <w:rsid w:val="004A38DC"/>
    <w:rsid w:val="004A7E23"/>
    <w:rsid w:val="004C53E7"/>
    <w:rsid w:val="004E4830"/>
    <w:rsid w:val="004E55C1"/>
    <w:rsid w:val="00511F29"/>
    <w:rsid w:val="00563421"/>
    <w:rsid w:val="00572705"/>
    <w:rsid w:val="00573228"/>
    <w:rsid w:val="00584447"/>
    <w:rsid w:val="005B0118"/>
    <w:rsid w:val="005C1FF8"/>
    <w:rsid w:val="005C29F7"/>
    <w:rsid w:val="005D6128"/>
    <w:rsid w:val="005F53BC"/>
    <w:rsid w:val="005F5958"/>
    <w:rsid w:val="006227B8"/>
    <w:rsid w:val="0063249B"/>
    <w:rsid w:val="00650489"/>
    <w:rsid w:val="006537E9"/>
    <w:rsid w:val="00676D2F"/>
    <w:rsid w:val="00677D2C"/>
    <w:rsid w:val="00690E9A"/>
    <w:rsid w:val="006A0219"/>
    <w:rsid w:val="006A1D4D"/>
    <w:rsid w:val="006C0AD5"/>
    <w:rsid w:val="006D7948"/>
    <w:rsid w:val="006E00D1"/>
    <w:rsid w:val="006E3E44"/>
    <w:rsid w:val="007215A3"/>
    <w:rsid w:val="0072182B"/>
    <w:rsid w:val="00730238"/>
    <w:rsid w:val="00734A88"/>
    <w:rsid w:val="0076195F"/>
    <w:rsid w:val="00763729"/>
    <w:rsid w:val="00766820"/>
    <w:rsid w:val="00786F27"/>
    <w:rsid w:val="00793BD3"/>
    <w:rsid w:val="0081044D"/>
    <w:rsid w:val="00817BEB"/>
    <w:rsid w:val="008423F6"/>
    <w:rsid w:val="00855B49"/>
    <w:rsid w:val="00870EA6"/>
    <w:rsid w:val="008816B1"/>
    <w:rsid w:val="00895697"/>
    <w:rsid w:val="008F1E63"/>
    <w:rsid w:val="008F38E6"/>
    <w:rsid w:val="009342A5"/>
    <w:rsid w:val="00943360"/>
    <w:rsid w:val="0095122C"/>
    <w:rsid w:val="00975043"/>
    <w:rsid w:val="00981BA6"/>
    <w:rsid w:val="009D610D"/>
    <w:rsid w:val="009D6CC2"/>
    <w:rsid w:val="009E7254"/>
    <w:rsid w:val="009F7750"/>
    <w:rsid w:val="00A07C83"/>
    <w:rsid w:val="00A45A2A"/>
    <w:rsid w:val="00A6375B"/>
    <w:rsid w:val="00AA6274"/>
    <w:rsid w:val="00AB28DB"/>
    <w:rsid w:val="00AC7EA2"/>
    <w:rsid w:val="00AE3D2A"/>
    <w:rsid w:val="00AF6789"/>
    <w:rsid w:val="00B008BD"/>
    <w:rsid w:val="00B1108A"/>
    <w:rsid w:val="00B23BA5"/>
    <w:rsid w:val="00B334BA"/>
    <w:rsid w:val="00B45252"/>
    <w:rsid w:val="00B67EEA"/>
    <w:rsid w:val="00B85770"/>
    <w:rsid w:val="00B94C60"/>
    <w:rsid w:val="00BA5C95"/>
    <w:rsid w:val="00BC1718"/>
    <w:rsid w:val="00BC215C"/>
    <w:rsid w:val="00BC24D9"/>
    <w:rsid w:val="00BD00A2"/>
    <w:rsid w:val="00BD3017"/>
    <w:rsid w:val="00BE21C5"/>
    <w:rsid w:val="00BF6E83"/>
    <w:rsid w:val="00C00A34"/>
    <w:rsid w:val="00C20112"/>
    <w:rsid w:val="00C22D11"/>
    <w:rsid w:val="00C25F2E"/>
    <w:rsid w:val="00C54F16"/>
    <w:rsid w:val="00C6689F"/>
    <w:rsid w:val="00C800B7"/>
    <w:rsid w:val="00C829A3"/>
    <w:rsid w:val="00C860AB"/>
    <w:rsid w:val="00CB32C8"/>
    <w:rsid w:val="00CC4C3F"/>
    <w:rsid w:val="00CD6B5D"/>
    <w:rsid w:val="00CE0A06"/>
    <w:rsid w:val="00CE0DD4"/>
    <w:rsid w:val="00CE26A4"/>
    <w:rsid w:val="00CF45E5"/>
    <w:rsid w:val="00D05D5A"/>
    <w:rsid w:val="00D0632D"/>
    <w:rsid w:val="00D1310C"/>
    <w:rsid w:val="00D14542"/>
    <w:rsid w:val="00D2357A"/>
    <w:rsid w:val="00D23D65"/>
    <w:rsid w:val="00D26AAD"/>
    <w:rsid w:val="00D609C2"/>
    <w:rsid w:val="00DA2986"/>
    <w:rsid w:val="00DA68F2"/>
    <w:rsid w:val="00DC18CC"/>
    <w:rsid w:val="00DE2FA8"/>
    <w:rsid w:val="00E00B2F"/>
    <w:rsid w:val="00E04560"/>
    <w:rsid w:val="00E51505"/>
    <w:rsid w:val="00E57007"/>
    <w:rsid w:val="00E61E89"/>
    <w:rsid w:val="00E65042"/>
    <w:rsid w:val="00E71926"/>
    <w:rsid w:val="00E71E68"/>
    <w:rsid w:val="00E72840"/>
    <w:rsid w:val="00EA47F7"/>
    <w:rsid w:val="00EC45A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B37A5"/>
    <w:rsid w:val="00FC5FCD"/>
    <w:rsid w:val="00FD1CD4"/>
    <w:rsid w:val="00FD5C1D"/>
    <w:rsid w:val="00FE75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 w:type="paragraph" w:customStyle="1" w:styleId="CERLEVEL1">
    <w:name w:val="CER LEVEL 1"/>
    <w:basedOn w:val="Normal"/>
    <w:next w:val="CERLEVEL2"/>
    <w:qFormat/>
    <w:rsid w:val="006E00D1"/>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6E00D1"/>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6E00D1"/>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6E00D1"/>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rsid w:val="006E00D1"/>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6E00D1"/>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6E00D1"/>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qFormat/>
    <w:rsid w:val="006E00D1"/>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6E00D1"/>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6E00D1"/>
    <w:rPr>
      <w:rFonts w:ascii="Arial" w:eastAsia="Times New Roman" w:hAnsi="Arial" w:cs="Times New Roman"/>
    </w:rPr>
  </w:style>
  <w:style w:type="character" w:customStyle="1" w:styleId="CERBODYChar1">
    <w:name w:val="CER BODY Char1"/>
    <w:basedOn w:val="DefaultParagraphFont"/>
    <w:link w:val="CERBODY"/>
    <w:locked/>
    <w:rsid w:val="00572705"/>
    <w:rPr>
      <w:rFonts w:ascii="Arial" w:hAnsi="Arial" w:cs="Arial"/>
      <w:lang w:val="en-GB"/>
    </w:rPr>
  </w:style>
  <w:style w:type="paragraph" w:customStyle="1" w:styleId="CERBODY">
    <w:name w:val="CER BODY"/>
    <w:link w:val="CERBODYChar1"/>
    <w:qFormat/>
    <w:rsid w:val="00572705"/>
    <w:pPr>
      <w:tabs>
        <w:tab w:val="num" w:pos="851"/>
      </w:tabs>
      <w:spacing w:before="120" w:after="120" w:line="240" w:lineRule="auto"/>
      <w:ind w:left="851" w:hanging="851"/>
      <w:jc w:val="both"/>
    </w:pPr>
    <w:rPr>
      <w:rFonts w:ascii="Arial" w:hAnsi="Arial" w:cs="Arial"/>
      <w:lang w:val="en-GB"/>
    </w:rPr>
  </w:style>
  <w:style w:type="paragraph" w:customStyle="1" w:styleId="CERAPPENDIXLEVEL4">
    <w:name w:val="CER APPENDIX LEVEL 4"/>
    <w:basedOn w:val="Normal"/>
    <w:link w:val="CERAPPENDIXLEVEL4Char"/>
    <w:qFormat/>
    <w:rsid w:val="00572705"/>
    <w:pPr>
      <w:overflowPunct/>
      <w:autoSpaceDE/>
      <w:autoSpaceDN/>
      <w:adjustRightInd/>
      <w:spacing w:before="120" w:after="120"/>
      <w:jc w:val="both"/>
      <w:textAlignment w:val="auto"/>
      <w:outlineLvl w:val="3"/>
    </w:pPr>
    <w:rPr>
      <w:rFonts w:ascii="Arial" w:hAnsi="Arial"/>
      <w:sz w:val="22"/>
      <w:szCs w:val="22"/>
      <w:lang w:val="en-US" w:eastAsia="en-US"/>
    </w:rPr>
  </w:style>
  <w:style w:type="character" w:customStyle="1" w:styleId="CERAPPENDIXLEVEL4Char">
    <w:name w:val="CER APPENDIX LEVEL 4 Char"/>
    <w:basedOn w:val="DefaultParagraphFont"/>
    <w:link w:val="CERAPPENDIXLEVEL4"/>
    <w:locked/>
    <w:rsid w:val="00572705"/>
    <w:rPr>
      <w:rFonts w:ascii="Arial" w:eastAsia="Times New Roman"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 w:type="paragraph" w:customStyle="1" w:styleId="CERLEVEL1">
    <w:name w:val="CER LEVEL 1"/>
    <w:basedOn w:val="Normal"/>
    <w:next w:val="CERLEVEL2"/>
    <w:qFormat/>
    <w:rsid w:val="006E00D1"/>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6E00D1"/>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6E00D1"/>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6E00D1"/>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rsid w:val="006E00D1"/>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6E00D1"/>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6E00D1"/>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qFormat/>
    <w:rsid w:val="006E00D1"/>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6E00D1"/>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6E00D1"/>
    <w:rPr>
      <w:rFonts w:ascii="Arial" w:eastAsia="Times New Roman" w:hAnsi="Arial" w:cs="Times New Roman"/>
    </w:rPr>
  </w:style>
  <w:style w:type="character" w:customStyle="1" w:styleId="CERBODYChar1">
    <w:name w:val="CER BODY Char1"/>
    <w:basedOn w:val="DefaultParagraphFont"/>
    <w:link w:val="CERBODY"/>
    <w:locked/>
    <w:rsid w:val="00572705"/>
    <w:rPr>
      <w:rFonts w:ascii="Arial" w:hAnsi="Arial" w:cs="Arial"/>
      <w:lang w:val="en-GB" w:eastAsia="x-none"/>
    </w:rPr>
  </w:style>
  <w:style w:type="paragraph" w:customStyle="1" w:styleId="CERBODY">
    <w:name w:val="CER BODY"/>
    <w:link w:val="CERBODYChar1"/>
    <w:qFormat/>
    <w:rsid w:val="00572705"/>
    <w:pPr>
      <w:tabs>
        <w:tab w:val="num" w:pos="851"/>
      </w:tabs>
      <w:spacing w:before="120" w:after="120" w:line="240" w:lineRule="auto"/>
      <w:ind w:left="851" w:hanging="851"/>
      <w:jc w:val="both"/>
    </w:pPr>
    <w:rPr>
      <w:rFonts w:ascii="Arial" w:hAnsi="Arial" w:cs="Arial"/>
      <w:lang w:val="en-GB" w:eastAsia="x-none"/>
    </w:rPr>
  </w:style>
  <w:style w:type="paragraph" w:customStyle="1" w:styleId="CERAPPENDIXLEVEL4">
    <w:name w:val="CER APPENDIX LEVEL 4"/>
    <w:basedOn w:val="Normal"/>
    <w:link w:val="CERAPPENDIXLEVEL4Char"/>
    <w:qFormat/>
    <w:rsid w:val="00572705"/>
    <w:pPr>
      <w:overflowPunct/>
      <w:autoSpaceDE/>
      <w:autoSpaceDN/>
      <w:adjustRightInd/>
      <w:spacing w:before="120" w:after="120"/>
      <w:jc w:val="both"/>
      <w:textAlignment w:val="auto"/>
      <w:outlineLvl w:val="3"/>
    </w:pPr>
    <w:rPr>
      <w:rFonts w:ascii="Arial" w:hAnsi="Arial"/>
      <w:sz w:val="22"/>
      <w:szCs w:val="22"/>
      <w:lang w:val="en-US" w:eastAsia="en-US"/>
    </w:rPr>
  </w:style>
  <w:style w:type="character" w:customStyle="1" w:styleId="CERAPPENDIXLEVEL4Char">
    <w:name w:val="CER APPENDIX LEVEL 4 Char"/>
    <w:basedOn w:val="DefaultParagraphFont"/>
    <w:link w:val="CERAPPENDIXLEVEL4"/>
    <w:locked/>
    <w:rsid w:val="00572705"/>
    <w:rPr>
      <w:rFonts w:ascii="Arial" w:eastAsia="Times New Roman" w:hAnsi="Arial"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ija.Duiri@eirgrid.com"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6999-E95A-426E-8600-301A54E02D53}"/>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19EA73D9-147B-41F5-80DA-54BF12E073A8}"/>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Capacity Market Code Modification Proposal Form</vt:lpstr>
    </vt:vector>
  </TitlesOfParts>
  <Company>SEMO</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CMC_13_18 Modification_LetterofCredit</dc:title>
  <dc:creator>aodonnell</dc:creator>
  <dc:description/>
  <cp:lastModifiedBy>Administrator</cp:lastModifiedBy>
  <cp:revision>4</cp:revision>
  <cp:lastPrinted>2011-09-28T10:23:00Z</cp:lastPrinted>
  <dcterms:created xsi:type="dcterms:W3CDTF">2018-07-19T08:10:00Z</dcterms:created>
  <dcterms:modified xsi:type="dcterms:W3CDTF">2018-07-19T08:31:00Z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MMTID">
    <vt:lpwstr>1221</vt:lpwstr>
  </property>
  <property fmtid="{D5CDD505-2E9C-101B-9397-08002B2CF9AE}" pid="15" name="ModID">
    <vt:lpwstr>646</vt:lpwstr>
  </property>
  <property fmtid="{D5CDD505-2E9C-101B-9397-08002B2CF9AE}" pid="16" name="FromMMT">
    <vt:lpwstr>true</vt:lpwstr>
  </property>
</Properties>
</file>