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4A2A" w14:textId="77777777" w:rsidR="006D7481" w:rsidRPr="003D3D96" w:rsidRDefault="00170C1B" w:rsidP="00FA0870">
      <w:pPr>
        <w:jc w:val="center"/>
      </w:pPr>
      <w:bookmarkStart w:id="0" w:name="_GoBack"/>
      <w:bookmarkEnd w:id="0"/>
      <w:r w:rsidRPr="003D3D96">
        <w:rPr>
          <w:noProof/>
          <w:lang w:val="en-IE" w:eastAsia="en-IE" w:bidi="ar-SA"/>
        </w:rPr>
        <w:drawing>
          <wp:inline distT="0" distB="0" distL="0" distR="0" wp14:anchorId="7EE54BD3" wp14:editId="7EE54BD4">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2"/>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7EE54A2B" w14:textId="77777777" w:rsidR="006D7481" w:rsidRPr="003D3D96" w:rsidRDefault="006D7481" w:rsidP="00C1436C">
      <w:pPr>
        <w:jc w:val="right"/>
      </w:pPr>
    </w:p>
    <w:p w14:paraId="7EE54A2C" w14:textId="77777777" w:rsidR="006D7481" w:rsidRPr="003D3D96" w:rsidRDefault="006D7481" w:rsidP="00C1436C">
      <w:pPr>
        <w:pStyle w:val="SEMTitle"/>
      </w:pPr>
      <w:r w:rsidRPr="003D3D96">
        <w:t>Single Electricity Market</w:t>
      </w:r>
    </w:p>
    <w:p w14:paraId="7EE54A2D" w14:textId="77777777" w:rsidR="00425E05" w:rsidRPr="003D3D96" w:rsidRDefault="00425E05" w:rsidP="00C1436C">
      <w:pPr>
        <w:pStyle w:val="SEMTitle"/>
      </w:pPr>
    </w:p>
    <w:p w14:paraId="7EE54A2E" w14:textId="77777777"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D2B54" w:rsidRPr="003D3D96" w14:paraId="7EE54A34" w14:textId="77777777">
        <w:tc>
          <w:tcPr>
            <w:tcW w:w="5000" w:type="pct"/>
            <w:shd w:val="clear" w:color="auto" w:fill="666699"/>
          </w:tcPr>
          <w:p w14:paraId="7EE54A2F" w14:textId="77777777" w:rsidR="00A572DA" w:rsidRPr="003D3D96" w:rsidRDefault="00FE4D93" w:rsidP="00E56F35">
            <w:pPr>
              <w:pStyle w:val="DocTitle"/>
            </w:pPr>
            <w:r w:rsidRPr="003D3D96">
              <w:t>Final REcommendation Report</w:t>
            </w:r>
          </w:p>
          <w:p w14:paraId="7EE54A30" w14:textId="77777777" w:rsidR="0064672A" w:rsidRPr="003D3D96" w:rsidRDefault="0064672A" w:rsidP="00E56F35">
            <w:pPr>
              <w:pStyle w:val="DocTitle"/>
            </w:pPr>
          </w:p>
          <w:p w14:paraId="7EE54A31" w14:textId="17F24509" w:rsidR="00564D58" w:rsidRPr="003D3D96" w:rsidRDefault="000C4F3B" w:rsidP="00E56F35">
            <w:pPr>
              <w:pStyle w:val="DocTitle"/>
            </w:pPr>
            <w:r w:rsidRPr="003D3D96">
              <w:t>Mod_</w:t>
            </w:r>
            <w:r w:rsidR="00631CAA">
              <w:t>03</w:t>
            </w:r>
            <w:r w:rsidR="00303468">
              <w:t xml:space="preserve">_19 </w:t>
            </w:r>
            <w:r w:rsidR="00A23807">
              <w:t>amended application of the market back up price if an imbalance price(s) fails to circulate v2</w:t>
            </w:r>
          </w:p>
          <w:p w14:paraId="7EE54A32" w14:textId="77777777" w:rsidR="001D4616" w:rsidRPr="003D3D96" w:rsidRDefault="001D4616" w:rsidP="00E56F35">
            <w:pPr>
              <w:pStyle w:val="DocTitle"/>
            </w:pPr>
          </w:p>
          <w:p w14:paraId="7EE54A33" w14:textId="5A637D15" w:rsidR="00A572DA" w:rsidRPr="003D3D96" w:rsidRDefault="004317C5" w:rsidP="00E56F35">
            <w:pPr>
              <w:pStyle w:val="DocTitle"/>
              <w:tabs>
                <w:tab w:val="center" w:pos="4771"/>
                <w:tab w:val="left" w:pos="6570"/>
              </w:tabs>
            </w:pPr>
            <w:r>
              <w:t>28</w:t>
            </w:r>
            <w:r w:rsidR="00610C1C">
              <w:t xml:space="preserve"> November</w:t>
            </w:r>
            <w:r w:rsidR="00A45166">
              <w:t xml:space="preserve"> 2019</w:t>
            </w:r>
          </w:p>
        </w:tc>
      </w:tr>
    </w:tbl>
    <w:p w14:paraId="7EE54A35" w14:textId="77777777" w:rsidR="00E5234A" w:rsidRPr="003D3D96" w:rsidRDefault="00E5234A" w:rsidP="00E56F35">
      <w:pPr>
        <w:pBdr>
          <w:bottom w:val="single" w:sz="12" w:space="1" w:color="auto"/>
        </w:pBdr>
        <w:jc w:val="center"/>
        <w:rPr>
          <w:rStyle w:val="TableText"/>
        </w:rPr>
      </w:pPr>
    </w:p>
    <w:p w14:paraId="7EE54A36" w14:textId="77777777" w:rsidR="00425E05" w:rsidRPr="003D3D96" w:rsidRDefault="00425E05" w:rsidP="00F03E8D">
      <w:pPr>
        <w:pBdr>
          <w:bottom w:val="single" w:sz="12" w:space="1" w:color="auto"/>
        </w:pBdr>
        <w:rPr>
          <w:rStyle w:val="TableText"/>
        </w:rPr>
      </w:pPr>
    </w:p>
    <w:p w14:paraId="7EE54A37" w14:textId="77777777" w:rsidR="00425E05" w:rsidRPr="003D3D96" w:rsidRDefault="00425E05" w:rsidP="00F03E8D">
      <w:pPr>
        <w:pBdr>
          <w:bottom w:val="single" w:sz="12" w:space="1" w:color="auto"/>
        </w:pBdr>
        <w:rPr>
          <w:rStyle w:val="TableText"/>
        </w:rPr>
      </w:pPr>
    </w:p>
    <w:p w14:paraId="7EE54A38" w14:textId="77777777" w:rsidR="00425E05" w:rsidRPr="003D3D96" w:rsidRDefault="00425E05" w:rsidP="00F03E8D">
      <w:pPr>
        <w:pBdr>
          <w:bottom w:val="single" w:sz="12" w:space="1" w:color="auto"/>
        </w:pBdr>
        <w:rPr>
          <w:rStyle w:val="TableText"/>
        </w:rPr>
      </w:pPr>
    </w:p>
    <w:p w14:paraId="7EE54A39" w14:textId="77777777" w:rsidR="00E5234A" w:rsidRPr="003D3D96" w:rsidRDefault="00E5234A" w:rsidP="00F03E8D">
      <w:pPr>
        <w:pBdr>
          <w:bottom w:val="single" w:sz="12" w:space="1" w:color="auto"/>
        </w:pBdr>
        <w:rPr>
          <w:rStyle w:val="TableText"/>
        </w:rPr>
      </w:pPr>
    </w:p>
    <w:p w14:paraId="7EE54A3A" w14:textId="77777777" w:rsidR="00DD2B54" w:rsidRPr="003D3D96" w:rsidRDefault="00DD2B54" w:rsidP="00F03E8D">
      <w:pPr>
        <w:rPr>
          <w:rStyle w:val="TableText"/>
        </w:rPr>
      </w:pPr>
    </w:p>
    <w:p w14:paraId="7EE54A3B" w14:textId="77777777" w:rsidR="006D7481" w:rsidRPr="003D3D96" w:rsidRDefault="006D7481" w:rsidP="0075165F">
      <w:pPr>
        <w:pStyle w:val="Notices"/>
        <w:rPr>
          <w:rStyle w:val="TableText"/>
        </w:rPr>
      </w:pPr>
      <w:r w:rsidRPr="003D3D96">
        <w:rPr>
          <w:rStyle w:val="TableText"/>
        </w:rPr>
        <w:t>COPYRIGHT NOTICE</w:t>
      </w:r>
    </w:p>
    <w:p w14:paraId="7EE54A3C" w14:textId="77777777" w:rsidR="006D7481" w:rsidRPr="003D3D96" w:rsidRDefault="006D7481" w:rsidP="0075165F">
      <w:pPr>
        <w:pStyle w:val="Notices"/>
        <w:rPr>
          <w:rStyle w:val="TableText"/>
        </w:rPr>
      </w:pPr>
      <w:bookmarkStart w:id="1" w:name="_DV_M7"/>
      <w:bookmarkEnd w:id="1"/>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3D3D96">
        <w:rPr>
          <w:rStyle w:val="TableText"/>
        </w:rPr>
        <w:t>EirGrid plc and SONI Limited.</w:t>
      </w:r>
      <w:bookmarkEnd w:id="2"/>
    </w:p>
    <w:p w14:paraId="7EE54A3D" w14:textId="77777777" w:rsidR="000D3C67" w:rsidRPr="003D3D96" w:rsidRDefault="000D3C67" w:rsidP="0075165F">
      <w:pPr>
        <w:pStyle w:val="Notices"/>
        <w:rPr>
          <w:rStyle w:val="TableText"/>
        </w:rPr>
      </w:pPr>
    </w:p>
    <w:p w14:paraId="7EE54A3E" w14:textId="77777777" w:rsidR="006D7481" w:rsidRPr="003D3D96" w:rsidRDefault="006D7481" w:rsidP="0075165F">
      <w:pPr>
        <w:pStyle w:val="Notices"/>
        <w:rPr>
          <w:rStyle w:val="TableText"/>
        </w:rPr>
      </w:pPr>
      <w:bookmarkStart w:id="3" w:name="_DV_C9"/>
      <w:r w:rsidRPr="003D3D96">
        <w:rPr>
          <w:rStyle w:val="TableText"/>
        </w:rPr>
        <w:t>DOCUMENT DISCLAIMER</w:t>
      </w:r>
      <w:bookmarkEnd w:id="3"/>
    </w:p>
    <w:p w14:paraId="7EE54A3F" w14:textId="77777777" w:rsidR="00A836BA" w:rsidRPr="003D3D96" w:rsidRDefault="006D7481" w:rsidP="00987EFC">
      <w:pPr>
        <w:pStyle w:val="Notices"/>
        <w:rPr>
          <w:rStyle w:val="TableText"/>
        </w:rPr>
      </w:pPr>
      <w:bookmarkStart w:id="4"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7EE54A40" w14:textId="77777777"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287"/>
        <w:gridCol w:w="3020"/>
        <w:gridCol w:w="3625"/>
      </w:tblGrid>
      <w:tr w:rsidR="005A6C6E" w:rsidRPr="003D3D96" w14:paraId="7EE54A45" w14:textId="77777777" w:rsidTr="005A6C6E">
        <w:trPr>
          <w:trHeight w:val="300"/>
        </w:trPr>
        <w:tc>
          <w:tcPr>
            <w:tcW w:w="514" w:type="pct"/>
            <w:shd w:val="clear" w:color="auto" w:fill="548DD4"/>
          </w:tcPr>
          <w:p w14:paraId="7EE54A41"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14:paraId="7EE54A42"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14:paraId="7EE54A43"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14:paraId="7EE54A44" w14:textId="77777777"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14:paraId="7EE54A4A" w14:textId="77777777" w:rsidTr="005A6C6E">
        <w:trPr>
          <w:trHeight w:val="300"/>
        </w:trPr>
        <w:tc>
          <w:tcPr>
            <w:tcW w:w="514" w:type="pct"/>
            <w:shd w:val="clear" w:color="auto" w:fill="auto"/>
          </w:tcPr>
          <w:p w14:paraId="7EE54A46" w14:textId="77777777"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14:paraId="7EE54A47" w14:textId="6C4FA3AB" w:rsidR="007A6999" w:rsidRPr="003D3D96" w:rsidRDefault="004317C5" w:rsidP="00B10A0B">
            <w:pPr>
              <w:spacing w:before="0" w:after="0" w:line="240" w:lineRule="auto"/>
              <w:rPr>
                <w:rStyle w:val="TableText"/>
              </w:rPr>
            </w:pPr>
            <w:r>
              <w:rPr>
                <w:rStyle w:val="TableText"/>
              </w:rPr>
              <w:t>28</w:t>
            </w:r>
            <w:r w:rsidR="00C826BD">
              <w:rPr>
                <w:rStyle w:val="TableText"/>
              </w:rPr>
              <w:t xml:space="preserve"> Nov 2019</w:t>
            </w:r>
          </w:p>
        </w:tc>
        <w:tc>
          <w:tcPr>
            <w:tcW w:w="1708" w:type="pct"/>
            <w:shd w:val="clear" w:color="auto" w:fill="auto"/>
          </w:tcPr>
          <w:p w14:paraId="7EE54A48" w14:textId="77777777"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9" w14:textId="77777777"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14:paraId="7EE54A4F" w14:textId="77777777" w:rsidTr="00C552A8">
        <w:trPr>
          <w:trHeight w:val="450"/>
        </w:trPr>
        <w:tc>
          <w:tcPr>
            <w:tcW w:w="514" w:type="pct"/>
            <w:shd w:val="clear" w:color="auto" w:fill="auto"/>
          </w:tcPr>
          <w:p w14:paraId="7EE54A4B" w14:textId="77777777"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14:paraId="7EE54A4C" w14:textId="744E3E6E" w:rsidR="007A6999" w:rsidRPr="003D3D96" w:rsidRDefault="001A24DF" w:rsidP="008C599B">
            <w:pPr>
              <w:spacing w:before="0" w:after="0" w:line="240" w:lineRule="auto"/>
              <w:rPr>
                <w:rStyle w:val="TableText"/>
              </w:rPr>
            </w:pPr>
            <w:r>
              <w:rPr>
                <w:rStyle w:val="TableText"/>
              </w:rPr>
              <w:t>11</w:t>
            </w:r>
            <w:r w:rsidR="00C826BD">
              <w:rPr>
                <w:rStyle w:val="TableText"/>
              </w:rPr>
              <w:t xml:space="preserve"> Dec 2019</w:t>
            </w:r>
          </w:p>
        </w:tc>
        <w:tc>
          <w:tcPr>
            <w:tcW w:w="1708" w:type="pct"/>
            <w:shd w:val="clear" w:color="auto" w:fill="auto"/>
          </w:tcPr>
          <w:p w14:paraId="7EE54A4D" w14:textId="77777777"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14:paraId="7EE54A4E" w14:textId="77777777"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14:paraId="7EE54A50" w14:textId="77777777" w:rsidR="003F4BC4" w:rsidRPr="003D3D96" w:rsidRDefault="003F4BC4" w:rsidP="007A6999">
      <w:pPr>
        <w:pStyle w:val="UntitledHeading"/>
        <w:rPr>
          <w:lang w:bidi="ar-SA"/>
        </w:rPr>
      </w:pPr>
    </w:p>
    <w:p w14:paraId="7EE54A51" w14:textId="77777777"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3"/>
      </w:tblGrid>
      <w:tr w:rsidR="0017138D" w:rsidRPr="003D3D96" w14:paraId="7EE54A53" w14:textId="77777777" w:rsidTr="007A6999">
        <w:tc>
          <w:tcPr>
            <w:tcW w:w="5000" w:type="pct"/>
            <w:shd w:val="clear" w:color="auto" w:fill="548DD4"/>
          </w:tcPr>
          <w:p w14:paraId="7EE54A52" w14:textId="77777777"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14:paraId="7EE54A55" w14:textId="77777777" w:rsidTr="007840E4">
        <w:trPr>
          <w:trHeight w:val="64"/>
        </w:trPr>
        <w:tc>
          <w:tcPr>
            <w:tcW w:w="5000" w:type="pct"/>
          </w:tcPr>
          <w:p w14:paraId="7EE54A54" w14:textId="77111E66" w:rsidR="0017138D" w:rsidRPr="003D3D96" w:rsidRDefault="00C13785" w:rsidP="005A6C6E">
            <w:pPr>
              <w:spacing w:before="0" w:after="0" w:line="240" w:lineRule="auto"/>
              <w:rPr>
                <w:rStyle w:val="TableText"/>
                <w:sz w:val="20"/>
              </w:rPr>
            </w:pPr>
            <w:hyperlink r:id="rId13" w:history="1">
              <w:r w:rsidR="0017138D" w:rsidRPr="003D3D96">
                <w:rPr>
                  <w:rStyle w:val="Hyperlink"/>
                </w:rPr>
                <w:t>Trading and Settlement Code</w:t>
              </w:r>
            </w:hyperlink>
          </w:p>
        </w:tc>
      </w:tr>
      <w:tr w:rsidR="00654CE6" w:rsidRPr="003D3D96" w14:paraId="7EE54A57" w14:textId="77777777" w:rsidTr="007840E4">
        <w:trPr>
          <w:trHeight w:val="64"/>
        </w:trPr>
        <w:tc>
          <w:tcPr>
            <w:tcW w:w="5000" w:type="pct"/>
          </w:tcPr>
          <w:p w14:paraId="7EE54A56" w14:textId="2C1755C9" w:rsidR="00654CE6" w:rsidRPr="00FA6F14" w:rsidRDefault="00C13785" w:rsidP="00A830EF">
            <w:pPr>
              <w:spacing w:before="0" w:after="0" w:line="240" w:lineRule="auto"/>
            </w:pPr>
            <w:hyperlink r:id="rId14" w:history="1">
              <w:r w:rsidR="00A80A0C" w:rsidRPr="00A80A0C">
                <w:rPr>
                  <w:rStyle w:val="Hyperlink"/>
                </w:rPr>
                <w:t>Modification Proposal Form</w:t>
              </w:r>
            </w:hyperlink>
          </w:p>
        </w:tc>
      </w:tr>
      <w:tr w:rsidR="00A23807" w:rsidRPr="003D3D96" w14:paraId="52C13FB5" w14:textId="77777777" w:rsidTr="007840E4">
        <w:trPr>
          <w:trHeight w:val="64"/>
        </w:trPr>
        <w:tc>
          <w:tcPr>
            <w:tcW w:w="5000" w:type="pct"/>
          </w:tcPr>
          <w:p w14:paraId="2D9BF2E0" w14:textId="41B85DE4" w:rsidR="00A23807" w:rsidRDefault="00C13785" w:rsidP="00A830EF">
            <w:pPr>
              <w:spacing w:before="0" w:after="0" w:line="240" w:lineRule="auto"/>
            </w:pPr>
            <w:hyperlink r:id="rId15" w:history="1">
              <w:r w:rsidR="004317C5">
                <w:rPr>
                  <w:rStyle w:val="Hyperlink"/>
                </w:rPr>
                <w:t>Modification Proposal Form V2</w:t>
              </w:r>
            </w:hyperlink>
          </w:p>
        </w:tc>
      </w:tr>
      <w:tr w:rsidR="003F4BC4" w:rsidRPr="003D3D96" w14:paraId="7EE54A59" w14:textId="77777777" w:rsidTr="00095CA4">
        <w:trPr>
          <w:trHeight w:val="64"/>
        </w:trPr>
        <w:tc>
          <w:tcPr>
            <w:tcW w:w="5000" w:type="pct"/>
          </w:tcPr>
          <w:p w14:paraId="7EE54A58" w14:textId="187E768A" w:rsidR="003F4BC4" w:rsidRPr="00FA6F14" w:rsidRDefault="00C13785" w:rsidP="003D3D96">
            <w:pPr>
              <w:spacing w:before="0" w:after="0" w:line="240" w:lineRule="auto"/>
            </w:pPr>
            <w:hyperlink r:id="rId16" w:history="1">
              <w:r w:rsidR="006A66EF">
                <w:rPr>
                  <w:rStyle w:val="Hyperlink"/>
                </w:rPr>
                <w:t>Presentation</w:t>
              </w:r>
            </w:hyperlink>
          </w:p>
        </w:tc>
      </w:tr>
      <w:tr w:rsidR="003F4BC4" w:rsidRPr="003D3D96" w14:paraId="7EE54A5B" w14:textId="77777777" w:rsidTr="007840E4">
        <w:trPr>
          <w:trHeight w:val="64"/>
        </w:trPr>
        <w:tc>
          <w:tcPr>
            <w:tcW w:w="5000" w:type="pct"/>
          </w:tcPr>
          <w:p w14:paraId="7EE54A5A" w14:textId="5F55CA2C" w:rsidR="003F4BC4" w:rsidRPr="003D3D96" w:rsidRDefault="003F4BC4" w:rsidP="00A830EF">
            <w:pPr>
              <w:spacing w:before="0" w:after="0" w:line="240" w:lineRule="auto"/>
            </w:pPr>
          </w:p>
        </w:tc>
      </w:tr>
      <w:tr w:rsidR="003F4BC4" w:rsidRPr="003D3D96" w14:paraId="7EE54A5D" w14:textId="77777777" w:rsidTr="007840E4">
        <w:trPr>
          <w:trHeight w:val="64"/>
        </w:trPr>
        <w:tc>
          <w:tcPr>
            <w:tcW w:w="5000" w:type="pct"/>
          </w:tcPr>
          <w:p w14:paraId="7EE54A5C" w14:textId="7939EAF9" w:rsidR="003F4BC4" w:rsidRPr="003D3D96" w:rsidRDefault="003F4BC4" w:rsidP="00A830EF">
            <w:pPr>
              <w:spacing w:before="0" w:after="0" w:line="240" w:lineRule="auto"/>
            </w:pPr>
          </w:p>
        </w:tc>
      </w:tr>
    </w:tbl>
    <w:p w14:paraId="7EE54A5E" w14:textId="77777777" w:rsidR="00C12DA8" w:rsidRPr="003D3D96" w:rsidRDefault="00C12DA8" w:rsidP="0008245D">
      <w:pPr>
        <w:pStyle w:val="UntitledHeading"/>
        <w:rPr>
          <w:lang w:bidi="ar-SA"/>
        </w:rPr>
      </w:pPr>
    </w:p>
    <w:p w14:paraId="7EE54A5F" w14:textId="77777777" w:rsidR="003F4BC4" w:rsidRPr="003D3D96" w:rsidRDefault="003F4BC4" w:rsidP="0008245D">
      <w:pPr>
        <w:pStyle w:val="UntitledHeading"/>
        <w:rPr>
          <w:lang w:bidi="ar-SA"/>
        </w:rPr>
      </w:pPr>
    </w:p>
    <w:p w14:paraId="7EE54A60" w14:textId="77777777" w:rsidR="0008245D" w:rsidRPr="003D3D96" w:rsidRDefault="0008245D" w:rsidP="0008245D">
      <w:pPr>
        <w:pStyle w:val="UntitledHeading"/>
        <w:rPr>
          <w:lang w:bidi="ar-SA"/>
        </w:rPr>
      </w:pPr>
      <w:r w:rsidRPr="003D3D96">
        <w:rPr>
          <w:lang w:bidi="ar-SA"/>
        </w:rPr>
        <w:t>Table of Contents</w:t>
      </w:r>
    </w:p>
    <w:p w14:paraId="1A84E5A8" w14:textId="77777777" w:rsidR="00FD6B71" w:rsidRDefault="002B607E">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3D3D96">
        <w:fldChar w:fldCharType="begin"/>
      </w:r>
      <w:r w:rsidR="0008245D" w:rsidRPr="003D3D96">
        <w:instrText xml:space="preserve"> TOC \o "1-3" \h \z \u </w:instrText>
      </w:r>
      <w:r w:rsidRPr="003D3D96">
        <w:fldChar w:fldCharType="separate"/>
      </w:r>
      <w:hyperlink w:anchor="_Toc23410715" w:history="1">
        <w:r w:rsidR="00FD6B71" w:rsidRPr="00027224">
          <w:rPr>
            <w:rStyle w:val="Hyperlink"/>
            <w:noProof/>
            <w:lang w:eastAsia="en-GB"/>
          </w:rPr>
          <w:t>1.</w:t>
        </w:r>
        <w:r w:rsidR="00FD6B71">
          <w:rPr>
            <w:rFonts w:asciiTheme="minorHAnsi" w:eastAsiaTheme="minorEastAsia" w:hAnsiTheme="minorHAnsi" w:cstheme="minorBidi"/>
            <w:b w:val="0"/>
            <w:bCs w:val="0"/>
            <w:caps w:val="0"/>
            <w:noProof/>
            <w:sz w:val="22"/>
            <w:szCs w:val="22"/>
            <w:lang w:val="en-IE" w:eastAsia="en-IE" w:bidi="ar-SA"/>
          </w:rPr>
          <w:tab/>
        </w:r>
        <w:r w:rsidR="00FD6B71" w:rsidRPr="00027224">
          <w:rPr>
            <w:rStyle w:val="Hyperlink"/>
            <w:noProof/>
            <w:lang w:eastAsia="en-GB"/>
          </w:rPr>
          <w:t>MODIFICATIONS COMMITTEE RECOMMENDATION</w:t>
        </w:r>
        <w:r w:rsidR="00FD6B71">
          <w:rPr>
            <w:noProof/>
            <w:webHidden/>
          </w:rPr>
          <w:tab/>
        </w:r>
        <w:r w:rsidR="00FD6B71">
          <w:rPr>
            <w:noProof/>
            <w:webHidden/>
          </w:rPr>
          <w:fldChar w:fldCharType="begin"/>
        </w:r>
        <w:r w:rsidR="00FD6B71">
          <w:rPr>
            <w:noProof/>
            <w:webHidden/>
          </w:rPr>
          <w:instrText xml:space="preserve"> PAGEREF _Toc23410715 \h </w:instrText>
        </w:r>
        <w:r w:rsidR="00FD6B71">
          <w:rPr>
            <w:noProof/>
            <w:webHidden/>
          </w:rPr>
        </w:r>
        <w:r w:rsidR="00FD6B71">
          <w:rPr>
            <w:noProof/>
            <w:webHidden/>
          </w:rPr>
          <w:fldChar w:fldCharType="separate"/>
        </w:r>
        <w:r w:rsidR="00610C1C">
          <w:rPr>
            <w:noProof/>
            <w:webHidden/>
          </w:rPr>
          <w:t>3</w:t>
        </w:r>
        <w:r w:rsidR="00FD6B71">
          <w:rPr>
            <w:noProof/>
            <w:webHidden/>
          </w:rPr>
          <w:fldChar w:fldCharType="end"/>
        </w:r>
      </w:hyperlink>
    </w:p>
    <w:p w14:paraId="776B291B" w14:textId="77777777" w:rsidR="00FD6B71" w:rsidRDefault="00C13785">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10716" w:history="1">
        <w:r w:rsidR="00FD6B71" w:rsidRPr="00027224">
          <w:rPr>
            <w:rStyle w:val="Hyperlink"/>
            <w:b/>
            <w:bCs/>
            <w:noProof/>
            <w:spacing w:val="5"/>
          </w:rPr>
          <w:t>Recommended for approval– unanimous Vote</w:t>
        </w:r>
        <w:r w:rsidR="00FD6B71">
          <w:rPr>
            <w:noProof/>
            <w:webHidden/>
          </w:rPr>
          <w:tab/>
        </w:r>
        <w:r w:rsidR="00FD6B71">
          <w:rPr>
            <w:noProof/>
            <w:webHidden/>
          </w:rPr>
          <w:fldChar w:fldCharType="begin"/>
        </w:r>
        <w:r w:rsidR="00FD6B71">
          <w:rPr>
            <w:noProof/>
            <w:webHidden/>
          </w:rPr>
          <w:instrText xml:space="preserve"> PAGEREF _Toc23410716 \h </w:instrText>
        </w:r>
        <w:r w:rsidR="00FD6B71">
          <w:rPr>
            <w:noProof/>
            <w:webHidden/>
          </w:rPr>
        </w:r>
        <w:r w:rsidR="00FD6B71">
          <w:rPr>
            <w:noProof/>
            <w:webHidden/>
          </w:rPr>
          <w:fldChar w:fldCharType="separate"/>
        </w:r>
        <w:r w:rsidR="00610C1C">
          <w:rPr>
            <w:noProof/>
            <w:webHidden/>
          </w:rPr>
          <w:t>3</w:t>
        </w:r>
        <w:r w:rsidR="00FD6B71">
          <w:rPr>
            <w:noProof/>
            <w:webHidden/>
          </w:rPr>
          <w:fldChar w:fldCharType="end"/>
        </w:r>
      </w:hyperlink>
    </w:p>
    <w:p w14:paraId="6514F129" w14:textId="77777777" w:rsidR="00FD6B71" w:rsidRDefault="00C13785">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10717" w:history="1">
        <w:r w:rsidR="00FD6B71" w:rsidRPr="00027224">
          <w:rPr>
            <w:rStyle w:val="Hyperlink"/>
            <w:noProof/>
            <w:lang w:eastAsia="en-GB"/>
          </w:rPr>
          <w:t>2.</w:t>
        </w:r>
        <w:r w:rsidR="00FD6B71">
          <w:rPr>
            <w:rFonts w:asciiTheme="minorHAnsi" w:eastAsiaTheme="minorEastAsia" w:hAnsiTheme="minorHAnsi" w:cstheme="minorBidi"/>
            <w:b w:val="0"/>
            <w:bCs w:val="0"/>
            <w:caps w:val="0"/>
            <w:noProof/>
            <w:sz w:val="22"/>
            <w:szCs w:val="22"/>
            <w:lang w:val="en-IE" w:eastAsia="en-IE" w:bidi="ar-SA"/>
          </w:rPr>
          <w:tab/>
        </w:r>
        <w:r w:rsidR="00FD6B71" w:rsidRPr="00027224">
          <w:rPr>
            <w:rStyle w:val="Hyperlink"/>
            <w:noProof/>
            <w:lang w:eastAsia="en-GB"/>
          </w:rPr>
          <w:t>Background</w:t>
        </w:r>
        <w:r w:rsidR="00FD6B71">
          <w:rPr>
            <w:noProof/>
            <w:webHidden/>
          </w:rPr>
          <w:tab/>
        </w:r>
        <w:r w:rsidR="00FD6B71">
          <w:rPr>
            <w:noProof/>
            <w:webHidden/>
          </w:rPr>
          <w:fldChar w:fldCharType="begin"/>
        </w:r>
        <w:r w:rsidR="00FD6B71">
          <w:rPr>
            <w:noProof/>
            <w:webHidden/>
          </w:rPr>
          <w:instrText xml:space="preserve"> PAGEREF _Toc23410717 \h </w:instrText>
        </w:r>
        <w:r w:rsidR="00FD6B71">
          <w:rPr>
            <w:noProof/>
            <w:webHidden/>
          </w:rPr>
        </w:r>
        <w:r w:rsidR="00FD6B71">
          <w:rPr>
            <w:noProof/>
            <w:webHidden/>
          </w:rPr>
          <w:fldChar w:fldCharType="separate"/>
        </w:r>
        <w:r w:rsidR="00610C1C">
          <w:rPr>
            <w:noProof/>
            <w:webHidden/>
          </w:rPr>
          <w:t>3</w:t>
        </w:r>
        <w:r w:rsidR="00FD6B71">
          <w:rPr>
            <w:noProof/>
            <w:webHidden/>
          </w:rPr>
          <w:fldChar w:fldCharType="end"/>
        </w:r>
      </w:hyperlink>
    </w:p>
    <w:p w14:paraId="6F749193" w14:textId="77777777" w:rsidR="00FD6B71" w:rsidRDefault="00C13785">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10718" w:history="1">
        <w:r w:rsidR="00FD6B71" w:rsidRPr="00027224">
          <w:rPr>
            <w:rStyle w:val="Hyperlink"/>
            <w:noProof/>
            <w:lang w:eastAsia="en-GB"/>
          </w:rPr>
          <w:t>3.</w:t>
        </w:r>
        <w:r w:rsidR="00FD6B71">
          <w:rPr>
            <w:rFonts w:asciiTheme="minorHAnsi" w:eastAsiaTheme="minorEastAsia" w:hAnsiTheme="minorHAnsi" w:cstheme="minorBidi"/>
            <w:b w:val="0"/>
            <w:bCs w:val="0"/>
            <w:caps w:val="0"/>
            <w:noProof/>
            <w:sz w:val="22"/>
            <w:szCs w:val="22"/>
            <w:lang w:val="en-IE" w:eastAsia="en-IE" w:bidi="ar-SA"/>
          </w:rPr>
          <w:tab/>
        </w:r>
        <w:r w:rsidR="00FD6B71" w:rsidRPr="00027224">
          <w:rPr>
            <w:rStyle w:val="Hyperlink"/>
            <w:noProof/>
            <w:lang w:eastAsia="en-GB"/>
          </w:rPr>
          <w:t>PURPOSE OF PROPOSED MODIFICATION</w:t>
        </w:r>
        <w:r w:rsidR="00FD6B71">
          <w:rPr>
            <w:noProof/>
            <w:webHidden/>
          </w:rPr>
          <w:tab/>
        </w:r>
        <w:r w:rsidR="00FD6B71">
          <w:rPr>
            <w:noProof/>
            <w:webHidden/>
          </w:rPr>
          <w:fldChar w:fldCharType="begin"/>
        </w:r>
        <w:r w:rsidR="00FD6B71">
          <w:rPr>
            <w:noProof/>
            <w:webHidden/>
          </w:rPr>
          <w:instrText xml:space="preserve"> PAGEREF _Toc23410718 \h </w:instrText>
        </w:r>
        <w:r w:rsidR="00FD6B71">
          <w:rPr>
            <w:noProof/>
            <w:webHidden/>
          </w:rPr>
        </w:r>
        <w:r w:rsidR="00FD6B71">
          <w:rPr>
            <w:noProof/>
            <w:webHidden/>
          </w:rPr>
          <w:fldChar w:fldCharType="separate"/>
        </w:r>
        <w:r w:rsidR="00610C1C">
          <w:rPr>
            <w:noProof/>
            <w:webHidden/>
          </w:rPr>
          <w:t>4</w:t>
        </w:r>
        <w:r w:rsidR="00FD6B71">
          <w:rPr>
            <w:noProof/>
            <w:webHidden/>
          </w:rPr>
          <w:fldChar w:fldCharType="end"/>
        </w:r>
      </w:hyperlink>
    </w:p>
    <w:p w14:paraId="6601B2E1" w14:textId="77777777" w:rsidR="00FD6B71" w:rsidRDefault="00C13785">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10719" w:history="1">
        <w:r w:rsidR="00FD6B71" w:rsidRPr="00027224">
          <w:rPr>
            <w:rStyle w:val="Hyperlink"/>
            <w:b/>
            <w:bCs/>
            <w:caps/>
            <w:noProof/>
            <w:spacing w:val="5"/>
            <w:lang w:eastAsia="en-GB"/>
          </w:rPr>
          <w:t>3A.) justification of Modification</w:t>
        </w:r>
        <w:r w:rsidR="00FD6B71">
          <w:rPr>
            <w:noProof/>
            <w:webHidden/>
          </w:rPr>
          <w:tab/>
        </w:r>
        <w:r w:rsidR="00FD6B71">
          <w:rPr>
            <w:noProof/>
            <w:webHidden/>
          </w:rPr>
          <w:fldChar w:fldCharType="begin"/>
        </w:r>
        <w:r w:rsidR="00FD6B71">
          <w:rPr>
            <w:noProof/>
            <w:webHidden/>
          </w:rPr>
          <w:instrText xml:space="preserve"> PAGEREF _Toc23410719 \h </w:instrText>
        </w:r>
        <w:r w:rsidR="00FD6B71">
          <w:rPr>
            <w:noProof/>
            <w:webHidden/>
          </w:rPr>
        </w:r>
        <w:r w:rsidR="00FD6B71">
          <w:rPr>
            <w:noProof/>
            <w:webHidden/>
          </w:rPr>
          <w:fldChar w:fldCharType="separate"/>
        </w:r>
        <w:r w:rsidR="00610C1C">
          <w:rPr>
            <w:noProof/>
            <w:webHidden/>
          </w:rPr>
          <w:t>4</w:t>
        </w:r>
        <w:r w:rsidR="00FD6B71">
          <w:rPr>
            <w:noProof/>
            <w:webHidden/>
          </w:rPr>
          <w:fldChar w:fldCharType="end"/>
        </w:r>
      </w:hyperlink>
    </w:p>
    <w:p w14:paraId="6A3852F4" w14:textId="77777777" w:rsidR="00FD6B71" w:rsidRDefault="00C13785">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10720" w:history="1">
        <w:r w:rsidR="00FD6B71" w:rsidRPr="00027224">
          <w:rPr>
            <w:rStyle w:val="Hyperlink"/>
            <w:b/>
            <w:bCs/>
            <w:caps/>
            <w:noProof/>
            <w:spacing w:val="5"/>
            <w:lang w:eastAsia="en-GB"/>
          </w:rPr>
          <w:t>3B.) Impact of not Implementing a Solution</w:t>
        </w:r>
        <w:r w:rsidR="00FD6B71">
          <w:rPr>
            <w:noProof/>
            <w:webHidden/>
          </w:rPr>
          <w:tab/>
        </w:r>
        <w:r w:rsidR="00FD6B71">
          <w:rPr>
            <w:noProof/>
            <w:webHidden/>
          </w:rPr>
          <w:fldChar w:fldCharType="begin"/>
        </w:r>
        <w:r w:rsidR="00FD6B71">
          <w:rPr>
            <w:noProof/>
            <w:webHidden/>
          </w:rPr>
          <w:instrText xml:space="preserve"> PAGEREF _Toc23410720 \h </w:instrText>
        </w:r>
        <w:r w:rsidR="00FD6B71">
          <w:rPr>
            <w:noProof/>
            <w:webHidden/>
          </w:rPr>
        </w:r>
        <w:r w:rsidR="00FD6B71">
          <w:rPr>
            <w:noProof/>
            <w:webHidden/>
          </w:rPr>
          <w:fldChar w:fldCharType="separate"/>
        </w:r>
        <w:r w:rsidR="00610C1C">
          <w:rPr>
            <w:noProof/>
            <w:webHidden/>
          </w:rPr>
          <w:t>5</w:t>
        </w:r>
        <w:r w:rsidR="00FD6B71">
          <w:rPr>
            <w:noProof/>
            <w:webHidden/>
          </w:rPr>
          <w:fldChar w:fldCharType="end"/>
        </w:r>
      </w:hyperlink>
    </w:p>
    <w:p w14:paraId="0DD34617" w14:textId="77777777" w:rsidR="00FD6B71" w:rsidRDefault="00C13785">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10721" w:history="1">
        <w:r w:rsidR="00FD6B71" w:rsidRPr="00027224">
          <w:rPr>
            <w:rStyle w:val="Hyperlink"/>
            <w:b/>
            <w:bCs/>
            <w:caps/>
            <w:noProof/>
            <w:spacing w:val="5"/>
            <w:lang w:eastAsia="en-GB"/>
          </w:rPr>
          <w:t>3c.) Impact on Code Objectives</w:t>
        </w:r>
        <w:r w:rsidR="00FD6B71">
          <w:rPr>
            <w:noProof/>
            <w:webHidden/>
          </w:rPr>
          <w:tab/>
        </w:r>
        <w:r w:rsidR="00FD6B71">
          <w:rPr>
            <w:noProof/>
            <w:webHidden/>
          </w:rPr>
          <w:fldChar w:fldCharType="begin"/>
        </w:r>
        <w:r w:rsidR="00FD6B71">
          <w:rPr>
            <w:noProof/>
            <w:webHidden/>
          </w:rPr>
          <w:instrText xml:space="preserve"> PAGEREF _Toc23410721 \h </w:instrText>
        </w:r>
        <w:r w:rsidR="00FD6B71">
          <w:rPr>
            <w:noProof/>
            <w:webHidden/>
          </w:rPr>
        </w:r>
        <w:r w:rsidR="00FD6B71">
          <w:rPr>
            <w:noProof/>
            <w:webHidden/>
          </w:rPr>
          <w:fldChar w:fldCharType="separate"/>
        </w:r>
        <w:r w:rsidR="00610C1C">
          <w:rPr>
            <w:noProof/>
            <w:webHidden/>
          </w:rPr>
          <w:t>5</w:t>
        </w:r>
        <w:r w:rsidR="00FD6B71">
          <w:rPr>
            <w:noProof/>
            <w:webHidden/>
          </w:rPr>
          <w:fldChar w:fldCharType="end"/>
        </w:r>
      </w:hyperlink>
    </w:p>
    <w:p w14:paraId="7D34A5F6" w14:textId="77777777" w:rsidR="00FD6B71" w:rsidRDefault="00C13785">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10722" w:history="1">
        <w:r w:rsidR="00FD6B71" w:rsidRPr="00027224">
          <w:rPr>
            <w:rStyle w:val="Hyperlink"/>
            <w:noProof/>
            <w:lang w:eastAsia="en-GB"/>
          </w:rPr>
          <w:t>4.</w:t>
        </w:r>
        <w:r w:rsidR="00FD6B71">
          <w:rPr>
            <w:rFonts w:asciiTheme="minorHAnsi" w:eastAsiaTheme="minorEastAsia" w:hAnsiTheme="minorHAnsi" w:cstheme="minorBidi"/>
            <w:b w:val="0"/>
            <w:bCs w:val="0"/>
            <w:caps w:val="0"/>
            <w:noProof/>
            <w:sz w:val="22"/>
            <w:szCs w:val="22"/>
            <w:lang w:val="en-IE" w:eastAsia="en-IE" w:bidi="ar-SA"/>
          </w:rPr>
          <w:tab/>
        </w:r>
        <w:r w:rsidR="00FD6B71" w:rsidRPr="00027224">
          <w:rPr>
            <w:rStyle w:val="Hyperlink"/>
            <w:noProof/>
            <w:lang w:eastAsia="en-GB"/>
          </w:rPr>
          <w:t>Working Group and/or Consultation</w:t>
        </w:r>
        <w:r w:rsidR="00FD6B71">
          <w:rPr>
            <w:noProof/>
            <w:webHidden/>
          </w:rPr>
          <w:tab/>
        </w:r>
        <w:r w:rsidR="00FD6B71">
          <w:rPr>
            <w:noProof/>
            <w:webHidden/>
          </w:rPr>
          <w:fldChar w:fldCharType="begin"/>
        </w:r>
        <w:r w:rsidR="00FD6B71">
          <w:rPr>
            <w:noProof/>
            <w:webHidden/>
          </w:rPr>
          <w:instrText xml:space="preserve"> PAGEREF _Toc23410722 \h </w:instrText>
        </w:r>
        <w:r w:rsidR="00FD6B71">
          <w:rPr>
            <w:noProof/>
            <w:webHidden/>
          </w:rPr>
        </w:r>
        <w:r w:rsidR="00FD6B71">
          <w:rPr>
            <w:noProof/>
            <w:webHidden/>
          </w:rPr>
          <w:fldChar w:fldCharType="separate"/>
        </w:r>
        <w:r w:rsidR="00610C1C">
          <w:rPr>
            <w:noProof/>
            <w:webHidden/>
          </w:rPr>
          <w:t>5</w:t>
        </w:r>
        <w:r w:rsidR="00FD6B71">
          <w:rPr>
            <w:noProof/>
            <w:webHidden/>
          </w:rPr>
          <w:fldChar w:fldCharType="end"/>
        </w:r>
      </w:hyperlink>
    </w:p>
    <w:p w14:paraId="67CFC4C0" w14:textId="77777777" w:rsidR="00FD6B71" w:rsidRDefault="00C13785">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10723" w:history="1">
        <w:r w:rsidR="00FD6B71" w:rsidRPr="00027224">
          <w:rPr>
            <w:rStyle w:val="Hyperlink"/>
            <w:noProof/>
            <w:lang w:eastAsia="en-GB"/>
          </w:rPr>
          <w:t>5.</w:t>
        </w:r>
        <w:r w:rsidR="00FD6B71">
          <w:rPr>
            <w:rFonts w:asciiTheme="minorHAnsi" w:eastAsiaTheme="minorEastAsia" w:hAnsiTheme="minorHAnsi" w:cstheme="minorBidi"/>
            <w:b w:val="0"/>
            <w:bCs w:val="0"/>
            <w:caps w:val="0"/>
            <w:noProof/>
            <w:sz w:val="22"/>
            <w:szCs w:val="22"/>
            <w:lang w:val="en-IE" w:eastAsia="en-IE" w:bidi="ar-SA"/>
          </w:rPr>
          <w:tab/>
        </w:r>
        <w:r w:rsidR="00FD6B71" w:rsidRPr="00027224">
          <w:rPr>
            <w:rStyle w:val="Hyperlink"/>
            <w:noProof/>
            <w:lang w:eastAsia="en-GB"/>
          </w:rPr>
          <w:t>impact on systems and resources</w:t>
        </w:r>
        <w:r w:rsidR="00FD6B71">
          <w:rPr>
            <w:noProof/>
            <w:webHidden/>
          </w:rPr>
          <w:tab/>
        </w:r>
        <w:r w:rsidR="00FD6B71">
          <w:rPr>
            <w:noProof/>
            <w:webHidden/>
          </w:rPr>
          <w:fldChar w:fldCharType="begin"/>
        </w:r>
        <w:r w:rsidR="00FD6B71">
          <w:rPr>
            <w:noProof/>
            <w:webHidden/>
          </w:rPr>
          <w:instrText xml:space="preserve"> PAGEREF _Toc23410723 \h </w:instrText>
        </w:r>
        <w:r w:rsidR="00FD6B71">
          <w:rPr>
            <w:noProof/>
            <w:webHidden/>
          </w:rPr>
        </w:r>
        <w:r w:rsidR="00FD6B71">
          <w:rPr>
            <w:noProof/>
            <w:webHidden/>
          </w:rPr>
          <w:fldChar w:fldCharType="separate"/>
        </w:r>
        <w:r w:rsidR="00610C1C">
          <w:rPr>
            <w:noProof/>
            <w:webHidden/>
          </w:rPr>
          <w:t>5</w:t>
        </w:r>
        <w:r w:rsidR="00FD6B71">
          <w:rPr>
            <w:noProof/>
            <w:webHidden/>
          </w:rPr>
          <w:fldChar w:fldCharType="end"/>
        </w:r>
      </w:hyperlink>
    </w:p>
    <w:p w14:paraId="28BBF9A8" w14:textId="77777777" w:rsidR="00FD6B71" w:rsidRDefault="00C13785">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10724" w:history="1">
        <w:r w:rsidR="00FD6B71" w:rsidRPr="00027224">
          <w:rPr>
            <w:rStyle w:val="Hyperlink"/>
            <w:noProof/>
            <w:lang w:eastAsia="en-GB"/>
          </w:rPr>
          <w:t>6.</w:t>
        </w:r>
        <w:r w:rsidR="00FD6B71">
          <w:rPr>
            <w:rFonts w:asciiTheme="minorHAnsi" w:eastAsiaTheme="minorEastAsia" w:hAnsiTheme="minorHAnsi" w:cstheme="minorBidi"/>
            <w:b w:val="0"/>
            <w:bCs w:val="0"/>
            <w:caps w:val="0"/>
            <w:noProof/>
            <w:sz w:val="22"/>
            <w:szCs w:val="22"/>
            <w:lang w:val="en-IE" w:eastAsia="en-IE" w:bidi="ar-SA"/>
          </w:rPr>
          <w:tab/>
        </w:r>
        <w:r w:rsidR="00FD6B71" w:rsidRPr="00027224">
          <w:rPr>
            <w:rStyle w:val="Hyperlink"/>
            <w:noProof/>
            <w:lang w:eastAsia="en-GB"/>
          </w:rPr>
          <w:t>Impact on other Codes/Documents</w:t>
        </w:r>
        <w:r w:rsidR="00FD6B71">
          <w:rPr>
            <w:noProof/>
            <w:webHidden/>
          </w:rPr>
          <w:tab/>
        </w:r>
        <w:r w:rsidR="00FD6B71">
          <w:rPr>
            <w:noProof/>
            <w:webHidden/>
          </w:rPr>
          <w:fldChar w:fldCharType="begin"/>
        </w:r>
        <w:r w:rsidR="00FD6B71">
          <w:rPr>
            <w:noProof/>
            <w:webHidden/>
          </w:rPr>
          <w:instrText xml:space="preserve"> PAGEREF _Toc23410724 \h </w:instrText>
        </w:r>
        <w:r w:rsidR="00FD6B71">
          <w:rPr>
            <w:noProof/>
            <w:webHidden/>
          </w:rPr>
        </w:r>
        <w:r w:rsidR="00FD6B71">
          <w:rPr>
            <w:noProof/>
            <w:webHidden/>
          </w:rPr>
          <w:fldChar w:fldCharType="separate"/>
        </w:r>
        <w:r w:rsidR="00610C1C">
          <w:rPr>
            <w:noProof/>
            <w:webHidden/>
          </w:rPr>
          <w:t>5</w:t>
        </w:r>
        <w:r w:rsidR="00FD6B71">
          <w:rPr>
            <w:noProof/>
            <w:webHidden/>
          </w:rPr>
          <w:fldChar w:fldCharType="end"/>
        </w:r>
      </w:hyperlink>
    </w:p>
    <w:p w14:paraId="4E6557D4" w14:textId="77777777" w:rsidR="00FD6B71" w:rsidRDefault="00C13785">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10725" w:history="1">
        <w:r w:rsidR="00FD6B71" w:rsidRPr="00027224">
          <w:rPr>
            <w:rStyle w:val="Hyperlink"/>
            <w:noProof/>
            <w:lang w:eastAsia="en-GB"/>
          </w:rPr>
          <w:t>7.</w:t>
        </w:r>
        <w:r w:rsidR="00FD6B71">
          <w:rPr>
            <w:rFonts w:asciiTheme="minorHAnsi" w:eastAsiaTheme="minorEastAsia" w:hAnsiTheme="minorHAnsi" w:cstheme="minorBidi"/>
            <w:b w:val="0"/>
            <w:bCs w:val="0"/>
            <w:caps w:val="0"/>
            <w:noProof/>
            <w:sz w:val="22"/>
            <w:szCs w:val="22"/>
            <w:lang w:val="en-IE" w:eastAsia="en-IE" w:bidi="ar-SA"/>
          </w:rPr>
          <w:tab/>
        </w:r>
        <w:r w:rsidR="00FD6B71" w:rsidRPr="00027224">
          <w:rPr>
            <w:rStyle w:val="Hyperlink"/>
            <w:noProof/>
            <w:lang w:eastAsia="en-GB"/>
          </w:rPr>
          <w:t>MODIFICATION COMMITTEE VIEWS</w:t>
        </w:r>
        <w:r w:rsidR="00FD6B71">
          <w:rPr>
            <w:noProof/>
            <w:webHidden/>
          </w:rPr>
          <w:tab/>
        </w:r>
        <w:r w:rsidR="00FD6B71">
          <w:rPr>
            <w:noProof/>
            <w:webHidden/>
          </w:rPr>
          <w:fldChar w:fldCharType="begin"/>
        </w:r>
        <w:r w:rsidR="00FD6B71">
          <w:rPr>
            <w:noProof/>
            <w:webHidden/>
          </w:rPr>
          <w:instrText xml:space="preserve"> PAGEREF _Toc23410725 \h </w:instrText>
        </w:r>
        <w:r w:rsidR="00FD6B71">
          <w:rPr>
            <w:noProof/>
            <w:webHidden/>
          </w:rPr>
        </w:r>
        <w:r w:rsidR="00FD6B71">
          <w:rPr>
            <w:noProof/>
            <w:webHidden/>
          </w:rPr>
          <w:fldChar w:fldCharType="separate"/>
        </w:r>
        <w:r w:rsidR="00610C1C">
          <w:rPr>
            <w:noProof/>
            <w:webHidden/>
          </w:rPr>
          <w:t>5</w:t>
        </w:r>
        <w:r w:rsidR="00FD6B71">
          <w:rPr>
            <w:noProof/>
            <w:webHidden/>
          </w:rPr>
          <w:fldChar w:fldCharType="end"/>
        </w:r>
      </w:hyperlink>
    </w:p>
    <w:p w14:paraId="20E749E4" w14:textId="77777777" w:rsidR="00FD6B71" w:rsidRDefault="00C13785">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10726" w:history="1">
        <w:r w:rsidR="00FD6B71" w:rsidRPr="00027224">
          <w:rPr>
            <w:rStyle w:val="Hyperlink"/>
            <w:b/>
            <w:bCs/>
            <w:noProof/>
            <w:spacing w:val="5"/>
          </w:rPr>
          <w:t>Meeting 89 – 20 february 2019</w:t>
        </w:r>
        <w:r w:rsidR="00FD6B71">
          <w:rPr>
            <w:noProof/>
            <w:webHidden/>
          </w:rPr>
          <w:tab/>
        </w:r>
        <w:r w:rsidR="00FD6B71">
          <w:rPr>
            <w:noProof/>
            <w:webHidden/>
          </w:rPr>
          <w:fldChar w:fldCharType="begin"/>
        </w:r>
        <w:r w:rsidR="00FD6B71">
          <w:rPr>
            <w:noProof/>
            <w:webHidden/>
          </w:rPr>
          <w:instrText xml:space="preserve"> PAGEREF _Toc23410726 \h </w:instrText>
        </w:r>
        <w:r w:rsidR="00FD6B71">
          <w:rPr>
            <w:noProof/>
            <w:webHidden/>
          </w:rPr>
        </w:r>
        <w:r w:rsidR="00FD6B71">
          <w:rPr>
            <w:noProof/>
            <w:webHidden/>
          </w:rPr>
          <w:fldChar w:fldCharType="separate"/>
        </w:r>
        <w:r w:rsidR="00610C1C">
          <w:rPr>
            <w:noProof/>
            <w:webHidden/>
          </w:rPr>
          <w:t>5</w:t>
        </w:r>
        <w:r w:rsidR="00FD6B71">
          <w:rPr>
            <w:noProof/>
            <w:webHidden/>
          </w:rPr>
          <w:fldChar w:fldCharType="end"/>
        </w:r>
      </w:hyperlink>
    </w:p>
    <w:p w14:paraId="640A7C8E" w14:textId="77777777" w:rsidR="00FD6B71" w:rsidRDefault="00C13785">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10727" w:history="1">
        <w:r w:rsidR="00FD6B71" w:rsidRPr="00027224">
          <w:rPr>
            <w:rStyle w:val="Hyperlink"/>
            <w:b/>
            <w:bCs/>
            <w:noProof/>
            <w:spacing w:val="5"/>
          </w:rPr>
          <w:t>Meeting 90 – 11 april 2019</w:t>
        </w:r>
        <w:r w:rsidR="00FD6B71">
          <w:rPr>
            <w:noProof/>
            <w:webHidden/>
          </w:rPr>
          <w:tab/>
        </w:r>
        <w:r w:rsidR="00FD6B71">
          <w:rPr>
            <w:noProof/>
            <w:webHidden/>
          </w:rPr>
          <w:fldChar w:fldCharType="begin"/>
        </w:r>
        <w:r w:rsidR="00FD6B71">
          <w:rPr>
            <w:noProof/>
            <w:webHidden/>
          </w:rPr>
          <w:instrText xml:space="preserve"> PAGEREF _Toc23410727 \h </w:instrText>
        </w:r>
        <w:r w:rsidR="00FD6B71">
          <w:rPr>
            <w:noProof/>
            <w:webHidden/>
          </w:rPr>
        </w:r>
        <w:r w:rsidR="00FD6B71">
          <w:rPr>
            <w:noProof/>
            <w:webHidden/>
          </w:rPr>
          <w:fldChar w:fldCharType="separate"/>
        </w:r>
        <w:r w:rsidR="00610C1C">
          <w:rPr>
            <w:noProof/>
            <w:webHidden/>
          </w:rPr>
          <w:t>6</w:t>
        </w:r>
        <w:r w:rsidR="00FD6B71">
          <w:rPr>
            <w:noProof/>
            <w:webHidden/>
          </w:rPr>
          <w:fldChar w:fldCharType="end"/>
        </w:r>
      </w:hyperlink>
    </w:p>
    <w:p w14:paraId="01592D6E" w14:textId="77777777" w:rsidR="00FD6B71" w:rsidRDefault="00C13785">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10728" w:history="1">
        <w:r w:rsidR="00FD6B71" w:rsidRPr="00027224">
          <w:rPr>
            <w:rStyle w:val="Hyperlink"/>
            <w:b/>
            <w:bCs/>
            <w:noProof/>
            <w:spacing w:val="5"/>
          </w:rPr>
          <w:t>Meeting 92 – 27 june 2019</w:t>
        </w:r>
        <w:r w:rsidR="00FD6B71">
          <w:rPr>
            <w:noProof/>
            <w:webHidden/>
          </w:rPr>
          <w:tab/>
        </w:r>
        <w:r w:rsidR="00FD6B71">
          <w:rPr>
            <w:noProof/>
            <w:webHidden/>
          </w:rPr>
          <w:fldChar w:fldCharType="begin"/>
        </w:r>
        <w:r w:rsidR="00FD6B71">
          <w:rPr>
            <w:noProof/>
            <w:webHidden/>
          </w:rPr>
          <w:instrText xml:space="preserve"> PAGEREF _Toc23410728 \h </w:instrText>
        </w:r>
        <w:r w:rsidR="00FD6B71">
          <w:rPr>
            <w:noProof/>
            <w:webHidden/>
          </w:rPr>
        </w:r>
        <w:r w:rsidR="00FD6B71">
          <w:rPr>
            <w:noProof/>
            <w:webHidden/>
          </w:rPr>
          <w:fldChar w:fldCharType="separate"/>
        </w:r>
        <w:r w:rsidR="00610C1C">
          <w:rPr>
            <w:noProof/>
            <w:webHidden/>
          </w:rPr>
          <w:t>6</w:t>
        </w:r>
        <w:r w:rsidR="00FD6B71">
          <w:rPr>
            <w:noProof/>
            <w:webHidden/>
          </w:rPr>
          <w:fldChar w:fldCharType="end"/>
        </w:r>
      </w:hyperlink>
    </w:p>
    <w:p w14:paraId="55308045" w14:textId="77777777" w:rsidR="00FD6B71" w:rsidRDefault="00C13785">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10729" w:history="1">
        <w:r w:rsidR="00FD6B71" w:rsidRPr="00027224">
          <w:rPr>
            <w:rStyle w:val="Hyperlink"/>
            <w:b/>
            <w:bCs/>
            <w:noProof/>
            <w:spacing w:val="5"/>
          </w:rPr>
          <w:t>Meeting 93 – 27 june 2019</w:t>
        </w:r>
        <w:r w:rsidR="00FD6B71">
          <w:rPr>
            <w:noProof/>
            <w:webHidden/>
          </w:rPr>
          <w:tab/>
        </w:r>
        <w:r w:rsidR="00FD6B71">
          <w:rPr>
            <w:noProof/>
            <w:webHidden/>
          </w:rPr>
          <w:fldChar w:fldCharType="begin"/>
        </w:r>
        <w:r w:rsidR="00FD6B71">
          <w:rPr>
            <w:noProof/>
            <w:webHidden/>
          </w:rPr>
          <w:instrText xml:space="preserve"> PAGEREF _Toc23410729 \h </w:instrText>
        </w:r>
        <w:r w:rsidR="00FD6B71">
          <w:rPr>
            <w:noProof/>
            <w:webHidden/>
          </w:rPr>
        </w:r>
        <w:r w:rsidR="00FD6B71">
          <w:rPr>
            <w:noProof/>
            <w:webHidden/>
          </w:rPr>
          <w:fldChar w:fldCharType="separate"/>
        </w:r>
        <w:r w:rsidR="00610C1C">
          <w:rPr>
            <w:noProof/>
            <w:webHidden/>
          </w:rPr>
          <w:t>6</w:t>
        </w:r>
        <w:r w:rsidR="00FD6B71">
          <w:rPr>
            <w:noProof/>
            <w:webHidden/>
          </w:rPr>
          <w:fldChar w:fldCharType="end"/>
        </w:r>
      </w:hyperlink>
    </w:p>
    <w:p w14:paraId="40B5B075" w14:textId="77777777" w:rsidR="00FD6B71" w:rsidRDefault="00C13785">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23410730" w:history="1">
        <w:r w:rsidR="00FD6B71" w:rsidRPr="00027224">
          <w:rPr>
            <w:rStyle w:val="Hyperlink"/>
            <w:b/>
            <w:bCs/>
            <w:noProof/>
            <w:spacing w:val="5"/>
          </w:rPr>
          <w:t>Meeting 94 – 24 october 2019</w:t>
        </w:r>
        <w:r w:rsidR="00FD6B71">
          <w:rPr>
            <w:noProof/>
            <w:webHidden/>
          </w:rPr>
          <w:tab/>
        </w:r>
        <w:r w:rsidR="00FD6B71">
          <w:rPr>
            <w:noProof/>
            <w:webHidden/>
          </w:rPr>
          <w:fldChar w:fldCharType="begin"/>
        </w:r>
        <w:r w:rsidR="00FD6B71">
          <w:rPr>
            <w:noProof/>
            <w:webHidden/>
          </w:rPr>
          <w:instrText xml:space="preserve"> PAGEREF _Toc23410730 \h </w:instrText>
        </w:r>
        <w:r w:rsidR="00FD6B71">
          <w:rPr>
            <w:noProof/>
            <w:webHidden/>
          </w:rPr>
        </w:r>
        <w:r w:rsidR="00FD6B71">
          <w:rPr>
            <w:noProof/>
            <w:webHidden/>
          </w:rPr>
          <w:fldChar w:fldCharType="separate"/>
        </w:r>
        <w:r w:rsidR="00610C1C">
          <w:rPr>
            <w:noProof/>
            <w:webHidden/>
          </w:rPr>
          <w:t>6</w:t>
        </w:r>
        <w:r w:rsidR="00FD6B71">
          <w:rPr>
            <w:noProof/>
            <w:webHidden/>
          </w:rPr>
          <w:fldChar w:fldCharType="end"/>
        </w:r>
      </w:hyperlink>
    </w:p>
    <w:p w14:paraId="153F5232" w14:textId="77777777" w:rsidR="00FD6B71" w:rsidRDefault="00C13785">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10731" w:history="1">
        <w:r w:rsidR="00FD6B71" w:rsidRPr="00027224">
          <w:rPr>
            <w:rStyle w:val="Hyperlink"/>
            <w:noProof/>
            <w:lang w:eastAsia="en-GB"/>
          </w:rPr>
          <w:t>8.</w:t>
        </w:r>
        <w:r w:rsidR="00FD6B71">
          <w:rPr>
            <w:rFonts w:asciiTheme="minorHAnsi" w:eastAsiaTheme="minorEastAsia" w:hAnsiTheme="minorHAnsi" w:cstheme="minorBidi"/>
            <w:b w:val="0"/>
            <w:bCs w:val="0"/>
            <w:caps w:val="0"/>
            <w:noProof/>
            <w:sz w:val="22"/>
            <w:szCs w:val="22"/>
            <w:lang w:val="en-IE" w:eastAsia="en-IE" w:bidi="ar-SA"/>
          </w:rPr>
          <w:tab/>
        </w:r>
        <w:r w:rsidR="00FD6B71" w:rsidRPr="00027224">
          <w:rPr>
            <w:rStyle w:val="Hyperlink"/>
            <w:noProof/>
            <w:lang w:eastAsia="en-GB"/>
          </w:rPr>
          <w:t>Proposed Legal Drafting</w:t>
        </w:r>
        <w:r w:rsidR="00FD6B71">
          <w:rPr>
            <w:noProof/>
            <w:webHidden/>
          </w:rPr>
          <w:tab/>
        </w:r>
        <w:r w:rsidR="00FD6B71">
          <w:rPr>
            <w:noProof/>
            <w:webHidden/>
          </w:rPr>
          <w:fldChar w:fldCharType="begin"/>
        </w:r>
        <w:r w:rsidR="00FD6B71">
          <w:rPr>
            <w:noProof/>
            <w:webHidden/>
          </w:rPr>
          <w:instrText xml:space="preserve"> PAGEREF _Toc23410731 \h </w:instrText>
        </w:r>
        <w:r w:rsidR="00FD6B71">
          <w:rPr>
            <w:noProof/>
            <w:webHidden/>
          </w:rPr>
        </w:r>
        <w:r w:rsidR="00FD6B71">
          <w:rPr>
            <w:noProof/>
            <w:webHidden/>
          </w:rPr>
          <w:fldChar w:fldCharType="separate"/>
        </w:r>
        <w:r w:rsidR="00610C1C">
          <w:rPr>
            <w:noProof/>
            <w:webHidden/>
          </w:rPr>
          <w:t>7</w:t>
        </w:r>
        <w:r w:rsidR="00FD6B71">
          <w:rPr>
            <w:noProof/>
            <w:webHidden/>
          </w:rPr>
          <w:fldChar w:fldCharType="end"/>
        </w:r>
      </w:hyperlink>
    </w:p>
    <w:p w14:paraId="39410BE6" w14:textId="77777777" w:rsidR="00FD6B71" w:rsidRDefault="00C13785">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10732" w:history="1">
        <w:r w:rsidR="00FD6B71" w:rsidRPr="00027224">
          <w:rPr>
            <w:rStyle w:val="Hyperlink"/>
            <w:smallCaps/>
            <w:noProof/>
            <w:lang w:eastAsia="en-GB"/>
          </w:rPr>
          <w:t>9.</w:t>
        </w:r>
        <w:r w:rsidR="00FD6B71">
          <w:rPr>
            <w:rFonts w:asciiTheme="minorHAnsi" w:eastAsiaTheme="minorEastAsia" w:hAnsiTheme="minorHAnsi" w:cstheme="minorBidi"/>
            <w:b w:val="0"/>
            <w:bCs w:val="0"/>
            <w:caps w:val="0"/>
            <w:noProof/>
            <w:sz w:val="22"/>
            <w:szCs w:val="22"/>
            <w:lang w:val="en-IE" w:eastAsia="en-IE" w:bidi="ar-SA"/>
          </w:rPr>
          <w:tab/>
        </w:r>
        <w:r w:rsidR="00FD6B71" w:rsidRPr="00027224">
          <w:rPr>
            <w:rStyle w:val="Hyperlink"/>
            <w:smallCaps/>
            <w:noProof/>
            <w:lang w:eastAsia="en-GB"/>
          </w:rPr>
          <w:t>LEGAL REVIEW</w:t>
        </w:r>
        <w:r w:rsidR="00FD6B71">
          <w:rPr>
            <w:noProof/>
            <w:webHidden/>
          </w:rPr>
          <w:tab/>
        </w:r>
        <w:r w:rsidR="00FD6B71">
          <w:rPr>
            <w:noProof/>
            <w:webHidden/>
          </w:rPr>
          <w:fldChar w:fldCharType="begin"/>
        </w:r>
        <w:r w:rsidR="00FD6B71">
          <w:rPr>
            <w:noProof/>
            <w:webHidden/>
          </w:rPr>
          <w:instrText xml:space="preserve"> PAGEREF _Toc23410732 \h </w:instrText>
        </w:r>
        <w:r w:rsidR="00FD6B71">
          <w:rPr>
            <w:noProof/>
            <w:webHidden/>
          </w:rPr>
        </w:r>
        <w:r w:rsidR="00FD6B71">
          <w:rPr>
            <w:noProof/>
            <w:webHidden/>
          </w:rPr>
          <w:fldChar w:fldCharType="separate"/>
        </w:r>
        <w:r w:rsidR="00610C1C">
          <w:rPr>
            <w:noProof/>
            <w:webHidden/>
          </w:rPr>
          <w:t>7</w:t>
        </w:r>
        <w:r w:rsidR="00FD6B71">
          <w:rPr>
            <w:noProof/>
            <w:webHidden/>
          </w:rPr>
          <w:fldChar w:fldCharType="end"/>
        </w:r>
      </w:hyperlink>
    </w:p>
    <w:p w14:paraId="0F725831" w14:textId="77777777" w:rsidR="00FD6B71" w:rsidRDefault="00C13785">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10733" w:history="1">
        <w:r w:rsidR="00FD6B71" w:rsidRPr="00027224">
          <w:rPr>
            <w:rStyle w:val="Hyperlink"/>
            <w:noProof/>
            <w:lang w:eastAsia="en-GB"/>
          </w:rPr>
          <w:t>10.</w:t>
        </w:r>
        <w:r w:rsidR="00FD6B71">
          <w:rPr>
            <w:rFonts w:asciiTheme="minorHAnsi" w:eastAsiaTheme="minorEastAsia" w:hAnsiTheme="minorHAnsi" w:cstheme="minorBidi"/>
            <w:b w:val="0"/>
            <w:bCs w:val="0"/>
            <w:caps w:val="0"/>
            <w:noProof/>
            <w:sz w:val="22"/>
            <w:szCs w:val="22"/>
            <w:lang w:val="en-IE" w:eastAsia="en-IE" w:bidi="ar-SA"/>
          </w:rPr>
          <w:tab/>
        </w:r>
        <w:r w:rsidR="00FD6B71" w:rsidRPr="00027224">
          <w:rPr>
            <w:rStyle w:val="Hyperlink"/>
            <w:noProof/>
            <w:lang w:eastAsia="en-GB"/>
          </w:rPr>
          <w:t>IMPLEMENTATION TIMESCALE</w:t>
        </w:r>
        <w:r w:rsidR="00FD6B71">
          <w:rPr>
            <w:noProof/>
            <w:webHidden/>
          </w:rPr>
          <w:tab/>
        </w:r>
        <w:r w:rsidR="00FD6B71">
          <w:rPr>
            <w:noProof/>
            <w:webHidden/>
          </w:rPr>
          <w:fldChar w:fldCharType="begin"/>
        </w:r>
        <w:r w:rsidR="00FD6B71">
          <w:rPr>
            <w:noProof/>
            <w:webHidden/>
          </w:rPr>
          <w:instrText xml:space="preserve"> PAGEREF _Toc23410733 \h </w:instrText>
        </w:r>
        <w:r w:rsidR="00FD6B71">
          <w:rPr>
            <w:noProof/>
            <w:webHidden/>
          </w:rPr>
        </w:r>
        <w:r w:rsidR="00FD6B71">
          <w:rPr>
            <w:noProof/>
            <w:webHidden/>
          </w:rPr>
          <w:fldChar w:fldCharType="separate"/>
        </w:r>
        <w:r w:rsidR="00610C1C">
          <w:rPr>
            <w:noProof/>
            <w:webHidden/>
          </w:rPr>
          <w:t>7</w:t>
        </w:r>
        <w:r w:rsidR="00FD6B71">
          <w:rPr>
            <w:noProof/>
            <w:webHidden/>
          </w:rPr>
          <w:fldChar w:fldCharType="end"/>
        </w:r>
      </w:hyperlink>
    </w:p>
    <w:p w14:paraId="30ADF6EA" w14:textId="77777777" w:rsidR="00FD6B71" w:rsidRDefault="00C13785">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23410734" w:history="1">
        <w:r w:rsidR="00FD6B71" w:rsidRPr="00027224">
          <w:rPr>
            <w:rStyle w:val="Hyperlink"/>
            <w:noProof/>
            <w:lang w:eastAsia="en-GB"/>
          </w:rPr>
          <w:t>1</w:t>
        </w:r>
        <w:r w:rsidR="00FD6B71">
          <w:rPr>
            <w:rFonts w:asciiTheme="minorHAnsi" w:eastAsiaTheme="minorEastAsia" w:hAnsiTheme="minorHAnsi" w:cstheme="minorBidi"/>
            <w:b w:val="0"/>
            <w:bCs w:val="0"/>
            <w:caps w:val="0"/>
            <w:noProof/>
            <w:sz w:val="22"/>
            <w:szCs w:val="22"/>
            <w:lang w:val="en-IE" w:eastAsia="en-IE" w:bidi="ar-SA"/>
          </w:rPr>
          <w:tab/>
        </w:r>
        <w:r w:rsidR="00FD6B71" w:rsidRPr="00027224">
          <w:rPr>
            <w:rStyle w:val="Hyperlink"/>
            <w:noProof/>
            <w:lang w:eastAsia="en-GB"/>
          </w:rPr>
          <w:t>Appendix 1: Mod_03_19 Amended application of the market back up price if an imbalance price(s) fails to calculate V2</w:t>
        </w:r>
        <w:r w:rsidR="00FD6B71">
          <w:rPr>
            <w:noProof/>
            <w:webHidden/>
          </w:rPr>
          <w:tab/>
        </w:r>
        <w:r w:rsidR="00FD6B71">
          <w:rPr>
            <w:noProof/>
            <w:webHidden/>
          </w:rPr>
          <w:fldChar w:fldCharType="begin"/>
        </w:r>
        <w:r w:rsidR="00FD6B71">
          <w:rPr>
            <w:noProof/>
            <w:webHidden/>
          </w:rPr>
          <w:instrText xml:space="preserve"> PAGEREF _Toc23410734 \h </w:instrText>
        </w:r>
        <w:r w:rsidR="00FD6B71">
          <w:rPr>
            <w:noProof/>
            <w:webHidden/>
          </w:rPr>
        </w:r>
        <w:r w:rsidR="00FD6B71">
          <w:rPr>
            <w:noProof/>
            <w:webHidden/>
          </w:rPr>
          <w:fldChar w:fldCharType="separate"/>
        </w:r>
        <w:r w:rsidR="00610C1C">
          <w:rPr>
            <w:noProof/>
            <w:webHidden/>
          </w:rPr>
          <w:t>8</w:t>
        </w:r>
        <w:r w:rsidR="00FD6B71">
          <w:rPr>
            <w:noProof/>
            <w:webHidden/>
          </w:rPr>
          <w:fldChar w:fldCharType="end"/>
        </w:r>
      </w:hyperlink>
    </w:p>
    <w:p w14:paraId="7EE54A72" w14:textId="20B26949" w:rsidR="00B74531" w:rsidRPr="003D3D96" w:rsidRDefault="002B607E" w:rsidP="00FC23FE">
      <w:pPr>
        <w:tabs>
          <w:tab w:val="center" w:pos="4771"/>
        </w:tabs>
      </w:pPr>
      <w:r w:rsidRPr="003D3D96">
        <w:fldChar w:fldCharType="end"/>
      </w:r>
      <w:r w:rsidR="00FC23FE">
        <w:t xml:space="preserve"> </w:t>
      </w:r>
      <w:r w:rsidR="00FC23FE">
        <w:tab/>
      </w:r>
    </w:p>
    <w:p w14:paraId="7EE54A73" w14:textId="77777777"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23410715"/>
      <w:r w:rsidRPr="003D3D96">
        <w:rPr>
          <w:lang w:eastAsia="en-GB"/>
        </w:rPr>
        <w:lastRenderedPageBreak/>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14:paraId="7EE54A74" w14:textId="1E93A43F" w:rsidR="005569FD" w:rsidRPr="003D3D96"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23410716"/>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904A75">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14:paraId="7EE54A75" w14:textId="77777777" w:rsidR="00416668" w:rsidRDefault="00416668" w:rsidP="00BA48D9">
      <w:pPr>
        <w:rPr>
          <w:lang w:bidi="ar-SA"/>
        </w:rPr>
      </w:pPr>
    </w:p>
    <w:p w14:paraId="7EE54A76" w14:textId="77777777" w:rsidR="008A753C" w:rsidRDefault="008A753C" w:rsidP="008A753C">
      <w:pPr>
        <w:pStyle w:val="Bullet1"/>
        <w:numPr>
          <w:ilvl w:val="0"/>
          <w:numId w:val="0"/>
        </w:numPr>
        <w:jc w:val="both"/>
        <w:rPr>
          <w:rStyle w:val="IntenseReference1"/>
          <w:b w:val="0"/>
          <w:bCs w:val="0"/>
          <w:smallCaps w:val="0"/>
          <w:highlight w:val="yellow"/>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340"/>
        <w:gridCol w:w="1409"/>
      </w:tblGrid>
      <w:tr w:rsidR="008A753C" w:rsidRPr="00756CCD" w14:paraId="7EE54A78" w14:textId="77777777" w:rsidTr="00B508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EE54A77" w14:textId="20A1CC05" w:rsidR="008A753C" w:rsidRPr="00756CCD" w:rsidRDefault="008A753C" w:rsidP="00B50824">
            <w:pPr>
              <w:spacing w:before="40" w:after="40"/>
              <w:jc w:val="center"/>
              <w:rPr>
                <w:b/>
                <w:color w:val="FFFFFF"/>
              </w:rPr>
            </w:pPr>
            <w:r w:rsidRPr="00AC22FA">
              <w:rPr>
                <w:b/>
                <w:color w:val="FFFFFF"/>
              </w:rPr>
              <w:t xml:space="preserve">Recommended for </w:t>
            </w:r>
            <w:r w:rsidR="00481398">
              <w:rPr>
                <w:b/>
                <w:color w:val="FFFFFF"/>
              </w:rPr>
              <w:t xml:space="preserve">Approval by </w:t>
            </w:r>
            <w:r w:rsidR="00904A75">
              <w:rPr>
                <w:b/>
                <w:color w:val="FFFFFF"/>
              </w:rPr>
              <w:t>Unanimous</w:t>
            </w:r>
            <w:r w:rsidR="007234B9">
              <w:rPr>
                <w:b/>
                <w:color w:val="FFFFFF"/>
              </w:rPr>
              <w:t xml:space="preserve"> Vote</w:t>
            </w:r>
          </w:p>
        </w:tc>
      </w:tr>
      <w:tr w:rsidR="00A23807" w:rsidRPr="00164B6B" w14:paraId="7EE54A7C" w14:textId="77777777" w:rsidTr="00A23807">
        <w:trPr>
          <w:jc w:val="center"/>
        </w:trPr>
        <w:tc>
          <w:tcPr>
            <w:tcW w:w="1695" w:type="pct"/>
            <w:shd w:val="clear" w:color="auto" w:fill="auto"/>
            <w:vAlign w:val="center"/>
          </w:tcPr>
          <w:p w14:paraId="7EE54A79" w14:textId="2E8EF6F9" w:rsidR="00A23807" w:rsidRPr="00CE31E6" w:rsidRDefault="00A23807" w:rsidP="00B50824">
            <w:pPr>
              <w:spacing w:before="40" w:after="40"/>
              <w:rPr>
                <w:rFonts w:cs="Arial"/>
                <w:sz w:val="16"/>
                <w:szCs w:val="16"/>
              </w:rPr>
            </w:pPr>
            <w:r>
              <w:rPr>
                <w:rFonts w:cs="Arial"/>
              </w:rPr>
              <w:t>Rochelle Broderick</w:t>
            </w:r>
          </w:p>
        </w:tc>
        <w:tc>
          <w:tcPr>
            <w:tcW w:w="2063" w:type="pct"/>
            <w:shd w:val="clear" w:color="auto" w:fill="auto"/>
            <w:vAlign w:val="center"/>
          </w:tcPr>
          <w:p w14:paraId="7EE54A7A" w14:textId="120EA16C" w:rsidR="00A23807" w:rsidRPr="00CE31E6" w:rsidRDefault="00A23807" w:rsidP="00B50824">
            <w:pPr>
              <w:spacing w:before="40" w:after="40"/>
              <w:rPr>
                <w:rFonts w:cs="Arial"/>
                <w:sz w:val="16"/>
                <w:szCs w:val="16"/>
              </w:rPr>
            </w:pPr>
            <w:r>
              <w:rPr>
                <w:rFonts w:cs="Arial"/>
              </w:rPr>
              <w:t>Supplier Alternate</w:t>
            </w:r>
          </w:p>
        </w:tc>
        <w:tc>
          <w:tcPr>
            <w:tcW w:w="1242" w:type="pct"/>
            <w:shd w:val="clear" w:color="auto" w:fill="auto"/>
            <w:vAlign w:val="center"/>
          </w:tcPr>
          <w:p w14:paraId="7EE54A7B" w14:textId="59FE3E98" w:rsidR="00A23807" w:rsidRPr="00164B6B" w:rsidRDefault="00A23807" w:rsidP="00B50824">
            <w:pPr>
              <w:spacing w:before="40" w:after="40"/>
              <w:rPr>
                <w:sz w:val="16"/>
                <w:szCs w:val="16"/>
              </w:rPr>
            </w:pPr>
            <w:r>
              <w:t>Approve</w:t>
            </w:r>
          </w:p>
        </w:tc>
      </w:tr>
      <w:tr w:rsidR="00A23807" w14:paraId="7EE54A80" w14:textId="77777777" w:rsidTr="00A23807">
        <w:trPr>
          <w:jc w:val="center"/>
        </w:trPr>
        <w:tc>
          <w:tcPr>
            <w:tcW w:w="1695" w:type="pct"/>
            <w:shd w:val="clear" w:color="auto" w:fill="auto"/>
            <w:vAlign w:val="center"/>
          </w:tcPr>
          <w:p w14:paraId="7EE54A7D" w14:textId="6292965B" w:rsidR="00A23807" w:rsidRPr="00CE31E6" w:rsidRDefault="00A23807" w:rsidP="007234B9">
            <w:pPr>
              <w:spacing w:before="40" w:after="40"/>
              <w:rPr>
                <w:rFonts w:cs="Arial"/>
                <w:sz w:val="16"/>
                <w:szCs w:val="16"/>
              </w:rPr>
            </w:pPr>
            <w:r>
              <w:rPr>
                <w:rFonts w:cs="Arial"/>
              </w:rPr>
              <w:t>Kevin Hannafin</w:t>
            </w:r>
          </w:p>
        </w:tc>
        <w:tc>
          <w:tcPr>
            <w:tcW w:w="2063" w:type="pct"/>
            <w:shd w:val="clear" w:color="auto" w:fill="auto"/>
            <w:vAlign w:val="center"/>
          </w:tcPr>
          <w:p w14:paraId="7EE54A7E" w14:textId="6D9E3219" w:rsidR="00A23807" w:rsidRPr="00CE31E6" w:rsidRDefault="00A23807" w:rsidP="007234B9">
            <w:pPr>
              <w:spacing w:before="40" w:after="40"/>
              <w:rPr>
                <w:rFonts w:cs="Arial"/>
                <w:sz w:val="16"/>
                <w:szCs w:val="16"/>
              </w:rPr>
            </w:pPr>
            <w:r>
              <w:rPr>
                <w:rFonts w:cs="Arial"/>
              </w:rPr>
              <w:t>Generator Member</w:t>
            </w:r>
          </w:p>
        </w:tc>
        <w:tc>
          <w:tcPr>
            <w:tcW w:w="1242" w:type="pct"/>
            <w:shd w:val="clear" w:color="auto" w:fill="auto"/>
            <w:vAlign w:val="center"/>
          </w:tcPr>
          <w:p w14:paraId="7EE54A7F" w14:textId="15A972A6" w:rsidR="00A23807" w:rsidRDefault="00A23807" w:rsidP="007234B9">
            <w:r>
              <w:t>Approve</w:t>
            </w:r>
          </w:p>
        </w:tc>
      </w:tr>
      <w:tr w:rsidR="00A23807" w14:paraId="7EE54A84" w14:textId="77777777" w:rsidTr="00A23807">
        <w:trPr>
          <w:trHeight w:val="437"/>
          <w:jc w:val="center"/>
        </w:trPr>
        <w:tc>
          <w:tcPr>
            <w:tcW w:w="1695" w:type="pct"/>
            <w:shd w:val="clear" w:color="auto" w:fill="auto"/>
            <w:vAlign w:val="center"/>
          </w:tcPr>
          <w:p w14:paraId="7EE54A81" w14:textId="386CAA13" w:rsidR="00A23807" w:rsidRPr="00CE31E6" w:rsidRDefault="00A23807" w:rsidP="007234B9">
            <w:pPr>
              <w:spacing w:before="40" w:after="40"/>
              <w:rPr>
                <w:rFonts w:cs="Arial"/>
                <w:sz w:val="16"/>
                <w:szCs w:val="16"/>
              </w:rPr>
            </w:pPr>
            <w:r>
              <w:rPr>
                <w:rFonts w:cs="Arial"/>
              </w:rPr>
              <w:t>Siobhain O’Neill</w:t>
            </w:r>
          </w:p>
        </w:tc>
        <w:tc>
          <w:tcPr>
            <w:tcW w:w="2063" w:type="pct"/>
            <w:shd w:val="clear" w:color="auto" w:fill="auto"/>
            <w:vAlign w:val="center"/>
          </w:tcPr>
          <w:p w14:paraId="7EE54A82" w14:textId="1F816131" w:rsidR="00A23807" w:rsidRPr="00030699" w:rsidRDefault="00A23807" w:rsidP="007234B9">
            <w:pPr>
              <w:spacing w:before="40" w:after="40"/>
              <w:rPr>
                <w:sz w:val="16"/>
                <w:szCs w:val="16"/>
              </w:rPr>
            </w:pPr>
            <w:r>
              <w:rPr>
                <w:rFonts w:cs="Arial"/>
              </w:rPr>
              <w:t>Assetless Alternate</w:t>
            </w:r>
          </w:p>
        </w:tc>
        <w:tc>
          <w:tcPr>
            <w:tcW w:w="1242" w:type="pct"/>
            <w:shd w:val="clear" w:color="auto" w:fill="auto"/>
            <w:vAlign w:val="center"/>
          </w:tcPr>
          <w:p w14:paraId="7EE54A83" w14:textId="0D362652" w:rsidR="00A23807" w:rsidRDefault="00A23807" w:rsidP="007234B9">
            <w:r>
              <w:t>Approve</w:t>
            </w:r>
          </w:p>
        </w:tc>
      </w:tr>
      <w:tr w:rsidR="00A23807" w14:paraId="7EE54A88" w14:textId="77777777" w:rsidTr="00A23807">
        <w:trPr>
          <w:jc w:val="center"/>
        </w:trPr>
        <w:tc>
          <w:tcPr>
            <w:tcW w:w="1695" w:type="pct"/>
            <w:shd w:val="clear" w:color="auto" w:fill="auto"/>
            <w:vAlign w:val="center"/>
          </w:tcPr>
          <w:p w14:paraId="7EE54A85" w14:textId="5AE93148" w:rsidR="00A23807" w:rsidRPr="00CE31E6" w:rsidRDefault="00A23807" w:rsidP="007234B9">
            <w:pPr>
              <w:spacing w:before="40" w:after="40"/>
              <w:rPr>
                <w:rFonts w:cs="Arial"/>
                <w:sz w:val="16"/>
                <w:szCs w:val="16"/>
              </w:rPr>
            </w:pPr>
            <w:r>
              <w:rPr>
                <w:rFonts w:cs="Arial"/>
              </w:rPr>
              <w:t>Ian Mullins</w:t>
            </w:r>
          </w:p>
        </w:tc>
        <w:tc>
          <w:tcPr>
            <w:tcW w:w="2063" w:type="pct"/>
            <w:shd w:val="clear" w:color="auto" w:fill="auto"/>
            <w:vAlign w:val="center"/>
          </w:tcPr>
          <w:p w14:paraId="7EE54A86" w14:textId="57027573" w:rsidR="00A23807" w:rsidRPr="00CE31E6" w:rsidRDefault="000C027B" w:rsidP="007234B9">
            <w:pPr>
              <w:spacing w:before="40" w:after="40"/>
              <w:rPr>
                <w:rFonts w:cs="Arial"/>
                <w:sz w:val="16"/>
                <w:szCs w:val="16"/>
              </w:rPr>
            </w:pPr>
            <w:r>
              <w:rPr>
                <w:rFonts w:cs="Arial"/>
              </w:rPr>
              <w:t>Supplier Alternate</w:t>
            </w:r>
          </w:p>
        </w:tc>
        <w:tc>
          <w:tcPr>
            <w:tcW w:w="1242" w:type="pct"/>
            <w:shd w:val="clear" w:color="auto" w:fill="auto"/>
            <w:vAlign w:val="center"/>
          </w:tcPr>
          <w:p w14:paraId="7EE54A87" w14:textId="77083DAA" w:rsidR="00A23807" w:rsidRDefault="00A23807" w:rsidP="007234B9">
            <w:r>
              <w:t>Approve</w:t>
            </w:r>
          </w:p>
        </w:tc>
      </w:tr>
      <w:tr w:rsidR="00A23807" w14:paraId="7EE54A8C" w14:textId="77777777" w:rsidTr="00A23807">
        <w:trPr>
          <w:jc w:val="center"/>
        </w:trPr>
        <w:tc>
          <w:tcPr>
            <w:tcW w:w="1695" w:type="pct"/>
            <w:shd w:val="clear" w:color="auto" w:fill="auto"/>
            <w:vAlign w:val="center"/>
          </w:tcPr>
          <w:p w14:paraId="7EE54A89" w14:textId="3C21036D" w:rsidR="00A23807" w:rsidRPr="00CE31E6" w:rsidRDefault="00A23807" w:rsidP="007234B9">
            <w:pPr>
              <w:spacing w:before="40" w:after="40"/>
              <w:rPr>
                <w:rFonts w:cs="Arial"/>
                <w:sz w:val="16"/>
                <w:szCs w:val="16"/>
              </w:rPr>
            </w:pPr>
            <w:r>
              <w:rPr>
                <w:rFonts w:cs="Arial"/>
              </w:rPr>
              <w:t>Sinead O’Hare</w:t>
            </w:r>
          </w:p>
        </w:tc>
        <w:tc>
          <w:tcPr>
            <w:tcW w:w="2063" w:type="pct"/>
            <w:shd w:val="clear" w:color="auto" w:fill="auto"/>
            <w:vAlign w:val="center"/>
          </w:tcPr>
          <w:p w14:paraId="7EE54A8A" w14:textId="18A0CD38" w:rsidR="00A23807" w:rsidRPr="00CE31E6" w:rsidRDefault="00A23807" w:rsidP="007234B9">
            <w:pPr>
              <w:spacing w:before="40" w:after="40"/>
              <w:rPr>
                <w:rFonts w:cs="Arial"/>
                <w:sz w:val="16"/>
                <w:szCs w:val="16"/>
              </w:rPr>
            </w:pPr>
            <w:r>
              <w:rPr>
                <w:rFonts w:cs="Arial"/>
              </w:rPr>
              <w:t>Generator Member</w:t>
            </w:r>
          </w:p>
        </w:tc>
        <w:tc>
          <w:tcPr>
            <w:tcW w:w="1242" w:type="pct"/>
            <w:shd w:val="clear" w:color="auto" w:fill="auto"/>
            <w:vAlign w:val="center"/>
          </w:tcPr>
          <w:p w14:paraId="7EE54A8B" w14:textId="1751D201" w:rsidR="00A23807" w:rsidRDefault="00A23807" w:rsidP="007234B9">
            <w:r>
              <w:t>Approve</w:t>
            </w:r>
          </w:p>
        </w:tc>
      </w:tr>
      <w:tr w:rsidR="00A23807" w14:paraId="7EE54A90" w14:textId="77777777" w:rsidTr="00A23807">
        <w:trPr>
          <w:jc w:val="center"/>
        </w:trPr>
        <w:tc>
          <w:tcPr>
            <w:tcW w:w="1695" w:type="pct"/>
            <w:shd w:val="clear" w:color="auto" w:fill="auto"/>
            <w:vAlign w:val="center"/>
          </w:tcPr>
          <w:p w14:paraId="7EE54A8D" w14:textId="3B2ACE3A" w:rsidR="00A23807" w:rsidRPr="00CE31E6" w:rsidRDefault="00A23807" w:rsidP="007234B9">
            <w:pPr>
              <w:spacing w:before="40" w:after="40"/>
              <w:rPr>
                <w:rFonts w:cs="Arial"/>
                <w:sz w:val="16"/>
                <w:szCs w:val="16"/>
              </w:rPr>
            </w:pPr>
            <w:r>
              <w:rPr>
                <w:rFonts w:cs="Arial"/>
              </w:rPr>
              <w:t>Jim Wynne</w:t>
            </w:r>
          </w:p>
        </w:tc>
        <w:tc>
          <w:tcPr>
            <w:tcW w:w="2063" w:type="pct"/>
            <w:shd w:val="clear" w:color="auto" w:fill="auto"/>
            <w:vAlign w:val="center"/>
          </w:tcPr>
          <w:p w14:paraId="7EE54A8E" w14:textId="661C51B6" w:rsidR="00A23807" w:rsidRPr="00CE31E6" w:rsidRDefault="00A23807" w:rsidP="007234B9">
            <w:pPr>
              <w:spacing w:before="40" w:after="40"/>
              <w:rPr>
                <w:rFonts w:cs="Arial"/>
                <w:sz w:val="16"/>
                <w:szCs w:val="16"/>
              </w:rPr>
            </w:pPr>
            <w:r>
              <w:rPr>
                <w:rFonts w:cs="Arial"/>
              </w:rPr>
              <w:t xml:space="preserve">Supplier Member </w:t>
            </w:r>
          </w:p>
        </w:tc>
        <w:tc>
          <w:tcPr>
            <w:tcW w:w="1242" w:type="pct"/>
            <w:shd w:val="clear" w:color="auto" w:fill="auto"/>
            <w:vAlign w:val="center"/>
          </w:tcPr>
          <w:p w14:paraId="7EE54A8F" w14:textId="716FD8C6" w:rsidR="00A23807" w:rsidRDefault="00A23807" w:rsidP="007234B9">
            <w:r>
              <w:t>Approve</w:t>
            </w:r>
          </w:p>
        </w:tc>
      </w:tr>
      <w:tr w:rsidR="00A23807" w14:paraId="7EE54A94" w14:textId="77777777" w:rsidTr="00A23807">
        <w:trPr>
          <w:jc w:val="center"/>
        </w:trPr>
        <w:tc>
          <w:tcPr>
            <w:tcW w:w="1695" w:type="pct"/>
            <w:shd w:val="clear" w:color="auto" w:fill="auto"/>
            <w:vAlign w:val="center"/>
          </w:tcPr>
          <w:p w14:paraId="7EE54A91" w14:textId="1AFE371E" w:rsidR="00A23807" w:rsidRDefault="00A23807" w:rsidP="007234B9">
            <w:pPr>
              <w:spacing w:before="40" w:after="40"/>
              <w:rPr>
                <w:rFonts w:cs="Arial"/>
                <w:sz w:val="16"/>
                <w:szCs w:val="16"/>
              </w:rPr>
            </w:pPr>
            <w:r>
              <w:rPr>
                <w:rFonts w:cs="Arial"/>
              </w:rPr>
              <w:t>Robert McCarthy</w:t>
            </w:r>
          </w:p>
        </w:tc>
        <w:tc>
          <w:tcPr>
            <w:tcW w:w="2063" w:type="pct"/>
            <w:shd w:val="clear" w:color="auto" w:fill="auto"/>
            <w:vAlign w:val="center"/>
          </w:tcPr>
          <w:p w14:paraId="7EE54A92" w14:textId="691CB4F9" w:rsidR="00A23807" w:rsidRPr="00CE31E6" w:rsidRDefault="00A23807" w:rsidP="007234B9">
            <w:pPr>
              <w:spacing w:before="40" w:after="40"/>
              <w:rPr>
                <w:rFonts w:cs="Arial"/>
                <w:sz w:val="16"/>
                <w:szCs w:val="16"/>
              </w:rPr>
            </w:pPr>
            <w:r>
              <w:rPr>
                <w:rFonts w:cs="Arial"/>
              </w:rPr>
              <w:t>DSU Alternate</w:t>
            </w:r>
          </w:p>
        </w:tc>
        <w:tc>
          <w:tcPr>
            <w:tcW w:w="1242" w:type="pct"/>
            <w:shd w:val="clear" w:color="auto" w:fill="auto"/>
            <w:vAlign w:val="center"/>
          </w:tcPr>
          <w:p w14:paraId="7EE54A93" w14:textId="764DA4FF" w:rsidR="00A23807" w:rsidRDefault="00A23807" w:rsidP="007234B9">
            <w:r>
              <w:t>Approve</w:t>
            </w:r>
          </w:p>
        </w:tc>
      </w:tr>
      <w:tr w:rsidR="00A23807" w14:paraId="7EE54A98" w14:textId="77777777" w:rsidTr="00A23807">
        <w:trPr>
          <w:jc w:val="center"/>
        </w:trPr>
        <w:tc>
          <w:tcPr>
            <w:tcW w:w="1695" w:type="pct"/>
            <w:shd w:val="clear" w:color="auto" w:fill="auto"/>
            <w:vAlign w:val="center"/>
          </w:tcPr>
          <w:p w14:paraId="7EE54A95" w14:textId="28EF1F2E" w:rsidR="00A23807" w:rsidRPr="00CE31E6" w:rsidRDefault="00A23807" w:rsidP="007234B9">
            <w:pPr>
              <w:spacing w:before="40" w:after="40"/>
              <w:rPr>
                <w:rFonts w:cs="Arial"/>
                <w:sz w:val="16"/>
                <w:szCs w:val="16"/>
              </w:rPr>
            </w:pPr>
            <w:r>
              <w:rPr>
                <w:rFonts w:cs="Arial"/>
              </w:rPr>
              <w:t>Cormac Daly</w:t>
            </w:r>
          </w:p>
        </w:tc>
        <w:tc>
          <w:tcPr>
            <w:tcW w:w="2063" w:type="pct"/>
            <w:shd w:val="clear" w:color="auto" w:fill="auto"/>
            <w:vAlign w:val="center"/>
          </w:tcPr>
          <w:p w14:paraId="7EE54A96" w14:textId="2C164790" w:rsidR="00A23807" w:rsidRPr="00CE31E6" w:rsidRDefault="00A23807" w:rsidP="007234B9">
            <w:pPr>
              <w:spacing w:before="40" w:after="40"/>
              <w:rPr>
                <w:rFonts w:cs="Arial"/>
                <w:sz w:val="16"/>
                <w:szCs w:val="16"/>
              </w:rPr>
            </w:pPr>
            <w:r>
              <w:rPr>
                <w:rFonts w:cs="Arial"/>
              </w:rPr>
              <w:t>Generator Member</w:t>
            </w:r>
          </w:p>
        </w:tc>
        <w:tc>
          <w:tcPr>
            <w:tcW w:w="1242" w:type="pct"/>
            <w:shd w:val="clear" w:color="auto" w:fill="auto"/>
            <w:vAlign w:val="center"/>
          </w:tcPr>
          <w:p w14:paraId="7EE54A97" w14:textId="19CBF61F" w:rsidR="00A23807" w:rsidRDefault="00A23807" w:rsidP="007234B9">
            <w:r>
              <w:t>Approve</w:t>
            </w:r>
          </w:p>
        </w:tc>
      </w:tr>
      <w:tr w:rsidR="00A23807" w14:paraId="7EE54A9C" w14:textId="77777777" w:rsidTr="00A23807">
        <w:trPr>
          <w:jc w:val="center"/>
        </w:trPr>
        <w:tc>
          <w:tcPr>
            <w:tcW w:w="1695" w:type="pct"/>
            <w:shd w:val="clear" w:color="auto" w:fill="auto"/>
            <w:vAlign w:val="center"/>
          </w:tcPr>
          <w:p w14:paraId="7EE54A99" w14:textId="652B2C9A" w:rsidR="00A23807" w:rsidRDefault="00A23807" w:rsidP="007234B9">
            <w:pPr>
              <w:spacing w:before="40" w:after="40"/>
              <w:rPr>
                <w:rFonts w:cs="Arial"/>
                <w:sz w:val="16"/>
                <w:szCs w:val="16"/>
              </w:rPr>
            </w:pPr>
            <w:r>
              <w:rPr>
                <w:rFonts w:cs="Arial"/>
              </w:rPr>
              <w:t>Andrew Burke</w:t>
            </w:r>
          </w:p>
        </w:tc>
        <w:tc>
          <w:tcPr>
            <w:tcW w:w="2063" w:type="pct"/>
            <w:shd w:val="clear" w:color="auto" w:fill="auto"/>
            <w:vAlign w:val="center"/>
          </w:tcPr>
          <w:p w14:paraId="7EE54A9A" w14:textId="7431175A" w:rsidR="00A23807" w:rsidRDefault="00A23807" w:rsidP="007234B9">
            <w:pPr>
              <w:spacing w:before="40" w:after="40"/>
              <w:rPr>
                <w:rFonts w:cs="Arial"/>
                <w:sz w:val="16"/>
                <w:szCs w:val="16"/>
              </w:rPr>
            </w:pPr>
            <w:r>
              <w:rPr>
                <w:rFonts w:cs="Arial"/>
              </w:rPr>
              <w:t>Supplier Member</w:t>
            </w:r>
          </w:p>
        </w:tc>
        <w:tc>
          <w:tcPr>
            <w:tcW w:w="1242" w:type="pct"/>
            <w:shd w:val="clear" w:color="auto" w:fill="auto"/>
            <w:vAlign w:val="center"/>
          </w:tcPr>
          <w:p w14:paraId="7EE54A9B" w14:textId="04F2D657" w:rsidR="00A23807" w:rsidRDefault="00A23807" w:rsidP="007234B9">
            <w:pPr>
              <w:rPr>
                <w:sz w:val="16"/>
                <w:szCs w:val="16"/>
              </w:rPr>
            </w:pPr>
            <w:r>
              <w:t>Approve</w:t>
            </w:r>
          </w:p>
        </w:tc>
      </w:tr>
      <w:tr w:rsidR="00A23807" w14:paraId="4EA88CBF" w14:textId="77777777" w:rsidTr="00A23807">
        <w:trPr>
          <w:jc w:val="center"/>
        </w:trPr>
        <w:tc>
          <w:tcPr>
            <w:tcW w:w="1695" w:type="pct"/>
            <w:shd w:val="clear" w:color="auto" w:fill="auto"/>
            <w:vAlign w:val="center"/>
          </w:tcPr>
          <w:p w14:paraId="3D8023B0" w14:textId="0145E484" w:rsidR="00A23807" w:rsidRDefault="00A23807" w:rsidP="007234B9">
            <w:pPr>
              <w:spacing w:before="40" w:after="40"/>
              <w:rPr>
                <w:rFonts w:cs="Arial"/>
              </w:rPr>
            </w:pPr>
            <w:r>
              <w:rPr>
                <w:rFonts w:cs="Arial"/>
              </w:rPr>
              <w:t>Paraic Higgins (Chair)</w:t>
            </w:r>
          </w:p>
        </w:tc>
        <w:tc>
          <w:tcPr>
            <w:tcW w:w="2063" w:type="pct"/>
            <w:shd w:val="clear" w:color="auto" w:fill="auto"/>
            <w:vAlign w:val="center"/>
          </w:tcPr>
          <w:p w14:paraId="77E5FB91" w14:textId="1A7A943D" w:rsidR="00A23807" w:rsidRDefault="00830135" w:rsidP="007234B9">
            <w:pPr>
              <w:spacing w:before="40" w:after="40"/>
              <w:rPr>
                <w:rFonts w:cs="Arial"/>
              </w:rPr>
            </w:pPr>
            <w:r>
              <w:rPr>
                <w:rFonts w:cs="Arial"/>
              </w:rPr>
              <w:t>Generator Member</w:t>
            </w:r>
          </w:p>
        </w:tc>
        <w:tc>
          <w:tcPr>
            <w:tcW w:w="1242" w:type="pct"/>
            <w:shd w:val="clear" w:color="auto" w:fill="auto"/>
            <w:vAlign w:val="center"/>
          </w:tcPr>
          <w:p w14:paraId="4CF0D858" w14:textId="0810A2E5" w:rsidR="00A23807" w:rsidRDefault="00A23807" w:rsidP="007234B9">
            <w:r>
              <w:t>Approve</w:t>
            </w:r>
          </w:p>
        </w:tc>
      </w:tr>
    </w:tbl>
    <w:p w14:paraId="7EE54AA1" w14:textId="77777777" w:rsidR="008A753C" w:rsidRDefault="008A753C" w:rsidP="00BA48D9">
      <w:pPr>
        <w:rPr>
          <w:lang w:bidi="ar-SA"/>
        </w:rPr>
      </w:pPr>
    </w:p>
    <w:p w14:paraId="0E7998D2" w14:textId="77777777" w:rsidR="006F01BE" w:rsidRPr="003D3D96" w:rsidRDefault="006F01BE" w:rsidP="00BA48D9">
      <w:pPr>
        <w:rPr>
          <w:lang w:bidi="ar-SA"/>
        </w:rPr>
      </w:pPr>
    </w:p>
    <w:p w14:paraId="7EE54AA2" w14:textId="77777777" w:rsidR="00FC3FEE" w:rsidRPr="003D3D96" w:rsidRDefault="00FC3FEE" w:rsidP="00727BBB">
      <w:pPr>
        <w:pStyle w:val="Bullet1"/>
        <w:numPr>
          <w:ilvl w:val="0"/>
          <w:numId w:val="0"/>
        </w:numPr>
      </w:pPr>
    </w:p>
    <w:p w14:paraId="7EE54AA3" w14:textId="77777777"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23410717"/>
      <w:r w:rsidRPr="003D3D96">
        <w:rPr>
          <w:lang w:eastAsia="en-GB"/>
        </w:rPr>
        <w:t>Background</w:t>
      </w:r>
      <w:bookmarkEnd w:id="19"/>
      <w:bookmarkEnd w:id="20"/>
      <w:bookmarkEnd w:id="21"/>
      <w:bookmarkEnd w:id="22"/>
      <w:bookmarkEnd w:id="23"/>
      <w:bookmarkEnd w:id="24"/>
      <w:bookmarkEnd w:id="25"/>
    </w:p>
    <w:p w14:paraId="3DFD781F" w14:textId="775ED345" w:rsidR="00365AF8" w:rsidRDefault="00365AF8" w:rsidP="00365AF8">
      <w:pPr>
        <w:jc w:val="both"/>
        <w:rPr>
          <w:rFonts w:cs="Arial"/>
        </w:rPr>
      </w:pPr>
      <w:r w:rsidRPr="00365AF8">
        <w:rPr>
          <w:rFonts w:cs="Arial"/>
        </w:rPr>
        <w:t xml:space="preserve">This Modification </w:t>
      </w:r>
      <w:r w:rsidR="00A23807">
        <w:rPr>
          <w:rFonts w:cs="Arial"/>
        </w:rPr>
        <w:t>Proposal was raised by Energia</w:t>
      </w:r>
      <w:r w:rsidRPr="00365AF8">
        <w:rPr>
          <w:rFonts w:cs="Arial"/>
        </w:rPr>
        <w:t xml:space="preserve"> and was received by the Secretariat on the </w:t>
      </w:r>
      <w:r w:rsidR="008E552B">
        <w:rPr>
          <w:rFonts w:cs="Arial"/>
        </w:rPr>
        <w:t>6</w:t>
      </w:r>
      <w:r w:rsidRPr="00365AF8">
        <w:rPr>
          <w:rFonts w:cs="Arial"/>
          <w:vertAlign w:val="superscript"/>
        </w:rPr>
        <w:t>th</w:t>
      </w:r>
      <w:r w:rsidR="00A23807">
        <w:rPr>
          <w:rFonts w:cs="Arial"/>
        </w:rPr>
        <w:t xml:space="preserve"> </w:t>
      </w:r>
      <w:r w:rsidR="008E552B">
        <w:rPr>
          <w:rFonts w:cs="Arial"/>
        </w:rPr>
        <w:t>February 2019. The first</w:t>
      </w:r>
      <w:r w:rsidRPr="00365AF8">
        <w:rPr>
          <w:rFonts w:cs="Arial"/>
        </w:rPr>
        <w:t xml:space="preserve"> proposal was r</w:t>
      </w:r>
      <w:r w:rsidR="008E552B">
        <w:rPr>
          <w:rFonts w:cs="Arial"/>
        </w:rPr>
        <w:t>aised and voted on at Meeting 89 on 20</w:t>
      </w:r>
      <w:r w:rsidR="008E552B" w:rsidRPr="008E552B">
        <w:rPr>
          <w:rFonts w:cs="Arial"/>
          <w:vertAlign w:val="superscript"/>
        </w:rPr>
        <w:t>th</w:t>
      </w:r>
      <w:r w:rsidR="008E552B">
        <w:rPr>
          <w:rFonts w:cs="Arial"/>
        </w:rPr>
        <w:t xml:space="preserve"> February 2019 and version 2 of the proposal was raised at Meeting 90 </w:t>
      </w:r>
      <w:r w:rsidRPr="00365AF8">
        <w:rPr>
          <w:rFonts w:cs="Arial"/>
        </w:rPr>
        <w:t>on</w:t>
      </w:r>
      <w:r w:rsidR="008E552B">
        <w:rPr>
          <w:rFonts w:cs="Arial"/>
        </w:rPr>
        <w:t xml:space="preserve"> 11</w:t>
      </w:r>
      <w:r w:rsidR="008E552B" w:rsidRPr="008E552B">
        <w:rPr>
          <w:rFonts w:cs="Arial"/>
          <w:vertAlign w:val="superscript"/>
        </w:rPr>
        <w:t>th</w:t>
      </w:r>
      <w:r w:rsidR="008E552B">
        <w:rPr>
          <w:rFonts w:cs="Arial"/>
        </w:rPr>
        <w:t xml:space="preserve"> April with a vote at Meeting 94 on</w:t>
      </w:r>
      <w:r w:rsidRPr="00365AF8">
        <w:rPr>
          <w:rFonts w:cs="Arial"/>
        </w:rPr>
        <w:t xml:space="preserve"> 2</w:t>
      </w:r>
      <w:r w:rsidR="008E552B">
        <w:rPr>
          <w:rFonts w:cs="Arial"/>
        </w:rPr>
        <w:t>4</w:t>
      </w:r>
      <w:r w:rsidRPr="00365AF8">
        <w:rPr>
          <w:rFonts w:cs="Arial"/>
          <w:vertAlign w:val="superscript"/>
        </w:rPr>
        <w:t>th</w:t>
      </w:r>
      <w:r w:rsidR="008E552B">
        <w:rPr>
          <w:rFonts w:cs="Arial"/>
        </w:rPr>
        <w:t xml:space="preserve"> October</w:t>
      </w:r>
      <w:r w:rsidRPr="00365AF8">
        <w:rPr>
          <w:rFonts w:cs="Arial"/>
        </w:rPr>
        <w:t xml:space="preserve"> 2019.</w:t>
      </w:r>
    </w:p>
    <w:p w14:paraId="561BADD8" w14:textId="77777777" w:rsidR="008E552B" w:rsidRPr="008E552B" w:rsidRDefault="008E552B" w:rsidP="008E552B">
      <w:pPr>
        <w:jc w:val="both"/>
        <w:rPr>
          <w:rFonts w:cs="Arial"/>
          <w:lang w:val="en-IE"/>
        </w:rPr>
      </w:pPr>
      <w:r w:rsidRPr="008E552B">
        <w:rPr>
          <w:rFonts w:cs="Arial"/>
          <w:lang w:val="en-IE"/>
        </w:rPr>
        <w:t xml:space="preserve">This Modification Proposal seeks to amend the application of the Market Back Up Price such that it can be used as a replacement for any Imbalance Price that fails to calculate rather than solely the Imbalance Settlement Price. By doing so the Imbalance Settlement Price will incorporate any Imbalance Price(s) that have successfully calculated in an Imbalance Settlement Period into its calculation rather than reverting to the Market Back Up Price for all periods, which is based on Ex Ante market prices and may not be reflective of Balancing Market conditions. </w:t>
      </w:r>
    </w:p>
    <w:p w14:paraId="4EDF4EA5" w14:textId="77777777" w:rsidR="008E552B" w:rsidRPr="008E552B" w:rsidRDefault="008E552B" w:rsidP="008E552B">
      <w:pPr>
        <w:jc w:val="both"/>
        <w:rPr>
          <w:rFonts w:cs="Arial"/>
          <w:lang w:val="en-IE"/>
        </w:rPr>
      </w:pPr>
      <w:r w:rsidRPr="008E552B">
        <w:rPr>
          <w:rFonts w:cs="Arial"/>
          <w:lang w:val="en-IE"/>
        </w:rPr>
        <w:t xml:space="preserve">In each Imbalance Settlement Period (which is a 30 minute period beginning on each hour or half hour) there are six Imbalance Prices which are scheduled to be calculated (i.e. these prices are calculated every 5 minutes – the Imbalance Pricing Period). Currently the T&amp;SC states that the Market Back Up Price (which is calculated on the basis of the quantity-weighted average price of prices from Day-ahead and Intraday Trade Quantities for an Imbalance Settlement Period) is to be used if an Imbalance Price fails to calculate for an Imbalance Pricing Period during an Imbalance Settlement Period. The result of this is that if any of the scheduled six Imbalance Prices fails to </w:t>
      </w:r>
      <w:r w:rsidRPr="008E552B">
        <w:rPr>
          <w:rFonts w:cs="Arial"/>
          <w:lang w:val="en-IE"/>
        </w:rPr>
        <w:lastRenderedPageBreak/>
        <w:t xml:space="preserve">calculate during an Imbalance Settlement Period, the corresponding Imbalance Settlement Price cannot be calculated and the Market Back Up Price will be used instead.  </w:t>
      </w:r>
    </w:p>
    <w:p w14:paraId="09E3546F" w14:textId="77777777" w:rsidR="008E552B" w:rsidRPr="008E552B" w:rsidRDefault="008E552B" w:rsidP="008E552B">
      <w:pPr>
        <w:jc w:val="both"/>
        <w:rPr>
          <w:rFonts w:cs="Arial"/>
          <w:lang w:val="en-IE"/>
        </w:rPr>
      </w:pPr>
      <w:r w:rsidRPr="008E552B">
        <w:rPr>
          <w:rFonts w:cs="Arial"/>
          <w:lang w:val="en-IE"/>
        </w:rPr>
        <w:t xml:space="preserve">However an issue that the above process is creating is that any Imbalance Prices which are calculated during an Imbalance Settlement Period are not being taken into account if an Imbalance Price fails to calculate e.g. if five Imbalance Prices are successfully calculated in an Imbalance Settlement Period but the last one fails to calculate within the allocated 5 minute timeframe, the five Imbalance Prices that have been calculated will not have any bearing on the Market Back Up Price that is used in this scenario. As the Market Back Up Price is calculated based on prices on from the Day-ahead and Intraday markets, this price may differ greatly from what the Imbalance Settlement Price was likely to have out turned at if the sixth Imbalance Price had have been successfully calculated.   </w:t>
      </w:r>
    </w:p>
    <w:p w14:paraId="11E736AF" w14:textId="77777777" w:rsidR="008E552B" w:rsidRPr="008E552B" w:rsidRDefault="008E552B" w:rsidP="008E552B">
      <w:pPr>
        <w:jc w:val="both"/>
        <w:rPr>
          <w:rFonts w:cs="Arial"/>
          <w:lang w:val="en-IE"/>
        </w:rPr>
      </w:pPr>
      <w:r w:rsidRPr="008E552B">
        <w:rPr>
          <w:rFonts w:cs="Arial"/>
          <w:lang w:val="en-IE"/>
        </w:rPr>
        <w:t xml:space="preserve">In order to address this issue we are proposing that should any of the scheduled six Imbalance Prices that are due to be calculated during an Imbalance Settlement Period be successfully calculated, that these prices are then used in the calculation of the Imbalance Settlement Price. </w:t>
      </w:r>
    </w:p>
    <w:p w14:paraId="4DE19FB3" w14:textId="77777777" w:rsidR="008E552B" w:rsidRPr="008E552B" w:rsidRDefault="008E552B" w:rsidP="008E552B">
      <w:pPr>
        <w:jc w:val="both"/>
        <w:rPr>
          <w:rFonts w:cs="Arial"/>
          <w:lang w:val="en-IE"/>
        </w:rPr>
      </w:pPr>
      <w:r w:rsidRPr="008E552B">
        <w:rPr>
          <w:rFonts w:cs="Arial"/>
          <w:lang w:val="en-IE"/>
        </w:rPr>
        <w:t>We propose that this is done by amending the application of the Market Back Up Price to be used as a replacement for a missing Imbalance Price rather than as a replacement for the Imbalance Settlement Price. The Imbalance Settlement Price will then be calculated as it currently is by using the average of the Imbalance Prices and Market Back Up Prices in the Imbalance Settlement Period.  By applying the Market Back Up Price as a replacement for Imbalance Prices that have failed to calculate, the Imbalance Settlement Price will be able to take into account Imbalance Prices that have been successfully calculated. This will result in out turned Imbalance Settlement Prices which are more reflective of the Balancing Market conditions during the Imbalance Settlement Period than simply reverting to the Market Back Up Price.</w:t>
      </w:r>
    </w:p>
    <w:p w14:paraId="37A2528F" w14:textId="77777777" w:rsidR="008E552B" w:rsidRPr="008E552B" w:rsidRDefault="008E552B" w:rsidP="008E552B">
      <w:pPr>
        <w:jc w:val="both"/>
        <w:rPr>
          <w:rFonts w:cs="Arial"/>
          <w:lang w:val="en-IE"/>
        </w:rPr>
      </w:pPr>
      <w:r w:rsidRPr="008E552B">
        <w:rPr>
          <w:rFonts w:cs="Arial"/>
          <w:lang w:val="en-IE"/>
        </w:rPr>
        <w:t xml:space="preserve">It should be made clear that we are not proposing any changes to the calculation of Imbalance Prices or Imbalance Settlement Prices. Our proposal is to amend the application of the Market Back Up Price so that it can be used as a replacement for any missing Imbalance Prices and allow the Imbalance Settlement Price to calculate as it currently does. In addition, it should also be clarified that if all six Imbalance Prices fail to calculate during an Imbalance Settlement Period, the Market Back Up Price will continue to be used as it currently is.  </w:t>
      </w:r>
    </w:p>
    <w:p w14:paraId="409DFEA0" w14:textId="77777777" w:rsidR="008E552B" w:rsidRPr="008E552B" w:rsidRDefault="008E552B" w:rsidP="008E552B">
      <w:pPr>
        <w:jc w:val="both"/>
        <w:rPr>
          <w:rFonts w:cs="Arial"/>
          <w:lang w:val="en-IE"/>
        </w:rPr>
      </w:pPr>
      <w:r w:rsidRPr="008E552B">
        <w:rPr>
          <w:rFonts w:cs="Arial"/>
          <w:lang w:val="en-IE"/>
        </w:rPr>
        <w:t>Furthermore in the event that systems cannot calculate the Market Back Up Price and therefore the price associated with the Day-ahead Trade Quantities for that Imbalance Settlement Period is used as the Market Back Up Price instead, there will be no change and the Imbalance Settlement Price will continue to be set as the Market Back Up Price as it currently is.</w:t>
      </w:r>
    </w:p>
    <w:p w14:paraId="45415B78" w14:textId="77777777" w:rsidR="008E552B" w:rsidRPr="00365AF8" w:rsidRDefault="008E552B" w:rsidP="00365AF8">
      <w:pPr>
        <w:jc w:val="both"/>
        <w:rPr>
          <w:rFonts w:cs="Arial"/>
        </w:rPr>
      </w:pPr>
    </w:p>
    <w:p w14:paraId="7EE54AAF" w14:textId="77777777"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23410718"/>
      <w:r w:rsidRPr="003D3D96">
        <w:rPr>
          <w:lang w:eastAsia="en-GB"/>
        </w:rPr>
        <w:t>PURPOSE OF PROPOSED MODIFICATION</w:t>
      </w:r>
      <w:bookmarkEnd w:id="26"/>
      <w:bookmarkEnd w:id="27"/>
      <w:bookmarkEnd w:id="28"/>
      <w:bookmarkEnd w:id="29"/>
      <w:bookmarkEnd w:id="30"/>
      <w:bookmarkEnd w:id="31"/>
      <w:bookmarkEnd w:id="32"/>
    </w:p>
    <w:p w14:paraId="7EE54AB0" w14:textId="77777777"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23410719"/>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14:paraId="34747E95" w14:textId="74685BA0" w:rsidR="009F1F9E" w:rsidRPr="009F1F9E" w:rsidRDefault="009F1F9E" w:rsidP="009F1F9E">
      <w:pPr>
        <w:jc w:val="both"/>
        <w:rPr>
          <w:rFonts w:cs="Arial"/>
          <w:lang w:val="en-IE"/>
        </w:rPr>
      </w:pPr>
      <w:bookmarkStart w:id="47" w:name="_Toc334796302"/>
      <w:r w:rsidRPr="009F1F9E">
        <w:rPr>
          <w:rFonts w:cs="Arial"/>
          <w:lang w:val="en-IE"/>
        </w:rPr>
        <w:t xml:space="preserve">The use of the Market Back up Price was initially envisaged to be used on an infrequent basis and that Market Operator systems would successfully calculate Imbalance Prices and Imbalance Settlement Prices within the respective Imbalance Pricing and Imbalance Settlement Periods. However, following the first 3 months of I-SEM, the Market Back Up Price has been used 135 times as the Imbalance Settlement Price and the Imbalance Price has failed to calculate 381 times. </w:t>
      </w:r>
    </w:p>
    <w:p w14:paraId="621BA327" w14:textId="77777777" w:rsidR="009F1F9E" w:rsidRPr="009F1F9E" w:rsidRDefault="009F1F9E" w:rsidP="009F1F9E">
      <w:pPr>
        <w:jc w:val="both"/>
        <w:rPr>
          <w:rFonts w:cs="Arial"/>
          <w:lang w:val="en-IE"/>
        </w:rPr>
      </w:pPr>
      <w:r w:rsidRPr="009F1F9E">
        <w:rPr>
          <w:rFonts w:cs="Arial"/>
          <w:lang w:val="en-IE"/>
        </w:rPr>
        <w:t xml:space="preserve">Furthermore there are numerous examples where the use of the Market Back Up Price is having a material impact on Imbalance Settlement Prices in scenarios where four or five of the Imbalance Prices have calculated in an Imbalance Settlement Period but are effectively disregarded by use of the Market Back Up Price. In these scenarios the Market Back Up Price can be significantly different </w:t>
      </w:r>
      <w:r w:rsidRPr="009F1F9E">
        <w:rPr>
          <w:rFonts w:cs="Arial"/>
          <w:lang w:val="en-IE"/>
        </w:rPr>
        <w:lastRenderedPageBreak/>
        <w:t xml:space="preserve">to what the expected Imbalance Settlement Price would have been based on those calculated Imbalance Prices. </w:t>
      </w:r>
    </w:p>
    <w:p w14:paraId="4519AEB5" w14:textId="77777777" w:rsidR="009F1F9E" w:rsidRPr="009F1F9E" w:rsidRDefault="009F1F9E" w:rsidP="009F1F9E">
      <w:pPr>
        <w:jc w:val="both"/>
        <w:rPr>
          <w:rFonts w:cs="Arial"/>
          <w:lang w:val="en-IE"/>
        </w:rPr>
      </w:pPr>
      <w:r w:rsidRPr="009F1F9E">
        <w:rPr>
          <w:rFonts w:cs="Arial"/>
          <w:lang w:val="en-IE"/>
        </w:rPr>
        <w:t>As a result the current process of applying the Market Back Up Price is undermining confidence in the Balancing Market and causing uncertainty for market participants. The effect of this will consequently be to reduce participation in the Balancing Market. By amending the application of the Market Back Up Price to be used for Imbalance Prices that have failed to calculate and therefore allow the Imbalance Settlement Price to use all calculated prices, this will result in Imbalance Settlement Prices which are more reflective of Balancing Market conditions. This will result in a fairer representation of the market price for energy for the period(s) that are impacted.</w:t>
      </w:r>
    </w:p>
    <w:p w14:paraId="7EE54AB3" w14:textId="77777777"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23410720"/>
      <w:r w:rsidRPr="003D3D96">
        <w:rPr>
          <w:b/>
          <w:bCs/>
          <w:caps/>
          <w:smallCaps/>
          <w:color w:val="1F497D"/>
          <w:spacing w:val="5"/>
          <w:sz w:val="22"/>
          <w:szCs w:val="22"/>
          <w:u w:val="single"/>
          <w:lang w:eastAsia="en-GB" w:bidi="ar-SA"/>
        </w:rPr>
        <w:t>3B.) Impact of not Implementing a Solution</w:t>
      </w:r>
      <w:bookmarkEnd w:id="47"/>
      <w:bookmarkEnd w:id="48"/>
    </w:p>
    <w:p w14:paraId="40A348AF" w14:textId="77777777" w:rsidR="00F57A40" w:rsidRPr="00F57A40" w:rsidRDefault="00F57A40" w:rsidP="00F57A40">
      <w:pPr>
        <w:jc w:val="both"/>
        <w:rPr>
          <w:rFonts w:cs="Arial"/>
          <w:lang w:val="en-IE"/>
        </w:rPr>
      </w:pPr>
      <w:bookmarkStart w:id="49" w:name="_Toc334796303"/>
      <w:r w:rsidRPr="00F57A40">
        <w:rPr>
          <w:rFonts w:cs="Arial"/>
          <w:lang w:val="en-IE"/>
        </w:rPr>
        <w:t>If the Modification Proposal is not implemented the Market Back Up Price will continue to be used in place of the Imbalance Settlement Price whenever an Imbalance Price has failed to calculate within that Imbalance Settlement Period. As previously outlined, the Market Back Up Price will be used even if some of the Imbalance Prices for that corresponding period have calculated. The Market Back Up Price does not take any of these Imbalance Prices into consideration and is based on Day-ahead and Intraday prices only. As a result the Market Back Up Price is not reflective of the Imbalance Prices that have calculated within that Imbalance Settlement Period. Also if the Market Back Up Price is used in a single Imbalance Settlement Period i.e. the periods before and after have used the Imbalance Settlement Price, the prices can vary quite a lot from period to period.</w:t>
      </w:r>
    </w:p>
    <w:p w14:paraId="113E0200" w14:textId="651D9E14" w:rsidR="00F57A40" w:rsidRPr="00F57A40" w:rsidRDefault="00F57A40" w:rsidP="000070A8">
      <w:pPr>
        <w:jc w:val="both"/>
        <w:rPr>
          <w:rFonts w:cs="Arial"/>
          <w:lang w:val="en-IE"/>
        </w:rPr>
      </w:pPr>
      <w:r w:rsidRPr="00F57A40">
        <w:rPr>
          <w:rFonts w:cs="Arial"/>
          <w:lang w:val="en-IE"/>
        </w:rPr>
        <w:t>The net result of this process as it is currently applied is to contribute to a lack of uncertainty around Imbalance Settlement Prices which in turn creates a lack of confidence for Market Participants to participate in the Balancing Market.</w:t>
      </w:r>
    </w:p>
    <w:p w14:paraId="7EE54AB5" w14:textId="77777777" w:rsidR="002968CB" w:rsidRDefault="00E41097" w:rsidP="002968CB">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23410721"/>
      <w:r w:rsidRPr="003D3D96">
        <w:rPr>
          <w:b/>
          <w:bCs/>
          <w:caps/>
          <w:smallCaps/>
          <w:color w:val="1F497D"/>
          <w:spacing w:val="5"/>
          <w:sz w:val="22"/>
          <w:szCs w:val="22"/>
          <w:u w:val="single"/>
          <w:lang w:eastAsia="en-GB" w:bidi="ar-SA"/>
        </w:rPr>
        <w:t>3c.) Impact on Code Objectiv</w:t>
      </w: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End w:id="49"/>
      <w:r w:rsidR="002968CB">
        <w:rPr>
          <w:b/>
          <w:bCs/>
          <w:caps/>
          <w:smallCaps/>
          <w:color w:val="1F497D"/>
          <w:spacing w:val="5"/>
          <w:sz w:val="22"/>
          <w:szCs w:val="22"/>
          <w:u w:val="single"/>
          <w:lang w:eastAsia="en-GB" w:bidi="ar-SA"/>
        </w:rPr>
        <w:t>es</w:t>
      </w:r>
      <w:bookmarkEnd w:id="50"/>
    </w:p>
    <w:p w14:paraId="4D426442" w14:textId="7ADA5CB5" w:rsidR="00F57A40" w:rsidRPr="00E36447" w:rsidRDefault="00F57A40" w:rsidP="00E36447">
      <w:pPr>
        <w:pStyle w:val="CERLEVEL5"/>
        <w:ind w:left="1440" w:hanging="448"/>
        <w:rPr>
          <w:rFonts w:cs="Arial"/>
          <w:sz w:val="20"/>
          <w:szCs w:val="20"/>
          <w:lang w:val="en-IE"/>
        </w:rPr>
      </w:pPr>
      <w:r w:rsidRPr="00E36447">
        <w:rPr>
          <w:rFonts w:cs="Arial"/>
          <w:sz w:val="20"/>
          <w:szCs w:val="20"/>
          <w:lang w:val="en-IE"/>
        </w:rPr>
        <w:t xml:space="preserve">(b) </w:t>
      </w:r>
      <w:r w:rsidR="00830135">
        <w:rPr>
          <w:rFonts w:cs="Arial"/>
          <w:sz w:val="20"/>
          <w:szCs w:val="20"/>
          <w:lang w:val="en-IE"/>
        </w:rPr>
        <w:tab/>
      </w:r>
      <w:r w:rsidRPr="00E36447">
        <w:rPr>
          <w:rFonts w:cs="Arial"/>
          <w:sz w:val="20"/>
          <w:szCs w:val="20"/>
          <w:lang w:val="en-IE"/>
        </w:rPr>
        <w:t xml:space="preserve">to facilitate the efficient, economic and coordinated operation, administration and development of the Single Electricity Market in a financially secure manner; </w:t>
      </w:r>
    </w:p>
    <w:p w14:paraId="070D2587" w14:textId="77FB7659" w:rsidR="00F57A40" w:rsidRPr="00E36447" w:rsidRDefault="00E36447" w:rsidP="00E36447">
      <w:pPr>
        <w:pStyle w:val="CERLEVEL5"/>
        <w:ind w:left="992"/>
        <w:rPr>
          <w:rFonts w:cs="Arial"/>
          <w:sz w:val="20"/>
          <w:szCs w:val="20"/>
          <w:lang w:val="en-IE"/>
        </w:rPr>
      </w:pPr>
      <w:r>
        <w:rPr>
          <w:rFonts w:cs="Arial"/>
          <w:sz w:val="20"/>
          <w:szCs w:val="20"/>
          <w:lang w:val="en-IE"/>
        </w:rPr>
        <w:t xml:space="preserve">(d)  </w:t>
      </w:r>
      <w:r w:rsidR="00F57A40" w:rsidRPr="00E36447">
        <w:rPr>
          <w:rFonts w:cs="Arial"/>
          <w:sz w:val="20"/>
          <w:szCs w:val="20"/>
          <w:lang w:val="en-IE"/>
        </w:rPr>
        <w:t>to provide competition in the Single Electricity Market;</w:t>
      </w:r>
    </w:p>
    <w:p w14:paraId="1E654E96" w14:textId="77777777" w:rsidR="00F57A40" w:rsidRPr="00E36447" w:rsidRDefault="00F57A40" w:rsidP="00E36447">
      <w:pPr>
        <w:pStyle w:val="CERLEVEL5"/>
        <w:numPr>
          <w:ilvl w:val="0"/>
          <w:numId w:val="64"/>
        </w:numPr>
        <w:rPr>
          <w:rFonts w:cs="Arial"/>
          <w:sz w:val="20"/>
          <w:szCs w:val="20"/>
          <w:lang w:val="en-IE"/>
        </w:rPr>
      </w:pPr>
      <w:r w:rsidRPr="00E36447">
        <w:rPr>
          <w:rFonts w:cs="Arial"/>
          <w:sz w:val="20"/>
          <w:szCs w:val="20"/>
          <w:lang w:val="en-IE"/>
        </w:rPr>
        <w:t xml:space="preserve">to provide transparency in the operation of the Single Electricity Market; </w:t>
      </w:r>
    </w:p>
    <w:p w14:paraId="2F84A038" w14:textId="77777777" w:rsidR="00F57A40" w:rsidRPr="00E36447" w:rsidRDefault="00F57A40" w:rsidP="00E36447">
      <w:pPr>
        <w:pStyle w:val="CERLEVEL5"/>
        <w:numPr>
          <w:ilvl w:val="0"/>
          <w:numId w:val="64"/>
        </w:numPr>
        <w:rPr>
          <w:rFonts w:cs="Arial"/>
          <w:sz w:val="20"/>
          <w:szCs w:val="20"/>
          <w:lang w:val="en-IE"/>
        </w:rPr>
      </w:pPr>
      <w:r w:rsidRPr="00E36447">
        <w:rPr>
          <w:rFonts w:cs="Arial"/>
          <w:sz w:val="20"/>
          <w:szCs w:val="20"/>
          <w:lang w:val="en-IE"/>
        </w:rPr>
        <w:t>to ensure no undue discrimination between persons who are parties to the Code; and</w:t>
      </w:r>
    </w:p>
    <w:p w14:paraId="19335A4B" w14:textId="4CEEA929" w:rsidR="00F57A40" w:rsidRPr="00E36447" w:rsidRDefault="00F57A40" w:rsidP="00E36447">
      <w:pPr>
        <w:pStyle w:val="CERLEVEL5"/>
        <w:numPr>
          <w:ilvl w:val="0"/>
          <w:numId w:val="64"/>
        </w:numPr>
        <w:rPr>
          <w:rFonts w:cs="Arial"/>
          <w:sz w:val="20"/>
          <w:szCs w:val="20"/>
          <w:lang w:val="en-IE"/>
        </w:rPr>
      </w:pPr>
      <w:r w:rsidRPr="00E36447">
        <w:rPr>
          <w:rFonts w:cs="Arial"/>
          <w:sz w:val="20"/>
          <w:szCs w:val="20"/>
          <w:lang w:val="en-IE"/>
        </w:rPr>
        <w:t>to promote the short-term and long-term interests of consumers of electricity on the island of Ireland with respect to price, quality, reliability, and security of supply of electricity.</w:t>
      </w:r>
    </w:p>
    <w:p w14:paraId="7EE54AB8" w14:textId="77777777" w:rsidR="00425E05" w:rsidRPr="003D3D96" w:rsidRDefault="00425E05" w:rsidP="00AD60CD">
      <w:pPr>
        <w:pStyle w:val="Heading1"/>
        <w:pageBreakBefore w:val="0"/>
        <w:numPr>
          <w:ilvl w:val="0"/>
          <w:numId w:val="12"/>
        </w:numPr>
        <w:rPr>
          <w:lang w:eastAsia="en-GB"/>
        </w:rPr>
      </w:pPr>
      <w:bookmarkStart w:id="59" w:name="_Toc23410722"/>
      <w:bookmarkEnd w:id="51"/>
      <w:bookmarkEnd w:id="52"/>
      <w:bookmarkEnd w:id="53"/>
      <w:bookmarkEnd w:id="54"/>
      <w:bookmarkEnd w:id="55"/>
      <w:bookmarkEnd w:id="56"/>
      <w:bookmarkEnd w:id="57"/>
      <w:bookmarkEnd w:id="58"/>
      <w:r w:rsidRPr="003D3D96">
        <w:rPr>
          <w:lang w:eastAsia="en-GB"/>
        </w:rPr>
        <w:t>Working Group and/or Consultation</w:t>
      </w:r>
      <w:bookmarkEnd w:id="41"/>
      <w:bookmarkEnd w:id="42"/>
      <w:bookmarkEnd w:id="43"/>
      <w:bookmarkEnd w:id="44"/>
      <w:bookmarkEnd w:id="45"/>
      <w:bookmarkEnd w:id="46"/>
      <w:bookmarkEnd w:id="59"/>
    </w:p>
    <w:p w14:paraId="7EE54AB9" w14:textId="77777777" w:rsidR="00425E05" w:rsidRPr="003D3D96" w:rsidRDefault="00425E05" w:rsidP="00511493">
      <w:pPr>
        <w:jc w:val="both"/>
      </w:pPr>
      <w:r w:rsidRPr="003D3D96">
        <w:t>N/A</w:t>
      </w:r>
    </w:p>
    <w:p w14:paraId="7EE54ABA" w14:textId="77777777" w:rsidR="000B1F52" w:rsidRDefault="00024548" w:rsidP="00CD45C8">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23410723"/>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14:paraId="73E1E33D" w14:textId="7B0E9B35" w:rsidR="00E36447" w:rsidRPr="00E36447" w:rsidRDefault="00E36447" w:rsidP="00E36447">
      <w:pPr>
        <w:jc w:val="both"/>
        <w:rPr>
          <w:rFonts w:cs="Arial"/>
          <w:lang w:val="en-IE"/>
        </w:rPr>
      </w:pPr>
      <w:r w:rsidRPr="00E36447">
        <w:rPr>
          <w:rFonts w:cs="Arial"/>
          <w:lang w:val="en-IE"/>
        </w:rPr>
        <w:t>The Modification may have an impact on  systems in respect of the Market Back Up price (i.e. the weighted average of the Day Ahead and Intra Day market prices) being required to be used as a replacement for any missing Imbalance Prices that have failed to calculate in an Imbalance Pricing Period.</w:t>
      </w:r>
    </w:p>
    <w:p w14:paraId="7EE54ABC" w14:textId="77777777" w:rsidR="00425E05" w:rsidRPr="003D3D96" w:rsidRDefault="00425E05" w:rsidP="00AD60CD">
      <w:pPr>
        <w:pStyle w:val="Heading1"/>
        <w:pageBreakBefore w:val="0"/>
        <w:numPr>
          <w:ilvl w:val="0"/>
          <w:numId w:val="12"/>
        </w:numPr>
        <w:rPr>
          <w:lang w:eastAsia="en-GB"/>
        </w:rPr>
      </w:pPr>
      <w:bookmarkStart w:id="73" w:name="_Toc23410724"/>
      <w:r w:rsidRPr="003D3D96">
        <w:rPr>
          <w:lang w:eastAsia="en-GB"/>
        </w:rPr>
        <w:t>Impact on other Codes/Documents</w:t>
      </w:r>
      <w:bookmarkEnd w:id="67"/>
      <w:bookmarkEnd w:id="68"/>
      <w:bookmarkEnd w:id="69"/>
      <w:bookmarkEnd w:id="70"/>
      <w:bookmarkEnd w:id="71"/>
      <w:bookmarkEnd w:id="72"/>
      <w:bookmarkEnd w:id="73"/>
    </w:p>
    <w:p w14:paraId="1D01311C" w14:textId="07A916C8" w:rsidR="00E36447" w:rsidRDefault="00425E05" w:rsidP="00511493">
      <w:pPr>
        <w:jc w:val="both"/>
      </w:pPr>
      <w:r w:rsidRPr="003D3D96">
        <w:t>N/A</w:t>
      </w:r>
    </w:p>
    <w:p w14:paraId="3C2CCA97" w14:textId="77777777" w:rsidR="006F01BE" w:rsidRPr="003D3D96" w:rsidRDefault="006F01BE" w:rsidP="00511493">
      <w:pPr>
        <w:jc w:val="both"/>
      </w:pPr>
    </w:p>
    <w:p w14:paraId="7EE54AC2" w14:textId="77777777"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23410725"/>
      <w:r w:rsidRPr="003D3D96">
        <w:rPr>
          <w:lang w:eastAsia="en-GB"/>
        </w:rPr>
        <w:lastRenderedPageBreak/>
        <w:t>MODIFICATION COMMITTEE VIEWS</w:t>
      </w:r>
      <w:bookmarkEnd w:id="74"/>
      <w:bookmarkEnd w:id="75"/>
      <w:bookmarkEnd w:id="76"/>
      <w:bookmarkEnd w:id="77"/>
      <w:bookmarkEnd w:id="78"/>
      <w:bookmarkEnd w:id="79"/>
      <w:bookmarkEnd w:id="80"/>
    </w:p>
    <w:p w14:paraId="1A36CA65" w14:textId="58284C9B" w:rsidR="00245346" w:rsidRPr="00245346" w:rsidRDefault="00A334ED" w:rsidP="00245346">
      <w:pPr>
        <w:pStyle w:val="Heading2"/>
        <w:numPr>
          <w:ilvl w:val="0"/>
          <w:numId w:val="0"/>
        </w:numPr>
        <w:ind w:left="576" w:hanging="576"/>
        <w:rPr>
          <w:b/>
          <w:bCs/>
          <w:smallCaps/>
          <w:color w:val="1F497D"/>
          <w:spacing w:val="5"/>
          <w:u w:val="single"/>
        </w:rPr>
      </w:pPr>
      <w:bookmarkStart w:id="81" w:name="_Toc23410726"/>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 xml:space="preserve">Meeting </w:t>
      </w:r>
      <w:r w:rsidR="00245346">
        <w:rPr>
          <w:b/>
          <w:bCs/>
          <w:smallCaps/>
          <w:color w:val="1F497D"/>
          <w:spacing w:val="5"/>
          <w:u w:val="single"/>
        </w:rPr>
        <w:t>89 – 20 february</w:t>
      </w:r>
      <w:r>
        <w:rPr>
          <w:b/>
          <w:bCs/>
          <w:smallCaps/>
          <w:color w:val="1F497D"/>
          <w:spacing w:val="5"/>
          <w:u w:val="single"/>
        </w:rPr>
        <w:t xml:space="preserve"> 2019</w:t>
      </w:r>
      <w:bookmarkEnd w:id="81"/>
    </w:p>
    <w:p w14:paraId="656EA87D" w14:textId="399E470F" w:rsidR="00245346" w:rsidRDefault="00245346" w:rsidP="00245346">
      <w:pPr>
        <w:pStyle w:val="Bullet1"/>
        <w:numPr>
          <w:ilvl w:val="0"/>
          <w:numId w:val="0"/>
        </w:numPr>
        <w:spacing w:before="0" w:after="0"/>
        <w:jc w:val="both"/>
      </w:pPr>
      <w:r>
        <w:t xml:space="preserve">The proposer delivered a </w:t>
      </w:r>
      <w:hyperlink r:id="rId17" w:history="1">
        <w:r w:rsidRPr="006F1A9C">
          <w:rPr>
            <w:rStyle w:val="Hyperlink"/>
          </w:rPr>
          <w:t>presentation</w:t>
        </w:r>
      </w:hyperlink>
      <w:r>
        <w:t xml:space="preserve"> highlighting the need for a Market Back Up Price as a replacement for any Imbalance Price that fails to circulate rather than solely the Imbalance Settlement Price. The proposer went through a number of examples to support the above and confirmed that this waterfall approach worked very well. </w:t>
      </w:r>
    </w:p>
    <w:p w14:paraId="351E5CFA" w14:textId="7D8A255B" w:rsidR="00245346" w:rsidRDefault="00245346" w:rsidP="00245346">
      <w:pPr>
        <w:pStyle w:val="Bullet1"/>
        <w:numPr>
          <w:ilvl w:val="0"/>
          <w:numId w:val="0"/>
        </w:numPr>
        <w:spacing w:before="0" w:after="0"/>
        <w:jc w:val="both"/>
      </w:pPr>
      <w:r>
        <w:t xml:space="preserve">A discussion took place assessing other options. DSU alternate noted the need for wording such as “as applicable to the relevant imbalance pricing period” to be included in section E.5 as the </w:t>
      </w:r>
      <w:r w:rsidRPr="00402A3F">
        <w:t xml:space="preserve">Market Back Up Price </w:t>
      </w:r>
      <w:r>
        <w:t>is on a 30 minute, as opposed to 5 minute time period. A Generator Member stated that the reference to a weighted average approach in the proposal explanation was inaccurate. The philosophy of the proposal would be that an average would always be done over six 5 minute periods with the Market Back Up Price replacing any missing 5 minute prices and so use of the word “weighted” was not required. A system impact assessment was called for, noting that the change would have to cater for the outcomes of different 5 minute periods failing with a decision to subsequently be informed by this assessment.</w:t>
      </w:r>
    </w:p>
    <w:p w14:paraId="2A5523F0" w14:textId="2260AD07" w:rsidR="00245346" w:rsidRPr="00245346" w:rsidRDefault="00245346" w:rsidP="00245346">
      <w:pPr>
        <w:pStyle w:val="Heading2"/>
        <w:numPr>
          <w:ilvl w:val="0"/>
          <w:numId w:val="0"/>
        </w:numPr>
        <w:ind w:left="576" w:hanging="576"/>
        <w:rPr>
          <w:b/>
          <w:bCs/>
          <w:smallCaps/>
          <w:color w:val="1F497D"/>
          <w:spacing w:val="5"/>
          <w:u w:val="single"/>
        </w:rPr>
      </w:pPr>
      <w:bookmarkStart w:id="88" w:name="_Toc23410727"/>
      <w:r w:rsidRPr="003D3D96">
        <w:rPr>
          <w:rStyle w:val="IntenseReference"/>
          <w:color w:val="1F497D"/>
        </w:rPr>
        <w:t xml:space="preserve">Meeting </w:t>
      </w:r>
      <w:r>
        <w:rPr>
          <w:b/>
          <w:bCs/>
          <w:smallCaps/>
          <w:color w:val="1F497D"/>
          <w:spacing w:val="5"/>
          <w:u w:val="single"/>
        </w:rPr>
        <w:t>90 – 11 april 2019</w:t>
      </w:r>
      <w:bookmarkEnd w:id="88"/>
    </w:p>
    <w:p w14:paraId="0D2FACA5" w14:textId="77777777" w:rsidR="00245346" w:rsidRDefault="00245346" w:rsidP="00245346">
      <w:pPr>
        <w:jc w:val="both"/>
      </w:pPr>
      <w:r w:rsidRPr="00136A96">
        <w:t xml:space="preserve">Proposer </w:t>
      </w:r>
      <w:r>
        <w:t xml:space="preserve">discussed the changes made to version 2.0. </w:t>
      </w:r>
      <w:r w:rsidRPr="00136A96">
        <w:t xml:space="preserve"> There was a discussion on whether a vote could take place without the impact assessment and SEMO noted that </w:t>
      </w:r>
      <w:r>
        <w:t>since there was little or no impact on the delivery timeline and the change could be significant their preference would be to wait for the impact assessment. The committee were in agreement on waiting for the IA also.</w:t>
      </w:r>
    </w:p>
    <w:p w14:paraId="78FEDCFA" w14:textId="77777777" w:rsidR="00245346" w:rsidRDefault="00245346" w:rsidP="00245346">
      <w:pPr>
        <w:jc w:val="both"/>
      </w:pPr>
      <w:r>
        <w:t>SEMO Member noted that recent system changes had been introduced to improve the performance of pricing and noted that there was therefore a benefit in waiting until the level of reduction in Market Back Up Price use could be contrasted with the impact assessment in order to make an informed recommendation.</w:t>
      </w:r>
    </w:p>
    <w:p w14:paraId="1F9722F0" w14:textId="1D386109" w:rsidR="00245346" w:rsidRDefault="00245346" w:rsidP="00245346">
      <w:pPr>
        <w:jc w:val="both"/>
      </w:pPr>
      <w:r>
        <w:t>It was agreed that the vote would not take place at this time and the proposal will be discussed at Meeting 92 in June 2019.</w:t>
      </w:r>
    </w:p>
    <w:p w14:paraId="19A942F1" w14:textId="770B52B5" w:rsidR="00406860" w:rsidRPr="00245346" w:rsidRDefault="00406860" w:rsidP="00406860">
      <w:pPr>
        <w:pStyle w:val="Heading2"/>
        <w:numPr>
          <w:ilvl w:val="0"/>
          <w:numId w:val="0"/>
        </w:numPr>
        <w:ind w:left="576" w:hanging="576"/>
        <w:rPr>
          <w:b/>
          <w:bCs/>
          <w:smallCaps/>
          <w:color w:val="1F497D"/>
          <w:spacing w:val="5"/>
          <w:u w:val="single"/>
        </w:rPr>
      </w:pPr>
      <w:bookmarkStart w:id="89" w:name="_Toc23410728"/>
      <w:r w:rsidRPr="003D3D96">
        <w:rPr>
          <w:rStyle w:val="IntenseReference"/>
          <w:color w:val="1F497D"/>
        </w:rPr>
        <w:t xml:space="preserve">Meeting </w:t>
      </w:r>
      <w:r>
        <w:rPr>
          <w:b/>
          <w:bCs/>
          <w:smallCaps/>
          <w:color w:val="1F497D"/>
          <w:spacing w:val="5"/>
          <w:u w:val="single"/>
        </w:rPr>
        <w:t>92 – 27 june 2019</w:t>
      </w:r>
      <w:bookmarkEnd w:id="89"/>
    </w:p>
    <w:p w14:paraId="1062CE64" w14:textId="77777777" w:rsidR="00406860" w:rsidRDefault="00406860" w:rsidP="00406860">
      <w:pPr>
        <w:pStyle w:val="Bullet1"/>
        <w:numPr>
          <w:ilvl w:val="0"/>
          <w:numId w:val="0"/>
        </w:numPr>
        <w:jc w:val="both"/>
      </w:pPr>
      <w:r>
        <w:t xml:space="preserve">The proposer along with SEMO confirmed that in order for this modification to progress, an </w:t>
      </w:r>
      <w:r w:rsidRPr="00712430">
        <w:t>Impact</w:t>
      </w:r>
      <w:r>
        <w:rPr>
          <w:b/>
        </w:rPr>
        <w:t xml:space="preserve"> </w:t>
      </w:r>
      <w:r w:rsidRPr="00712430">
        <w:t>assessment</w:t>
      </w:r>
      <w:r>
        <w:t xml:space="preserve"> was</w:t>
      </w:r>
      <w:r w:rsidRPr="00712430">
        <w:t xml:space="preserve"> needed</w:t>
      </w:r>
      <w:r>
        <w:t>. SEMO confirmed they are currently trying to get this from the vendor and an impact assessment could affect the decision on this modification. It was advised that progress could not be made without it and the implementation timeframe would not get affected by waiting for it.</w:t>
      </w:r>
    </w:p>
    <w:p w14:paraId="0A38D5FD" w14:textId="6B8AFDD0" w:rsidR="00406860" w:rsidRDefault="00406860" w:rsidP="00406860">
      <w:pPr>
        <w:pStyle w:val="Bullet1"/>
        <w:numPr>
          <w:ilvl w:val="0"/>
          <w:numId w:val="0"/>
        </w:numPr>
        <w:spacing w:before="0" w:after="0"/>
        <w:jc w:val="both"/>
      </w:pPr>
      <w:r>
        <w:t xml:space="preserve">A Generator member indicated their concern that it is taking too long to get impact </w:t>
      </w:r>
      <w:r w:rsidR="0091152A">
        <w:t>assessments</w:t>
      </w:r>
      <w:r>
        <w:t xml:space="preserve"> as it is delaying modifications. They requested that SEMO escalate the Modifications Committees concerns in this regard which SEMO agreed to do.</w:t>
      </w:r>
    </w:p>
    <w:p w14:paraId="5B99CC2B" w14:textId="16BEFAC4" w:rsidR="0091152A" w:rsidRPr="00245346" w:rsidRDefault="0091152A" w:rsidP="0091152A">
      <w:pPr>
        <w:pStyle w:val="Heading2"/>
        <w:numPr>
          <w:ilvl w:val="0"/>
          <w:numId w:val="0"/>
        </w:numPr>
        <w:ind w:left="576" w:hanging="576"/>
        <w:rPr>
          <w:b/>
          <w:bCs/>
          <w:smallCaps/>
          <w:color w:val="1F497D"/>
          <w:spacing w:val="5"/>
          <w:u w:val="single"/>
        </w:rPr>
      </w:pPr>
      <w:bookmarkStart w:id="90" w:name="_Toc23410729"/>
      <w:r w:rsidRPr="003D3D96">
        <w:rPr>
          <w:rStyle w:val="IntenseReference"/>
          <w:color w:val="1F497D"/>
        </w:rPr>
        <w:t xml:space="preserve">Meeting </w:t>
      </w:r>
      <w:r w:rsidR="00196949">
        <w:rPr>
          <w:b/>
          <w:bCs/>
          <w:smallCaps/>
          <w:color w:val="1F497D"/>
          <w:spacing w:val="5"/>
          <w:u w:val="single"/>
        </w:rPr>
        <w:t>93 – 22 August</w:t>
      </w:r>
      <w:r>
        <w:rPr>
          <w:b/>
          <w:bCs/>
          <w:smallCaps/>
          <w:color w:val="1F497D"/>
          <w:spacing w:val="5"/>
          <w:u w:val="single"/>
        </w:rPr>
        <w:t xml:space="preserve"> 2019</w:t>
      </w:r>
      <w:bookmarkEnd w:id="90"/>
    </w:p>
    <w:p w14:paraId="64CDCC0A" w14:textId="77777777" w:rsidR="0091152A" w:rsidRDefault="0091152A" w:rsidP="0091152A">
      <w:pPr>
        <w:pStyle w:val="Bullet1"/>
        <w:numPr>
          <w:ilvl w:val="0"/>
          <w:numId w:val="0"/>
        </w:numPr>
        <w:jc w:val="both"/>
      </w:pPr>
      <w:r>
        <w:t>SEMO confirmed the impact assessment on this modification is still pending. ABB has reviewed this and there have been some questions and assumptions. The first is that an additional flag is needed to indicate a Back Up Price has been used at five minute granularity. Secondly, the report that includes the average will be produced at the end of the 30 minutes rather than the 5 minutes. SEMO asked Participant’s views on this last assumption.</w:t>
      </w:r>
    </w:p>
    <w:p w14:paraId="3DDA2E1A" w14:textId="461992B2" w:rsidR="0091152A" w:rsidRDefault="0091152A" w:rsidP="0091152A">
      <w:pPr>
        <w:pStyle w:val="Bullet1"/>
        <w:numPr>
          <w:ilvl w:val="0"/>
          <w:numId w:val="0"/>
        </w:numPr>
        <w:jc w:val="both"/>
      </w:pPr>
      <w:r>
        <w:t xml:space="preserve">The Chairperson asked if timelines could be specified and SEMO confirmed that, once they had reported Participant’s comments to the vendor promptly, an assessment could be available by the </w:t>
      </w:r>
      <w:r>
        <w:lastRenderedPageBreak/>
        <w:t>next MOUG on 11</w:t>
      </w:r>
      <w:r w:rsidRPr="006A370C">
        <w:rPr>
          <w:vertAlign w:val="superscript"/>
        </w:rPr>
        <w:t>th</w:t>
      </w:r>
      <w:r>
        <w:t xml:space="preserve"> of September. SEMO confirmed they will draft a note to the committee with an action on the participants to provide feedback on this within 5 working days. </w:t>
      </w:r>
    </w:p>
    <w:p w14:paraId="11026484" w14:textId="2CDAC387" w:rsidR="0039293B" w:rsidRPr="00245346" w:rsidRDefault="0039293B" w:rsidP="0039293B">
      <w:pPr>
        <w:pStyle w:val="Heading2"/>
        <w:numPr>
          <w:ilvl w:val="0"/>
          <w:numId w:val="0"/>
        </w:numPr>
        <w:ind w:left="576" w:hanging="576"/>
        <w:rPr>
          <w:b/>
          <w:bCs/>
          <w:smallCaps/>
          <w:color w:val="1F497D"/>
          <w:spacing w:val="5"/>
          <w:u w:val="single"/>
        </w:rPr>
      </w:pPr>
      <w:bookmarkStart w:id="91" w:name="_Toc23410730"/>
      <w:r w:rsidRPr="003D3D96">
        <w:rPr>
          <w:rStyle w:val="IntenseReference"/>
          <w:color w:val="1F497D"/>
        </w:rPr>
        <w:t xml:space="preserve">Meeting </w:t>
      </w:r>
      <w:r>
        <w:rPr>
          <w:b/>
          <w:bCs/>
          <w:smallCaps/>
          <w:color w:val="1F497D"/>
          <w:spacing w:val="5"/>
          <w:u w:val="single"/>
        </w:rPr>
        <w:t>94 – 24 october 2019</w:t>
      </w:r>
      <w:bookmarkEnd w:id="91"/>
    </w:p>
    <w:p w14:paraId="5F3069E8" w14:textId="77777777" w:rsidR="0091152A" w:rsidRDefault="0091152A" w:rsidP="00406860">
      <w:pPr>
        <w:pStyle w:val="Bullet1"/>
        <w:numPr>
          <w:ilvl w:val="0"/>
          <w:numId w:val="0"/>
        </w:numPr>
        <w:spacing w:before="0" w:after="0"/>
        <w:jc w:val="both"/>
      </w:pPr>
    </w:p>
    <w:p w14:paraId="713D7B80" w14:textId="403CA15C" w:rsidR="0039293B" w:rsidRDefault="0039293B" w:rsidP="0039293B">
      <w:pPr>
        <w:pStyle w:val="Bullet1"/>
        <w:numPr>
          <w:ilvl w:val="0"/>
          <w:numId w:val="0"/>
        </w:numPr>
        <w:spacing w:before="0" w:after="0"/>
        <w:jc w:val="both"/>
      </w:pPr>
      <w:r>
        <w:t>SEMO provided an update on this proposal confirming that the impact assessment was complete showing medium impact and cost. There were 3 assumptions provided by the vendor one of which related to implications for the timing of reports.</w:t>
      </w:r>
    </w:p>
    <w:p w14:paraId="5EB7D5C2" w14:textId="261D3D50" w:rsidR="0039293B" w:rsidRDefault="0039293B" w:rsidP="0039293B">
      <w:pPr>
        <w:pStyle w:val="Bullet1"/>
        <w:numPr>
          <w:ilvl w:val="0"/>
          <w:numId w:val="0"/>
        </w:numPr>
        <w:jc w:val="both"/>
      </w:pPr>
      <w:r>
        <w:t xml:space="preserve">This would only manifest when there is a back-up price calculation. The proposer advised that by their understanding this implication should not be necessary. SEMO have been back to the vendor to find alternatives but confirmed that communications are challenging. There has not been a clear response on changing such assumption or why it was made. In the interest of moving the Modification Proposal forward the proposer agreed it is sensible to vote whilst the vendor continues to be pressed on the basis that SEMO will aim to enhance the solution if possible but that whether the cited implication remain or not the legal drafting of the proposed change is unaffected. </w:t>
      </w:r>
    </w:p>
    <w:p w14:paraId="4D9061D8" w14:textId="79B5317C" w:rsidR="0039293B" w:rsidRDefault="0039293B" w:rsidP="0039293B">
      <w:pPr>
        <w:pStyle w:val="Bullet1"/>
        <w:numPr>
          <w:ilvl w:val="0"/>
          <w:numId w:val="0"/>
        </w:numPr>
        <w:jc w:val="both"/>
      </w:pPr>
      <w:r>
        <w:t>A question was raised by a Generator member around timelines for implementation. SEMO confirmed that once the approach was finalised, if the proposal is approved it will go through the usual prioritisation process as with delivery all system changes. SEMO noted that they could not pre-empt the outcome of this process. Clarifications on the timelines for upcoming releases were discussed with Release F being the next release for which the scope has not been finalised. SEMO confirmed that they could not state with certainty that this change would necessarily be delivered in release F. The committee agreed to move to a vote.</w:t>
      </w:r>
    </w:p>
    <w:p w14:paraId="454C1C26" w14:textId="77777777" w:rsidR="0039293B" w:rsidRPr="005817B5" w:rsidRDefault="0039293B" w:rsidP="00406860">
      <w:pPr>
        <w:pStyle w:val="Bullet1"/>
        <w:numPr>
          <w:ilvl w:val="0"/>
          <w:numId w:val="0"/>
        </w:numPr>
        <w:spacing w:before="0" w:after="0"/>
        <w:jc w:val="both"/>
      </w:pPr>
    </w:p>
    <w:p w14:paraId="7EE54ACC" w14:textId="77777777" w:rsidR="001D05B9" w:rsidRPr="003D3D96" w:rsidRDefault="00425E05" w:rsidP="00AD60CD">
      <w:pPr>
        <w:pStyle w:val="Heading1"/>
        <w:pageBreakBefore w:val="0"/>
        <w:numPr>
          <w:ilvl w:val="0"/>
          <w:numId w:val="12"/>
        </w:numPr>
        <w:rPr>
          <w:lang w:eastAsia="en-GB"/>
        </w:rPr>
      </w:pPr>
      <w:bookmarkStart w:id="92" w:name="_Toc23410731"/>
      <w:r w:rsidRPr="003D3D96">
        <w:rPr>
          <w:lang w:eastAsia="en-GB"/>
        </w:rPr>
        <w:t>Proposed Legal Drafting</w:t>
      </w:r>
      <w:bookmarkStart w:id="93" w:name="_Toc313526640"/>
      <w:bookmarkStart w:id="94" w:name="_Toc313526781"/>
      <w:bookmarkStart w:id="95" w:name="_Toc313526835"/>
      <w:bookmarkStart w:id="96" w:name="_Toc313526921"/>
      <w:bookmarkStart w:id="97" w:name="_Toc313527010"/>
      <w:bookmarkStart w:id="98" w:name="_Toc313527120"/>
      <w:bookmarkStart w:id="99" w:name="_Toc313527138"/>
      <w:bookmarkEnd w:id="82"/>
      <w:bookmarkEnd w:id="83"/>
      <w:bookmarkEnd w:id="84"/>
      <w:bookmarkEnd w:id="85"/>
      <w:bookmarkEnd w:id="86"/>
      <w:bookmarkEnd w:id="87"/>
      <w:bookmarkEnd w:id="92"/>
    </w:p>
    <w:p w14:paraId="4AF4E05F" w14:textId="268D75F4" w:rsidR="00562103" w:rsidRPr="00ED0F5A" w:rsidRDefault="00167F82" w:rsidP="00815087">
      <w:r>
        <w:t>As set out in Appendix 1.</w:t>
      </w:r>
    </w:p>
    <w:p w14:paraId="7EE54ACE" w14:textId="77777777" w:rsidR="00132649" w:rsidRPr="003D3D96" w:rsidRDefault="00132649" w:rsidP="00AD60CD">
      <w:pPr>
        <w:pStyle w:val="Heading1"/>
        <w:pageBreakBefore w:val="0"/>
        <w:numPr>
          <w:ilvl w:val="0"/>
          <w:numId w:val="12"/>
        </w:numPr>
        <w:rPr>
          <w:bCs w:val="0"/>
          <w:smallCaps/>
          <w:lang w:eastAsia="en-GB"/>
        </w:rPr>
      </w:pPr>
      <w:bookmarkStart w:id="100" w:name="_Toc23410732"/>
      <w:r w:rsidRPr="003D3D96">
        <w:rPr>
          <w:bCs w:val="0"/>
          <w:smallCaps/>
          <w:lang w:eastAsia="en-GB"/>
        </w:rPr>
        <w:t>LEGAL REVIEW</w:t>
      </w:r>
      <w:bookmarkEnd w:id="93"/>
      <w:bookmarkEnd w:id="94"/>
      <w:bookmarkEnd w:id="95"/>
      <w:bookmarkEnd w:id="96"/>
      <w:bookmarkEnd w:id="97"/>
      <w:bookmarkEnd w:id="98"/>
      <w:bookmarkEnd w:id="99"/>
      <w:bookmarkEnd w:id="100"/>
    </w:p>
    <w:p w14:paraId="4CE3ED6F" w14:textId="77777777" w:rsidR="00755320" w:rsidRPr="003D3D96" w:rsidRDefault="00755320" w:rsidP="009C65C6">
      <w:pPr>
        <w:pStyle w:val="Bullet1"/>
        <w:numPr>
          <w:ilvl w:val="0"/>
          <w:numId w:val="0"/>
        </w:numPr>
        <w:jc w:val="both"/>
        <w:rPr>
          <w:color w:val="000000"/>
        </w:rPr>
      </w:pPr>
    </w:p>
    <w:p w14:paraId="7EE54AD0" w14:textId="77777777" w:rsidR="00AF6434" w:rsidRDefault="00C32CED" w:rsidP="0001752F">
      <w:pPr>
        <w:pStyle w:val="Heading1"/>
        <w:pageBreakBefore w:val="0"/>
        <w:numPr>
          <w:ilvl w:val="0"/>
          <w:numId w:val="12"/>
        </w:numPr>
        <w:rPr>
          <w:lang w:eastAsia="en-GB"/>
        </w:rPr>
      </w:pPr>
      <w:bookmarkStart w:id="101" w:name="_Toc313526641"/>
      <w:bookmarkStart w:id="102" w:name="_Toc313526782"/>
      <w:bookmarkStart w:id="103" w:name="_Toc313526836"/>
      <w:bookmarkStart w:id="104" w:name="_Toc313526922"/>
      <w:bookmarkStart w:id="105" w:name="_Toc313527011"/>
      <w:bookmarkStart w:id="106" w:name="_Toc313527121"/>
      <w:bookmarkStart w:id="107" w:name="_Toc23410733"/>
      <w:r w:rsidRPr="003D3D96">
        <w:rPr>
          <w:lang w:eastAsia="en-GB"/>
        </w:rPr>
        <w:t>IMPLEMENTATION TIMESCALE</w:t>
      </w:r>
      <w:bookmarkEnd w:id="101"/>
      <w:bookmarkEnd w:id="102"/>
      <w:bookmarkEnd w:id="103"/>
      <w:bookmarkEnd w:id="104"/>
      <w:bookmarkEnd w:id="105"/>
      <w:bookmarkEnd w:id="106"/>
      <w:bookmarkEnd w:id="107"/>
    </w:p>
    <w:p w14:paraId="7EE54AD2" w14:textId="7AAF57CC" w:rsidR="00AF6434" w:rsidRPr="00AF6434" w:rsidRDefault="00AF6434" w:rsidP="00ED0F5A">
      <w:pPr>
        <w:jc w:val="both"/>
      </w:pPr>
      <w:r w:rsidRPr="00D02B50">
        <w:rPr>
          <w:rFonts w:cs="Arial"/>
          <w:color w:val="000000"/>
        </w:rPr>
        <w:t xml:space="preserve">It is proposed that this Modification implemented as the Modifications Committee have Recommended </w:t>
      </w:r>
      <w:r w:rsidR="00993AF5">
        <w:rPr>
          <w:rFonts w:cs="Arial"/>
          <w:color w:val="000000"/>
        </w:rPr>
        <w:t>it for Approval</w:t>
      </w:r>
      <w:r w:rsidR="00E529F2">
        <w:rPr>
          <w:rFonts w:cs="Arial"/>
          <w:color w:val="000000"/>
        </w:rPr>
        <w:t>,</w:t>
      </w:r>
      <w:r w:rsidR="004D7EF4">
        <w:rPr>
          <w:rFonts w:cs="Arial"/>
          <w:color w:val="000000"/>
        </w:rPr>
        <w:t xml:space="preserve"> provided that negotiations between SEMO and the vendor with regards to the vendor’s assumption to delay Pricing Reports 008 will continue and the outcome of such negotiations should inform the RA’s decision</w:t>
      </w:r>
      <w:r w:rsidR="00B43A8A">
        <w:rPr>
          <w:rFonts w:cs="Arial"/>
          <w:color w:val="000000"/>
        </w:rPr>
        <w:t xml:space="preserve">. This Modification requires system changes to Imbalance Pricing and as such it is recommended that it is made effective from the first </w:t>
      </w:r>
      <w:r w:rsidR="004D7EF4">
        <w:rPr>
          <w:rFonts w:cs="Arial"/>
          <w:color w:val="000000"/>
        </w:rPr>
        <w:t xml:space="preserve">available </w:t>
      </w:r>
      <w:r w:rsidR="00B43A8A">
        <w:rPr>
          <w:rFonts w:cs="Arial"/>
          <w:color w:val="000000"/>
        </w:rPr>
        <w:t xml:space="preserve">Imbalance </w:t>
      </w:r>
      <w:r w:rsidR="00EA2531">
        <w:rPr>
          <w:rFonts w:cs="Arial"/>
          <w:color w:val="000000"/>
        </w:rPr>
        <w:t>Pricing</w:t>
      </w:r>
      <w:r w:rsidR="00B43A8A">
        <w:rPr>
          <w:rFonts w:cs="Arial"/>
          <w:color w:val="000000"/>
        </w:rPr>
        <w:t xml:space="preserve"> Period following delivery of the associated system changes. </w:t>
      </w:r>
    </w:p>
    <w:p w14:paraId="7EE54AD3" w14:textId="2711E70E" w:rsidR="00AF6434" w:rsidRDefault="00AF6434" w:rsidP="00A334ED">
      <w:pPr>
        <w:pStyle w:val="Heading1"/>
        <w:pBdr>
          <w:left w:val="single" w:sz="24" w:space="8" w:color="4F81BD"/>
          <w:right w:val="single" w:sz="24" w:space="13" w:color="4F81BD"/>
        </w:pBdr>
        <w:rPr>
          <w:lang w:eastAsia="en-GB"/>
        </w:rPr>
      </w:pPr>
      <w:bookmarkStart w:id="108" w:name="_Toc359934986"/>
      <w:bookmarkStart w:id="109" w:name="_Toc380138275"/>
      <w:bookmarkStart w:id="110" w:name="_Toc472669023"/>
      <w:bookmarkStart w:id="111" w:name="_Toc522090845"/>
      <w:bookmarkStart w:id="112" w:name="_Toc23410734"/>
      <w:r w:rsidRPr="003B0E38">
        <w:rPr>
          <w:lang w:eastAsia="en-GB"/>
        </w:rPr>
        <w:lastRenderedPageBreak/>
        <w:t xml:space="preserve">Appendix 1: </w:t>
      </w:r>
      <w:bookmarkEnd w:id="108"/>
      <w:bookmarkEnd w:id="109"/>
      <w:r w:rsidRPr="00E45BBF">
        <w:rPr>
          <w:lang w:eastAsia="en-GB"/>
        </w:rPr>
        <w:t>Mod_</w:t>
      </w:r>
      <w:bookmarkEnd w:id="110"/>
      <w:bookmarkEnd w:id="111"/>
      <w:r w:rsidR="00FD7E26">
        <w:rPr>
          <w:lang w:eastAsia="en-GB"/>
        </w:rPr>
        <w:t>03_19 Amended application of the market back up price if an imbalance price(s) fails to calculate V2</w:t>
      </w:r>
      <w:bookmarkEnd w:id="112"/>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FD7E26" w:rsidRPr="004C53E7" w14:paraId="21012F15" w14:textId="77777777" w:rsidTr="004D7581">
        <w:tc>
          <w:tcPr>
            <w:tcW w:w="9243" w:type="dxa"/>
            <w:gridSpan w:val="6"/>
            <w:shd w:val="clear" w:color="auto" w:fill="548DD4"/>
            <w:vAlign w:val="center"/>
          </w:tcPr>
          <w:p w14:paraId="5B8EF676" w14:textId="77777777" w:rsidR="00FD7E26" w:rsidRPr="004C53E7" w:rsidRDefault="00FD7E26" w:rsidP="004D7581">
            <w:pPr>
              <w:jc w:val="center"/>
              <w:rPr>
                <w:rFonts w:ascii="Calibri" w:hAnsi="Calibri" w:cs="Arial"/>
                <w:lang w:val="en-IE"/>
              </w:rPr>
            </w:pPr>
          </w:p>
          <w:p w14:paraId="1691E5F6" w14:textId="77777777" w:rsidR="00FD7E26" w:rsidRPr="004C53E7" w:rsidRDefault="00FD7E26" w:rsidP="004D7581">
            <w:pPr>
              <w:jc w:val="center"/>
              <w:rPr>
                <w:rFonts w:ascii="Calibri" w:hAnsi="Calibri" w:cs="Arial"/>
                <w:lang w:val="en-IE"/>
              </w:rPr>
            </w:pPr>
            <w:r w:rsidRPr="004C53E7">
              <w:rPr>
                <w:rFonts w:ascii="Calibri" w:hAnsi="Calibri" w:cs="Arial"/>
                <w:b/>
                <w:lang w:val="en-IE"/>
              </w:rPr>
              <w:t>MODIFICATION PROPOSAL FORM</w:t>
            </w:r>
          </w:p>
          <w:p w14:paraId="762FC0B7" w14:textId="77777777" w:rsidR="00FD7E26" w:rsidRPr="004C53E7" w:rsidRDefault="00FD7E26" w:rsidP="004D7581">
            <w:pPr>
              <w:jc w:val="center"/>
              <w:rPr>
                <w:rFonts w:ascii="Calibri" w:hAnsi="Calibri" w:cs="Arial"/>
                <w:lang w:val="en-IE"/>
              </w:rPr>
            </w:pPr>
          </w:p>
        </w:tc>
      </w:tr>
      <w:tr w:rsidR="00FD7E26" w:rsidRPr="004C53E7" w14:paraId="77D48322" w14:textId="77777777" w:rsidTr="004D7581">
        <w:tc>
          <w:tcPr>
            <w:tcW w:w="2088" w:type="dxa"/>
            <w:vAlign w:val="center"/>
          </w:tcPr>
          <w:p w14:paraId="4578032F" w14:textId="77777777" w:rsidR="00FD7E26" w:rsidRPr="004C53E7" w:rsidRDefault="00FD7E26" w:rsidP="004D7581">
            <w:pPr>
              <w:jc w:val="center"/>
              <w:rPr>
                <w:rFonts w:cs="Arial"/>
                <w:b/>
                <w:bCs/>
                <w:sz w:val="18"/>
                <w:szCs w:val="18"/>
                <w:lang w:val="en-IE"/>
              </w:rPr>
            </w:pPr>
            <w:r w:rsidRPr="004C53E7">
              <w:rPr>
                <w:rFonts w:cs="Arial"/>
                <w:b/>
                <w:bCs/>
                <w:sz w:val="18"/>
                <w:szCs w:val="18"/>
                <w:lang w:val="en-IE"/>
              </w:rPr>
              <w:t>Proposer</w:t>
            </w:r>
          </w:p>
          <w:p w14:paraId="281EF1A6" w14:textId="77777777" w:rsidR="00FD7E26" w:rsidRPr="004C53E7" w:rsidRDefault="00FD7E26" w:rsidP="004D7581">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14:paraId="46294366" w14:textId="77777777" w:rsidR="00FD7E26" w:rsidRPr="004C53E7" w:rsidRDefault="00FD7E26" w:rsidP="004D7581">
            <w:pPr>
              <w:jc w:val="center"/>
              <w:rPr>
                <w:rFonts w:ascii="Calibri" w:hAnsi="Calibri" w:cs="Arial"/>
                <w:b/>
                <w:bCs/>
                <w:lang w:val="en-IE"/>
              </w:rPr>
            </w:pPr>
            <w:r w:rsidRPr="004C53E7">
              <w:rPr>
                <w:rFonts w:ascii="Calibri" w:hAnsi="Calibri" w:cs="Arial"/>
                <w:b/>
                <w:bCs/>
                <w:lang w:val="en-IE"/>
              </w:rPr>
              <w:t>Date of receipt</w:t>
            </w:r>
          </w:p>
          <w:p w14:paraId="380B6E95" w14:textId="77777777" w:rsidR="00FD7E26" w:rsidRPr="004C53E7" w:rsidRDefault="00FD7E26" w:rsidP="004D7581">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14:paraId="299E0B65" w14:textId="77777777" w:rsidR="00FD7E26" w:rsidRPr="004C53E7" w:rsidRDefault="00FD7E26" w:rsidP="004D7581">
            <w:pPr>
              <w:jc w:val="center"/>
              <w:rPr>
                <w:rFonts w:ascii="Calibri" w:hAnsi="Calibri" w:cs="Arial"/>
                <w:b/>
                <w:bCs/>
                <w:lang w:val="en-IE"/>
              </w:rPr>
            </w:pPr>
            <w:r w:rsidRPr="004C53E7">
              <w:rPr>
                <w:rFonts w:ascii="Calibri" w:hAnsi="Calibri" w:cs="Arial"/>
                <w:b/>
                <w:bCs/>
                <w:lang w:val="en-IE"/>
              </w:rPr>
              <w:t>Type of Proposal</w:t>
            </w:r>
          </w:p>
          <w:p w14:paraId="2F27DD30" w14:textId="77777777" w:rsidR="00FD7E26" w:rsidRPr="004C53E7" w:rsidRDefault="00FD7E26" w:rsidP="004D7581">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14:paraId="275D3675" w14:textId="77777777" w:rsidR="00FD7E26" w:rsidRPr="004C53E7" w:rsidRDefault="00FD7E26" w:rsidP="004D7581">
            <w:pPr>
              <w:jc w:val="center"/>
              <w:rPr>
                <w:rFonts w:ascii="Calibri" w:hAnsi="Calibri" w:cs="Arial"/>
                <w:color w:val="000000"/>
                <w:lang w:val="en-IE"/>
              </w:rPr>
            </w:pPr>
            <w:r w:rsidRPr="004C53E7">
              <w:rPr>
                <w:rFonts w:ascii="Calibri" w:hAnsi="Calibri" w:cs="Arial"/>
                <w:b/>
                <w:bCs/>
                <w:color w:val="000000"/>
                <w:lang w:val="en-IE"/>
              </w:rPr>
              <w:t>Modification Proposal ID</w:t>
            </w:r>
          </w:p>
          <w:p w14:paraId="3DFEECF0" w14:textId="77777777" w:rsidR="00FD7E26" w:rsidRPr="004C53E7" w:rsidRDefault="00FD7E26" w:rsidP="004D7581">
            <w:pPr>
              <w:jc w:val="center"/>
              <w:rPr>
                <w:rFonts w:ascii="Calibri" w:hAnsi="Calibri" w:cs="Arial"/>
                <w:lang w:val="en-IE"/>
              </w:rPr>
            </w:pPr>
            <w:r w:rsidRPr="004C53E7">
              <w:rPr>
                <w:rFonts w:ascii="Calibri" w:hAnsi="Calibri" w:cs="Arial"/>
                <w:i/>
                <w:lang w:val="en-IE"/>
              </w:rPr>
              <w:t>(assigned by Secretariat)</w:t>
            </w:r>
          </w:p>
        </w:tc>
      </w:tr>
      <w:tr w:rsidR="00FD7E26" w:rsidRPr="004C53E7" w14:paraId="3853C93E" w14:textId="77777777" w:rsidTr="004D7581">
        <w:tc>
          <w:tcPr>
            <w:tcW w:w="2088" w:type="dxa"/>
          </w:tcPr>
          <w:p w14:paraId="2EB7A84A" w14:textId="77777777" w:rsidR="00FD7E26" w:rsidRPr="004C53E7" w:rsidRDefault="00FD7E26" w:rsidP="004D7581">
            <w:pPr>
              <w:jc w:val="center"/>
              <w:rPr>
                <w:rFonts w:ascii="Calibri" w:hAnsi="Calibri" w:cs="Arial"/>
                <w:b/>
                <w:lang w:val="en-IE"/>
              </w:rPr>
            </w:pPr>
            <w:r>
              <w:rPr>
                <w:rFonts w:ascii="Calibri" w:hAnsi="Calibri" w:cs="Arial"/>
                <w:b/>
                <w:lang w:val="en-IE"/>
              </w:rPr>
              <w:t>Energia</w:t>
            </w:r>
          </w:p>
        </w:tc>
        <w:tc>
          <w:tcPr>
            <w:tcW w:w="2533" w:type="dxa"/>
            <w:gridSpan w:val="2"/>
            <w:vAlign w:val="center"/>
          </w:tcPr>
          <w:p w14:paraId="56BFD8F4" w14:textId="77777777" w:rsidR="00FD7E26" w:rsidRPr="004C53E7" w:rsidRDefault="00FD7E26" w:rsidP="004D7581">
            <w:pPr>
              <w:jc w:val="center"/>
              <w:rPr>
                <w:rFonts w:ascii="Calibri" w:hAnsi="Calibri" w:cs="Arial"/>
                <w:b/>
                <w:lang w:val="en-IE"/>
              </w:rPr>
            </w:pPr>
            <w:r>
              <w:rPr>
                <w:rFonts w:ascii="Calibri" w:hAnsi="Calibri" w:cs="Arial"/>
                <w:b/>
                <w:lang w:val="en-IE"/>
              </w:rPr>
              <w:t>28 March 2019</w:t>
            </w:r>
          </w:p>
        </w:tc>
        <w:tc>
          <w:tcPr>
            <w:tcW w:w="2311" w:type="dxa"/>
            <w:gridSpan w:val="2"/>
            <w:vAlign w:val="center"/>
          </w:tcPr>
          <w:p w14:paraId="18F2D9B7" w14:textId="77777777" w:rsidR="00FD7E26" w:rsidRPr="004C53E7" w:rsidRDefault="00FD7E26" w:rsidP="004D7581">
            <w:pPr>
              <w:jc w:val="center"/>
              <w:rPr>
                <w:rFonts w:ascii="Calibri" w:hAnsi="Calibri" w:cs="Arial"/>
                <w:b/>
                <w:lang w:val="en-IE"/>
              </w:rPr>
            </w:pPr>
            <w:r>
              <w:rPr>
                <w:rFonts w:ascii="Calibri" w:hAnsi="Calibri" w:cs="Arial"/>
                <w:b/>
                <w:lang w:val="en-IE"/>
              </w:rPr>
              <w:t xml:space="preserve">Standard </w:t>
            </w:r>
          </w:p>
        </w:tc>
        <w:tc>
          <w:tcPr>
            <w:tcW w:w="2311" w:type="dxa"/>
            <w:vAlign w:val="center"/>
          </w:tcPr>
          <w:p w14:paraId="3797097D" w14:textId="77777777" w:rsidR="00FD7E26" w:rsidRPr="004C53E7" w:rsidRDefault="00FD7E26" w:rsidP="004D7581">
            <w:pPr>
              <w:jc w:val="center"/>
              <w:rPr>
                <w:rFonts w:ascii="Calibri" w:hAnsi="Calibri" w:cs="Arial"/>
                <w:b/>
                <w:lang w:val="en-IE"/>
              </w:rPr>
            </w:pPr>
            <w:r>
              <w:rPr>
                <w:rFonts w:ascii="Calibri" w:hAnsi="Calibri" w:cs="Arial"/>
                <w:b/>
                <w:lang w:val="en-IE"/>
              </w:rPr>
              <w:t>MOD_03_19 v2</w:t>
            </w:r>
          </w:p>
        </w:tc>
      </w:tr>
      <w:tr w:rsidR="00FD7E26" w:rsidRPr="004C53E7" w14:paraId="451C43F1" w14:textId="77777777" w:rsidTr="004D7581">
        <w:trPr>
          <w:trHeight w:val="467"/>
        </w:trPr>
        <w:tc>
          <w:tcPr>
            <w:tcW w:w="9243" w:type="dxa"/>
            <w:gridSpan w:val="6"/>
            <w:shd w:val="clear" w:color="auto" w:fill="C6D9F1"/>
            <w:vAlign w:val="center"/>
          </w:tcPr>
          <w:p w14:paraId="015C1848" w14:textId="77777777" w:rsidR="00FD7E26" w:rsidRPr="004C53E7" w:rsidRDefault="00FD7E26" w:rsidP="004D7581">
            <w:pPr>
              <w:jc w:val="center"/>
              <w:rPr>
                <w:rFonts w:ascii="Calibri" w:hAnsi="Calibri" w:cs="Arial"/>
                <w:lang w:val="en-IE"/>
              </w:rPr>
            </w:pPr>
            <w:r w:rsidRPr="004C53E7">
              <w:rPr>
                <w:rFonts w:ascii="Calibri" w:hAnsi="Calibri" w:cs="Arial"/>
                <w:b/>
                <w:bCs/>
                <w:lang w:val="en-IE"/>
              </w:rPr>
              <w:t>Contact Details for Modification Proposal Originator</w:t>
            </w:r>
          </w:p>
        </w:tc>
      </w:tr>
      <w:tr w:rsidR="00FD7E26" w:rsidRPr="004C53E7" w14:paraId="75463EB4" w14:textId="77777777" w:rsidTr="004D7581">
        <w:tc>
          <w:tcPr>
            <w:tcW w:w="2943" w:type="dxa"/>
            <w:gridSpan w:val="2"/>
            <w:vAlign w:val="center"/>
          </w:tcPr>
          <w:p w14:paraId="686760D2" w14:textId="77777777" w:rsidR="00FD7E26" w:rsidRPr="004C53E7" w:rsidRDefault="00FD7E26" w:rsidP="004D7581">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60FA4FA6" w14:textId="77777777" w:rsidR="00FD7E26" w:rsidRPr="004C53E7" w:rsidRDefault="00FD7E26" w:rsidP="004D7581">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14:paraId="7DCE7AB4" w14:textId="77777777" w:rsidR="00FD7E26" w:rsidRPr="004C53E7" w:rsidRDefault="00FD7E26" w:rsidP="004D7581">
            <w:pPr>
              <w:jc w:val="center"/>
              <w:rPr>
                <w:rFonts w:ascii="Calibri" w:hAnsi="Calibri" w:cs="Arial"/>
                <w:lang w:val="en-IE"/>
              </w:rPr>
            </w:pPr>
            <w:r w:rsidRPr="004C53E7">
              <w:rPr>
                <w:rFonts w:ascii="Calibri" w:hAnsi="Calibri" w:cs="Arial"/>
                <w:b/>
                <w:bCs/>
                <w:lang w:val="en-IE"/>
              </w:rPr>
              <w:t>Email address</w:t>
            </w:r>
          </w:p>
        </w:tc>
      </w:tr>
      <w:tr w:rsidR="00FD7E26" w:rsidRPr="004C53E7" w14:paraId="23A4346B" w14:textId="77777777" w:rsidTr="004D7581">
        <w:tc>
          <w:tcPr>
            <w:tcW w:w="2943" w:type="dxa"/>
            <w:gridSpan w:val="2"/>
            <w:vAlign w:val="center"/>
          </w:tcPr>
          <w:p w14:paraId="22E06E36" w14:textId="77777777" w:rsidR="00FD7E26" w:rsidRPr="004C53E7" w:rsidRDefault="00FD7E26" w:rsidP="004D7581">
            <w:pPr>
              <w:jc w:val="center"/>
              <w:rPr>
                <w:rFonts w:ascii="Calibri" w:hAnsi="Calibri" w:cs="Arial"/>
                <w:b/>
                <w:lang w:val="en-IE"/>
              </w:rPr>
            </w:pPr>
            <w:r>
              <w:rPr>
                <w:rFonts w:ascii="Calibri" w:hAnsi="Calibri" w:cs="Arial"/>
                <w:b/>
                <w:lang w:val="en-IE"/>
              </w:rPr>
              <w:t>Sean McParland</w:t>
            </w:r>
          </w:p>
        </w:tc>
        <w:tc>
          <w:tcPr>
            <w:tcW w:w="2925" w:type="dxa"/>
            <w:gridSpan w:val="2"/>
            <w:vAlign w:val="center"/>
          </w:tcPr>
          <w:p w14:paraId="16F0D9F9" w14:textId="77777777" w:rsidR="00FD7E26" w:rsidRPr="004C53E7" w:rsidRDefault="00FD7E26" w:rsidP="004D7581">
            <w:pPr>
              <w:rPr>
                <w:rFonts w:ascii="Calibri" w:hAnsi="Calibri" w:cs="Arial"/>
                <w:b/>
                <w:lang w:val="en-IE"/>
              </w:rPr>
            </w:pPr>
          </w:p>
        </w:tc>
        <w:tc>
          <w:tcPr>
            <w:tcW w:w="3375" w:type="dxa"/>
            <w:gridSpan w:val="2"/>
            <w:vAlign w:val="center"/>
          </w:tcPr>
          <w:p w14:paraId="30E6DC75" w14:textId="77777777" w:rsidR="00FD7E26" w:rsidRPr="004C53E7" w:rsidRDefault="00FD7E26" w:rsidP="004D7581">
            <w:pPr>
              <w:jc w:val="center"/>
              <w:rPr>
                <w:rFonts w:ascii="Calibri" w:hAnsi="Calibri" w:cs="Arial"/>
                <w:b/>
                <w:lang w:val="en-IE"/>
              </w:rPr>
            </w:pPr>
            <w:r>
              <w:rPr>
                <w:rFonts w:ascii="Calibri" w:hAnsi="Calibri" w:cs="Arial"/>
                <w:b/>
                <w:lang w:val="en-IE"/>
              </w:rPr>
              <w:t>sean.mcparland@energia.ie</w:t>
            </w:r>
          </w:p>
        </w:tc>
      </w:tr>
      <w:tr w:rsidR="00FD7E26" w:rsidRPr="004C53E7" w14:paraId="4029E9CC" w14:textId="77777777" w:rsidTr="004D7581">
        <w:trPr>
          <w:trHeight w:val="327"/>
        </w:trPr>
        <w:tc>
          <w:tcPr>
            <w:tcW w:w="9243" w:type="dxa"/>
            <w:gridSpan w:val="6"/>
            <w:shd w:val="clear" w:color="auto" w:fill="C6D9F1"/>
            <w:vAlign w:val="center"/>
          </w:tcPr>
          <w:p w14:paraId="6D7BC463" w14:textId="77777777" w:rsidR="00FD7E26" w:rsidRPr="004C53E7" w:rsidRDefault="00FD7E26" w:rsidP="004D7581">
            <w:pPr>
              <w:jc w:val="center"/>
              <w:rPr>
                <w:rFonts w:ascii="Calibri" w:hAnsi="Calibri" w:cs="Arial"/>
                <w:b/>
                <w:bCs/>
                <w:lang w:val="en-IE"/>
              </w:rPr>
            </w:pPr>
            <w:r w:rsidRPr="004C53E7">
              <w:rPr>
                <w:rFonts w:ascii="Calibri" w:hAnsi="Calibri" w:cs="Arial"/>
                <w:b/>
                <w:bCs/>
                <w:lang w:val="en-IE"/>
              </w:rPr>
              <w:t>Modification Proposal Title</w:t>
            </w:r>
          </w:p>
        </w:tc>
      </w:tr>
      <w:tr w:rsidR="00FD7E26" w:rsidRPr="004C53E7" w14:paraId="31E118BD" w14:textId="77777777" w:rsidTr="004D7581">
        <w:trPr>
          <w:trHeight w:val="323"/>
        </w:trPr>
        <w:tc>
          <w:tcPr>
            <w:tcW w:w="9243" w:type="dxa"/>
            <w:gridSpan w:val="6"/>
            <w:vAlign w:val="center"/>
          </w:tcPr>
          <w:p w14:paraId="22FB1D3D" w14:textId="77777777" w:rsidR="00FD7E26" w:rsidRDefault="00FD7E26" w:rsidP="004D7581">
            <w:pPr>
              <w:rPr>
                <w:rFonts w:ascii="Calibri" w:hAnsi="Calibri" w:cs="Arial"/>
                <w:b/>
                <w:bCs/>
                <w:color w:val="000000"/>
                <w:lang w:val="en-IE"/>
              </w:rPr>
            </w:pPr>
            <w:r>
              <w:rPr>
                <w:rFonts w:ascii="Calibri" w:hAnsi="Calibri" w:cs="Arial"/>
                <w:b/>
                <w:bCs/>
                <w:color w:val="000000"/>
                <w:lang w:val="en-IE"/>
              </w:rPr>
              <w:t>Amended application of the Market Back Up Price if an Imbalance Price(s) fails to calculate – Version 2</w:t>
            </w:r>
          </w:p>
          <w:p w14:paraId="169D76BE" w14:textId="77777777" w:rsidR="00FD7E26" w:rsidRPr="004C53E7" w:rsidRDefault="00FD7E26" w:rsidP="004D7581">
            <w:pPr>
              <w:rPr>
                <w:rFonts w:ascii="Calibri" w:hAnsi="Calibri" w:cs="Arial"/>
                <w:b/>
                <w:bCs/>
                <w:color w:val="000000"/>
                <w:lang w:val="en-IE"/>
              </w:rPr>
            </w:pPr>
          </w:p>
        </w:tc>
      </w:tr>
      <w:tr w:rsidR="00FD7E26" w:rsidRPr="004C53E7" w14:paraId="2D4E55BB" w14:textId="77777777" w:rsidTr="004D7581">
        <w:tc>
          <w:tcPr>
            <w:tcW w:w="2943" w:type="dxa"/>
            <w:gridSpan w:val="2"/>
            <w:shd w:val="clear" w:color="auto" w:fill="C6D9F1"/>
            <w:vAlign w:val="center"/>
          </w:tcPr>
          <w:p w14:paraId="237EC99A" w14:textId="77777777" w:rsidR="00FD7E26" w:rsidRPr="004C53E7" w:rsidRDefault="00FD7E26" w:rsidP="004D7581">
            <w:pPr>
              <w:jc w:val="center"/>
              <w:rPr>
                <w:rFonts w:ascii="Calibri" w:hAnsi="Calibri" w:cs="Arial"/>
                <w:b/>
                <w:bCs/>
                <w:lang w:val="en-IE"/>
              </w:rPr>
            </w:pPr>
            <w:r w:rsidRPr="004C53E7">
              <w:rPr>
                <w:rFonts w:ascii="Calibri" w:hAnsi="Calibri" w:cs="Arial"/>
                <w:b/>
                <w:bCs/>
                <w:lang w:val="en-IE"/>
              </w:rPr>
              <w:t>Documents affected</w:t>
            </w:r>
          </w:p>
          <w:p w14:paraId="5208E299" w14:textId="77777777" w:rsidR="00FD7E26" w:rsidRPr="004C53E7" w:rsidRDefault="00FD7E26" w:rsidP="004D7581">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39E9F6A0" w14:textId="77777777" w:rsidR="00FD7E26" w:rsidRPr="004C53E7" w:rsidRDefault="00FD7E26" w:rsidP="004D7581">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14:paraId="5FA7394E" w14:textId="77777777" w:rsidR="00FD7E26" w:rsidRPr="004C53E7" w:rsidRDefault="00FD7E26" w:rsidP="004D7581">
            <w:pPr>
              <w:jc w:val="center"/>
              <w:rPr>
                <w:rStyle w:val="IntenseEmphasis"/>
                <w:lang w:val="en-IE"/>
              </w:rPr>
            </w:pPr>
            <w:r w:rsidRPr="004C53E7">
              <w:rPr>
                <w:rFonts w:ascii="Calibri" w:hAnsi="Calibri" w:cs="Arial"/>
                <w:b/>
                <w:lang w:val="en-IE"/>
              </w:rPr>
              <w:t>Version number of T&amp;SC or AP used in Drafting</w:t>
            </w:r>
          </w:p>
        </w:tc>
      </w:tr>
      <w:tr w:rsidR="00FD7E26" w:rsidRPr="004C53E7" w14:paraId="17DE3782" w14:textId="77777777" w:rsidTr="004D7581">
        <w:tc>
          <w:tcPr>
            <w:tcW w:w="2943" w:type="dxa"/>
            <w:gridSpan w:val="2"/>
            <w:shd w:val="clear" w:color="auto" w:fill="FFFFFF"/>
          </w:tcPr>
          <w:p w14:paraId="313BAC18" w14:textId="77777777" w:rsidR="00FD7E26" w:rsidRPr="004C53E7" w:rsidDel="00476388" w:rsidRDefault="00FD7E26" w:rsidP="004D7581">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tc>
        <w:tc>
          <w:tcPr>
            <w:tcW w:w="2925" w:type="dxa"/>
            <w:gridSpan w:val="2"/>
          </w:tcPr>
          <w:p w14:paraId="5945E14B" w14:textId="77777777" w:rsidR="00FD7E26" w:rsidRPr="004C53E7" w:rsidRDefault="00FD7E26" w:rsidP="004D7581">
            <w:pPr>
              <w:jc w:val="center"/>
              <w:rPr>
                <w:rFonts w:ascii="Calibri" w:hAnsi="Calibri" w:cs="Arial"/>
                <w:b/>
                <w:lang w:val="en-IE"/>
              </w:rPr>
            </w:pPr>
            <w:r>
              <w:rPr>
                <w:rFonts w:ascii="Calibri" w:hAnsi="Calibri" w:cs="Arial"/>
                <w:b/>
                <w:lang w:val="en-IE"/>
              </w:rPr>
              <w:t>Section E.2.2.4 &amp; E.5.1.3</w:t>
            </w:r>
          </w:p>
        </w:tc>
        <w:tc>
          <w:tcPr>
            <w:tcW w:w="3375" w:type="dxa"/>
            <w:gridSpan w:val="2"/>
          </w:tcPr>
          <w:p w14:paraId="68E0EC82" w14:textId="77777777" w:rsidR="00FD7E26" w:rsidRPr="004C53E7" w:rsidRDefault="00FD7E26" w:rsidP="004D7581">
            <w:pPr>
              <w:jc w:val="center"/>
              <w:rPr>
                <w:rFonts w:ascii="Calibri" w:hAnsi="Calibri" w:cs="Arial"/>
                <w:b/>
                <w:lang w:val="en-IE"/>
              </w:rPr>
            </w:pPr>
            <w:r>
              <w:rPr>
                <w:rFonts w:ascii="Calibri" w:hAnsi="Calibri" w:cs="Arial"/>
                <w:b/>
                <w:lang w:val="en-IE"/>
              </w:rPr>
              <w:t>V 20</w:t>
            </w:r>
          </w:p>
        </w:tc>
      </w:tr>
      <w:tr w:rsidR="00FD7E26" w:rsidRPr="004C53E7" w14:paraId="43C890F4" w14:textId="77777777" w:rsidTr="004D7581">
        <w:trPr>
          <w:trHeight w:val="375"/>
        </w:trPr>
        <w:tc>
          <w:tcPr>
            <w:tcW w:w="9243" w:type="dxa"/>
            <w:gridSpan w:val="6"/>
            <w:shd w:val="clear" w:color="auto" w:fill="C6D9F1"/>
            <w:vAlign w:val="center"/>
          </w:tcPr>
          <w:p w14:paraId="43042881" w14:textId="77777777" w:rsidR="00FD7E26" w:rsidRPr="004C53E7" w:rsidRDefault="00FD7E26" w:rsidP="004D7581">
            <w:pPr>
              <w:jc w:val="center"/>
              <w:rPr>
                <w:rFonts w:ascii="Calibri" w:hAnsi="Calibri" w:cs="Arial"/>
                <w:b/>
                <w:bCs/>
                <w:lang w:val="en-IE"/>
              </w:rPr>
            </w:pPr>
            <w:r w:rsidRPr="004C53E7">
              <w:rPr>
                <w:rFonts w:ascii="Calibri" w:hAnsi="Calibri" w:cs="Arial"/>
                <w:b/>
                <w:bCs/>
                <w:lang w:val="en-IE"/>
              </w:rPr>
              <w:t>Explanation of Proposed Change</w:t>
            </w:r>
          </w:p>
          <w:p w14:paraId="1192B223" w14:textId="77777777" w:rsidR="00FD7E26" w:rsidRPr="004C53E7" w:rsidRDefault="00FD7E26" w:rsidP="004D7581">
            <w:pPr>
              <w:jc w:val="center"/>
              <w:rPr>
                <w:rFonts w:ascii="Calibri" w:hAnsi="Calibri" w:cs="Arial"/>
                <w:lang w:val="en-IE"/>
              </w:rPr>
            </w:pPr>
            <w:r w:rsidRPr="004C53E7">
              <w:rPr>
                <w:rFonts w:ascii="Calibri" w:hAnsi="Calibri"/>
                <w:i/>
                <w:spacing w:val="-3"/>
                <w:lang w:val="en-IE"/>
              </w:rPr>
              <w:t>(mandatory by originator)</w:t>
            </w:r>
          </w:p>
        </w:tc>
      </w:tr>
      <w:tr w:rsidR="00FD7E26" w:rsidRPr="004C53E7" w14:paraId="5C8E62E7" w14:textId="77777777" w:rsidTr="004D7581">
        <w:trPr>
          <w:trHeight w:val="467"/>
        </w:trPr>
        <w:tc>
          <w:tcPr>
            <w:tcW w:w="9243" w:type="dxa"/>
            <w:gridSpan w:val="6"/>
            <w:vAlign w:val="center"/>
          </w:tcPr>
          <w:p w14:paraId="006DA8E0" w14:textId="77777777" w:rsidR="00FD7E26" w:rsidRPr="00C96825" w:rsidRDefault="00FD7E26" w:rsidP="004D7581">
            <w:pPr>
              <w:jc w:val="both"/>
              <w:rPr>
                <w:rFonts w:ascii="Calibri" w:hAnsi="Calibri" w:cs="Arial"/>
                <w:lang w:val="en-IE"/>
              </w:rPr>
            </w:pPr>
            <w:r w:rsidRPr="00C96825">
              <w:rPr>
                <w:rFonts w:ascii="Calibri" w:hAnsi="Calibri" w:cs="Arial"/>
                <w:lang w:val="en-IE"/>
              </w:rPr>
              <w:t xml:space="preserve">This Modification Proposal seeks to amend the application of the Market Back Up Price such that it can be used as a replacement for any Imbalance Price that fails to calculate rather than solely the Imbalance Settlement Price. By doing so the Imbalance Settlement Price will incorporate any Imbalance Price(s) that have successfully calculated in an Imbalance Settlement Period into its calculation rather than reverting to the Market Back Up Price for all periods, which is based on Ex Ante market prices and may not be reflective of Balancing Market conditions. </w:t>
            </w:r>
          </w:p>
          <w:p w14:paraId="09F450C0" w14:textId="77777777" w:rsidR="00FD7E26" w:rsidRDefault="00FD7E26" w:rsidP="004D7581">
            <w:pPr>
              <w:jc w:val="both"/>
              <w:rPr>
                <w:rFonts w:ascii="Calibri" w:hAnsi="Calibri" w:cs="Arial"/>
                <w:lang w:val="en-IE"/>
              </w:rPr>
            </w:pPr>
          </w:p>
          <w:p w14:paraId="7CCA9224" w14:textId="77777777" w:rsidR="00FD7E26" w:rsidRDefault="00FD7E26" w:rsidP="004D7581">
            <w:pPr>
              <w:jc w:val="both"/>
              <w:rPr>
                <w:rFonts w:ascii="Calibri" w:hAnsi="Calibri" w:cs="Arial"/>
                <w:lang w:val="en-IE"/>
              </w:rPr>
            </w:pPr>
            <w:r>
              <w:rPr>
                <w:rFonts w:ascii="Calibri" w:hAnsi="Calibri" w:cs="Arial"/>
                <w:lang w:val="en-IE"/>
              </w:rPr>
              <w:t xml:space="preserve">In each Imbalance Settlement Period (which is a 30 minute period beginning on each hour or half hour) there are six Imbalance Prices which are scheduled to be calculated (i.e. these prices are calculated every 5 minutes – the Imbalance Pricing Period). Currently the T&amp;SC states that the Market Back Up Price (which is calculated on the basis of the quantity-weighted average price of prices from Day-ahead and Intraday Trade Quantities for an Imbalance Settlement Period) is to be used if an Imbalance Price fails to calculate for an Imbalance Pricing Period during an Imbalance Settlement Period. The result of this is that if any of the scheduled six Imbalance Prices fails to calculate during an Imbalance Settlement Period, the corresponding Imbalance Settlement Price cannot be calculated and the Market Back Up Price will be used instead.  </w:t>
            </w:r>
          </w:p>
          <w:p w14:paraId="025563DC" w14:textId="77777777" w:rsidR="00FD7E26" w:rsidRDefault="00FD7E26" w:rsidP="004D7581">
            <w:pPr>
              <w:jc w:val="both"/>
              <w:rPr>
                <w:rFonts w:ascii="Calibri" w:hAnsi="Calibri" w:cs="Arial"/>
                <w:lang w:val="en-IE"/>
              </w:rPr>
            </w:pPr>
          </w:p>
          <w:p w14:paraId="20E492AA" w14:textId="77777777" w:rsidR="00FD7E26" w:rsidRDefault="00FD7E26" w:rsidP="004D7581">
            <w:pPr>
              <w:jc w:val="both"/>
              <w:rPr>
                <w:rFonts w:ascii="Calibri" w:hAnsi="Calibri" w:cs="Arial"/>
                <w:lang w:val="en-IE"/>
              </w:rPr>
            </w:pPr>
            <w:r>
              <w:rPr>
                <w:rFonts w:ascii="Calibri" w:hAnsi="Calibri" w:cs="Arial"/>
                <w:lang w:val="en-IE"/>
              </w:rPr>
              <w:lastRenderedPageBreak/>
              <w:t xml:space="preserve">However an issue that the above process is creating is that any Imbalance Prices which are calculated during an Imbalance Settlement Period are not being taken into account if an Imbalance Price fails to calculate e.g. if five Imbalance Prices are successfully calculated in an Imbalance Settlement Period but the last one fails to calculate within the allocated 5 minute timeframe, the five Imbalance Prices that have been calculated will not have any bearing on the Market Back Up Price that is used in this scenario. As the Market Back Up Price is calculated based on prices on from the Day-ahead and Intraday markets, this price may differ greatly from what the Imbalance Settlement Price was likely to have out turned at if the sixth Imbalance Price had have been successfully calculated.   </w:t>
            </w:r>
          </w:p>
          <w:p w14:paraId="7BDB4FE2" w14:textId="77777777" w:rsidR="00FD7E26" w:rsidRDefault="00FD7E26" w:rsidP="004D7581">
            <w:pPr>
              <w:jc w:val="both"/>
              <w:rPr>
                <w:rFonts w:ascii="Calibri" w:hAnsi="Calibri" w:cs="Arial"/>
                <w:lang w:val="en-IE"/>
              </w:rPr>
            </w:pPr>
          </w:p>
          <w:p w14:paraId="279496ED" w14:textId="77777777" w:rsidR="00FD7E26" w:rsidRDefault="00FD7E26" w:rsidP="004D7581">
            <w:pPr>
              <w:jc w:val="both"/>
              <w:rPr>
                <w:rFonts w:ascii="Calibri" w:hAnsi="Calibri" w:cs="Arial"/>
                <w:lang w:val="en-IE"/>
              </w:rPr>
            </w:pPr>
            <w:r>
              <w:rPr>
                <w:rFonts w:ascii="Calibri" w:hAnsi="Calibri" w:cs="Arial"/>
                <w:lang w:val="en-IE"/>
              </w:rPr>
              <w:t xml:space="preserve">In order to address this issue we are proposing that should any of the scheduled six Imbalance Prices that are due to be calculated during an Imbalance Settlement Period be successfully calculated, that these prices are then used in the calculation of the </w:t>
            </w:r>
            <w:r w:rsidRPr="00F56D9E">
              <w:rPr>
                <w:rFonts w:ascii="Calibri" w:hAnsi="Calibri" w:cs="Arial"/>
                <w:lang w:val="en-IE"/>
              </w:rPr>
              <w:t>Imbalance Settlement Price</w:t>
            </w:r>
            <w:r>
              <w:rPr>
                <w:rFonts w:ascii="Calibri" w:hAnsi="Calibri" w:cs="Arial"/>
                <w:lang w:val="en-IE"/>
              </w:rPr>
              <w:t xml:space="preserve">. </w:t>
            </w:r>
          </w:p>
          <w:p w14:paraId="0A6EC576" w14:textId="77777777" w:rsidR="00FD7E26" w:rsidRDefault="00FD7E26" w:rsidP="004D7581">
            <w:pPr>
              <w:jc w:val="both"/>
              <w:rPr>
                <w:rFonts w:ascii="Calibri" w:hAnsi="Calibri" w:cs="Arial"/>
                <w:lang w:val="en-IE"/>
              </w:rPr>
            </w:pPr>
          </w:p>
          <w:p w14:paraId="5699FEA8" w14:textId="77777777" w:rsidR="00FD7E26" w:rsidRDefault="00FD7E26" w:rsidP="004D7581">
            <w:pPr>
              <w:jc w:val="both"/>
              <w:rPr>
                <w:rFonts w:ascii="Calibri" w:hAnsi="Calibri" w:cs="Arial"/>
                <w:lang w:val="en-IE"/>
              </w:rPr>
            </w:pPr>
            <w:r>
              <w:rPr>
                <w:rFonts w:ascii="Calibri" w:hAnsi="Calibri" w:cs="Arial"/>
                <w:lang w:val="en-IE"/>
              </w:rPr>
              <w:t>We propose that this is done by amending the application of the Market Back Up Price to be used as a replacement for a missing Imbalance Price rather than as a replacement for the Imbalance Settlement Price. The Imbalance Settlement Price will then be calculated as it currently is by using the average of the Imbalance Prices and Market Back Up Prices in the Imbalance Settlement Period.  By applying the Market Back Up Price as a replacement for Imbalance Prices that have failed to calculate, the Imbalance Settlement Price will be able to take into account Imbalance Prices that have been successfully calculated. This will result in out turned Imbalance Settlement Prices which are more reflective of the Balancing Market conditions during the Imbalance Settlement Period than simply reverting to the Market Back Up Price.</w:t>
            </w:r>
          </w:p>
          <w:p w14:paraId="6CCB551C" w14:textId="77777777" w:rsidR="00FD7E26" w:rsidRDefault="00FD7E26" w:rsidP="004D7581">
            <w:pPr>
              <w:rPr>
                <w:rFonts w:ascii="Calibri" w:hAnsi="Calibri" w:cs="Arial"/>
                <w:lang w:val="en-IE"/>
              </w:rPr>
            </w:pPr>
          </w:p>
          <w:p w14:paraId="4F8D0A75" w14:textId="77777777" w:rsidR="00FD7E26" w:rsidRDefault="00FD7E26" w:rsidP="004D7581">
            <w:pPr>
              <w:jc w:val="both"/>
              <w:rPr>
                <w:rFonts w:ascii="Calibri" w:hAnsi="Calibri" w:cs="Arial"/>
                <w:lang w:val="en-IE"/>
              </w:rPr>
            </w:pPr>
            <w:r>
              <w:rPr>
                <w:rFonts w:ascii="Calibri" w:hAnsi="Calibri" w:cs="Arial"/>
                <w:lang w:val="en-IE"/>
              </w:rPr>
              <w:t xml:space="preserve">It should be made clear that we are not proposing any changes to the calculation of Imbalance Prices or Imbalance Settlement Prices. Our proposal is to amend the application of the Market Back Up Price so that it can be used as a replacement for any missing Imbalance Prices and allow the Imbalance Settlement Price to calculate as it currently does. In addition, it should also be clarified that if all six Imbalance Prices fail to calculate during an Imbalance Settlement Period, the Market Back Up Price will continue to be used as it currently is.  </w:t>
            </w:r>
          </w:p>
          <w:p w14:paraId="70D70AEF" w14:textId="77777777" w:rsidR="00FD7E26" w:rsidRDefault="00FD7E26" w:rsidP="004D7581">
            <w:pPr>
              <w:jc w:val="both"/>
              <w:rPr>
                <w:rFonts w:ascii="Calibri" w:hAnsi="Calibri" w:cs="Arial"/>
                <w:lang w:val="en-IE"/>
              </w:rPr>
            </w:pPr>
          </w:p>
          <w:p w14:paraId="04CB6A44" w14:textId="77777777" w:rsidR="00FD7E26" w:rsidRDefault="00FD7E26" w:rsidP="004D7581">
            <w:pPr>
              <w:jc w:val="both"/>
              <w:rPr>
                <w:rFonts w:ascii="Calibri" w:hAnsi="Calibri" w:cs="Arial"/>
                <w:lang w:val="en-IE"/>
              </w:rPr>
            </w:pPr>
            <w:r>
              <w:rPr>
                <w:rFonts w:ascii="Calibri" w:hAnsi="Calibri" w:cs="Arial"/>
                <w:lang w:val="en-IE"/>
              </w:rPr>
              <w:t>Furthermore in the event that systems cannot calculate the Market Back Up Price and therefore the price associated with the Day-ahead Trade Quantities for that Imbalance Settlement Period is used as the Market Back Up Price instead, there will be no change and the Imbalance Settlement Price will continue to be set as the Market Back Up Price as it currently is.</w:t>
            </w:r>
          </w:p>
          <w:p w14:paraId="0AB85480" w14:textId="77777777" w:rsidR="00FD7E26" w:rsidRPr="004C53E7" w:rsidRDefault="00FD7E26" w:rsidP="004D7581">
            <w:pPr>
              <w:rPr>
                <w:rFonts w:ascii="Calibri" w:hAnsi="Calibri" w:cs="Arial"/>
                <w:lang w:val="en-IE"/>
              </w:rPr>
            </w:pPr>
          </w:p>
        </w:tc>
      </w:tr>
      <w:tr w:rsidR="00FD7E26" w:rsidRPr="004C53E7" w:rsidDel="00404964" w14:paraId="2275B12C" w14:textId="77777777" w:rsidTr="004D7581">
        <w:tc>
          <w:tcPr>
            <w:tcW w:w="9243" w:type="dxa"/>
            <w:gridSpan w:val="6"/>
            <w:shd w:val="clear" w:color="auto" w:fill="C6D9F1"/>
            <w:vAlign w:val="center"/>
          </w:tcPr>
          <w:p w14:paraId="5D751ECB" w14:textId="77777777" w:rsidR="00FD7E26" w:rsidRPr="004C53E7" w:rsidRDefault="00FD7E26" w:rsidP="004D7581">
            <w:pPr>
              <w:jc w:val="center"/>
              <w:rPr>
                <w:rFonts w:ascii="Calibri" w:hAnsi="Calibri" w:cs="Arial"/>
                <w:iCs/>
                <w:lang w:val="en-IE"/>
              </w:rPr>
            </w:pPr>
            <w:r w:rsidRPr="004C53E7">
              <w:rPr>
                <w:rFonts w:ascii="Calibri" w:hAnsi="Calibri" w:cs="Arial"/>
                <w:b/>
                <w:bCs/>
                <w:iCs/>
                <w:lang w:val="en-IE"/>
              </w:rPr>
              <w:lastRenderedPageBreak/>
              <w:t>Legal Drafting Change</w:t>
            </w:r>
          </w:p>
          <w:p w14:paraId="712B3AA5" w14:textId="77777777" w:rsidR="00FD7E26" w:rsidRPr="004C53E7" w:rsidDel="00404964" w:rsidRDefault="00FD7E26" w:rsidP="004D7581">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FD7E26" w:rsidRPr="004C53E7" w:rsidDel="00404964" w14:paraId="6AA3111C" w14:textId="77777777" w:rsidTr="004D7581">
        <w:tc>
          <w:tcPr>
            <w:tcW w:w="9243" w:type="dxa"/>
            <w:gridSpan w:val="6"/>
            <w:vAlign w:val="center"/>
          </w:tcPr>
          <w:p w14:paraId="181AA7C0" w14:textId="77777777" w:rsidR="00FD7E26" w:rsidRPr="006A4F3A" w:rsidRDefault="00FD7E26" w:rsidP="004D7581">
            <w:pPr>
              <w:rPr>
                <w:rFonts w:asciiTheme="minorHAnsi" w:hAnsiTheme="minorHAnsi" w:cstheme="minorHAnsi"/>
                <w:b/>
                <w:u w:val="single"/>
              </w:rPr>
            </w:pPr>
            <w:r w:rsidRPr="006A4F3A">
              <w:rPr>
                <w:rFonts w:asciiTheme="minorHAnsi" w:hAnsiTheme="minorHAnsi" w:cstheme="minorHAnsi"/>
                <w:b/>
                <w:u w:val="single"/>
              </w:rPr>
              <w:t>T&amp;SC  Part B</w:t>
            </w:r>
          </w:p>
          <w:p w14:paraId="51A21E28" w14:textId="77777777" w:rsidR="00FD7E26" w:rsidRDefault="00FD7E26" w:rsidP="004D7581">
            <w:pPr>
              <w:rPr>
                <w:rFonts w:asciiTheme="minorHAnsi" w:hAnsiTheme="minorHAnsi" w:cstheme="minorHAnsi"/>
              </w:rPr>
            </w:pPr>
          </w:p>
          <w:p w14:paraId="536BC137" w14:textId="77777777" w:rsidR="00FD7E26" w:rsidRPr="00493C80" w:rsidRDefault="00FD7E26" w:rsidP="004D7581">
            <w:pPr>
              <w:jc w:val="both"/>
              <w:rPr>
                <w:strike/>
                <w:color w:val="FF0000"/>
              </w:rPr>
            </w:pPr>
            <w:r>
              <w:rPr>
                <w:b/>
                <w:bCs/>
              </w:rPr>
              <w:t>E.2.2.4</w:t>
            </w:r>
            <w:r>
              <w:t>   If the Market Operator is unable to calculate an Imbalance Price for an Imbalance Pricing Period during an Imbalance Settlement Period</w:t>
            </w:r>
            <w:r w:rsidRPr="00140E23">
              <w:rPr>
                <w:strike/>
                <w:color w:val="FF0000"/>
              </w:rPr>
              <w:t>, or an Imbalance Settlement Price for an Imbalance Settlement Period,</w:t>
            </w:r>
            <w:r w:rsidRPr="00140E23">
              <w:rPr>
                <w:color w:val="FF0000"/>
              </w:rPr>
              <w:t xml:space="preserve"> </w:t>
            </w:r>
            <w:r>
              <w:t xml:space="preserve">in accordance with sections E.3.1 to E.3.7 of the Code by the time it is required to </w:t>
            </w:r>
            <w:r>
              <w:lastRenderedPageBreak/>
              <w:t xml:space="preserve">publish that price under paragraphs E.2.2.1 to E.2.2.3, then </w:t>
            </w:r>
            <w:r>
              <w:rPr>
                <w:color w:val="FF0000"/>
                <w:u w:val="single"/>
              </w:rPr>
              <w:t xml:space="preserve">provided the Market Back Up Price can be calculated in accordance with Paragraph E.5.1.1 and E.5.1.2, </w:t>
            </w:r>
            <w:r>
              <w:t xml:space="preserve">the Market Operator shall set </w:t>
            </w:r>
            <w:r w:rsidRPr="00493C80">
              <w:rPr>
                <w:color w:val="FF0000"/>
                <w:u w:val="single"/>
              </w:rPr>
              <w:t xml:space="preserve">the Imbalance Price equal to the Market Back Up Price as determined in accordance with section E.5. </w:t>
            </w:r>
            <w:r>
              <w:t xml:space="preserve"> </w:t>
            </w:r>
            <w:r w:rsidRPr="00493C80">
              <w:rPr>
                <w:strike/>
                <w:color w:val="FF0000"/>
              </w:rPr>
              <w:t xml:space="preserve">and publish the Imbalance Settlement Price for that Imbalance Settlement Period equal to the Market Back Up Price as determined in accordance with section E.5. </w:t>
            </w:r>
          </w:p>
          <w:p w14:paraId="67E04F44" w14:textId="77777777" w:rsidR="00FD7E26" w:rsidRDefault="00FD7E26" w:rsidP="004D7581">
            <w:pPr>
              <w:jc w:val="both"/>
              <w:rPr>
                <w:color w:val="1F497D"/>
              </w:rPr>
            </w:pPr>
          </w:p>
          <w:p w14:paraId="234DE050" w14:textId="77777777" w:rsidR="00FD7E26" w:rsidRPr="00493C80" w:rsidRDefault="00FD7E26" w:rsidP="004D7581">
            <w:pPr>
              <w:jc w:val="both"/>
              <w:rPr>
                <w:color w:val="FF0000"/>
                <w:u w:val="single"/>
              </w:rPr>
            </w:pPr>
            <w:r w:rsidRPr="00493C80">
              <w:rPr>
                <w:b/>
                <w:bCs/>
                <w:color w:val="FF0000"/>
                <w:u w:val="single"/>
                <w:lang w:val="en-IE"/>
              </w:rPr>
              <w:t>E.2.2.5</w:t>
            </w:r>
            <w:r w:rsidRPr="00493C80">
              <w:rPr>
                <w:color w:val="FF0000"/>
                <w:u w:val="single"/>
                <w:lang w:val="en-IE"/>
              </w:rPr>
              <w:t>   If</w:t>
            </w:r>
            <w:r w:rsidRPr="00493C80">
              <w:rPr>
                <w:color w:val="FF0000"/>
                <w:u w:val="single"/>
              </w:rPr>
              <w:t xml:space="preserve"> the Market Operator is unable to calculate an Imbalance Settlement Price for an Imbalance Settlement Period, in accordance with sections E.3.1 to E.3.7 of the Code by the time it is required to publish that price under paragraphs E.2.2.1 to E.2.2.3, then the Market Operator shall set and publish the Imbalance Settlement Price for that Imbalance Settlement Period equal to the Market Back Up Price as determined in accordance with section E.5.</w:t>
            </w:r>
          </w:p>
          <w:p w14:paraId="7DA31328" w14:textId="77777777" w:rsidR="00FD7E26" w:rsidRDefault="00FD7E26" w:rsidP="004D7581">
            <w:pPr>
              <w:jc w:val="both"/>
              <w:rPr>
                <w:rFonts w:asciiTheme="minorHAnsi" w:hAnsiTheme="minorHAnsi" w:cstheme="minorHAnsi"/>
              </w:rPr>
            </w:pPr>
          </w:p>
          <w:p w14:paraId="7422EB47" w14:textId="77777777" w:rsidR="00FD7E26" w:rsidRPr="003C0A2D" w:rsidRDefault="00FD7E26" w:rsidP="004D7581">
            <w:pPr>
              <w:pStyle w:val="CERLEVEL4"/>
              <w:rPr>
                <w:rFonts w:ascii="Times New Roman" w:hAnsi="Times New Roman"/>
                <w:sz w:val="20"/>
                <w:szCs w:val="20"/>
              </w:rPr>
            </w:pPr>
            <w:r w:rsidRPr="003C0A2D">
              <w:rPr>
                <w:rFonts w:ascii="Times New Roman" w:hAnsi="Times New Roman"/>
                <w:b/>
                <w:sz w:val="20"/>
                <w:szCs w:val="20"/>
              </w:rPr>
              <w:t>E.5.1.3</w:t>
            </w:r>
            <w:r w:rsidRPr="003C0A2D">
              <w:rPr>
                <w:rFonts w:ascii="Times New Roman" w:hAnsi="Times New Roman"/>
                <w:sz w:val="20"/>
                <w:szCs w:val="20"/>
              </w:rPr>
              <w:t xml:space="preserve"> Where the Market Operator is unable to calculate the Market Back Up Price in accordance with paragraphs E.5.1.1 and E.5.1.2 by the time it is required to publish the Imbalance Settlement Price in accordance with paragraphs E.2.2.2 and E.2.2.3, the Market Back Up Price will be set equal to the price associated with the Day-Ahead Trade Quantities for that Imbalance Settlement Period </w:t>
            </w:r>
            <w:r w:rsidRPr="003C0A2D">
              <w:rPr>
                <w:rFonts w:ascii="Times New Roman" w:hAnsi="Times New Roman"/>
                <w:bCs/>
                <w:iCs/>
                <w:color w:val="FF0000"/>
                <w:sz w:val="20"/>
                <w:szCs w:val="20"/>
                <w:u w:val="single"/>
              </w:rPr>
              <w:t>and the Imbalance Settlement Price will be set equal to the Market Back Up Price</w:t>
            </w:r>
            <w:r w:rsidRPr="003C0A2D">
              <w:rPr>
                <w:rFonts w:ascii="Times New Roman" w:hAnsi="Times New Roman"/>
                <w:sz w:val="20"/>
                <w:szCs w:val="20"/>
              </w:rPr>
              <w:t>. Where this value is not available for the Imbalance Settlement Period, the most recent available price associated with the Day-Ahead Trade Quantities for the Imbalance Settlement Period which occurs at the same time on a previous Trading Day, which is the same day of the week and is not a Week Day which is a Non-Working Day, shall be used.</w:t>
            </w:r>
          </w:p>
          <w:p w14:paraId="7AA8E578" w14:textId="77777777" w:rsidR="00FD7E26" w:rsidRDefault="00FD7E26" w:rsidP="004D7581">
            <w:pPr>
              <w:rPr>
                <w:rFonts w:asciiTheme="minorHAnsi" w:hAnsiTheme="minorHAnsi" w:cstheme="minorHAnsi"/>
              </w:rPr>
            </w:pPr>
          </w:p>
          <w:p w14:paraId="3C783557" w14:textId="77777777" w:rsidR="00FD7E26" w:rsidRPr="004134CB" w:rsidDel="00404964" w:rsidRDefault="00FD7E26" w:rsidP="004D7581">
            <w:pPr>
              <w:rPr>
                <w:rFonts w:asciiTheme="minorHAnsi" w:hAnsiTheme="minorHAnsi" w:cstheme="minorHAnsi"/>
                <w:lang w:val="en-IE"/>
              </w:rPr>
            </w:pPr>
          </w:p>
        </w:tc>
      </w:tr>
      <w:tr w:rsidR="00FD7E26" w:rsidRPr="004C53E7" w14:paraId="6EE32D83" w14:textId="77777777" w:rsidTr="004D7581">
        <w:tc>
          <w:tcPr>
            <w:tcW w:w="9243" w:type="dxa"/>
            <w:gridSpan w:val="6"/>
            <w:shd w:val="clear" w:color="auto" w:fill="C6D9F1"/>
            <w:vAlign w:val="center"/>
          </w:tcPr>
          <w:p w14:paraId="0CD45C75" w14:textId="77777777" w:rsidR="00FD7E26" w:rsidRPr="004C53E7" w:rsidRDefault="00FD7E26" w:rsidP="004D7581">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49EB9C97" w14:textId="77777777" w:rsidR="00FD7E26" w:rsidRPr="004C53E7" w:rsidRDefault="00FD7E26" w:rsidP="004D7581">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FD7E26" w:rsidRPr="004C53E7" w14:paraId="7988BA20" w14:textId="77777777" w:rsidTr="004D7581">
        <w:tc>
          <w:tcPr>
            <w:tcW w:w="9243" w:type="dxa"/>
            <w:gridSpan w:val="6"/>
            <w:vAlign w:val="center"/>
          </w:tcPr>
          <w:p w14:paraId="1C55E092" w14:textId="77777777" w:rsidR="00FD7E26" w:rsidRDefault="00FD7E26" w:rsidP="004D7581">
            <w:pPr>
              <w:rPr>
                <w:rFonts w:ascii="Calibri" w:hAnsi="Calibri" w:cs="Arial"/>
                <w:lang w:val="en-IE"/>
              </w:rPr>
            </w:pPr>
          </w:p>
          <w:p w14:paraId="2594FCC2" w14:textId="77777777" w:rsidR="00FD7E26" w:rsidRDefault="00FD7E26" w:rsidP="004D7581">
            <w:pPr>
              <w:jc w:val="both"/>
              <w:rPr>
                <w:rFonts w:ascii="Calibri" w:hAnsi="Calibri" w:cs="Arial"/>
                <w:lang w:val="en-IE"/>
              </w:rPr>
            </w:pPr>
            <w:r>
              <w:rPr>
                <w:rFonts w:ascii="Calibri" w:hAnsi="Calibri" w:cs="Arial"/>
                <w:lang w:val="en-IE"/>
              </w:rPr>
              <w:t xml:space="preserve">The use of the Market Back Up Price was initially envisaged to be used on an infrequent basis and that Market Operator systems would successfully calculate Imbalance Prices and Imbalance Settlement Prices within the respective Imbalance Pricing and Imbalance Settlement Periods. However, following the first 3 months of I-SEM, the Market Back Up Price has been used 135 times as the Imbalance Settlement Price and the Imbalance Price has failed to calculate 381 times. </w:t>
            </w:r>
          </w:p>
          <w:p w14:paraId="5FB16F66" w14:textId="77777777" w:rsidR="00FD7E26" w:rsidRDefault="00FD7E26" w:rsidP="004D7581">
            <w:pPr>
              <w:jc w:val="both"/>
              <w:rPr>
                <w:rFonts w:ascii="Calibri" w:hAnsi="Calibri" w:cs="Arial"/>
                <w:lang w:val="en-IE"/>
              </w:rPr>
            </w:pPr>
          </w:p>
          <w:p w14:paraId="350B7C7D" w14:textId="77777777" w:rsidR="00FD7E26" w:rsidRDefault="00FD7E26" w:rsidP="004D7581">
            <w:pPr>
              <w:jc w:val="both"/>
              <w:rPr>
                <w:rFonts w:ascii="Calibri" w:hAnsi="Calibri" w:cs="Arial"/>
                <w:lang w:val="en-IE"/>
              </w:rPr>
            </w:pPr>
            <w:r>
              <w:rPr>
                <w:rFonts w:ascii="Calibri" w:hAnsi="Calibri" w:cs="Arial"/>
                <w:lang w:val="en-IE"/>
              </w:rPr>
              <w:t xml:space="preserve">Furthermore there are numerous examples where the use of the Market Back Up Price is having a material impact on Imbalance Settlement Prices in scenarios where four or five of the Imbalance Prices have calculated in an Imbalance Settlement Period but are effectively disregarded by use of the Market Back Up Price. In these scenarios the Market Back Up Price can be significantly different to what the expected Imbalance Settlement Price would have been based on those calculated Imbalance Prices. </w:t>
            </w:r>
          </w:p>
          <w:p w14:paraId="14B3987C" w14:textId="77777777" w:rsidR="00FD7E26" w:rsidRDefault="00FD7E26" w:rsidP="004D7581">
            <w:pPr>
              <w:jc w:val="both"/>
              <w:rPr>
                <w:rFonts w:ascii="Calibri" w:hAnsi="Calibri" w:cs="Arial"/>
                <w:lang w:val="en-IE"/>
              </w:rPr>
            </w:pPr>
          </w:p>
          <w:p w14:paraId="48ED950E" w14:textId="77777777" w:rsidR="00FD7E26" w:rsidRDefault="00FD7E26" w:rsidP="004D7581">
            <w:pPr>
              <w:rPr>
                <w:rFonts w:ascii="Calibri" w:hAnsi="Calibri" w:cs="Arial"/>
                <w:lang w:val="en-IE"/>
              </w:rPr>
            </w:pPr>
            <w:r>
              <w:rPr>
                <w:rFonts w:ascii="Calibri" w:hAnsi="Calibri" w:cs="Arial"/>
                <w:lang w:val="en-IE"/>
              </w:rPr>
              <w:t xml:space="preserve">As a result the current process of applying the Market Back Up Price is undermining confidence in the Balancing Market and causing uncertainty for market participants. The effect of this will consequently be to reduce participation in the Balancing Market. By amending the application of the Market Back Up Price to be used for Imbalance Prices that have failed to calculate and therefore allow the Imbalance Settlement Price to use all calculated prices, this will result in Imbalance Settlement Prices which are more reflective of Balancing Market conditions. This will result in a fairer representation of the market price for energy for the period(s) </w:t>
            </w:r>
            <w:r>
              <w:rPr>
                <w:rFonts w:ascii="Calibri" w:hAnsi="Calibri" w:cs="Arial"/>
                <w:lang w:val="en-IE"/>
              </w:rPr>
              <w:lastRenderedPageBreak/>
              <w:t>that are impacted.</w:t>
            </w:r>
          </w:p>
          <w:p w14:paraId="5D7C02EA" w14:textId="77777777" w:rsidR="00FD7E26" w:rsidRPr="004C53E7" w:rsidRDefault="00FD7E26" w:rsidP="004D7581">
            <w:pPr>
              <w:rPr>
                <w:rFonts w:ascii="Calibri" w:hAnsi="Calibri" w:cs="Arial"/>
                <w:lang w:val="en-IE"/>
              </w:rPr>
            </w:pPr>
          </w:p>
        </w:tc>
      </w:tr>
      <w:tr w:rsidR="00FD7E26" w:rsidRPr="004C53E7" w14:paraId="2A2BB52B" w14:textId="77777777" w:rsidTr="004D7581">
        <w:tc>
          <w:tcPr>
            <w:tcW w:w="9243" w:type="dxa"/>
            <w:gridSpan w:val="6"/>
            <w:shd w:val="clear" w:color="auto" w:fill="C6D9F1"/>
            <w:vAlign w:val="center"/>
          </w:tcPr>
          <w:p w14:paraId="0D5945C7" w14:textId="77777777" w:rsidR="00FD7E26" w:rsidRPr="004C53E7" w:rsidRDefault="00FD7E26" w:rsidP="004D7581">
            <w:pPr>
              <w:jc w:val="center"/>
              <w:rPr>
                <w:rFonts w:ascii="Calibri" w:hAnsi="Calibri" w:cs="Arial"/>
                <w:b/>
                <w:bCs/>
                <w:iCs/>
                <w:lang w:val="en-IE"/>
              </w:rPr>
            </w:pPr>
            <w:r w:rsidRPr="004C53E7">
              <w:rPr>
                <w:rFonts w:ascii="Calibri" w:hAnsi="Calibri" w:cs="Arial"/>
                <w:b/>
                <w:bCs/>
                <w:iCs/>
                <w:lang w:val="en-IE"/>
              </w:rPr>
              <w:lastRenderedPageBreak/>
              <w:t>Code Objectives Furthered</w:t>
            </w:r>
          </w:p>
          <w:p w14:paraId="34D6A95A" w14:textId="77777777" w:rsidR="00FD7E26" w:rsidRPr="004C53E7" w:rsidRDefault="00FD7E26" w:rsidP="004D7581">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w:t>
            </w:r>
            <w:r>
              <w:rPr>
                <w:rFonts w:ascii="Calibri" w:hAnsi="Calibri" w:cs="Arial"/>
                <w:i/>
                <w:iCs/>
                <w:lang w:val="en-IE"/>
              </w:rPr>
              <w:t xml:space="preserve"> Part A</w:t>
            </w:r>
            <w:r w:rsidRPr="004C53E7">
              <w:rPr>
                <w:rFonts w:ascii="Calibri" w:hAnsi="Calibri" w:cs="Arial"/>
                <w:i/>
                <w:iCs/>
                <w:lang w:val="en-IE"/>
              </w:rPr>
              <w:t xml:space="preserve"> </w:t>
            </w:r>
            <w:r>
              <w:rPr>
                <w:rFonts w:ascii="Calibri" w:hAnsi="Calibri" w:cs="Arial"/>
                <w:i/>
                <w:iCs/>
                <w:lang w:val="en-IE"/>
              </w:rPr>
              <w:t xml:space="preserve">and/or Section A.2.1.4 of Part B of the T&amp;SC </w:t>
            </w:r>
            <w:r w:rsidRPr="004C53E7">
              <w:rPr>
                <w:rFonts w:ascii="Calibri" w:hAnsi="Calibri" w:cs="Arial"/>
                <w:i/>
                <w:iCs/>
                <w:lang w:val="en-IE"/>
              </w:rPr>
              <w:t>for Code Objectives)</w:t>
            </w:r>
          </w:p>
        </w:tc>
      </w:tr>
      <w:tr w:rsidR="00FD7E26" w:rsidRPr="004C53E7" w14:paraId="17B177A6" w14:textId="77777777" w:rsidTr="004D7581">
        <w:tc>
          <w:tcPr>
            <w:tcW w:w="9243" w:type="dxa"/>
            <w:gridSpan w:val="6"/>
            <w:vAlign w:val="center"/>
          </w:tcPr>
          <w:p w14:paraId="69D1F36F" w14:textId="77777777" w:rsidR="00FD7E26" w:rsidRDefault="00FD7E26" w:rsidP="004D7581">
            <w:pPr>
              <w:pStyle w:val="CERLEVEL5"/>
              <w:ind w:left="992"/>
              <w:rPr>
                <w:rFonts w:ascii="Calibri" w:hAnsi="Calibri" w:cs="Calibri"/>
                <w:sz w:val="20"/>
                <w:szCs w:val="20"/>
                <w:lang w:val="en-IE"/>
              </w:rPr>
            </w:pPr>
            <w:r w:rsidRPr="00F91274">
              <w:rPr>
                <w:rFonts w:ascii="Calibri" w:hAnsi="Calibri" w:cs="Calibri"/>
                <w:sz w:val="20"/>
                <w:szCs w:val="20"/>
                <w:lang w:val="en-IE"/>
              </w:rPr>
              <w:t xml:space="preserve">(b) to facilitate the efficient, economic and coordinated operation, administration and development of the Single Electricity Market in a financially secure manner; </w:t>
            </w:r>
          </w:p>
          <w:p w14:paraId="3674C7BC" w14:textId="77777777" w:rsidR="00FD7E26" w:rsidRPr="00F91274" w:rsidRDefault="00FD7E26" w:rsidP="004D7581">
            <w:pPr>
              <w:pStyle w:val="CERLEVEL5"/>
              <w:ind w:left="992"/>
              <w:rPr>
                <w:rFonts w:ascii="Calibri" w:hAnsi="Calibri" w:cs="Calibri"/>
                <w:sz w:val="20"/>
                <w:szCs w:val="20"/>
                <w:lang w:val="en-IE"/>
              </w:rPr>
            </w:pPr>
            <w:r>
              <w:rPr>
                <w:rFonts w:ascii="Calibri" w:hAnsi="Calibri" w:cs="Calibri"/>
                <w:sz w:val="20"/>
                <w:szCs w:val="20"/>
                <w:lang w:val="en-IE"/>
              </w:rPr>
              <w:t>(d)   to provide competition in the Single Electricity Market;</w:t>
            </w:r>
          </w:p>
          <w:p w14:paraId="391F4C0B" w14:textId="77777777" w:rsidR="00FD7E26" w:rsidRPr="00F91274" w:rsidRDefault="00FD7E26" w:rsidP="00203E54">
            <w:pPr>
              <w:pStyle w:val="CERLEVEL5"/>
              <w:numPr>
                <w:ilvl w:val="0"/>
                <w:numId w:val="65"/>
              </w:numPr>
              <w:rPr>
                <w:rFonts w:ascii="Calibri" w:hAnsi="Calibri" w:cs="Calibri"/>
                <w:sz w:val="20"/>
                <w:szCs w:val="20"/>
                <w:lang w:val="en-IE"/>
              </w:rPr>
            </w:pPr>
            <w:r w:rsidRPr="00F91274">
              <w:rPr>
                <w:rFonts w:ascii="Calibri" w:hAnsi="Calibri" w:cs="Calibri"/>
                <w:sz w:val="20"/>
                <w:szCs w:val="20"/>
                <w:lang w:val="en-IE"/>
              </w:rPr>
              <w:t xml:space="preserve">to provide transparency in the operation of the Single Electricity Market; </w:t>
            </w:r>
          </w:p>
          <w:p w14:paraId="00B5062F" w14:textId="77777777" w:rsidR="00FD7E26" w:rsidRDefault="00FD7E26" w:rsidP="00203E54">
            <w:pPr>
              <w:pStyle w:val="CERLEVEL5"/>
              <w:numPr>
                <w:ilvl w:val="0"/>
                <w:numId w:val="65"/>
              </w:numPr>
              <w:rPr>
                <w:rFonts w:ascii="Calibri" w:hAnsi="Calibri" w:cs="Calibri"/>
                <w:sz w:val="20"/>
                <w:szCs w:val="20"/>
                <w:lang w:val="en-IE"/>
              </w:rPr>
            </w:pPr>
            <w:r w:rsidRPr="00F91274">
              <w:rPr>
                <w:rFonts w:ascii="Calibri" w:hAnsi="Calibri" w:cs="Calibri"/>
                <w:sz w:val="20"/>
                <w:szCs w:val="20"/>
                <w:lang w:val="en-IE"/>
              </w:rPr>
              <w:t>to ensure no undue discrimination between persons who are parties to the Code; and</w:t>
            </w:r>
          </w:p>
          <w:p w14:paraId="3BBAF7CA" w14:textId="77777777" w:rsidR="00FD7E26" w:rsidRDefault="00FD7E26" w:rsidP="00203E54">
            <w:pPr>
              <w:pStyle w:val="CERLEVEL5"/>
              <w:numPr>
                <w:ilvl w:val="0"/>
                <w:numId w:val="65"/>
              </w:numPr>
              <w:rPr>
                <w:rFonts w:ascii="Calibri" w:hAnsi="Calibri" w:cs="Calibri"/>
                <w:sz w:val="20"/>
                <w:szCs w:val="20"/>
                <w:lang w:val="en-IE"/>
              </w:rPr>
            </w:pPr>
            <w:r>
              <w:rPr>
                <w:rFonts w:ascii="Calibri" w:hAnsi="Calibri" w:cs="Calibri"/>
                <w:sz w:val="20"/>
                <w:szCs w:val="20"/>
                <w:lang w:val="en-IE"/>
              </w:rPr>
              <w:t>to promote the short-term and long-term interests of consumers of electricity on the island of Ireland with respect to price, quality, reliability, and security of supply of electricity.</w:t>
            </w:r>
          </w:p>
          <w:p w14:paraId="0EC0DB80" w14:textId="77777777" w:rsidR="00FD7E26" w:rsidRPr="00C71D52" w:rsidRDefault="00FD7E26" w:rsidP="004D7581">
            <w:pPr>
              <w:pStyle w:val="CERLEVEL5"/>
              <w:ind w:left="1352"/>
              <w:rPr>
                <w:rFonts w:ascii="Calibri" w:hAnsi="Calibri" w:cs="Calibri"/>
                <w:sz w:val="20"/>
                <w:szCs w:val="20"/>
                <w:lang w:val="en-IE"/>
              </w:rPr>
            </w:pPr>
          </w:p>
        </w:tc>
      </w:tr>
      <w:tr w:rsidR="00FD7E26" w:rsidRPr="004C53E7" w14:paraId="687DA287" w14:textId="77777777" w:rsidTr="004D7581">
        <w:tc>
          <w:tcPr>
            <w:tcW w:w="9243" w:type="dxa"/>
            <w:gridSpan w:val="6"/>
            <w:shd w:val="clear" w:color="auto" w:fill="C6D9F1"/>
            <w:vAlign w:val="center"/>
          </w:tcPr>
          <w:p w14:paraId="0E47CCFC" w14:textId="77777777" w:rsidR="00FD7E26" w:rsidRPr="004C53E7" w:rsidRDefault="00FD7E26" w:rsidP="004D7581">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738FA36E" w14:textId="77777777" w:rsidR="00FD7E26" w:rsidRPr="004C53E7" w:rsidRDefault="00FD7E26" w:rsidP="004D7581">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FD7E26" w:rsidRPr="004C53E7" w14:paraId="1AE547F7" w14:textId="77777777" w:rsidTr="004D7581">
        <w:tc>
          <w:tcPr>
            <w:tcW w:w="9243" w:type="dxa"/>
            <w:gridSpan w:val="6"/>
            <w:vAlign w:val="center"/>
          </w:tcPr>
          <w:p w14:paraId="36D100B7" w14:textId="77777777" w:rsidR="00FD7E26" w:rsidRDefault="00FD7E26" w:rsidP="004D7581">
            <w:pPr>
              <w:rPr>
                <w:rFonts w:ascii="Calibri" w:hAnsi="Calibri" w:cs="Arial"/>
                <w:lang w:val="en-IE"/>
              </w:rPr>
            </w:pPr>
          </w:p>
          <w:p w14:paraId="0B1546FF" w14:textId="77777777" w:rsidR="00FD7E26" w:rsidRDefault="00FD7E26" w:rsidP="004D7581">
            <w:pPr>
              <w:jc w:val="both"/>
              <w:rPr>
                <w:rFonts w:ascii="Calibri" w:hAnsi="Calibri" w:cs="Arial"/>
                <w:lang w:val="en-IE"/>
              </w:rPr>
            </w:pPr>
            <w:r>
              <w:rPr>
                <w:rFonts w:ascii="Calibri" w:hAnsi="Calibri" w:cs="Arial"/>
                <w:lang w:val="en-IE"/>
              </w:rPr>
              <w:t>If the Modification Proposal is not implemented the Market Back Up Price will continue to be used in place of the Imbalance Settlement Price whenever an Imbalance Price has failed to calculate within that Imbalance Settlement Period. As previously outlined, the Market Back Up Price will be used even if some of the Imbalance Prices for that corresponding period have calculated. The Market Back Up Price does not take any of these Imbalance Prices into consideration and is based on Day-ahead and Intraday prices only. As a result the Market Back Up Price is not reflective of the Imbalance Prices that have calculated within that Imbalance Settlement Period. Also if the Market Back Up Price is used in a single Imbalance Settlement Period i.e. the periods before and after have used the Imbalance Settlement Price, the prices can vary quite a lot from period to period.</w:t>
            </w:r>
          </w:p>
          <w:p w14:paraId="4A51684C" w14:textId="77777777" w:rsidR="00FD7E26" w:rsidRDefault="00FD7E26" w:rsidP="004D7581">
            <w:pPr>
              <w:jc w:val="both"/>
              <w:rPr>
                <w:rFonts w:ascii="Calibri" w:hAnsi="Calibri" w:cs="Arial"/>
                <w:lang w:val="en-IE"/>
              </w:rPr>
            </w:pPr>
          </w:p>
          <w:p w14:paraId="301B0646" w14:textId="77777777" w:rsidR="00FD7E26" w:rsidRDefault="00FD7E26" w:rsidP="004D7581">
            <w:pPr>
              <w:jc w:val="both"/>
              <w:rPr>
                <w:rFonts w:ascii="Calibri" w:hAnsi="Calibri" w:cs="Arial"/>
                <w:lang w:val="en-IE"/>
              </w:rPr>
            </w:pPr>
            <w:r>
              <w:rPr>
                <w:rFonts w:ascii="Calibri" w:hAnsi="Calibri" w:cs="Arial"/>
                <w:lang w:val="en-IE"/>
              </w:rPr>
              <w:t>The net result of this process as it is currently applied is to contribute to a lack of uncertainty around Imbalance Settlement Prices which in turn creates a lack of confidence for Market Participants to participate in the Balancing Market.</w:t>
            </w:r>
          </w:p>
          <w:p w14:paraId="17CC7D08" w14:textId="77777777" w:rsidR="00FD7E26" w:rsidRPr="004C53E7" w:rsidRDefault="00FD7E26" w:rsidP="004D7581">
            <w:pPr>
              <w:rPr>
                <w:rFonts w:ascii="Calibri" w:hAnsi="Calibri" w:cs="Arial"/>
                <w:lang w:val="en-IE"/>
              </w:rPr>
            </w:pPr>
          </w:p>
        </w:tc>
      </w:tr>
      <w:tr w:rsidR="00FD7E26" w:rsidRPr="004C53E7" w14:paraId="599B1986" w14:textId="77777777" w:rsidTr="004D7581">
        <w:trPr>
          <w:trHeight w:val="507"/>
        </w:trPr>
        <w:tc>
          <w:tcPr>
            <w:tcW w:w="4621" w:type="dxa"/>
            <w:gridSpan w:val="3"/>
            <w:shd w:val="clear" w:color="auto" w:fill="C6D9F1"/>
            <w:vAlign w:val="center"/>
          </w:tcPr>
          <w:p w14:paraId="6906A113" w14:textId="77777777" w:rsidR="00FD7E26" w:rsidRPr="004C53E7" w:rsidRDefault="00FD7E26" w:rsidP="004D7581">
            <w:pPr>
              <w:jc w:val="center"/>
              <w:rPr>
                <w:rFonts w:ascii="Calibri" w:hAnsi="Calibri" w:cs="Arial"/>
                <w:b/>
                <w:bCs/>
                <w:iCs/>
                <w:lang w:val="en-IE"/>
              </w:rPr>
            </w:pPr>
            <w:r w:rsidRPr="004C53E7">
              <w:rPr>
                <w:rFonts w:ascii="Calibri" w:hAnsi="Calibri" w:cs="Arial"/>
                <w:b/>
                <w:bCs/>
                <w:iCs/>
                <w:lang w:val="en-IE"/>
              </w:rPr>
              <w:t>Working Group</w:t>
            </w:r>
          </w:p>
          <w:p w14:paraId="3E5E47A5" w14:textId="77777777" w:rsidR="00FD7E26" w:rsidRPr="004C53E7" w:rsidRDefault="00FD7E26" w:rsidP="004D7581">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14:paraId="41EF5471" w14:textId="77777777" w:rsidR="00FD7E26" w:rsidRPr="004C53E7" w:rsidRDefault="00FD7E26" w:rsidP="004D7581">
            <w:pPr>
              <w:jc w:val="center"/>
              <w:rPr>
                <w:rFonts w:ascii="Calibri" w:hAnsi="Calibri" w:cs="Arial"/>
                <w:b/>
                <w:bCs/>
                <w:iCs/>
                <w:lang w:val="en-IE"/>
              </w:rPr>
            </w:pPr>
            <w:r w:rsidRPr="004C53E7">
              <w:rPr>
                <w:rFonts w:ascii="Calibri" w:hAnsi="Calibri" w:cs="Arial"/>
                <w:b/>
                <w:bCs/>
                <w:iCs/>
                <w:lang w:val="en-IE"/>
              </w:rPr>
              <w:t>Impacts</w:t>
            </w:r>
          </w:p>
          <w:p w14:paraId="1587422E" w14:textId="77777777" w:rsidR="00FD7E26" w:rsidRPr="004C53E7" w:rsidRDefault="00FD7E26" w:rsidP="004D7581">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14:paraId="01028AFF" w14:textId="77777777" w:rsidR="00FD7E26" w:rsidRPr="004C53E7" w:rsidRDefault="00FD7E26" w:rsidP="004D7581">
            <w:pPr>
              <w:jc w:val="center"/>
              <w:rPr>
                <w:rFonts w:ascii="Calibri" w:hAnsi="Calibri" w:cs="Arial"/>
                <w:b/>
                <w:bCs/>
                <w:iCs/>
                <w:lang w:val="en-IE"/>
              </w:rPr>
            </w:pPr>
          </w:p>
        </w:tc>
      </w:tr>
      <w:tr w:rsidR="00FD7E26" w:rsidRPr="004C53E7" w:rsidDel="00404964" w14:paraId="5282DA55" w14:textId="77777777" w:rsidTr="004D7581">
        <w:trPr>
          <w:trHeight w:val="507"/>
        </w:trPr>
        <w:tc>
          <w:tcPr>
            <w:tcW w:w="4621" w:type="dxa"/>
            <w:gridSpan w:val="3"/>
            <w:vAlign w:val="center"/>
          </w:tcPr>
          <w:p w14:paraId="2E2F0F0F" w14:textId="77777777" w:rsidR="00FD7E26" w:rsidRPr="004C53E7" w:rsidDel="00404964" w:rsidRDefault="00FD7E26" w:rsidP="004D7581">
            <w:pPr>
              <w:rPr>
                <w:rFonts w:ascii="Calibri" w:hAnsi="Calibri" w:cs="Arial"/>
                <w:lang w:val="en-IE"/>
              </w:rPr>
            </w:pPr>
          </w:p>
        </w:tc>
        <w:tc>
          <w:tcPr>
            <w:tcW w:w="4622" w:type="dxa"/>
            <w:gridSpan w:val="3"/>
            <w:vAlign w:val="center"/>
          </w:tcPr>
          <w:p w14:paraId="5E618E89" w14:textId="77777777" w:rsidR="00FD7E26" w:rsidRDefault="00FD7E26" w:rsidP="004D7581">
            <w:pPr>
              <w:rPr>
                <w:rFonts w:ascii="Calibri" w:hAnsi="Calibri" w:cs="Arial"/>
                <w:lang w:val="en-IE"/>
              </w:rPr>
            </w:pPr>
            <w:r>
              <w:rPr>
                <w:rFonts w:ascii="Calibri" w:hAnsi="Calibri" w:cs="Arial"/>
                <w:lang w:val="en-IE"/>
              </w:rPr>
              <w:t xml:space="preserve">The Modification may have an impact on  systems in respect of the Market Back Up price (i.e. the weighted average of the Day Ahead and Intra Day market </w:t>
            </w:r>
            <w:r>
              <w:rPr>
                <w:rFonts w:ascii="Calibri" w:hAnsi="Calibri" w:cs="Arial"/>
                <w:lang w:val="en-IE"/>
              </w:rPr>
              <w:lastRenderedPageBreak/>
              <w:t>prices) being required to be used as a replacement for any missing Imbalance Prices that have failed to calculate in an Imbalance Pricing Period.</w:t>
            </w:r>
          </w:p>
          <w:p w14:paraId="5FA600AC" w14:textId="77777777" w:rsidR="00FD7E26" w:rsidRDefault="00FD7E26" w:rsidP="004D7581">
            <w:pPr>
              <w:rPr>
                <w:rFonts w:ascii="Calibri" w:hAnsi="Calibri" w:cs="Arial"/>
                <w:lang w:val="en-IE"/>
              </w:rPr>
            </w:pPr>
            <w:r>
              <w:rPr>
                <w:rFonts w:ascii="Calibri" w:hAnsi="Calibri" w:cs="Arial"/>
                <w:lang w:val="en-IE"/>
              </w:rPr>
              <w:t xml:space="preserve"> </w:t>
            </w:r>
          </w:p>
          <w:p w14:paraId="7E74BDB1" w14:textId="77777777" w:rsidR="00FD7E26" w:rsidRDefault="00FD7E26" w:rsidP="004D7581">
            <w:pPr>
              <w:rPr>
                <w:rFonts w:ascii="Calibri" w:hAnsi="Calibri" w:cs="Arial"/>
                <w:lang w:val="en-IE"/>
              </w:rPr>
            </w:pPr>
          </w:p>
          <w:p w14:paraId="5F9E2F20" w14:textId="77777777" w:rsidR="00FD7E26" w:rsidRPr="004C53E7" w:rsidDel="00404964" w:rsidRDefault="00FD7E26" w:rsidP="004D7581">
            <w:pPr>
              <w:rPr>
                <w:rFonts w:ascii="Calibri" w:hAnsi="Calibri" w:cs="Arial"/>
                <w:lang w:val="en-IE"/>
              </w:rPr>
            </w:pPr>
            <w:r>
              <w:rPr>
                <w:rFonts w:ascii="Calibri" w:hAnsi="Calibri" w:cs="Arial"/>
                <w:lang w:val="en-IE"/>
              </w:rPr>
              <w:t xml:space="preserve">  </w:t>
            </w:r>
          </w:p>
        </w:tc>
      </w:tr>
      <w:tr w:rsidR="00FD7E26" w:rsidRPr="004C53E7" w14:paraId="48C333E3" w14:textId="77777777" w:rsidTr="004D7581">
        <w:tc>
          <w:tcPr>
            <w:tcW w:w="9243" w:type="dxa"/>
            <w:gridSpan w:val="6"/>
            <w:vAlign w:val="center"/>
          </w:tcPr>
          <w:p w14:paraId="00FEC474" w14:textId="77777777" w:rsidR="00FD7E26" w:rsidRPr="007E7191" w:rsidRDefault="00FD7E26" w:rsidP="004D7581">
            <w:pPr>
              <w:rPr>
                <w:rFonts w:eastAsiaTheme="minorHAnsi"/>
                <w:sz w:val="24"/>
                <w:szCs w:val="24"/>
                <w:lang w:val="en-IE"/>
              </w:rPr>
            </w:pPr>
            <w:r w:rsidRPr="004C53E7">
              <w:rPr>
                <w:rFonts w:ascii="Calibri" w:hAnsi="Calibri" w:cs="Arial"/>
                <w:b/>
                <w:bCs/>
                <w:i/>
                <w:iCs/>
                <w:lang w:val="en-IE"/>
              </w:rPr>
              <w:lastRenderedPageBreak/>
              <w:t xml:space="preserve">Please return this form to Secretariat by email to </w:t>
            </w:r>
            <w:hyperlink r:id="rId18" w:history="1">
              <w:r w:rsidRPr="007E7191">
                <w:rPr>
                  <w:rFonts w:eastAsiaTheme="minorHAnsi"/>
                  <w:color w:val="0000FF"/>
                  <w:sz w:val="24"/>
                  <w:szCs w:val="24"/>
                  <w:u w:val="single"/>
                  <w:lang w:val="en-IE"/>
                </w:rPr>
                <w:t>balancingmodifications@sem-o.com</w:t>
              </w:r>
            </w:hyperlink>
          </w:p>
        </w:tc>
      </w:tr>
    </w:tbl>
    <w:p w14:paraId="03AA6994" w14:textId="77777777" w:rsidR="00FD7E26" w:rsidRDefault="00FD7E26" w:rsidP="00FD7E26"/>
    <w:p w14:paraId="7C938407" w14:textId="77777777" w:rsidR="000070A8" w:rsidRPr="000070A8" w:rsidRDefault="000070A8" w:rsidP="000070A8">
      <w:pPr>
        <w:rPr>
          <w:lang w:eastAsia="en-GB" w:bidi="ar-SA"/>
        </w:rPr>
      </w:pPr>
    </w:p>
    <w:sectPr w:rsidR="000070A8" w:rsidRPr="000070A8" w:rsidSect="00EB1AF1">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38A71" w14:textId="77777777" w:rsidR="00C13785" w:rsidRDefault="00C13785">
      <w:r>
        <w:separator/>
      </w:r>
    </w:p>
  </w:endnote>
  <w:endnote w:type="continuationSeparator" w:id="0">
    <w:p w14:paraId="31A68B9F" w14:textId="77777777" w:rsidR="00C13785" w:rsidRDefault="00C1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C" w14:textId="77777777" w:rsidR="008A2405" w:rsidRDefault="008A2405">
    <w:pPr>
      <w:pStyle w:val="Footer"/>
      <w:jc w:val="center"/>
    </w:pPr>
    <w:r>
      <w:fldChar w:fldCharType="begin"/>
    </w:r>
    <w:r>
      <w:instrText xml:space="preserve"> PAGE   \* MERGEFORMAT </w:instrText>
    </w:r>
    <w:r>
      <w:fldChar w:fldCharType="separate"/>
    </w:r>
    <w:r w:rsidR="00EA4729">
      <w:rPr>
        <w:noProof/>
      </w:rPr>
      <w:t>2</w:t>
    </w:r>
    <w:r>
      <w:rPr>
        <w:noProof/>
      </w:rPr>
      <w:fldChar w:fldCharType="end"/>
    </w:r>
  </w:p>
  <w:p w14:paraId="7EE54BDD" w14:textId="77777777" w:rsidR="008A2405" w:rsidRPr="00A53010" w:rsidRDefault="008A2405" w:rsidP="00A677C0">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9B2C3" w14:textId="77777777" w:rsidR="00C13785" w:rsidRDefault="00C13785">
      <w:r>
        <w:separator/>
      </w:r>
    </w:p>
  </w:footnote>
  <w:footnote w:type="continuationSeparator" w:id="0">
    <w:p w14:paraId="680FE418" w14:textId="77777777" w:rsidR="00C13785" w:rsidRDefault="00C13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4BD9" w14:textId="26266121" w:rsidR="008A2405" w:rsidRPr="00DA2DEE" w:rsidRDefault="008A2405" w:rsidP="00D2496C">
    <w:pPr>
      <w:rPr>
        <w:rFonts w:ascii="Times New Roman" w:hAnsi="Times New Roman"/>
        <w:sz w:val="22"/>
        <w:szCs w:val="24"/>
        <w:lang w:val="en-IE" w:eastAsia="en-IE" w:bidi="ar-SA"/>
      </w:rPr>
    </w:pPr>
    <w:r>
      <w:rPr>
        <w:rFonts w:cs="Arial"/>
        <w:bCs/>
        <w:sz w:val="16"/>
        <w:szCs w:val="18"/>
      </w:rPr>
      <w:t>Final Recommen</w:t>
    </w:r>
    <w:r w:rsidR="004745D8">
      <w:rPr>
        <w:rFonts w:cs="Arial"/>
        <w:bCs/>
        <w:sz w:val="16"/>
        <w:szCs w:val="18"/>
      </w:rPr>
      <w:t xml:space="preserve">dation Report    </w:t>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45D8">
      <w:rPr>
        <w:rFonts w:cs="Arial"/>
        <w:bCs/>
        <w:sz w:val="16"/>
        <w:szCs w:val="18"/>
      </w:rPr>
      <w:tab/>
    </w:r>
    <w:r w:rsidR="00475ED6">
      <w:rPr>
        <w:rFonts w:cs="Arial"/>
        <w:bCs/>
        <w:sz w:val="16"/>
        <w:szCs w:val="18"/>
      </w:rPr>
      <w:t xml:space="preserve"> Mod_03</w:t>
    </w:r>
    <w:r>
      <w:rPr>
        <w:rFonts w:cs="Arial"/>
        <w:bCs/>
        <w:sz w:val="16"/>
        <w:szCs w:val="18"/>
      </w:rPr>
      <w:t>_19</w:t>
    </w:r>
  </w:p>
  <w:p w14:paraId="7EE54BDA" w14:textId="77777777" w:rsidR="008A2405" w:rsidRPr="0018497A" w:rsidRDefault="008A2405"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14:paraId="7EE54BDB" w14:textId="77777777" w:rsidR="008A2405" w:rsidRDefault="008A2405" w:rsidP="001B7507">
    <w:pPr>
      <w:tabs>
        <w:tab w:val="left" w:pos="25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08A706"/>
    <w:lvl w:ilvl="0">
      <w:start w:val="1"/>
      <w:numFmt w:val="decimal"/>
      <w:pStyle w:val="ListNumber2"/>
      <w:lvlText w:val="%1."/>
      <w:lvlJc w:val="left"/>
      <w:pPr>
        <w:tabs>
          <w:tab w:val="num" w:pos="643"/>
        </w:tabs>
        <w:ind w:left="643" w:hanging="360"/>
      </w:pPr>
    </w:lvl>
  </w:abstractNum>
  <w:abstractNum w:abstractNumId="1">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F723C8E"/>
    <w:multiLevelType w:val="hybridMultilevel"/>
    <w:tmpl w:val="A66270AC"/>
    <w:lvl w:ilvl="0" w:tplc="36AE0F84">
      <w:start w:val="1"/>
      <w:numFmt w:val="bullet"/>
      <w:pStyle w:val="Bullet1"/>
      <w:lvlText w:val=""/>
      <w:lvlJc w:val="left"/>
      <w:pPr>
        <w:tabs>
          <w:tab w:val="num" w:pos="360"/>
        </w:tabs>
        <w:ind w:left="360" w:hanging="360"/>
      </w:pPr>
      <w:rPr>
        <w:rFonts w:ascii="Symbol" w:hAnsi="Symbol" w:hint="default"/>
      </w:rPr>
    </w:lvl>
    <w:lvl w:ilvl="1" w:tplc="9006A18A">
      <w:start w:val="1"/>
      <w:numFmt w:val="bullet"/>
      <w:lvlText w:val="o"/>
      <w:lvlJc w:val="left"/>
      <w:pPr>
        <w:tabs>
          <w:tab w:val="num" w:pos="1080"/>
        </w:tabs>
        <w:ind w:left="1080" w:hanging="360"/>
      </w:pPr>
      <w:rPr>
        <w:rFonts w:ascii="Courier New" w:hAnsi="Courier New" w:cs="Courier New" w:hint="default"/>
      </w:rPr>
    </w:lvl>
    <w:lvl w:ilvl="2" w:tplc="A9ACCAEE">
      <w:start w:val="1"/>
      <w:numFmt w:val="bullet"/>
      <w:lvlText w:val=""/>
      <w:lvlJc w:val="left"/>
      <w:pPr>
        <w:tabs>
          <w:tab w:val="num" w:pos="1800"/>
        </w:tabs>
        <w:ind w:left="1800" w:hanging="360"/>
      </w:pPr>
      <w:rPr>
        <w:rFonts w:ascii="Wingdings" w:hAnsi="Wingdings" w:hint="default"/>
      </w:rPr>
    </w:lvl>
    <w:lvl w:ilvl="3" w:tplc="8AA2E594" w:tentative="1">
      <w:start w:val="1"/>
      <w:numFmt w:val="bullet"/>
      <w:lvlText w:val=""/>
      <w:lvlJc w:val="left"/>
      <w:pPr>
        <w:tabs>
          <w:tab w:val="num" w:pos="2520"/>
        </w:tabs>
        <w:ind w:left="2520" w:hanging="360"/>
      </w:pPr>
      <w:rPr>
        <w:rFonts w:ascii="Symbol" w:hAnsi="Symbol" w:hint="default"/>
      </w:rPr>
    </w:lvl>
    <w:lvl w:ilvl="4" w:tplc="0F048518" w:tentative="1">
      <w:start w:val="1"/>
      <w:numFmt w:val="bullet"/>
      <w:lvlText w:val="o"/>
      <w:lvlJc w:val="left"/>
      <w:pPr>
        <w:tabs>
          <w:tab w:val="num" w:pos="3240"/>
        </w:tabs>
        <w:ind w:left="3240" w:hanging="360"/>
      </w:pPr>
      <w:rPr>
        <w:rFonts w:ascii="Courier New" w:hAnsi="Courier New" w:cs="Courier New" w:hint="default"/>
      </w:rPr>
    </w:lvl>
    <w:lvl w:ilvl="5" w:tplc="5D90B3C4" w:tentative="1">
      <w:start w:val="1"/>
      <w:numFmt w:val="bullet"/>
      <w:lvlText w:val=""/>
      <w:lvlJc w:val="left"/>
      <w:pPr>
        <w:tabs>
          <w:tab w:val="num" w:pos="3960"/>
        </w:tabs>
        <w:ind w:left="3960" w:hanging="360"/>
      </w:pPr>
      <w:rPr>
        <w:rFonts w:ascii="Wingdings" w:hAnsi="Wingdings" w:hint="default"/>
      </w:rPr>
    </w:lvl>
    <w:lvl w:ilvl="6" w:tplc="0D003A5E" w:tentative="1">
      <w:start w:val="1"/>
      <w:numFmt w:val="bullet"/>
      <w:lvlText w:val=""/>
      <w:lvlJc w:val="left"/>
      <w:pPr>
        <w:tabs>
          <w:tab w:val="num" w:pos="4680"/>
        </w:tabs>
        <w:ind w:left="4680" w:hanging="360"/>
      </w:pPr>
      <w:rPr>
        <w:rFonts w:ascii="Symbol" w:hAnsi="Symbol" w:hint="default"/>
      </w:rPr>
    </w:lvl>
    <w:lvl w:ilvl="7" w:tplc="76341F0E" w:tentative="1">
      <w:start w:val="1"/>
      <w:numFmt w:val="bullet"/>
      <w:lvlText w:val="o"/>
      <w:lvlJc w:val="left"/>
      <w:pPr>
        <w:tabs>
          <w:tab w:val="num" w:pos="5400"/>
        </w:tabs>
        <w:ind w:left="5400" w:hanging="360"/>
      </w:pPr>
      <w:rPr>
        <w:rFonts w:ascii="Courier New" w:hAnsi="Courier New" w:cs="Courier New" w:hint="default"/>
      </w:rPr>
    </w:lvl>
    <w:lvl w:ilvl="8" w:tplc="D6D8D1AA" w:tentative="1">
      <w:start w:val="1"/>
      <w:numFmt w:val="bullet"/>
      <w:lvlText w:val=""/>
      <w:lvlJc w:val="left"/>
      <w:pPr>
        <w:tabs>
          <w:tab w:val="num" w:pos="6120"/>
        </w:tabs>
        <w:ind w:left="6120" w:hanging="360"/>
      </w:pPr>
      <w:rPr>
        <w:rFonts w:ascii="Wingdings" w:hAnsi="Wingdings" w:hint="default"/>
      </w:rPr>
    </w:lvl>
  </w:abstractNum>
  <w:abstractNum w:abstractNumId="6">
    <w:nsid w:val="12271B93"/>
    <w:multiLevelType w:val="hybridMultilevel"/>
    <w:tmpl w:val="F5FEA13A"/>
    <w:lvl w:ilvl="0" w:tplc="38DA737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7">
    <w:nsid w:val="12C53D89"/>
    <w:multiLevelType w:val="hybridMultilevel"/>
    <w:tmpl w:val="524E11E4"/>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133054B0"/>
    <w:multiLevelType w:val="hybridMultilevel"/>
    <w:tmpl w:val="9AF4FE8A"/>
    <w:lvl w:ilvl="0" w:tplc="81121B5A">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45B26B4"/>
    <w:multiLevelType w:val="hybridMultilevel"/>
    <w:tmpl w:val="BCFCA090"/>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5FA435C"/>
    <w:multiLevelType w:val="multilevel"/>
    <w:tmpl w:val="DA3AA56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hint="default"/>
        <w:color w:val="auto"/>
      </w:rPr>
    </w:lvl>
    <w:lvl w:ilvl="1" w:tplc="A6348DAA">
      <w:start w:val="1"/>
      <w:numFmt w:val="bullet"/>
      <w:lvlText w:val="o"/>
      <w:lvlJc w:val="left"/>
      <w:pPr>
        <w:tabs>
          <w:tab w:val="num" w:pos="1440"/>
        </w:tabs>
        <w:ind w:left="1440" w:hanging="360"/>
      </w:pPr>
      <w:rPr>
        <w:rFonts w:ascii="Courier New" w:hAnsi="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2">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3">
    <w:nsid w:val="1D7F50C4"/>
    <w:multiLevelType w:val="hybridMultilevel"/>
    <w:tmpl w:val="D8C483C4"/>
    <w:lvl w:ilvl="0" w:tplc="AC969F32">
      <w:start w:val="5"/>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4">
    <w:nsid w:val="1EB708F1"/>
    <w:multiLevelType w:val="hybridMultilevel"/>
    <w:tmpl w:val="5FA25F50"/>
    <w:lvl w:ilvl="0" w:tplc="C02045C6">
      <w:start w:val="1"/>
      <w:numFmt w:val="decimal"/>
      <w:lvlText w:val="%1."/>
      <w:lvlJc w:val="left"/>
      <w:pPr>
        <w:ind w:left="360" w:hanging="360"/>
      </w:pPr>
    </w:lvl>
    <w:lvl w:ilvl="1" w:tplc="41BAFB24">
      <w:start w:val="1"/>
      <w:numFmt w:val="lowerLetter"/>
      <w:lvlText w:val="%2."/>
      <w:lvlJc w:val="left"/>
      <w:pPr>
        <w:ind w:left="1440" w:hanging="360"/>
      </w:pPr>
    </w:lvl>
    <w:lvl w:ilvl="2" w:tplc="195637E8" w:tentative="1">
      <w:start w:val="1"/>
      <w:numFmt w:val="lowerRoman"/>
      <w:lvlText w:val="%3."/>
      <w:lvlJc w:val="right"/>
      <w:pPr>
        <w:ind w:left="2160" w:hanging="180"/>
      </w:pPr>
    </w:lvl>
    <w:lvl w:ilvl="3" w:tplc="1144C328" w:tentative="1">
      <w:start w:val="1"/>
      <w:numFmt w:val="decimal"/>
      <w:lvlText w:val="%4."/>
      <w:lvlJc w:val="left"/>
      <w:pPr>
        <w:ind w:left="2880" w:hanging="360"/>
      </w:pPr>
    </w:lvl>
    <w:lvl w:ilvl="4" w:tplc="72D60124" w:tentative="1">
      <w:start w:val="1"/>
      <w:numFmt w:val="lowerLetter"/>
      <w:lvlText w:val="%5."/>
      <w:lvlJc w:val="left"/>
      <w:pPr>
        <w:ind w:left="3600" w:hanging="360"/>
      </w:pPr>
    </w:lvl>
    <w:lvl w:ilvl="5" w:tplc="FC76DD70" w:tentative="1">
      <w:start w:val="1"/>
      <w:numFmt w:val="lowerRoman"/>
      <w:lvlText w:val="%6."/>
      <w:lvlJc w:val="right"/>
      <w:pPr>
        <w:ind w:left="4320" w:hanging="180"/>
      </w:pPr>
    </w:lvl>
    <w:lvl w:ilvl="6" w:tplc="CA606E2C" w:tentative="1">
      <w:start w:val="1"/>
      <w:numFmt w:val="decimal"/>
      <w:lvlText w:val="%7."/>
      <w:lvlJc w:val="left"/>
      <w:pPr>
        <w:ind w:left="5040" w:hanging="360"/>
      </w:pPr>
    </w:lvl>
    <w:lvl w:ilvl="7" w:tplc="FE62B1FC" w:tentative="1">
      <w:start w:val="1"/>
      <w:numFmt w:val="lowerLetter"/>
      <w:lvlText w:val="%8."/>
      <w:lvlJc w:val="left"/>
      <w:pPr>
        <w:ind w:left="5760" w:hanging="360"/>
      </w:pPr>
    </w:lvl>
    <w:lvl w:ilvl="8" w:tplc="9A44BE6A" w:tentative="1">
      <w:start w:val="1"/>
      <w:numFmt w:val="lowerRoman"/>
      <w:lvlText w:val="%9."/>
      <w:lvlJc w:val="right"/>
      <w:pPr>
        <w:ind w:left="6480" w:hanging="180"/>
      </w:pPr>
    </w:lvl>
  </w:abstractNum>
  <w:abstractNum w:abstractNumId="15">
    <w:nsid w:val="20092D0F"/>
    <w:multiLevelType w:val="hybridMultilevel"/>
    <w:tmpl w:val="7BF625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09B2080"/>
    <w:multiLevelType w:val="hybridMultilevel"/>
    <w:tmpl w:val="EBC69174"/>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9">
    <w:nsid w:val="2C143DB0"/>
    <w:multiLevelType w:val="hybridMultilevel"/>
    <w:tmpl w:val="5CA46A7A"/>
    <w:lvl w:ilvl="0" w:tplc="1809000F">
      <w:start w:val="5"/>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0">
    <w:nsid w:val="316C2B44"/>
    <w:multiLevelType w:val="hybridMultilevel"/>
    <w:tmpl w:val="8D043A98"/>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2FD45BE"/>
    <w:multiLevelType w:val="hybridMultilevel"/>
    <w:tmpl w:val="C1F69FA4"/>
    <w:lvl w:ilvl="0" w:tplc="45D66FA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3C41662"/>
    <w:multiLevelType w:val="hybridMultilevel"/>
    <w:tmpl w:val="7E5622E6"/>
    <w:lvl w:ilvl="0" w:tplc="355C79C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34E75113"/>
    <w:multiLevelType w:val="hybridMultilevel"/>
    <w:tmpl w:val="B692A90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4">
    <w:nsid w:val="35E020BF"/>
    <w:multiLevelType w:val="hybridMultilevel"/>
    <w:tmpl w:val="D8A6D5DE"/>
    <w:lvl w:ilvl="0" w:tplc="58B81DB8">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6">
    <w:nsid w:val="38570EFA"/>
    <w:multiLevelType w:val="hybridMultilevel"/>
    <w:tmpl w:val="524E11E4"/>
    <w:lvl w:ilvl="0" w:tplc="255A67C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3C497D96"/>
    <w:multiLevelType w:val="hybridMultilevel"/>
    <w:tmpl w:val="A49A3E88"/>
    <w:lvl w:ilvl="0" w:tplc="B93477D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3D4E0B76"/>
    <w:multiLevelType w:val="hybridMultilevel"/>
    <w:tmpl w:val="D7D6AC6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9">
    <w:nsid w:val="3E22707F"/>
    <w:multiLevelType w:val="hybridMultilevel"/>
    <w:tmpl w:val="E77AC21C"/>
    <w:lvl w:ilvl="0" w:tplc="4C667D42">
      <w:start w:val="5"/>
      <w:numFmt w:val="bullet"/>
      <w:lvlText w:val="-"/>
      <w:lvlJc w:val="left"/>
      <w:pPr>
        <w:ind w:left="390" w:hanging="360"/>
      </w:pPr>
      <w:rPr>
        <w:rFonts w:ascii="Calibri" w:eastAsia="Times New Roman" w:hAnsi="Calibri" w:cs="Aria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30">
    <w:nsid w:val="40052FB3"/>
    <w:multiLevelType w:val="hybridMultilevel"/>
    <w:tmpl w:val="D5F25F02"/>
    <w:lvl w:ilvl="0" w:tplc="0F207D3C">
      <w:start w:val="1"/>
      <w:numFmt w:val="bullet"/>
      <w:lvlText w:val=""/>
      <w:lvlJc w:val="left"/>
      <w:pPr>
        <w:tabs>
          <w:tab w:val="num" w:pos="567"/>
        </w:tabs>
        <w:ind w:left="567" w:hanging="567"/>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nsid w:val="421C79EB"/>
    <w:multiLevelType w:val="multilevel"/>
    <w:tmpl w:val="2744C70E"/>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42A61F5A"/>
    <w:multiLevelType w:val="hybridMultilevel"/>
    <w:tmpl w:val="524E11E4"/>
    <w:lvl w:ilvl="0" w:tplc="A84E3630">
      <w:start w:val="1"/>
      <w:numFmt w:val="decimal"/>
      <w:lvlText w:val="%1)"/>
      <w:lvlJc w:val="left"/>
      <w:pPr>
        <w:ind w:left="720" w:hanging="360"/>
      </w:pPr>
      <w:rPr>
        <w:rFonts w:cs="Times New Roman" w:hint="default"/>
      </w:rPr>
    </w:lvl>
    <w:lvl w:ilvl="1" w:tplc="33C6A500" w:tentative="1">
      <w:start w:val="1"/>
      <w:numFmt w:val="lowerLetter"/>
      <w:lvlText w:val="%2."/>
      <w:lvlJc w:val="left"/>
      <w:pPr>
        <w:ind w:left="1440" w:hanging="360"/>
      </w:pPr>
      <w:rPr>
        <w:rFonts w:cs="Times New Roman"/>
      </w:rPr>
    </w:lvl>
    <w:lvl w:ilvl="2" w:tplc="830AB0D0" w:tentative="1">
      <w:start w:val="1"/>
      <w:numFmt w:val="lowerRoman"/>
      <w:lvlText w:val="%3."/>
      <w:lvlJc w:val="right"/>
      <w:pPr>
        <w:ind w:left="2160" w:hanging="180"/>
      </w:pPr>
      <w:rPr>
        <w:rFonts w:cs="Times New Roman"/>
      </w:rPr>
    </w:lvl>
    <w:lvl w:ilvl="3" w:tplc="9C5AB986" w:tentative="1">
      <w:start w:val="1"/>
      <w:numFmt w:val="decimal"/>
      <w:lvlText w:val="%4."/>
      <w:lvlJc w:val="left"/>
      <w:pPr>
        <w:ind w:left="2880" w:hanging="360"/>
      </w:pPr>
      <w:rPr>
        <w:rFonts w:cs="Times New Roman"/>
      </w:rPr>
    </w:lvl>
    <w:lvl w:ilvl="4" w:tplc="C74066B6" w:tentative="1">
      <w:start w:val="1"/>
      <w:numFmt w:val="lowerLetter"/>
      <w:lvlText w:val="%5."/>
      <w:lvlJc w:val="left"/>
      <w:pPr>
        <w:ind w:left="3600" w:hanging="360"/>
      </w:pPr>
      <w:rPr>
        <w:rFonts w:cs="Times New Roman"/>
      </w:rPr>
    </w:lvl>
    <w:lvl w:ilvl="5" w:tplc="DC4AC1CE" w:tentative="1">
      <w:start w:val="1"/>
      <w:numFmt w:val="lowerRoman"/>
      <w:lvlText w:val="%6."/>
      <w:lvlJc w:val="right"/>
      <w:pPr>
        <w:ind w:left="4320" w:hanging="180"/>
      </w:pPr>
      <w:rPr>
        <w:rFonts w:cs="Times New Roman"/>
      </w:rPr>
    </w:lvl>
    <w:lvl w:ilvl="6" w:tplc="97E6F8EC" w:tentative="1">
      <w:start w:val="1"/>
      <w:numFmt w:val="decimal"/>
      <w:lvlText w:val="%7."/>
      <w:lvlJc w:val="left"/>
      <w:pPr>
        <w:ind w:left="5040" w:hanging="360"/>
      </w:pPr>
      <w:rPr>
        <w:rFonts w:cs="Times New Roman"/>
      </w:rPr>
    </w:lvl>
    <w:lvl w:ilvl="7" w:tplc="01F21068" w:tentative="1">
      <w:start w:val="1"/>
      <w:numFmt w:val="lowerLetter"/>
      <w:lvlText w:val="%8."/>
      <w:lvlJc w:val="left"/>
      <w:pPr>
        <w:ind w:left="5760" w:hanging="360"/>
      </w:pPr>
      <w:rPr>
        <w:rFonts w:cs="Times New Roman"/>
      </w:rPr>
    </w:lvl>
    <w:lvl w:ilvl="8" w:tplc="A784177C" w:tentative="1">
      <w:start w:val="1"/>
      <w:numFmt w:val="lowerRoman"/>
      <w:lvlText w:val="%9."/>
      <w:lvlJc w:val="right"/>
      <w:pPr>
        <w:ind w:left="6480" w:hanging="180"/>
      </w:pPr>
      <w:rPr>
        <w:rFonts w:cs="Times New Roman"/>
      </w:rPr>
    </w:lvl>
  </w:abstractNum>
  <w:abstractNum w:abstractNumId="33">
    <w:nsid w:val="439E4A0A"/>
    <w:multiLevelType w:val="hybridMultilevel"/>
    <w:tmpl w:val="4D60C7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4C395B31"/>
    <w:multiLevelType w:val="hybridMultilevel"/>
    <w:tmpl w:val="649E6F48"/>
    <w:lvl w:ilvl="0" w:tplc="1B224E7E">
      <w:start w:val="1"/>
      <w:numFmt w:val="bullet"/>
      <w:lvlText w:val=""/>
      <w:lvlJc w:val="left"/>
      <w:pPr>
        <w:ind w:left="720" w:hanging="360"/>
      </w:pPr>
      <w:rPr>
        <w:rFonts w:ascii="Symbol" w:hAnsi="Symbol" w:hint="default"/>
      </w:rPr>
    </w:lvl>
    <w:lvl w:ilvl="1" w:tplc="9F8C5162" w:tentative="1">
      <w:start w:val="1"/>
      <w:numFmt w:val="bullet"/>
      <w:lvlText w:val="o"/>
      <w:lvlJc w:val="left"/>
      <w:pPr>
        <w:ind w:left="1440" w:hanging="360"/>
      </w:pPr>
      <w:rPr>
        <w:rFonts w:ascii="Courier New" w:hAnsi="Courier New" w:hint="default"/>
      </w:rPr>
    </w:lvl>
    <w:lvl w:ilvl="2" w:tplc="6B4A85C4" w:tentative="1">
      <w:start w:val="1"/>
      <w:numFmt w:val="bullet"/>
      <w:lvlText w:val=""/>
      <w:lvlJc w:val="left"/>
      <w:pPr>
        <w:ind w:left="2160" w:hanging="360"/>
      </w:pPr>
      <w:rPr>
        <w:rFonts w:ascii="Wingdings" w:hAnsi="Wingdings" w:hint="default"/>
      </w:rPr>
    </w:lvl>
    <w:lvl w:ilvl="3" w:tplc="47087148" w:tentative="1">
      <w:start w:val="1"/>
      <w:numFmt w:val="bullet"/>
      <w:lvlText w:val=""/>
      <w:lvlJc w:val="left"/>
      <w:pPr>
        <w:ind w:left="2880" w:hanging="360"/>
      </w:pPr>
      <w:rPr>
        <w:rFonts w:ascii="Symbol" w:hAnsi="Symbol" w:hint="default"/>
      </w:rPr>
    </w:lvl>
    <w:lvl w:ilvl="4" w:tplc="4B82153E" w:tentative="1">
      <w:start w:val="1"/>
      <w:numFmt w:val="bullet"/>
      <w:lvlText w:val="o"/>
      <w:lvlJc w:val="left"/>
      <w:pPr>
        <w:ind w:left="3600" w:hanging="360"/>
      </w:pPr>
      <w:rPr>
        <w:rFonts w:ascii="Courier New" w:hAnsi="Courier New" w:hint="default"/>
      </w:rPr>
    </w:lvl>
    <w:lvl w:ilvl="5" w:tplc="68B8C58A" w:tentative="1">
      <w:start w:val="1"/>
      <w:numFmt w:val="bullet"/>
      <w:lvlText w:val=""/>
      <w:lvlJc w:val="left"/>
      <w:pPr>
        <w:ind w:left="4320" w:hanging="360"/>
      </w:pPr>
      <w:rPr>
        <w:rFonts w:ascii="Wingdings" w:hAnsi="Wingdings" w:hint="default"/>
      </w:rPr>
    </w:lvl>
    <w:lvl w:ilvl="6" w:tplc="E8188092" w:tentative="1">
      <w:start w:val="1"/>
      <w:numFmt w:val="bullet"/>
      <w:lvlText w:val=""/>
      <w:lvlJc w:val="left"/>
      <w:pPr>
        <w:ind w:left="5040" w:hanging="360"/>
      </w:pPr>
      <w:rPr>
        <w:rFonts w:ascii="Symbol" w:hAnsi="Symbol" w:hint="default"/>
      </w:rPr>
    </w:lvl>
    <w:lvl w:ilvl="7" w:tplc="E5D48D92" w:tentative="1">
      <w:start w:val="1"/>
      <w:numFmt w:val="bullet"/>
      <w:lvlText w:val="o"/>
      <w:lvlJc w:val="left"/>
      <w:pPr>
        <w:ind w:left="5760" w:hanging="360"/>
      </w:pPr>
      <w:rPr>
        <w:rFonts w:ascii="Courier New" w:hAnsi="Courier New" w:hint="default"/>
      </w:rPr>
    </w:lvl>
    <w:lvl w:ilvl="8" w:tplc="ABDEEEDA" w:tentative="1">
      <w:start w:val="1"/>
      <w:numFmt w:val="bullet"/>
      <w:lvlText w:val=""/>
      <w:lvlJc w:val="left"/>
      <w:pPr>
        <w:ind w:left="6480" w:hanging="360"/>
      </w:pPr>
      <w:rPr>
        <w:rFonts w:ascii="Wingdings" w:hAnsi="Wingdings" w:hint="default"/>
      </w:rPr>
    </w:lvl>
  </w:abstractNum>
  <w:abstractNum w:abstractNumId="35">
    <w:nsid w:val="4D9814E2"/>
    <w:multiLevelType w:val="hybridMultilevel"/>
    <w:tmpl w:val="0D2EFC12"/>
    <w:lvl w:ilvl="0" w:tplc="255A67C4">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36">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5C810B4"/>
    <w:multiLevelType w:val="hybridMultilevel"/>
    <w:tmpl w:val="1898EA60"/>
    <w:lvl w:ilvl="0" w:tplc="1AFEE83A">
      <w:start w:val="1"/>
      <w:numFmt w:val="decimal"/>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38">
    <w:nsid w:val="5C19696E"/>
    <w:multiLevelType w:val="hybridMultilevel"/>
    <w:tmpl w:val="BDDAF966"/>
    <w:lvl w:ilvl="0" w:tplc="C37610F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E4D6A07A">
      <w:start w:val="1"/>
      <w:numFmt w:val="lowerLetter"/>
      <w:lvlText w:val="%2."/>
      <w:lvlJc w:val="left"/>
      <w:pPr>
        <w:tabs>
          <w:tab w:val="num" w:pos="1440"/>
        </w:tabs>
        <w:ind w:left="1440" w:hanging="360"/>
      </w:pPr>
      <w:rPr>
        <w:rFonts w:cs="Times New Roman"/>
      </w:rPr>
    </w:lvl>
    <w:lvl w:ilvl="2" w:tplc="0E0A0F3A" w:tentative="1">
      <w:start w:val="1"/>
      <w:numFmt w:val="lowerRoman"/>
      <w:lvlText w:val="%3."/>
      <w:lvlJc w:val="right"/>
      <w:pPr>
        <w:tabs>
          <w:tab w:val="num" w:pos="2160"/>
        </w:tabs>
        <w:ind w:left="2160" w:hanging="180"/>
      </w:pPr>
      <w:rPr>
        <w:rFonts w:cs="Times New Roman"/>
      </w:rPr>
    </w:lvl>
    <w:lvl w:ilvl="3" w:tplc="71240F90" w:tentative="1">
      <w:start w:val="1"/>
      <w:numFmt w:val="decimal"/>
      <w:lvlText w:val="%4."/>
      <w:lvlJc w:val="left"/>
      <w:pPr>
        <w:tabs>
          <w:tab w:val="num" w:pos="2880"/>
        </w:tabs>
        <w:ind w:left="2880" w:hanging="360"/>
      </w:pPr>
      <w:rPr>
        <w:rFonts w:cs="Times New Roman"/>
      </w:rPr>
    </w:lvl>
    <w:lvl w:ilvl="4" w:tplc="45EC00EC" w:tentative="1">
      <w:start w:val="1"/>
      <w:numFmt w:val="lowerLetter"/>
      <w:lvlText w:val="%5."/>
      <w:lvlJc w:val="left"/>
      <w:pPr>
        <w:tabs>
          <w:tab w:val="num" w:pos="3600"/>
        </w:tabs>
        <w:ind w:left="3600" w:hanging="360"/>
      </w:pPr>
      <w:rPr>
        <w:rFonts w:cs="Times New Roman"/>
      </w:rPr>
    </w:lvl>
    <w:lvl w:ilvl="5" w:tplc="DB5CF3F0" w:tentative="1">
      <w:start w:val="1"/>
      <w:numFmt w:val="lowerRoman"/>
      <w:lvlText w:val="%6."/>
      <w:lvlJc w:val="right"/>
      <w:pPr>
        <w:tabs>
          <w:tab w:val="num" w:pos="4320"/>
        </w:tabs>
        <w:ind w:left="4320" w:hanging="180"/>
      </w:pPr>
      <w:rPr>
        <w:rFonts w:cs="Times New Roman"/>
      </w:rPr>
    </w:lvl>
    <w:lvl w:ilvl="6" w:tplc="EE98CA7E" w:tentative="1">
      <w:start w:val="1"/>
      <w:numFmt w:val="decimal"/>
      <w:lvlText w:val="%7."/>
      <w:lvlJc w:val="left"/>
      <w:pPr>
        <w:tabs>
          <w:tab w:val="num" w:pos="5040"/>
        </w:tabs>
        <w:ind w:left="5040" w:hanging="360"/>
      </w:pPr>
      <w:rPr>
        <w:rFonts w:cs="Times New Roman"/>
      </w:rPr>
    </w:lvl>
    <w:lvl w:ilvl="7" w:tplc="E8C2EDA0" w:tentative="1">
      <w:start w:val="1"/>
      <w:numFmt w:val="lowerLetter"/>
      <w:lvlText w:val="%8."/>
      <w:lvlJc w:val="left"/>
      <w:pPr>
        <w:tabs>
          <w:tab w:val="num" w:pos="5760"/>
        </w:tabs>
        <w:ind w:left="5760" w:hanging="360"/>
      </w:pPr>
      <w:rPr>
        <w:rFonts w:cs="Times New Roman"/>
      </w:rPr>
    </w:lvl>
    <w:lvl w:ilvl="8" w:tplc="CD08287A" w:tentative="1">
      <w:start w:val="1"/>
      <w:numFmt w:val="lowerRoman"/>
      <w:lvlText w:val="%9."/>
      <w:lvlJc w:val="right"/>
      <w:pPr>
        <w:tabs>
          <w:tab w:val="num" w:pos="6480"/>
        </w:tabs>
        <w:ind w:left="6480" w:hanging="180"/>
      </w:pPr>
      <w:rPr>
        <w:rFonts w:cs="Times New Roman"/>
      </w:rPr>
    </w:lvl>
  </w:abstractNum>
  <w:abstractNum w:abstractNumId="39">
    <w:nsid w:val="5CC64F76"/>
    <w:multiLevelType w:val="hybridMultilevel"/>
    <w:tmpl w:val="35F0A074"/>
    <w:lvl w:ilvl="0" w:tplc="255A67C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026637C"/>
    <w:multiLevelType w:val="multilevel"/>
    <w:tmpl w:val="76007046"/>
    <w:lvl w:ilvl="0">
      <w:start w:val="2"/>
      <w:numFmt w:val="decimal"/>
      <w:lvlText w:val="%1"/>
      <w:lvlJc w:val="left"/>
      <w:pPr>
        <w:ind w:left="420" w:hanging="420"/>
      </w:pPr>
      <w:rPr>
        <w:rFonts w:hint="default"/>
      </w:rPr>
    </w:lvl>
    <w:lvl w:ilvl="1">
      <w:start w:val="3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nsid w:val="62C31675"/>
    <w:multiLevelType w:val="hybridMultilevel"/>
    <w:tmpl w:val="B692A90A"/>
    <w:lvl w:ilvl="0" w:tplc="E2D2172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43">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4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5">
    <w:nsid w:val="73D61803"/>
    <w:multiLevelType w:val="hybridMultilevel"/>
    <w:tmpl w:val="E72E839A"/>
    <w:lvl w:ilvl="0" w:tplc="3BD0F5F4">
      <w:start w:val="1"/>
      <w:numFmt w:val="bullet"/>
      <w:lvlText w:val=""/>
      <w:lvlJc w:val="left"/>
      <w:pPr>
        <w:ind w:left="720" w:hanging="360"/>
      </w:pPr>
      <w:rPr>
        <w:rFonts w:ascii="Symbol" w:hAnsi="Symbol" w:hint="default"/>
      </w:rPr>
    </w:lvl>
    <w:lvl w:ilvl="1" w:tplc="54F46852" w:tentative="1">
      <w:start w:val="1"/>
      <w:numFmt w:val="bullet"/>
      <w:lvlText w:val="o"/>
      <w:lvlJc w:val="left"/>
      <w:pPr>
        <w:ind w:left="1440" w:hanging="360"/>
      </w:pPr>
      <w:rPr>
        <w:rFonts w:ascii="Courier New" w:hAnsi="Courier New" w:hint="default"/>
      </w:rPr>
    </w:lvl>
    <w:lvl w:ilvl="2" w:tplc="87BE1E7C" w:tentative="1">
      <w:start w:val="1"/>
      <w:numFmt w:val="bullet"/>
      <w:lvlText w:val=""/>
      <w:lvlJc w:val="left"/>
      <w:pPr>
        <w:ind w:left="2160" w:hanging="360"/>
      </w:pPr>
      <w:rPr>
        <w:rFonts w:ascii="Wingdings" w:hAnsi="Wingdings" w:hint="default"/>
      </w:rPr>
    </w:lvl>
    <w:lvl w:ilvl="3" w:tplc="BE38218E" w:tentative="1">
      <w:start w:val="1"/>
      <w:numFmt w:val="bullet"/>
      <w:lvlText w:val=""/>
      <w:lvlJc w:val="left"/>
      <w:pPr>
        <w:ind w:left="2880" w:hanging="360"/>
      </w:pPr>
      <w:rPr>
        <w:rFonts w:ascii="Symbol" w:hAnsi="Symbol" w:hint="default"/>
      </w:rPr>
    </w:lvl>
    <w:lvl w:ilvl="4" w:tplc="8D5A1D3A" w:tentative="1">
      <w:start w:val="1"/>
      <w:numFmt w:val="bullet"/>
      <w:lvlText w:val="o"/>
      <w:lvlJc w:val="left"/>
      <w:pPr>
        <w:ind w:left="3600" w:hanging="360"/>
      </w:pPr>
      <w:rPr>
        <w:rFonts w:ascii="Courier New" w:hAnsi="Courier New" w:hint="default"/>
      </w:rPr>
    </w:lvl>
    <w:lvl w:ilvl="5" w:tplc="BAD06B70" w:tentative="1">
      <w:start w:val="1"/>
      <w:numFmt w:val="bullet"/>
      <w:lvlText w:val=""/>
      <w:lvlJc w:val="left"/>
      <w:pPr>
        <w:ind w:left="4320" w:hanging="360"/>
      </w:pPr>
      <w:rPr>
        <w:rFonts w:ascii="Wingdings" w:hAnsi="Wingdings" w:hint="default"/>
      </w:rPr>
    </w:lvl>
    <w:lvl w:ilvl="6" w:tplc="47FAB0AE" w:tentative="1">
      <w:start w:val="1"/>
      <w:numFmt w:val="bullet"/>
      <w:lvlText w:val=""/>
      <w:lvlJc w:val="left"/>
      <w:pPr>
        <w:ind w:left="5040" w:hanging="360"/>
      </w:pPr>
      <w:rPr>
        <w:rFonts w:ascii="Symbol" w:hAnsi="Symbol" w:hint="default"/>
      </w:rPr>
    </w:lvl>
    <w:lvl w:ilvl="7" w:tplc="84B2282A" w:tentative="1">
      <w:start w:val="1"/>
      <w:numFmt w:val="bullet"/>
      <w:lvlText w:val="o"/>
      <w:lvlJc w:val="left"/>
      <w:pPr>
        <w:ind w:left="5760" w:hanging="360"/>
      </w:pPr>
      <w:rPr>
        <w:rFonts w:ascii="Courier New" w:hAnsi="Courier New" w:hint="default"/>
      </w:rPr>
    </w:lvl>
    <w:lvl w:ilvl="8" w:tplc="450AE382" w:tentative="1">
      <w:start w:val="1"/>
      <w:numFmt w:val="bullet"/>
      <w:lvlText w:val=""/>
      <w:lvlJc w:val="left"/>
      <w:pPr>
        <w:ind w:left="6480" w:hanging="360"/>
      </w:pPr>
      <w:rPr>
        <w:rFonts w:ascii="Wingdings" w:hAnsi="Wingdings" w:hint="default"/>
      </w:rPr>
    </w:lvl>
  </w:abstractNum>
  <w:abstractNum w:abstractNumId="46">
    <w:nsid w:val="74164F43"/>
    <w:multiLevelType w:val="hybridMultilevel"/>
    <w:tmpl w:val="E35A7228"/>
    <w:lvl w:ilvl="0" w:tplc="0A92C68E">
      <w:start w:val="5"/>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7">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76D632F5"/>
    <w:multiLevelType w:val="hybridMultilevel"/>
    <w:tmpl w:val="37BEE0D2"/>
    <w:lvl w:ilvl="0" w:tplc="E14471A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771721D"/>
    <w:multiLevelType w:val="hybridMultilevel"/>
    <w:tmpl w:val="5B4C0298"/>
    <w:lvl w:ilvl="0" w:tplc="D67C0850">
      <w:start w:val="1"/>
      <w:numFmt w:val="lowerLetter"/>
      <w:lvlText w:val="(%1)"/>
      <w:lvlJc w:val="left"/>
      <w:pPr>
        <w:ind w:left="720" w:hanging="360"/>
      </w:pPr>
      <w:rPr>
        <w:rFonts w:cs="Times New Roman" w:hint="default"/>
      </w:rPr>
    </w:lvl>
    <w:lvl w:ilvl="1" w:tplc="2E444F42" w:tentative="1">
      <w:start w:val="1"/>
      <w:numFmt w:val="lowerLetter"/>
      <w:lvlText w:val="%2."/>
      <w:lvlJc w:val="left"/>
      <w:pPr>
        <w:ind w:left="1440" w:hanging="360"/>
      </w:pPr>
      <w:rPr>
        <w:rFonts w:cs="Times New Roman"/>
      </w:rPr>
    </w:lvl>
    <w:lvl w:ilvl="2" w:tplc="ED3EE922" w:tentative="1">
      <w:start w:val="1"/>
      <w:numFmt w:val="lowerRoman"/>
      <w:lvlText w:val="%3."/>
      <w:lvlJc w:val="right"/>
      <w:pPr>
        <w:ind w:left="2160" w:hanging="180"/>
      </w:pPr>
      <w:rPr>
        <w:rFonts w:cs="Times New Roman"/>
      </w:rPr>
    </w:lvl>
    <w:lvl w:ilvl="3" w:tplc="72268654" w:tentative="1">
      <w:start w:val="1"/>
      <w:numFmt w:val="decimal"/>
      <w:lvlText w:val="%4."/>
      <w:lvlJc w:val="left"/>
      <w:pPr>
        <w:ind w:left="2880" w:hanging="360"/>
      </w:pPr>
      <w:rPr>
        <w:rFonts w:cs="Times New Roman"/>
      </w:rPr>
    </w:lvl>
    <w:lvl w:ilvl="4" w:tplc="EB362B68" w:tentative="1">
      <w:start w:val="1"/>
      <w:numFmt w:val="lowerLetter"/>
      <w:lvlText w:val="%5."/>
      <w:lvlJc w:val="left"/>
      <w:pPr>
        <w:ind w:left="3600" w:hanging="360"/>
      </w:pPr>
      <w:rPr>
        <w:rFonts w:cs="Times New Roman"/>
      </w:rPr>
    </w:lvl>
    <w:lvl w:ilvl="5" w:tplc="853A8738" w:tentative="1">
      <w:start w:val="1"/>
      <w:numFmt w:val="lowerRoman"/>
      <w:lvlText w:val="%6."/>
      <w:lvlJc w:val="right"/>
      <w:pPr>
        <w:ind w:left="4320" w:hanging="180"/>
      </w:pPr>
      <w:rPr>
        <w:rFonts w:cs="Times New Roman"/>
      </w:rPr>
    </w:lvl>
    <w:lvl w:ilvl="6" w:tplc="F4561128" w:tentative="1">
      <w:start w:val="1"/>
      <w:numFmt w:val="decimal"/>
      <w:lvlText w:val="%7."/>
      <w:lvlJc w:val="left"/>
      <w:pPr>
        <w:ind w:left="5040" w:hanging="360"/>
      </w:pPr>
      <w:rPr>
        <w:rFonts w:cs="Times New Roman"/>
      </w:rPr>
    </w:lvl>
    <w:lvl w:ilvl="7" w:tplc="91B65D50" w:tentative="1">
      <w:start w:val="1"/>
      <w:numFmt w:val="lowerLetter"/>
      <w:lvlText w:val="%8."/>
      <w:lvlJc w:val="left"/>
      <w:pPr>
        <w:ind w:left="5760" w:hanging="360"/>
      </w:pPr>
      <w:rPr>
        <w:rFonts w:cs="Times New Roman"/>
      </w:rPr>
    </w:lvl>
    <w:lvl w:ilvl="8" w:tplc="55981ADE" w:tentative="1">
      <w:start w:val="1"/>
      <w:numFmt w:val="lowerRoman"/>
      <w:lvlText w:val="%9."/>
      <w:lvlJc w:val="right"/>
      <w:pPr>
        <w:ind w:left="6480" w:hanging="180"/>
      </w:pPr>
      <w:rPr>
        <w:rFonts w:cs="Times New Roman"/>
      </w:rPr>
    </w:lvl>
  </w:abstractNum>
  <w:abstractNum w:abstractNumId="5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nsid w:val="7B18296E"/>
    <w:multiLevelType w:val="hybridMultilevel"/>
    <w:tmpl w:val="1E4E170E"/>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2">
    <w:nsid w:val="7C59314E"/>
    <w:multiLevelType w:val="multilevel"/>
    <w:tmpl w:val="6298E8D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3">
    <w:nsid w:val="7FC327CE"/>
    <w:multiLevelType w:val="hybridMultilevel"/>
    <w:tmpl w:val="82EC13F8"/>
    <w:lvl w:ilvl="0" w:tplc="49AEFAC6">
      <w:start w:val="5"/>
      <w:numFmt w:val="lowerLetter"/>
      <w:lvlText w:val="(%1)"/>
      <w:lvlJc w:val="left"/>
      <w:pPr>
        <w:ind w:left="135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0"/>
  </w:num>
  <w:num w:numId="2">
    <w:abstractNumId w:val="44"/>
  </w:num>
  <w:num w:numId="3">
    <w:abstractNumId w:val="5"/>
  </w:num>
  <w:num w:numId="4">
    <w:abstractNumId w:val="25"/>
  </w:num>
  <w:num w:numId="5">
    <w:abstractNumId w:val="18"/>
  </w:num>
  <w:num w:numId="6">
    <w:abstractNumId w:val="12"/>
  </w:num>
  <w:num w:numId="7">
    <w:abstractNumId w:val="43"/>
  </w:num>
  <w:num w:numId="8">
    <w:abstractNumId w:val="47"/>
  </w:num>
  <w:num w:numId="9">
    <w:abstractNumId w:val="38"/>
  </w:num>
  <w:num w:numId="10">
    <w:abstractNumId w:val="42"/>
  </w:num>
  <w:num w:numId="11">
    <w:abstractNumId w:val="14"/>
  </w:num>
  <w:num w:numId="12">
    <w:abstractNumId w:val="36"/>
  </w:num>
  <w:num w:numId="13">
    <w:abstractNumId w:val="17"/>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1"/>
  </w:num>
  <w:num w:numId="19">
    <w:abstractNumId w:val="11"/>
  </w:num>
  <w:num w:numId="20">
    <w:abstractNumId w:val="4"/>
  </w:num>
  <w:num w:numId="21">
    <w:abstractNumId w:val="28"/>
  </w:num>
  <w:num w:numId="22">
    <w:abstractNumId w:val="32"/>
  </w:num>
  <w:num w:numId="23">
    <w:abstractNumId w:val="7"/>
  </w:num>
  <w:num w:numId="24">
    <w:abstractNumId w:val="41"/>
  </w:num>
  <w:num w:numId="25">
    <w:abstractNumId w:val="45"/>
  </w:num>
  <w:num w:numId="26">
    <w:abstractNumId w:val="49"/>
  </w:num>
  <w:num w:numId="27">
    <w:abstractNumId w:val="35"/>
  </w:num>
  <w:num w:numId="28">
    <w:abstractNumId w:val="34"/>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num>
  <w:num w:numId="32">
    <w:abstractNumId w:val="20"/>
  </w:num>
  <w:num w:numId="33">
    <w:abstractNumId w:val="6"/>
  </w:num>
  <w:num w:numId="34">
    <w:abstractNumId w:val="19"/>
  </w:num>
  <w:num w:numId="35">
    <w:abstractNumId w:val="26"/>
  </w:num>
  <w:num w:numId="36">
    <w:abstractNumId w:val="23"/>
  </w:num>
  <w:num w:numId="37">
    <w:abstractNumId w:val="51"/>
  </w:num>
  <w:num w:numId="38">
    <w:abstractNumId w:val="46"/>
  </w:num>
  <w:num w:numId="39">
    <w:abstractNumId w:val="33"/>
  </w:num>
  <w:num w:numId="40">
    <w:abstractNumId w:val="24"/>
  </w:num>
  <w:num w:numId="41">
    <w:abstractNumId w:val="3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21"/>
  </w:num>
  <w:num w:numId="45">
    <w:abstractNumId w:val="22"/>
  </w:num>
  <w:num w:numId="46">
    <w:abstractNumId w:val="40"/>
  </w:num>
  <w:num w:numId="47">
    <w:abstractNumId w:val="22"/>
    <w:lvlOverride w:ilvl="0">
      <w:startOverride w:val="5"/>
    </w:lvlOverride>
  </w:num>
  <w:num w:numId="48">
    <w:abstractNumId w:val="31"/>
    <w:lvlOverride w:ilvl="0">
      <w:lvl w:ilvl="0">
        <w:start w:val="1"/>
        <w:numFmt w:val="upperLetter"/>
        <w:suff w:val="space"/>
        <w:lvlText w:val="APPENDIX %1:"/>
        <w:lvlJc w:val="left"/>
        <w:pPr>
          <w:ind w:left="851" w:hanging="851"/>
        </w:pPr>
        <w:rPr>
          <w:rFonts w:cs="Times New Roman" w:hint="default"/>
          <w:b/>
          <w:i w:val="0"/>
          <w:sz w:val="28"/>
        </w:rPr>
      </w:lvl>
    </w:lvlOverride>
    <w:lvlOverride w:ilvl="1">
      <w:lvl w:ilvl="1">
        <w:start w:val="1"/>
        <w:numFmt w:val="none"/>
        <w:lvlRestart w:val="0"/>
        <w:lvlText w:val=""/>
        <w:lvlJc w:val="left"/>
        <w:pPr>
          <w:ind w:left="992" w:hanging="992"/>
        </w:pPr>
        <w:rPr>
          <w:rFonts w:cs="Times New Roman" w:hint="default"/>
          <w:b/>
          <w:i w:val="0"/>
          <w:sz w:val="24"/>
        </w:rPr>
      </w:lvl>
    </w:lvlOverride>
    <w:lvlOverride w:ilvl="2">
      <w:lvl w:ilvl="2">
        <w:start w:val="1"/>
        <w:numFmt w:val="none"/>
        <w:lvlRestart w:val="0"/>
        <w:lvlText w:val=""/>
        <w:lvlJc w:val="left"/>
        <w:pPr>
          <w:ind w:left="992" w:hanging="992"/>
        </w:pPr>
        <w:rPr>
          <w:rFonts w:cs="Times New Roman" w:hint="default"/>
          <w:b w:val="0"/>
          <w:i w:val="0"/>
          <w:sz w:val="22"/>
        </w:rPr>
      </w:lvl>
    </w:lvlOverride>
    <w:lvlOverride w:ilvl="3">
      <w:lvl w:ilvl="3">
        <w:start w:val="1"/>
        <w:numFmt w:val="decimal"/>
        <w:lvlText w:val="%4."/>
        <w:lvlJc w:val="left"/>
        <w:pPr>
          <w:ind w:left="992" w:hanging="992"/>
        </w:pPr>
        <w:rPr>
          <w:rFonts w:cs="Times New Roman" w:hint="default"/>
        </w:rPr>
      </w:lvl>
    </w:lvlOverride>
    <w:lvlOverride w:ilvl="4">
      <w:lvl w:ilvl="4">
        <w:start w:val="1"/>
        <w:numFmt w:val="lowerLetter"/>
        <w:lvlText w:val="(%5)"/>
        <w:lvlJc w:val="left"/>
        <w:pPr>
          <w:ind w:left="1701" w:hanging="709"/>
        </w:pPr>
        <w:rPr>
          <w:rFonts w:ascii="Arial" w:hAnsi="Arial" w:cs="Arial" w:hint="default"/>
        </w:rPr>
      </w:lvl>
    </w:lvlOverride>
    <w:lvlOverride w:ilvl="5">
      <w:lvl w:ilvl="5">
        <w:start w:val="1"/>
        <w:numFmt w:val="lowerRoman"/>
        <w:lvlText w:val="(%6)"/>
        <w:lvlJc w:val="left"/>
        <w:pPr>
          <w:ind w:left="2410" w:hanging="709"/>
        </w:pPr>
        <w:rPr>
          <w:rFonts w:ascii="Arial" w:hAnsi="Arial" w:cs="Arial" w:hint="default"/>
        </w:rPr>
      </w:lvl>
    </w:lvlOverride>
    <w:lvlOverride w:ilvl="6">
      <w:lvl w:ilvl="6">
        <w:start w:val="1"/>
        <w:numFmt w:val="upperLetter"/>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9">
    <w:abstractNumId w:val="37"/>
  </w:num>
  <w:num w:numId="50">
    <w:abstractNumId w:val="37"/>
    <w:lvlOverride w:ilvl="0">
      <w:startOverride w:val="12"/>
    </w:lvlOverride>
  </w:num>
  <w:num w:numId="51">
    <w:abstractNumId w:val="31"/>
    <w:lvlOverride w:ilvl="0">
      <w:startOverride w:val="8"/>
    </w:lvlOverride>
    <w:lvlOverride w:ilvl="1">
      <w:startOverride w:val="10"/>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3"/>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num>
  <w:num w:numId="56">
    <w:abstractNumId w:val="27"/>
  </w:num>
  <w:num w:numId="57">
    <w:abstractNumId w:val="52"/>
  </w:num>
  <w:num w:numId="58">
    <w:abstractNumId w:val="30"/>
  </w:num>
  <w:num w:numId="59">
    <w:abstractNumId w:val="8"/>
  </w:num>
  <w:num w:numId="60">
    <w:abstractNumId w:val="15"/>
  </w:num>
  <w:num w:numId="61">
    <w:abstractNumId w:val="48"/>
  </w:num>
  <w:num w:numId="62">
    <w:abstractNumId w:val="29"/>
  </w:num>
  <w:num w:numId="63">
    <w:abstractNumId w:val="5"/>
  </w:num>
  <w:num w:numId="64">
    <w:abstractNumId w:val="13"/>
  </w:num>
  <w:num w:numId="65">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90F"/>
    <w:rsid w:val="00000CE8"/>
    <w:rsid w:val="00001093"/>
    <w:rsid w:val="00001892"/>
    <w:rsid w:val="00001CF8"/>
    <w:rsid w:val="00003BF4"/>
    <w:rsid w:val="000042C5"/>
    <w:rsid w:val="000056E3"/>
    <w:rsid w:val="00005AD9"/>
    <w:rsid w:val="00006DD9"/>
    <w:rsid w:val="000070A8"/>
    <w:rsid w:val="0000789B"/>
    <w:rsid w:val="000078F3"/>
    <w:rsid w:val="0001040F"/>
    <w:rsid w:val="00010F18"/>
    <w:rsid w:val="0001114B"/>
    <w:rsid w:val="000112F3"/>
    <w:rsid w:val="00012173"/>
    <w:rsid w:val="00012395"/>
    <w:rsid w:val="00013840"/>
    <w:rsid w:val="0001752F"/>
    <w:rsid w:val="00020354"/>
    <w:rsid w:val="0002043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179D"/>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3E15"/>
    <w:rsid w:val="00074428"/>
    <w:rsid w:val="00074C83"/>
    <w:rsid w:val="000755CD"/>
    <w:rsid w:val="000764D9"/>
    <w:rsid w:val="00076B31"/>
    <w:rsid w:val="00076C80"/>
    <w:rsid w:val="00076E28"/>
    <w:rsid w:val="00081095"/>
    <w:rsid w:val="00081ACF"/>
    <w:rsid w:val="0008245D"/>
    <w:rsid w:val="000827D0"/>
    <w:rsid w:val="00084822"/>
    <w:rsid w:val="0008521A"/>
    <w:rsid w:val="000857C2"/>
    <w:rsid w:val="00086704"/>
    <w:rsid w:val="00086C33"/>
    <w:rsid w:val="0009007D"/>
    <w:rsid w:val="000912D2"/>
    <w:rsid w:val="000916D0"/>
    <w:rsid w:val="00093981"/>
    <w:rsid w:val="00094469"/>
    <w:rsid w:val="00094614"/>
    <w:rsid w:val="00094680"/>
    <w:rsid w:val="000954A5"/>
    <w:rsid w:val="00095CA4"/>
    <w:rsid w:val="0009753A"/>
    <w:rsid w:val="0009763E"/>
    <w:rsid w:val="000978D8"/>
    <w:rsid w:val="000A124B"/>
    <w:rsid w:val="000A1C41"/>
    <w:rsid w:val="000A21F3"/>
    <w:rsid w:val="000A2392"/>
    <w:rsid w:val="000A28AE"/>
    <w:rsid w:val="000A2C21"/>
    <w:rsid w:val="000A3EB8"/>
    <w:rsid w:val="000A3F91"/>
    <w:rsid w:val="000A431C"/>
    <w:rsid w:val="000A45C6"/>
    <w:rsid w:val="000B0285"/>
    <w:rsid w:val="000B0CFE"/>
    <w:rsid w:val="000B1852"/>
    <w:rsid w:val="000B1F52"/>
    <w:rsid w:val="000B23F3"/>
    <w:rsid w:val="000B2F63"/>
    <w:rsid w:val="000B4C11"/>
    <w:rsid w:val="000B4E16"/>
    <w:rsid w:val="000B641B"/>
    <w:rsid w:val="000B728C"/>
    <w:rsid w:val="000B798B"/>
    <w:rsid w:val="000C027B"/>
    <w:rsid w:val="000C1C26"/>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0E90"/>
    <w:rsid w:val="000E1718"/>
    <w:rsid w:val="000E2049"/>
    <w:rsid w:val="000E2241"/>
    <w:rsid w:val="000E2860"/>
    <w:rsid w:val="000E329B"/>
    <w:rsid w:val="000E3B8E"/>
    <w:rsid w:val="000E3E4A"/>
    <w:rsid w:val="000E43C3"/>
    <w:rsid w:val="000E5284"/>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3FEC"/>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AD8"/>
    <w:rsid w:val="00107F70"/>
    <w:rsid w:val="001110D8"/>
    <w:rsid w:val="001129DF"/>
    <w:rsid w:val="00112C26"/>
    <w:rsid w:val="00112E1D"/>
    <w:rsid w:val="0011365B"/>
    <w:rsid w:val="00114BEF"/>
    <w:rsid w:val="00114D44"/>
    <w:rsid w:val="00115111"/>
    <w:rsid w:val="001165D9"/>
    <w:rsid w:val="00117D2D"/>
    <w:rsid w:val="00120315"/>
    <w:rsid w:val="0012038D"/>
    <w:rsid w:val="0012088C"/>
    <w:rsid w:val="00120A0A"/>
    <w:rsid w:val="00120CBF"/>
    <w:rsid w:val="00122537"/>
    <w:rsid w:val="001235FF"/>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03B"/>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5FA7"/>
    <w:rsid w:val="00166231"/>
    <w:rsid w:val="00167426"/>
    <w:rsid w:val="00167F82"/>
    <w:rsid w:val="0017007D"/>
    <w:rsid w:val="0017039E"/>
    <w:rsid w:val="0017082C"/>
    <w:rsid w:val="001708E5"/>
    <w:rsid w:val="00170C1B"/>
    <w:rsid w:val="0017138D"/>
    <w:rsid w:val="0017140D"/>
    <w:rsid w:val="0017277A"/>
    <w:rsid w:val="00172931"/>
    <w:rsid w:val="00172B62"/>
    <w:rsid w:val="00173583"/>
    <w:rsid w:val="00174532"/>
    <w:rsid w:val="001768DD"/>
    <w:rsid w:val="001769C8"/>
    <w:rsid w:val="00176BC7"/>
    <w:rsid w:val="00180966"/>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949"/>
    <w:rsid w:val="00196CBB"/>
    <w:rsid w:val="00196E9C"/>
    <w:rsid w:val="00196F2D"/>
    <w:rsid w:val="00197072"/>
    <w:rsid w:val="0019780F"/>
    <w:rsid w:val="001978C7"/>
    <w:rsid w:val="00197F87"/>
    <w:rsid w:val="001A0BD2"/>
    <w:rsid w:val="001A11E4"/>
    <w:rsid w:val="001A1250"/>
    <w:rsid w:val="001A24DF"/>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143E"/>
    <w:rsid w:val="001C2D47"/>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2A9"/>
    <w:rsid w:val="001F7671"/>
    <w:rsid w:val="002001C2"/>
    <w:rsid w:val="00200ADB"/>
    <w:rsid w:val="00200D98"/>
    <w:rsid w:val="00201C55"/>
    <w:rsid w:val="00202026"/>
    <w:rsid w:val="00202152"/>
    <w:rsid w:val="002034B4"/>
    <w:rsid w:val="00203E54"/>
    <w:rsid w:val="00205C7D"/>
    <w:rsid w:val="00206200"/>
    <w:rsid w:val="00206403"/>
    <w:rsid w:val="002067A8"/>
    <w:rsid w:val="00206C3F"/>
    <w:rsid w:val="0021070F"/>
    <w:rsid w:val="00210FD5"/>
    <w:rsid w:val="0021220C"/>
    <w:rsid w:val="00212DA5"/>
    <w:rsid w:val="00212F93"/>
    <w:rsid w:val="00213452"/>
    <w:rsid w:val="002142FA"/>
    <w:rsid w:val="00214FA9"/>
    <w:rsid w:val="002157B9"/>
    <w:rsid w:val="002158D1"/>
    <w:rsid w:val="0021604F"/>
    <w:rsid w:val="00217561"/>
    <w:rsid w:val="00217872"/>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282D"/>
    <w:rsid w:val="0023338E"/>
    <w:rsid w:val="0023404B"/>
    <w:rsid w:val="00235FCC"/>
    <w:rsid w:val="002366E6"/>
    <w:rsid w:val="00236AD9"/>
    <w:rsid w:val="00237BE6"/>
    <w:rsid w:val="00240042"/>
    <w:rsid w:val="00240453"/>
    <w:rsid w:val="00240B6F"/>
    <w:rsid w:val="00240DE3"/>
    <w:rsid w:val="00240E07"/>
    <w:rsid w:val="002427BC"/>
    <w:rsid w:val="00242C91"/>
    <w:rsid w:val="00243B45"/>
    <w:rsid w:val="00243CA9"/>
    <w:rsid w:val="00245346"/>
    <w:rsid w:val="00245727"/>
    <w:rsid w:val="00245AEC"/>
    <w:rsid w:val="00245CA3"/>
    <w:rsid w:val="00245F2C"/>
    <w:rsid w:val="00247403"/>
    <w:rsid w:val="00250410"/>
    <w:rsid w:val="0025130F"/>
    <w:rsid w:val="00252170"/>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772"/>
    <w:rsid w:val="002921FE"/>
    <w:rsid w:val="00292D60"/>
    <w:rsid w:val="002932F7"/>
    <w:rsid w:val="00293904"/>
    <w:rsid w:val="00293CF2"/>
    <w:rsid w:val="002943B8"/>
    <w:rsid w:val="00294489"/>
    <w:rsid w:val="00294581"/>
    <w:rsid w:val="0029505B"/>
    <w:rsid w:val="0029551D"/>
    <w:rsid w:val="002968CB"/>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766"/>
    <w:rsid w:val="002B3B64"/>
    <w:rsid w:val="002B4F22"/>
    <w:rsid w:val="002B56AD"/>
    <w:rsid w:val="002B578F"/>
    <w:rsid w:val="002B5A39"/>
    <w:rsid w:val="002B5A84"/>
    <w:rsid w:val="002B607E"/>
    <w:rsid w:val="002B6441"/>
    <w:rsid w:val="002B66EB"/>
    <w:rsid w:val="002B72B3"/>
    <w:rsid w:val="002C008E"/>
    <w:rsid w:val="002C0C7E"/>
    <w:rsid w:val="002C12E4"/>
    <w:rsid w:val="002C1586"/>
    <w:rsid w:val="002C245D"/>
    <w:rsid w:val="002C2503"/>
    <w:rsid w:val="002C28C2"/>
    <w:rsid w:val="002C2B3E"/>
    <w:rsid w:val="002C2D99"/>
    <w:rsid w:val="002C32A8"/>
    <w:rsid w:val="002C3C0D"/>
    <w:rsid w:val="002C4458"/>
    <w:rsid w:val="002C4A84"/>
    <w:rsid w:val="002C4AAC"/>
    <w:rsid w:val="002C591E"/>
    <w:rsid w:val="002C5A74"/>
    <w:rsid w:val="002C60BC"/>
    <w:rsid w:val="002C66AF"/>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5E6"/>
    <w:rsid w:val="002F3BBC"/>
    <w:rsid w:val="002F3E49"/>
    <w:rsid w:val="002F56CE"/>
    <w:rsid w:val="002F5AE5"/>
    <w:rsid w:val="002F5C39"/>
    <w:rsid w:val="002F5D26"/>
    <w:rsid w:val="002F684C"/>
    <w:rsid w:val="00300278"/>
    <w:rsid w:val="003002A5"/>
    <w:rsid w:val="003003BA"/>
    <w:rsid w:val="003007FF"/>
    <w:rsid w:val="003008B0"/>
    <w:rsid w:val="00300C34"/>
    <w:rsid w:val="00300D4A"/>
    <w:rsid w:val="003027A8"/>
    <w:rsid w:val="00302881"/>
    <w:rsid w:val="00302A41"/>
    <w:rsid w:val="003030E4"/>
    <w:rsid w:val="00303468"/>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09D"/>
    <w:rsid w:val="003211C5"/>
    <w:rsid w:val="0032185D"/>
    <w:rsid w:val="00321F44"/>
    <w:rsid w:val="0032219B"/>
    <w:rsid w:val="0032310C"/>
    <w:rsid w:val="0032493F"/>
    <w:rsid w:val="003249B3"/>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804"/>
    <w:rsid w:val="00336C02"/>
    <w:rsid w:val="0033749F"/>
    <w:rsid w:val="00337934"/>
    <w:rsid w:val="00340B46"/>
    <w:rsid w:val="00342432"/>
    <w:rsid w:val="00342A85"/>
    <w:rsid w:val="00344436"/>
    <w:rsid w:val="0034498F"/>
    <w:rsid w:val="0035334C"/>
    <w:rsid w:val="00353A7D"/>
    <w:rsid w:val="00353F87"/>
    <w:rsid w:val="00355B3A"/>
    <w:rsid w:val="0035766C"/>
    <w:rsid w:val="00357825"/>
    <w:rsid w:val="00357E55"/>
    <w:rsid w:val="003609A6"/>
    <w:rsid w:val="0036131C"/>
    <w:rsid w:val="00361401"/>
    <w:rsid w:val="00361C99"/>
    <w:rsid w:val="003629C6"/>
    <w:rsid w:val="00362C68"/>
    <w:rsid w:val="003635B4"/>
    <w:rsid w:val="003642A9"/>
    <w:rsid w:val="003646C3"/>
    <w:rsid w:val="00365057"/>
    <w:rsid w:val="00365441"/>
    <w:rsid w:val="00365AF8"/>
    <w:rsid w:val="00370253"/>
    <w:rsid w:val="00370E9A"/>
    <w:rsid w:val="00371495"/>
    <w:rsid w:val="00373ED8"/>
    <w:rsid w:val="00376748"/>
    <w:rsid w:val="00376C85"/>
    <w:rsid w:val="00376FFE"/>
    <w:rsid w:val="0037712E"/>
    <w:rsid w:val="003773F9"/>
    <w:rsid w:val="00377F17"/>
    <w:rsid w:val="003800CE"/>
    <w:rsid w:val="003807E5"/>
    <w:rsid w:val="00381C15"/>
    <w:rsid w:val="00382A39"/>
    <w:rsid w:val="00383408"/>
    <w:rsid w:val="003837F9"/>
    <w:rsid w:val="003871E1"/>
    <w:rsid w:val="0038740C"/>
    <w:rsid w:val="003874DB"/>
    <w:rsid w:val="003903EB"/>
    <w:rsid w:val="00390435"/>
    <w:rsid w:val="00390783"/>
    <w:rsid w:val="00390889"/>
    <w:rsid w:val="00390DC0"/>
    <w:rsid w:val="0039293B"/>
    <w:rsid w:val="0039426D"/>
    <w:rsid w:val="00394685"/>
    <w:rsid w:val="00395102"/>
    <w:rsid w:val="003958CD"/>
    <w:rsid w:val="00397632"/>
    <w:rsid w:val="00397837"/>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2A53"/>
    <w:rsid w:val="003C4675"/>
    <w:rsid w:val="003C58A6"/>
    <w:rsid w:val="003C64F3"/>
    <w:rsid w:val="003C6C1B"/>
    <w:rsid w:val="003C73E0"/>
    <w:rsid w:val="003C7E13"/>
    <w:rsid w:val="003D1476"/>
    <w:rsid w:val="003D3087"/>
    <w:rsid w:val="003D3BF9"/>
    <w:rsid w:val="003D3D96"/>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CB3"/>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D40"/>
    <w:rsid w:val="00403EF1"/>
    <w:rsid w:val="0040413F"/>
    <w:rsid w:val="00404DAA"/>
    <w:rsid w:val="0040501D"/>
    <w:rsid w:val="0040533A"/>
    <w:rsid w:val="0040555F"/>
    <w:rsid w:val="004059F6"/>
    <w:rsid w:val="00406860"/>
    <w:rsid w:val="004108CA"/>
    <w:rsid w:val="00410E32"/>
    <w:rsid w:val="00411D34"/>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276D6"/>
    <w:rsid w:val="004311F1"/>
    <w:rsid w:val="0043133A"/>
    <w:rsid w:val="004317C5"/>
    <w:rsid w:val="00431963"/>
    <w:rsid w:val="00431FF6"/>
    <w:rsid w:val="00432DE7"/>
    <w:rsid w:val="00432FE9"/>
    <w:rsid w:val="004337A1"/>
    <w:rsid w:val="0043390D"/>
    <w:rsid w:val="00433E54"/>
    <w:rsid w:val="004343B8"/>
    <w:rsid w:val="00435F66"/>
    <w:rsid w:val="004366E4"/>
    <w:rsid w:val="00436D59"/>
    <w:rsid w:val="00437A05"/>
    <w:rsid w:val="004409BF"/>
    <w:rsid w:val="004417C5"/>
    <w:rsid w:val="00442285"/>
    <w:rsid w:val="00442E76"/>
    <w:rsid w:val="0044380B"/>
    <w:rsid w:val="004443B7"/>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48A1"/>
    <w:rsid w:val="004661F9"/>
    <w:rsid w:val="004677E7"/>
    <w:rsid w:val="00467892"/>
    <w:rsid w:val="004705E5"/>
    <w:rsid w:val="0047074A"/>
    <w:rsid w:val="00470C94"/>
    <w:rsid w:val="00470E2E"/>
    <w:rsid w:val="0047182A"/>
    <w:rsid w:val="004721B4"/>
    <w:rsid w:val="004745D8"/>
    <w:rsid w:val="004746A9"/>
    <w:rsid w:val="00475150"/>
    <w:rsid w:val="00475542"/>
    <w:rsid w:val="00475ED6"/>
    <w:rsid w:val="00475F53"/>
    <w:rsid w:val="004768F1"/>
    <w:rsid w:val="0047719D"/>
    <w:rsid w:val="00477D3E"/>
    <w:rsid w:val="004801BF"/>
    <w:rsid w:val="004802DF"/>
    <w:rsid w:val="004806C2"/>
    <w:rsid w:val="00480B1E"/>
    <w:rsid w:val="00480FA2"/>
    <w:rsid w:val="00481398"/>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45C8"/>
    <w:rsid w:val="004B4EFF"/>
    <w:rsid w:val="004B74AD"/>
    <w:rsid w:val="004B7530"/>
    <w:rsid w:val="004C04A7"/>
    <w:rsid w:val="004C074C"/>
    <w:rsid w:val="004C0862"/>
    <w:rsid w:val="004C090B"/>
    <w:rsid w:val="004C24ED"/>
    <w:rsid w:val="004C3B51"/>
    <w:rsid w:val="004C6CF6"/>
    <w:rsid w:val="004C75E5"/>
    <w:rsid w:val="004C7E0C"/>
    <w:rsid w:val="004D0A7D"/>
    <w:rsid w:val="004D10DF"/>
    <w:rsid w:val="004D1C7E"/>
    <w:rsid w:val="004D2643"/>
    <w:rsid w:val="004D3072"/>
    <w:rsid w:val="004D37A1"/>
    <w:rsid w:val="004D3A71"/>
    <w:rsid w:val="004D40FE"/>
    <w:rsid w:val="004D5D54"/>
    <w:rsid w:val="004D6298"/>
    <w:rsid w:val="004D63D2"/>
    <w:rsid w:val="004D6744"/>
    <w:rsid w:val="004D6811"/>
    <w:rsid w:val="004D7094"/>
    <w:rsid w:val="004D7ABA"/>
    <w:rsid w:val="004D7EF4"/>
    <w:rsid w:val="004E064B"/>
    <w:rsid w:val="004E0B14"/>
    <w:rsid w:val="004E18FA"/>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49B0"/>
    <w:rsid w:val="004F585B"/>
    <w:rsid w:val="00500E02"/>
    <w:rsid w:val="00500E58"/>
    <w:rsid w:val="005011C8"/>
    <w:rsid w:val="005014EF"/>
    <w:rsid w:val="00502591"/>
    <w:rsid w:val="00502AB1"/>
    <w:rsid w:val="00502D74"/>
    <w:rsid w:val="00503681"/>
    <w:rsid w:val="005037A8"/>
    <w:rsid w:val="00503F7C"/>
    <w:rsid w:val="00504AB3"/>
    <w:rsid w:val="00505925"/>
    <w:rsid w:val="005060D2"/>
    <w:rsid w:val="00507ADC"/>
    <w:rsid w:val="005102EF"/>
    <w:rsid w:val="0051102C"/>
    <w:rsid w:val="005112C1"/>
    <w:rsid w:val="00511493"/>
    <w:rsid w:val="005114D5"/>
    <w:rsid w:val="00511E23"/>
    <w:rsid w:val="0051234A"/>
    <w:rsid w:val="00512651"/>
    <w:rsid w:val="0051411C"/>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29F5"/>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B5B"/>
    <w:rsid w:val="00546C88"/>
    <w:rsid w:val="00547C44"/>
    <w:rsid w:val="00550716"/>
    <w:rsid w:val="005510BB"/>
    <w:rsid w:val="00551E5D"/>
    <w:rsid w:val="005532F0"/>
    <w:rsid w:val="00554856"/>
    <w:rsid w:val="00554EB0"/>
    <w:rsid w:val="00554FA6"/>
    <w:rsid w:val="0055646C"/>
    <w:rsid w:val="005566C2"/>
    <w:rsid w:val="005567E6"/>
    <w:rsid w:val="005567ED"/>
    <w:rsid w:val="005569FD"/>
    <w:rsid w:val="00556AD3"/>
    <w:rsid w:val="00556B2C"/>
    <w:rsid w:val="0055712F"/>
    <w:rsid w:val="00557A2E"/>
    <w:rsid w:val="0056019A"/>
    <w:rsid w:val="00560EDE"/>
    <w:rsid w:val="005614FE"/>
    <w:rsid w:val="00561E1E"/>
    <w:rsid w:val="00562103"/>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2A7"/>
    <w:rsid w:val="005817B5"/>
    <w:rsid w:val="00581DAD"/>
    <w:rsid w:val="00581F11"/>
    <w:rsid w:val="005825D1"/>
    <w:rsid w:val="00582EB4"/>
    <w:rsid w:val="00582F4B"/>
    <w:rsid w:val="005836E7"/>
    <w:rsid w:val="0058374C"/>
    <w:rsid w:val="00583DCC"/>
    <w:rsid w:val="00583E47"/>
    <w:rsid w:val="00584188"/>
    <w:rsid w:val="0058424D"/>
    <w:rsid w:val="005846EC"/>
    <w:rsid w:val="00584A7B"/>
    <w:rsid w:val="00585AC8"/>
    <w:rsid w:val="0058780A"/>
    <w:rsid w:val="005913E5"/>
    <w:rsid w:val="00592EC7"/>
    <w:rsid w:val="0059314A"/>
    <w:rsid w:val="00593D7F"/>
    <w:rsid w:val="00594E63"/>
    <w:rsid w:val="00595256"/>
    <w:rsid w:val="00595A33"/>
    <w:rsid w:val="00596F65"/>
    <w:rsid w:val="00597E98"/>
    <w:rsid w:val="005A0BB7"/>
    <w:rsid w:val="005A1D7B"/>
    <w:rsid w:val="005A22A1"/>
    <w:rsid w:val="005A2B8C"/>
    <w:rsid w:val="005A4668"/>
    <w:rsid w:val="005A4B5F"/>
    <w:rsid w:val="005A5258"/>
    <w:rsid w:val="005A6134"/>
    <w:rsid w:val="005A68B2"/>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263"/>
    <w:rsid w:val="005B73D4"/>
    <w:rsid w:val="005C046E"/>
    <w:rsid w:val="005C09C4"/>
    <w:rsid w:val="005C09C6"/>
    <w:rsid w:val="005C1FE9"/>
    <w:rsid w:val="005C23D6"/>
    <w:rsid w:val="005C34C2"/>
    <w:rsid w:val="005C5077"/>
    <w:rsid w:val="005C5088"/>
    <w:rsid w:val="005C656B"/>
    <w:rsid w:val="005C6F60"/>
    <w:rsid w:val="005C7197"/>
    <w:rsid w:val="005C779D"/>
    <w:rsid w:val="005D034B"/>
    <w:rsid w:val="005D0750"/>
    <w:rsid w:val="005D1455"/>
    <w:rsid w:val="005D1DF7"/>
    <w:rsid w:val="005D1E54"/>
    <w:rsid w:val="005D2392"/>
    <w:rsid w:val="005D28B0"/>
    <w:rsid w:val="005D28C1"/>
    <w:rsid w:val="005D2CB8"/>
    <w:rsid w:val="005D5D3F"/>
    <w:rsid w:val="005D6902"/>
    <w:rsid w:val="005D6DA4"/>
    <w:rsid w:val="005D77BD"/>
    <w:rsid w:val="005D7CF1"/>
    <w:rsid w:val="005E1A93"/>
    <w:rsid w:val="005E21CA"/>
    <w:rsid w:val="005E2A4C"/>
    <w:rsid w:val="005E2A9E"/>
    <w:rsid w:val="005E2F5B"/>
    <w:rsid w:val="005E3106"/>
    <w:rsid w:val="005E3458"/>
    <w:rsid w:val="005E40EB"/>
    <w:rsid w:val="005E564A"/>
    <w:rsid w:val="005E5B0F"/>
    <w:rsid w:val="005E69E4"/>
    <w:rsid w:val="005E6E10"/>
    <w:rsid w:val="005E6E6F"/>
    <w:rsid w:val="005E7032"/>
    <w:rsid w:val="005F11B2"/>
    <w:rsid w:val="005F1383"/>
    <w:rsid w:val="005F1A55"/>
    <w:rsid w:val="005F1CD0"/>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0C1C"/>
    <w:rsid w:val="00611470"/>
    <w:rsid w:val="006121BD"/>
    <w:rsid w:val="006121DF"/>
    <w:rsid w:val="00613126"/>
    <w:rsid w:val="00613301"/>
    <w:rsid w:val="00613421"/>
    <w:rsid w:val="00613B9C"/>
    <w:rsid w:val="00613BE4"/>
    <w:rsid w:val="00614AFE"/>
    <w:rsid w:val="00615691"/>
    <w:rsid w:val="006160F6"/>
    <w:rsid w:val="00617E69"/>
    <w:rsid w:val="00617FE5"/>
    <w:rsid w:val="0062012E"/>
    <w:rsid w:val="00620204"/>
    <w:rsid w:val="00620463"/>
    <w:rsid w:val="006204EF"/>
    <w:rsid w:val="00620BCD"/>
    <w:rsid w:val="00621A0D"/>
    <w:rsid w:val="00621FF2"/>
    <w:rsid w:val="006241C3"/>
    <w:rsid w:val="00624E88"/>
    <w:rsid w:val="00624EE6"/>
    <w:rsid w:val="00625BFD"/>
    <w:rsid w:val="00625E45"/>
    <w:rsid w:val="00626160"/>
    <w:rsid w:val="00626544"/>
    <w:rsid w:val="0062669D"/>
    <w:rsid w:val="00627978"/>
    <w:rsid w:val="006301CF"/>
    <w:rsid w:val="00630D67"/>
    <w:rsid w:val="00631CAA"/>
    <w:rsid w:val="006329DC"/>
    <w:rsid w:val="0063341E"/>
    <w:rsid w:val="006337CE"/>
    <w:rsid w:val="00633AEF"/>
    <w:rsid w:val="00636776"/>
    <w:rsid w:val="00636ACC"/>
    <w:rsid w:val="00636B8B"/>
    <w:rsid w:val="00637B21"/>
    <w:rsid w:val="00640C77"/>
    <w:rsid w:val="00641E8A"/>
    <w:rsid w:val="00642050"/>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357B"/>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4E3"/>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974EA"/>
    <w:rsid w:val="006A0C99"/>
    <w:rsid w:val="006A223A"/>
    <w:rsid w:val="006A2D7E"/>
    <w:rsid w:val="006A4644"/>
    <w:rsid w:val="006A4912"/>
    <w:rsid w:val="006A51D1"/>
    <w:rsid w:val="006A5457"/>
    <w:rsid w:val="006A66EF"/>
    <w:rsid w:val="006A6E21"/>
    <w:rsid w:val="006A6F75"/>
    <w:rsid w:val="006B25E3"/>
    <w:rsid w:val="006B33AA"/>
    <w:rsid w:val="006B4684"/>
    <w:rsid w:val="006B48D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49DF"/>
    <w:rsid w:val="006C5D45"/>
    <w:rsid w:val="006C60D8"/>
    <w:rsid w:val="006C6576"/>
    <w:rsid w:val="006D022A"/>
    <w:rsid w:val="006D0FEF"/>
    <w:rsid w:val="006D1CDF"/>
    <w:rsid w:val="006D2765"/>
    <w:rsid w:val="006D5289"/>
    <w:rsid w:val="006D5839"/>
    <w:rsid w:val="006D7481"/>
    <w:rsid w:val="006E1893"/>
    <w:rsid w:val="006E278A"/>
    <w:rsid w:val="006E41D5"/>
    <w:rsid w:val="006E4724"/>
    <w:rsid w:val="006E5944"/>
    <w:rsid w:val="006E642A"/>
    <w:rsid w:val="006E6FAB"/>
    <w:rsid w:val="006E7640"/>
    <w:rsid w:val="006E773C"/>
    <w:rsid w:val="006E78D0"/>
    <w:rsid w:val="006F01BE"/>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6A7"/>
    <w:rsid w:val="00702A02"/>
    <w:rsid w:val="007031F1"/>
    <w:rsid w:val="00703354"/>
    <w:rsid w:val="00703A33"/>
    <w:rsid w:val="0070478B"/>
    <w:rsid w:val="007047C1"/>
    <w:rsid w:val="007049D8"/>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17E30"/>
    <w:rsid w:val="00720DFC"/>
    <w:rsid w:val="00720F8E"/>
    <w:rsid w:val="0072112C"/>
    <w:rsid w:val="007213D1"/>
    <w:rsid w:val="0072191C"/>
    <w:rsid w:val="007226A0"/>
    <w:rsid w:val="007234B9"/>
    <w:rsid w:val="007244C3"/>
    <w:rsid w:val="007247FE"/>
    <w:rsid w:val="00725A73"/>
    <w:rsid w:val="00726191"/>
    <w:rsid w:val="00726568"/>
    <w:rsid w:val="00727A5E"/>
    <w:rsid w:val="00727BBB"/>
    <w:rsid w:val="00732006"/>
    <w:rsid w:val="0073201B"/>
    <w:rsid w:val="0073230D"/>
    <w:rsid w:val="00733F0F"/>
    <w:rsid w:val="00734322"/>
    <w:rsid w:val="00734332"/>
    <w:rsid w:val="00734DBB"/>
    <w:rsid w:val="00734F38"/>
    <w:rsid w:val="007359CA"/>
    <w:rsid w:val="00735C65"/>
    <w:rsid w:val="007361D2"/>
    <w:rsid w:val="007367A6"/>
    <w:rsid w:val="00736BC6"/>
    <w:rsid w:val="00736F45"/>
    <w:rsid w:val="00737554"/>
    <w:rsid w:val="007375D3"/>
    <w:rsid w:val="0074025D"/>
    <w:rsid w:val="00743BA1"/>
    <w:rsid w:val="00744E9D"/>
    <w:rsid w:val="007455CB"/>
    <w:rsid w:val="00745809"/>
    <w:rsid w:val="0074612C"/>
    <w:rsid w:val="007479A7"/>
    <w:rsid w:val="00747EBB"/>
    <w:rsid w:val="007508DC"/>
    <w:rsid w:val="00750C8C"/>
    <w:rsid w:val="0075165F"/>
    <w:rsid w:val="00751AA6"/>
    <w:rsid w:val="00751DE9"/>
    <w:rsid w:val="00752D4E"/>
    <w:rsid w:val="00753731"/>
    <w:rsid w:val="0075442F"/>
    <w:rsid w:val="00754BB9"/>
    <w:rsid w:val="00755320"/>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6038"/>
    <w:rsid w:val="007671BB"/>
    <w:rsid w:val="00770D64"/>
    <w:rsid w:val="00770D82"/>
    <w:rsid w:val="00770F12"/>
    <w:rsid w:val="007714CC"/>
    <w:rsid w:val="007724A4"/>
    <w:rsid w:val="007726B7"/>
    <w:rsid w:val="00772F30"/>
    <w:rsid w:val="0077334E"/>
    <w:rsid w:val="00773352"/>
    <w:rsid w:val="0077363A"/>
    <w:rsid w:val="007738E3"/>
    <w:rsid w:val="0077436D"/>
    <w:rsid w:val="0077584A"/>
    <w:rsid w:val="007776EC"/>
    <w:rsid w:val="0077770D"/>
    <w:rsid w:val="007805B7"/>
    <w:rsid w:val="00781EC2"/>
    <w:rsid w:val="007825E0"/>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D53"/>
    <w:rsid w:val="007A2E96"/>
    <w:rsid w:val="007A3EA7"/>
    <w:rsid w:val="007A5DB9"/>
    <w:rsid w:val="007A60F1"/>
    <w:rsid w:val="007A6999"/>
    <w:rsid w:val="007B0630"/>
    <w:rsid w:val="007B0D35"/>
    <w:rsid w:val="007B0E30"/>
    <w:rsid w:val="007B137F"/>
    <w:rsid w:val="007B1394"/>
    <w:rsid w:val="007B1DF2"/>
    <w:rsid w:val="007B1F40"/>
    <w:rsid w:val="007B235B"/>
    <w:rsid w:val="007B26E5"/>
    <w:rsid w:val="007B34F7"/>
    <w:rsid w:val="007B470B"/>
    <w:rsid w:val="007B498C"/>
    <w:rsid w:val="007B4EC3"/>
    <w:rsid w:val="007B540A"/>
    <w:rsid w:val="007B56BA"/>
    <w:rsid w:val="007B579F"/>
    <w:rsid w:val="007B58AB"/>
    <w:rsid w:val="007B69BF"/>
    <w:rsid w:val="007B7EBC"/>
    <w:rsid w:val="007C0305"/>
    <w:rsid w:val="007C03A4"/>
    <w:rsid w:val="007C0D89"/>
    <w:rsid w:val="007C110F"/>
    <w:rsid w:val="007C14C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217"/>
    <w:rsid w:val="00801B9E"/>
    <w:rsid w:val="00801C2C"/>
    <w:rsid w:val="00802505"/>
    <w:rsid w:val="00802F22"/>
    <w:rsid w:val="00803532"/>
    <w:rsid w:val="0080698D"/>
    <w:rsid w:val="00807D38"/>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35"/>
    <w:rsid w:val="008301FA"/>
    <w:rsid w:val="00830F6C"/>
    <w:rsid w:val="00831061"/>
    <w:rsid w:val="00831437"/>
    <w:rsid w:val="008315F2"/>
    <w:rsid w:val="008331BE"/>
    <w:rsid w:val="008336A6"/>
    <w:rsid w:val="00833BE5"/>
    <w:rsid w:val="008341C7"/>
    <w:rsid w:val="00834FB0"/>
    <w:rsid w:val="008355C6"/>
    <w:rsid w:val="0083673C"/>
    <w:rsid w:val="00836D4C"/>
    <w:rsid w:val="008372E1"/>
    <w:rsid w:val="0084129C"/>
    <w:rsid w:val="00841849"/>
    <w:rsid w:val="00841AFF"/>
    <w:rsid w:val="00842806"/>
    <w:rsid w:val="00843D80"/>
    <w:rsid w:val="0084453F"/>
    <w:rsid w:val="008458D9"/>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1715"/>
    <w:rsid w:val="00872242"/>
    <w:rsid w:val="0087353B"/>
    <w:rsid w:val="008735ED"/>
    <w:rsid w:val="00873FF8"/>
    <w:rsid w:val="00874D1B"/>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40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1863"/>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220E"/>
    <w:rsid w:val="008D428C"/>
    <w:rsid w:val="008E0784"/>
    <w:rsid w:val="008E0BFA"/>
    <w:rsid w:val="008E174B"/>
    <w:rsid w:val="008E22DB"/>
    <w:rsid w:val="008E366E"/>
    <w:rsid w:val="008E3827"/>
    <w:rsid w:val="008E4D79"/>
    <w:rsid w:val="008E50FA"/>
    <w:rsid w:val="008E5110"/>
    <w:rsid w:val="008E552B"/>
    <w:rsid w:val="008E5582"/>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4A75"/>
    <w:rsid w:val="00905223"/>
    <w:rsid w:val="00905546"/>
    <w:rsid w:val="00906530"/>
    <w:rsid w:val="00906A7E"/>
    <w:rsid w:val="00910B8D"/>
    <w:rsid w:val="0091152A"/>
    <w:rsid w:val="00911643"/>
    <w:rsid w:val="00912CDF"/>
    <w:rsid w:val="00912FF9"/>
    <w:rsid w:val="009133AE"/>
    <w:rsid w:val="009140CA"/>
    <w:rsid w:val="00914B48"/>
    <w:rsid w:val="00916611"/>
    <w:rsid w:val="0091686C"/>
    <w:rsid w:val="0091717E"/>
    <w:rsid w:val="00917705"/>
    <w:rsid w:val="00917A00"/>
    <w:rsid w:val="00920528"/>
    <w:rsid w:val="009209CA"/>
    <w:rsid w:val="00920BF8"/>
    <w:rsid w:val="00920E1A"/>
    <w:rsid w:val="00922FC7"/>
    <w:rsid w:val="00925726"/>
    <w:rsid w:val="00925CB8"/>
    <w:rsid w:val="00927497"/>
    <w:rsid w:val="00927B02"/>
    <w:rsid w:val="009301C5"/>
    <w:rsid w:val="00931068"/>
    <w:rsid w:val="00931E61"/>
    <w:rsid w:val="009324BD"/>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28D"/>
    <w:rsid w:val="00947ED9"/>
    <w:rsid w:val="00950114"/>
    <w:rsid w:val="00951285"/>
    <w:rsid w:val="0095214B"/>
    <w:rsid w:val="0095279F"/>
    <w:rsid w:val="00952A57"/>
    <w:rsid w:val="009536C7"/>
    <w:rsid w:val="009541FF"/>
    <w:rsid w:val="009544F4"/>
    <w:rsid w:val="009560D0"/>
    <w:rsid w:val="00956912"/>
    <w:rsid w:val="00956D08"/>
    <w:rsid w:val="00957643"/>
    <w:rsid w:val="009608AE"/>
    <w:rsid w:val="00960A37"/>
    <w:rsid w:val="00961463"/>
    <w:rsid w:val="009617BF"/>
    <w:rsid w:val="00961BBB"/>
    <w:rsid w:val="00962E4C"/>
    <w:rsid w:val="009648CD"/>
    <w:rsid w:val="009659AC"/>
    <w:rsid w:val="009661F8"/>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3A27"/>
    <w:rsid w:val="00993AF5"/>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78D"/>
    <w:rsid w:val="009D79A7"/>
    <w:rsid w:val="009D7D22"/>
    <w:rsid w:val="009E0EBE"/>
    <w:rsid w:val="009E146B"/>
    <w:rsid w:val="009E160E"/>
    <w:rsid w:val="009E2CBF"/>
    <w:rsid w:val="009E2EA6"/>
    <w:rsid w:val="009E4BEC"/>
    <w:rsid w:val="009E4EE1"/>
    <w:rsid w:val="009E544A"/>
    <w:rsid w:val="009E63A9"/>
    <w:rsid w:val="009F0862"/>
    <w:rsid w:val="009F170F"/>
    <w:rsid w:val="009F1F9E"/>
    <w:rsid w:val="009F314C"/>
    <w:rsid w:val="009F5E08"/>
    <w:rsid w:val="009F687C"/>
    <w:rsid w:val="009F70EB"/>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032"/>
    <w:rsid w:val="00A11B34"/>
    <w:rsid w:val="00A1229C"/>
    <w:rsid w:val="00A1396F"/>
    <w:rsid w:val="00A140B1"/>
    <w:rsid w:val="00A17C5D"/>
    <w:rsid w:val="00A20B5A"/>
    <w:rsid w:val="00A21295"/>
    <w:rsid w:val="00A237F0"/>
    <w:rsid w:val="00A23807"/>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4ED"/>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166"/>
    <w:rsid w:val="00A45271"/>
    <w:rsid w:val="00A45A55"/>
    <w:rsid w:val="00A474DF"/>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029"/>
    <w:rsid w:val="00A62748"/>
    <w:rsid w:val="00A62949"/>
    <w:rsid w:val="00A62A54"/>
    <w:rsid w:val="00A633B7"/>
    <w:rsid w:val="00A63B5A"/>
    <w:rsid w:val="00A65FBA"/>
    <w:rsid w:val="00A65FE8"/>
    <w:rsid w:val="00A66BB4"/>
    <w:rsid w:val="00A66FA9"/>
    <w:rsid w:val="00A6704E"/>
    <w:rsid w:val="00A67785"/>
    <w:rsid w:val="00A677C0"/>
    <w:rsid w:val="00A70AAB"/>
    <w:rsid w:val="00A70B51"/>
    <w:rsid w:val="00A714BE"/>
    <w:rsid w:val="00A7150F"/>
    <w:rsid w:val="00A7231B"/>
    <w:rsid w:val="00A72F31"/>
    <w:rsid w:val="00A73AE5"/>
    <w:rsid w:val="00A73CD5"/>
    <w:rsid w:val="00A7416C"/>
    <w:rsid w:val="00A743BE"/>
    <w:rsid w:val="00A7519F"/>
    <w:rsid w:val="00A7571B"/>
    <w:rsid w:val="00A7649A"/>
    <w:rsid w:val="00A80A0C"/>
    <w:rsid w:val="00A80A44"/>
    <w:rsid w:val="00A80B44"/>
    <w:rsid w:val="00A814AE"/>
    <w:rsid w:val="00A81AA2"/>
    <w:rsid w:val="00A830EF"/>
    <w:rsid w:val="00A836BA"/>
    <w:rsid w:val="00A83B3E"/>
    <w:rsid w:val="00A83BFD"/>
    <w:rsid w:val="00A84A6E"/>
    <w:rsid w:val="00A858A1"/>
    <w:rsid w:val="00A866C7"/>
    <w:rsid w:val="00A86D19"/>
    <w:rsid w:val="00A9055C"/>
    <w:rsid w:val="00A9132B"/>
    <w:rsid w:val="00A92D64"/>
    <w:rsid w:val="00A942CE"/>
    <w:rsid w:val="00A94424"/>
    <w:rsid w:val="00A9480B"/>
    <w:rsid w:val="00A9593A"/>
    <w:rsid w:val="00A97252"/>
    <w:rsid w:val="00A97955"/>
    <w:rsid w:val="00A97A14"/>
    <w:rsid w:val="00A97DD2"/>
    <w:rsid w:val="00AA1A40"/>
    <w:rsid w:val="00AA20E2"/>
    <w:rsid w:val="00AA2268"/>
    <w:rsid w:val="00AA2599"/>
    <w:rsid w:val="00AA2EAF"/>
    <w:rsid w:val="00AA2F21"/>
    <w:rsid w:val="00AA5495"/>
    <w:rsid w:val="00AA5D89"/>
    <w:rsid w:val="00AA683C"/>
    <w:rsid w:val="00AB20B4"/>
    <w:rsid w:val="00AB26D6"/>
    <w:rsid w:val="00AB3AD9"/>
    <w:rsid w:val="00AB44D0"/>
    <w:rsid w:val="00AB6F7F"/>
    <w:rsid w:val="00AB75F1"/>
    <w:rsid w:val="00AC050B"/>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AB7"/>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AF6434"/>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175"/>
    <w:rsid w:val="00B10A0B"/>
    <w:rsid w:val="00B10F94"/>
    <w:rsid w:val="00B110D5"/>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19E"/>
    <w:rsid w:val="00B338F1"/>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3A8A"/>
    <w:rsid w:val="00B45ECB"/>
    <w:rsid w:val="00B45EEB"/>
    <w:rsid w:val="00B46C52"/>
    <w:rsid w:val="00B472BD"/>
    <w:rsid w:val="00B4753A"/>
    <w:rsid w:val="00B47BB3"/>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3D19"/>
    <w:rsid w:val="00B64C29"/>
    <w:rsid w:val="00B6539C"/>
    <w:rsid w:val="00B65DD9"/>
    <w:rsid w:val="00B6705D"/>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3D08"/>
    <w:rsid w:val="00B74531"/>
    <w:rsid w:val="00B745F9"/>
    <w:rsid w:val="00B74AB3"/>
    <w:rsid w:val="00B74D0A"/>
    <w:rsid w:val="00B74EB5"/>
    <w:rsid w:val="00B76133"/>
    <w:rsid w:val="00B76A00"/>
    <w:rsid w:val="00B76BBD"/>
    <w:rsid w:val="00B76C85"/>
    <w:rsid w:val="00B77C57"/>
    <w:rsid w:val="00B77E9C"/>
    <w:rsid w:val="00B80441"/>
    <w:rsid w:val="00B809DD"/>
    <w:rsid w:val="00B80C30"/>
    <w:rsid w:val="00B80DE6"/>
    <w:rsid w:val="00B8176C"/>
    <w:rsid w:val="00B8261D"/>
    <w:rsid w:val="00B84330"/>
    <w:rsid w:val="00B852FA"/>
    <w:rsid w:val="00B861A3"/>
    <w:rsid w:val="00B86366"/>
    <w:rsid w:val="00B8706D"/>
    <w:rsid w:val="00B876A8"/>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0FC5"/>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785"/>
    <w:rsid w:val="00C13979"/>
    <w:rsid w:val="00C13E62"/>
    <w:rsid w:val="00C14147"/>
    <w:rsid w:val="00C1436C"/>
    <w:rsid w:val="00C16CDA"/>
    <w:rsid w:val="00C1703B"/>
    <w:rsid w:val="00C17B2D"/>
    <w:rsid w:val="00C200A2"/>
    <w:rsid w:val="00C21B85"/>
    <w:rsid w:val="00C220E3"/>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B28"/>
    <w:rsid w:val="00C34D5A"/>
    <w:rsid w:val="00C34D63"/>
    <w:rsid w:val="00C36473"/>
    <w:rsid w:val="00C3663A"/>
    <w:rsid w:val="00C3702B"/>
    <w:rsid w:val="00C37065"/>
    <w:rsid w:val="00C40425"/>
    <w:rsid w:val="00C40958"/>
    <w:rsid w:val="00C41138"/>
    <w:rsid w:val="00C41DC0"/>
    <w:rsid w:val="00C42B89"/>
    <w:rsid w:val="00C42CF5"/>
    <w:rsid w:val="00C43E52"/>
    <w:rsid w:val="00C4470B"/>
    <w:rsid w:val="00C46FCB"/>
    <w:rsid w:val="00C474DD"/>
    <w:rsid w:val="00C47F77"/>
    <w:rsid w:val="00C504E0"/>
    <w:rsid w:val="00C51B61"/>
    <w:rsid w:val="00C51E69"/>
    <w:rsid w:val="00C54081"/>
    <w:rsid w:val="00C54E63"/>
    <w:rsid w:val="00C552A8"/>
    <w:rsid w:val="00C5789B"/>
    <w:rsid w:val="00C5792E"/>
    <w:rsid w:val="00C57E0E"/>
    <w:rsid w:val="00C630CA"/>
    <w:rsid w:val="00C63F71"/>
    <w:rsid w:val="00C6590C"/>
    <w:rsid w:val="00C659A4"/>
    <w:rsid w:val="00C664E7"/>
    <w:rsid w:val="00C70DF0"/>
    <w:rsid w:val="00C72AB4"/>
    <w:rsid w:val="00C72BE3"/>
    <w:rsid w:val="00C739E5"/>
    <w:rsid w:val="00C73A82"/>
    <w:rsid w:val="00C73D91"/>
    <w:rsid w:val="00C7417F"/>
    <w:rsid w:val="00C758F8"/>
    <w:rsid w:val="00C75911"/>
    <w:rsid w:val="00C75FA5"/>
    <w:rsid w:val="00C76205"/>
    <w:rsid w:val="00C7663B"/>
    <w:rsid w:val="00C77849"/>
    <w:rsid w:val="00C80616"/>
    <w:rsid w:val="00C8125E"/>
    <w:rsid w:val="00C817EC"/>
    <w:rsid w:val="00C8222D"/>
    <w:rsid w:val="00C82508"/>
    <w:rsid w:val="00C826BD"/>
    <w:rsid w:val="00C83AED"/>
    <w:rsid w:val="00C83CF4"/>
    <w:rsid w:val="00C85713"/>
    <w:rsid w:val="00C85DE1"/>
    <w:rsid w:val="00C86583"/>
    <w:rsid w:val="00C867C9"/>
    <w:rsid w:val="00C925F7"/>
    <w:rsid w:val="00C92BCA"/>
    <w:rsid w:val="00C9311C"/>
    <w:rsid w:val="00C93D8F"/>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6FB"/>
    <w:rsid w:val="00CB68A5"/>
    <w:rsid w:val="00CB7462"/>
    <w:rsid w:val="00CB7641"/>
    <w:rsid w:val="00CB7A1B"/>
    <w:rsid w:val="00CC0478"/>
    <w:rsid w:val="00CC05B7"/>
    <w:rsid w:val="00CC12B0"/>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4E1"/>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2B50"/>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01AB"/>
    <w:rsid w:val="00D21441"/>
    <w:rsid w:val="00D21889"/>
    <w:rsid w:val="00D22338"/>
    <w:rsid w:val="00D229BA"/>
    <w:rsid w:val="00D2304E"/>
    <w:rsid w:val="00D24236"/>
    <w:rsid w:val="00D2496C"/>
    <w:rsid w:val="00D256D4"/>
    <w:rsid w:val="00D26080"/>
    <w:rsid w:val="00D26904"/>
    <w:rsid w:val="00D273C4"/>
    <w:rsid w:val="00D30F71"/>
    <w:rsid w:val="00D318A3"/>
    <w:rsid w:val="00D324D5"/>
    <w:rsid w:val="00D32D91"/>
    <w:rsid w:val="00D330F2"/>
    <w:rsid w:val="00D33224"/>
    <w:rsid w:val="00D3550C"/>
    <w:rsid w:val="00D35BF4"/>
    <w:rsid w:val="00D36169"/>
    <w:rsid w:val="00D36B52"/>
    <w:rsid w:val="00D36BCE"/>
    <w:rsid w:val="00D3707E"/>
    <w:rsid w:val="00D37ABF"/>
    <w:rsid w:val="00D40A1E"/>
    <w:rsid w:val="00D41235"/>
    <w:rsid w:val="00D41556"/>
    <w:rsid w:val="00D41715"/>
    <w:rsid w:val="00D42743"/>
    <w:rsid w:val="00D427E6"/>
    <w:rsid w:val="00D4628B"/>
    <w:rsid w:val="00D466A1"/>
    <w:rsid w:val="00D46B22"/>
    <w:rsid w:val="00D473F3"/>
    <w:rsid w:val="00D501EC"/>
    <w:rsid w:val="00D51039"/>
    <w:rsid w:val="00D543F1"/>
    <w:rsid w:val="00D548A0"/>
    <w:rsid w:val="00D553BC"/>
    <w:rsid w:val="00D55840"/>
    <w:rsid w:val="00D5634F"/>
    <w:rsid w:val="00D57EE9"/>
    <w:rsid w:val="00D61413"/>
    <w:rsid w:val="00D61DBC"/>
    <w:rsid w:val="00D6225B"/>
    <w:rsid w:val="00D62A03"/>
    <w:rsid w:val="00D62A5F"/>
    <w:rsid w:val="00D62CE4"/>
    <w:rsid w:val="00D63149"/>
    <w:rsid w:val="00D63776"/>
    <w:rsid w:val="00D63AFA"/>
    <w:rsid w:val="00D6423D"/>
    <w:rsid w:val="00D64250"/>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33"/>
    <w:rsid w:val="00DB326D"/>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3826"/>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43"/>
    <w:rsid w:val="00E12C7F"/>
    <w:rsid w:val="00E1301D"/>
    <w:rsid w:val="00E13399"/>
    <w:rsid w:val="00E13930"/>
    <w:rsid w:val="00E13EAE"/>
    <w:rsid w:val="00E14816"/>
    <w:rsid w:val="00E15324"/>
    <w:rsid w:val="00E173DC"/>
    <w:rsid w:val="00E20D3E"/>
    <w:rsid w:val="00E226EF"/>
    <w:rsid w:val="00E24996"/>
    <w:rsid w:val="00E24C9A"/>
    <w:rsid w:val="00E24CB9"/>
    <w:rsid w:val="00E24F0F"/>
    <w:rsid w:val="00E2539F"/>
    <w:rsid w:val="00E25667"/>
    <w:rsid w:val="00E25E5C"/>
    <w:rsid w:val="00E26015"/>
    <w:rsid w:val="00E264EF"/>
    <w:rsid w:val="00E26CA5"/>
    <w:rsid w:val="00E274B0"/>
    <w:rsid w:val="00E27504"/>
    <w:rsid w:val="00E27E0F"/>
    <w:rsid w:val="00E27EE5"/>
    <w:rsid w:val="00E30C5D"/>
    <w:rsid w:val="00E30F5E"/>
    <w:rsid w:val="00E3177C"/>
    <w:rsid w:val="00E32837"/>
    <w:rsid w:val="00E338B7"/>
    <w:rsid w:val="00E33FCC"/>
    <w:rsid w:val="00E342EB"/>
    <w:rsid w:val="00E3499A"/>
    <w:rsid w:val="00E34F0E"/>
    <w:rsid w:val="00E35525"/>
    <w:rsid w:val="00E3556B"/>
    <w:rsid w:val="00E36447"/>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29F2"/>
    <w:rsid w:val="00E546C0"/>
    <w:rsid w:val="00E551E9"/>
    <w:rsid w:val="00E56CDA"/>
    <w:rsid w:val="00E56F35"/>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3186"/>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7DE"/>
    <w:rsid w:val="00E95ECD"/>
    <w:rsid w:val="00EA0794"/>
    <w:rsid w:val="00EA1215"/>
    <w:rsid w:val="00EA1329"/>
    <w:rsid w:val="00EA19A8"/>
    <w:rsid w:val="00EA2531"/>
    <w:rsid w:val="00EA2CA7"/>
    <w:rsid w:val="00EA2D53"/>
    <w:rsid w:val="00EA3439"/>
    <w:rsid w:val="00EA3506"/>
    <w:rsid w:val="00EA3B42"/>
    <w:rsid w:val="00EA3B43"/>
    <w:rsid w:val="00EA3B56"/>
    <w:rsid w:val="00EA3EA7"/>
    <w:rsid w:val="00EA4729"/>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34C"/>
    <w:rsid w:val="00EB45EA"/>
    <w:rsid w:val="00EB5564"/>
    <w:rsid w:val="00EB655A"/>
    <w:rsid w:val="00EB783A"/>
    <w:rsid w:val="00EC246D"/>
    <w:rsid w:val="00EC383C"/>
    <w:rsid w:val="00EC47D1"/>
    <w:rsid w:val="00EC4B1C"/>
    <w:rsid w:val="00EC5516"/>
    <w:rsid w:val="00EC5F76"/>
    <w:rsid w:val="00EC635C"/>
    <w:rsid w:val="00EC6904"/>
    <w:rsid w:val="00EC695A"/>
    <w:rsid w:val="00ED0F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042"/>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16FF"/>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D4"/>
    <w:rsid w:val="00F47131"/>
    <w:rsid w:val="00F473A2"/>
    <w:rsid w:val="00F4781B"/>
    <w:rsid w:val="00F503FB"/>
    <w:rsid w:val="00F50D96"/>
    <w:rsid w:val="00F51662"/>
    <w:rsid w:val="00F52259"/>
    <w:rsid w:val="00F52689"/>
    <w:rsid w:val="00F52E26"/>
    <w:rsid w:val="00F53046"/>
    <w:rsid w:val="00F54E20"/>
    <w:rsid w:val="00F5500D"/>
    <w:rsid w:val="00F55243"/>
    <w:rsid w:val="00F558E6"/>
    <w:rsid w:val="00F55A0F"/>
    <w:rsid w:val="00F563D2"/>
    <w:rsid w:val="00F57A40"/>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1FA"/>
    <w:rsid w:val="00F803E1"/>
    <w:rsid w:val="00F80E61"/>
    <w:rsid w:val="00F81D3F"/>
    <w:rsid w:val="00F82A51"/>
    <w:rsid w:val="00F82D85"/>
    <w:rsid w:val="00F84FDE"/>
    <w:rsid w:val="00F8538C"/>
    <w:rsid w:val="00F8583F"/>
    <w:rsid w:val="00F8599E"/>
    <w:rsid w:val="00F87331"/>
    <w:rsid w:val="00F8783E"/>
    <w:rsid w:val="00F87862"/>
    <w:rsid w:val="00F9124C"/>
    <w:rsid w:val="00F91E5E"/>
    <w:rsid w:val="00F927DC"/>
    <w:rsid w:val="00F92DAE"/>
    <w:rsid w:val="00F92EAC"/>
    <w:rsid w:val="00F93B1F"/>
    <w:rsid w:val="00F970B8"/>
    <w:rsid w:val="00FA0870"/>
    <w:rsid w:val="00FA0DEF"/>
    <w:rsid w:val="00FA0EF4"/>
    <w:rsid w:val="00FA10C0"/>
    <w:rsid w:val="00FA110F"/>
    <w:rsid w:val="00FA1223"/>
    <w:rsid w:val="00FA1E9A"/>
    <w:rsid w:val="00FA4521"/>
    <w:rsid w:val="00FA4C98"/>
    <w:rsid w:val="00FA5ECF"/>
    <w:rsid w:val="00FA6F14"/>
    <w:rsid w:val="00FA6FFB"/>
    <w:rsid w:val="00FB1481"/>
    <w:rsid w:val="00FB1685"/>
    <w:rsid w:val="00FB20EA"/>
    <w:rsid w:val="00FB2158"/>
    <w:rsid w:val="00FB2B30"/>
    <w:rsid w:val="00FB3EC9"/>
    <w:rsid w:val="00FB41A8"/>
    <w:rsid w:val="00FB466B"/>
    <w:rsid w:val="00FB4E42"/>
    <w:rsid w:val="00FB5014"/>
    <w:rsid w:val="00FB5227"/>
    <w:rsid w:val="00FB5472"/>
    <w:rsid w:val="00FB5DBA"/>
    <w:rsid w:val="00FB646F"/>
    <w:rsid w:val="00FC0307"/>
    <w:rsid w:val="00FC1E50"/>
    <w:rsid w:val="00FC23FE"/>
    <w:rsid w:val="00FC3734"/>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B71"/>
    <w:rsid w:val="00FD6F10"/>
    <w:rsid w:val="00FD7444"/>
    <w:rsid w:val="00FD7D96"/>
    <w:rsid w:val="00FD7E26"/>
    <w:rsid w:val="00FE0A74"/>
    <w:rsid w:val="00FE1295"/>
    <w:rsid w:val="00FE2721"/>
    <w:rsid w:val="00FE29AB"/>
    <w:rsid w:val="00FE2F76"/>
    <w:rsid w:val="00FE3A68"/>
    <w:rsid w:val="00FE464C"/>
    <w:rsid w:val="00FE4D93"/>
    <w:rsid w:val="00FE64B2"/>
    <w:rsid w:val="00FE6886"/>
    <w:rsid w:val="00FE6CBF"/>
    <w:rsid w:val="00FE7747"/>
    <w:rsid w:val="00FF0B04"/>
    <w:rsid w:val="00FF0D0B"/>
    <w:rsid w:val="00FF1045"/>
    <w:rsid w:val="00FF122A"/>
    <w:rsid w:val="00FF133A"/>
    <w:rsid w:val="00FF27DB"/>
    <w:rsid w:val="00FF31A9"/>
    <w:rsid w:val="00FF47A0"/>
    <w:rsid w:val="00FF4C9B"/>
    <w:rsid w:val="00FF4D91"/>
    <w:rsid w:val="00FF4FA5"/>
    <w:rsid w:val="00FF5689"/>
    <w:rsid w:val="00FF5813"/>
    <w:rsid w:val="00FF59FA"/>
    <w:rsid w:val="00FF6411"/>
    <w:rsid w:val="00FF6E98"/>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5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caption" w:uiPriority="35" w:qFormat="1"/>
    <w:lsdException w:name="table of figures" w:uiPriority="99"/>
    <w:lsdException w:name="footnote reference" w:uiPriority="99"/>
    <w:lsdException w:name="page number" w:uiPriority="99"/>
    <w:lsdException w:name="List Bullet" w:uiPriority="99"/>
    <w:lsdException w:name="List 4" w:uiPriority="99"/>
    <w:lsdException w:name="List Bullet 3" w:uiPriority="99"/>
    <w:lsdException w:name="List Bullet 4" w:uiPriority="99"/>
    <w:lsdException w:name="List Number 2"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
    <w:rsid w:val="000D3C67"/>
    <w:rPr>
      <w:rFonts w:ascii="Arial" w:hAnsi="Arial"/>
      <w:caps/>
      <w:color w:val="243F60"/>
      <w:spacing w:val="15"/>
      <w:lang w:val="en-GB" w:eastAsia="en-US"/>
    </w:rPr>
  </w:style>
  <w:style w:type="character" w:customStyle="1" w:styleId="Heading4Char">
    <w:name w:val="Heading 4 Char"/>
    <w:link w:val="Heading4"/>
    <w:uiPriority w:val="9"/>
    <w:rsid w:val="008301FA"/>
    <w:rPr>
      <w:rFonts w:ascii="Arial" w:hAnsi="Arial"/>
      <w:caps/>
      <w:color w:val="365F91"/>
      <w:spacing w:val="10"/>
      <w:sz w:val="18"/>
      <w:szCs w:val="18"/>
      <w:lang w:val="en-GB" w:eastAsia="en-US" w:bidi="en-US"/>
    </w:rPr>
  </w:style>
  <w:style w:type="paragraph" w:styleId="Footer">
    <w:name w:val="footer"/>
    <w:basedOn w:val="Normal"/>
    <w:link w:val="FooterChar"/>
    <w:rsid w:val="00160A78"/>
    <w:pPr>
      <w:tabs>
        <w:tab w:val="center" w:pos="4153"/>
        <w:tab w:val="right" w:pos="8306"/>
      </w:tabs>
    </w:pPr>
  </w:style>
  <w:style w:type="character" w:styleId="PageNumber">
    <w:name w:val="page number"/>
    <w:basedOn w:val="DefaultParagraphFont"/>
    <w:uiPriority w:val="99"/>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Stinking Styles61,Marque de commentaire11"/>
    <w:rsid w:val="00160A78"/>
    <w:rPr>
      <w:sz w:val="16"/>
      <w:szCs w:val="16"/>
    </w:rPr>
  </w:style>
  <w:style w:type="paragraph" w:styleId="CommentText">
    <w:name w:val="annotation text"/>
    <w:aliases w:val="Stinking Styles5"/>
    <w:basedOn w:val="Normal"/>
    <w:link w:val="CommentTextChar"/>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uiPriority w:val="99"/>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uiPriority w:val="35"/>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uiPriority w:val="39"/>
    <w:semiHidden/>
    <w:rsid w:val="006646FF"/>
    <w:pPr>
      <w:spacing w:before="0" w:after="0"/>
      <w:ind w:left="800"/>
    </w:pPr>
    <w:rPr>
      <w:rFonts w:ascii="Calibri" w:hAnsi="Calibri"/>
      <w:sz w:val="18"/>
      <w:szCs w:val="18"/>
    </w:rPr>
  </w:style>
  <w:style w:type="paragraph" w:styleId="TOC6">
    <w:name w:val="toc 6"/>
    <w:basedOn w:val="Normal"/>
    <w:next w:val="Normal"/>
    <w:autoRedefine/>
    <w:uiPriority w:val="39"/>
    <w:semiHidden/>
    <w:rsid w:val="006646FF"/>
    <w:pPr>
      <w:spacing w:before="0" w:after="0"/>
      <w:ind w:left="1000"/>
    </w:pPr>
    <w:rPr>
      <w:rFonts w:ascii="Calibri" w:hAnsi="Calibri"/>
      <w:sz w:val="18"/>
      <w:szCs w:val="18"/>
    </w:rPr>
  </w:style>
  <w:style w:type="paragraph" w:styleId="TOC7">
    <w:name w:val="toc 7"/>
    <w:basedOn w:val="Normal"/>
    <w:next w:val="Normal"/>
    <w:autoRedefine/>
    <w:uiPriority w:val="39"/>
    <w:semiHidden/>
    <w:rsid w:val="006646FF"/>
    <w:pPr>
      <w:spacing w:before="0" w:after="0"/>
      <w:ind w:left="1200"/>
    </w:pPr>
    <w:rPr>
      <w:rFonts w:ascii="Calibri" w:hAnsi="Calibri"/>
      <w:sz w:val="18"/>
      <w:szCs w:val="18"/>
    </w:rPr>
  </w:style>
  <w:style w:type="paragraph" w:styleId="TOC8">
    <w:name w:val="toc 8"/>
    <w:basedOn w:val="Normal"/>
    <w:next w:val="Normal"/>
    <w:autoRedefine/>
    <w:uiPriority w:val="39"/>
    <w:semiHidden/>
    <w:rsid w:val="006646FF"/>
    <w:pPr>
      <w:spacing w:before="0" w:after="0"/>
      <w:ind w:left="1400"/>
    </w:pPr>
    <w:rPr>
      <w:rFonts w:ascii="Calibri" w:hAnsi="Calibri"/>
      <w:sz w:val="18"/>
      <w:szCs w:val="18"/>
    </w:rPr>
  </w:style>
  <w:style w:type="paragraph" w:styleId="TOC9">
    <w:name w:val="toc 9"/>
    <w:basedOn w:val="Normal"/>
    <w:next w:val="Normal"/>
    <w:autoRedefine/>
    <w:uiPriority w:val="39"/>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link w:val="ListBulletChar"/>
    <w:uiPriority w:val="99"/>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rsid w:val="00B74EB5"/>
    <w:rPr>
      <w:rFonts w:ascii="Arial" w:hAnsi="Arial"/>
      <w:lang w:val="en-GB" w:bidi="en-US"/>
    </w:rPr>
  </w:style>
  <w:style w:type="paragraph" w:customStyle="1" w:styleId="CERLEVEL1">
    <w:name w:val="CER LEVEL 1"/>
    <w:basedOn w:val="Normal"/>
    <w:next w:val="CERLEVEL2"/>
    <w:link w:val="CERLEVEL1Char"/>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link w:val="CERLEVEL2Char"/>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link w:val="CERLEVEL3Char"/>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link w:val="CERLEVEL6Char"/>
    <w:qFormat/>
    <w:rsid w:val="00A47B4C"/>
    <w:pPr>
      <w:spacing w:before="120" w:after="120" w:line="240" w:lineRule="auto"/>
      <w:jc w:val="both"/>
    </w:pPr>
    <w:rPr>
      <w:sz w:val="22"/>
      <w:szCs w:val="22"/>
      <w:lang w:val="en-US" w:bidi="ar-SA"/>
    </w:rPr>
  </w:style>
  <w:style w:type="paragraph" w:customStyle="1" w:styleId="CERLEVEL7">
    <w:name w:val="CER LEVEL 7"/>
    <w:basedOn w:val="Normal"/>
    <w:link w:val="CERLEVEL7Char"/>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link w:val="CERAPPENDIXLEVEL2Char"/>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 w:type="character" w:customStyle="1" w:styleId="Heading5Char">
    <w:name w:val="Heading 5 Char"/>
    <w:basedOn w:val="DefaultParagraphFont"/>
    <w:link w:val="Heading5"/>
    <w:uiPriority w:val="9"/>
    <w:locked/>
    <w:rsid w:val="002968CB"/>
    <w:rPr>
      <w:rFonts w:ascii="Arial" w:hAnsi="Arial"/>
      <w:caps/>
      <w:color w:val="365F91"/>
      <w:spacing w:val="10"/>
      <w:sz w:val="22"/>
      <w:szCs w:val="22"/>
      <w:lang w:val="en-GB" w:eastAsia="en-US" w:bidi="en-US"/>
    </w:rPr>
  </w:style>
  <w:style w:type="character" w:customStyle="1" w:styleId="Heading6Char">
    <w:name w:val="Heading 6 Char"/>
    <w:basedOn w:val="DefaultParagraphFont"/>
    <w:link w:val="Heading6"/>
    <w:uiPriority w:val="9"/>
    <w:locked/>
    <w:rsid w:val="002968CB"/>
    <w:rPr>
      <w:rFonts w:ascii="Arial" w:hAnsi="Arial"/>
      <w:caps/>
      <w:color w:val="365F91"/>
      <w:spacing w:val="10"/>
      <w:sz w:val="22"/>
      <w:szCs w:val="22"/>
      <w:lang w:val="en-GB" w:eastAsia="en-US" w:bidi="en-US"/>
    </w:rPr>
  </w:style>
  <w:style w:type="character" w:customStyle="1" w:styleId="Heading7Char">
    <w:name w:val="Heading 7 Char"/>
    <w:basedOn w:val="DefaultParagraphFont"/>
    <w:link w:val="Heading7"/>
    <w:uiPriority w:val="9"/>
    <w:locked/>
    <w:rsid w:val="002968CB"/>
    <w:rPr>
      <w:rFonts w:ascii="Arial" w:hAnsi="Arial"/>
      <w:caps/>
      <w:color w:val="365F91"/>
      <w:spacing w:val="10"/>
      <w:sz w:val="22"/>
      <w:szCs w:val="22"/>
      <w:lang w:val="en-GB" w:eastAsia="en-US" w:bidi="en-US"/>
    </w:rPr>
  </w:style>
  <w:style w:type="character" w:customStyle="1" w:styleId="Heading8Char">
    <w:name w:val="Heading 8 Char"/>
    <w:basedOn w:val="DefaultParagraphFont"/>
    <w:link w:val="Heading8"/>
    <w:uiPriority w:val="9"/>
    <w:locked/>
    <w:rsid w:val="002968CB"/>
    <w:rPr>
      <w:rFonts w:ascii="Arial" w:hAnsi="Arial"/>
      <w:caps/>
      <w:spacing w:val="10"/>
      <w:sz w:val="18"/>
      <w:szCs w:val="18"/>
      <w:lang w:val="en-GB" w:eastAsia="en-US" w:bidi="en-US"/>
    </w:rPr>
  </w:style>
  <w:style w:type="character" w:customStyle="1" w:styleId="Heading9Char">
    <w:name w:val="Heading 9 Char"/>
    <w:basedOn w:val="DefaultParagraphFont"/>
    <w:link w:val="Heading9"/>
    <w:uiPriority w:val="9"/>
    <w:locked/>
    <w:rsid w:val="002968CB"/>
    <w:rPr>
      <w:rFonts w:ascii="Arial" w:hAnsi="Arial"/>
      <w:i/>
      <w:caps/>
      <w:spacing w:val="10"/>
      <w:sz w:val="18"/>
      <w:szCs w:val="18"/>
      <w:lang w:val="en-GB" w:eastAsia="en-US" w:bidi="en-US"/>
    </w:rPr>
  </w:style>
  <w:style w:type="paragraph" w:customStyle="1" w:styleId="CERAPPENDIXLEVEL1">
    <w:name w:val="CER APPENDIX LEVEL 1"/>
    <w:basedOn w:val="Normal"/>
    <w:link w:val="CERAPPENDIXLEVEL1Char"/>
    <w:qFormat/>
    <w:rsid w:val="002968CB"/>
    <w:p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CERAPPENDIXLEVEL3">
    <w:name w:val="CER APPENDIX LEVEL 3"/>
    <w:basedOn w:val="Normal"/>
    <w:link w:val="CERAPPENDIXLEVEL3Char"/>
    <w:qFormat/>
    <w:rsid w:val="002968CB"/>
    <w:pPr>
      <w:keepNext/>
      <w:spacing w:before="240" w:after="120" w:line="240" w:lineRule="auto"/>
      <w:ind w:left="992"/>
      <w:jc w:val="both"/>
      <w:outlineLvl w:val="2"/>
    </w:pPr>
    <w:rPr>
      <w:b/>
      <w:sz w:val="22"/>
      <w:szCs w:val="22"/>
      <w:lang w:val="en-US" w:bidi="ar-SA"/>
    </w:rPr>
  </w:style>
  <w:style w:type="character" w:customStyle="1" w:styleId="CERAPPENDIXLEVEL2Char">
    <w:name w:val="CER APPENDIX LEVEL 2 Char"/>
    <w:basedOn w:val="DefaultParagraphFont"/>
    <w:link w:val="CERAPPENDIXLEVEL2"/>
    <w:locked/>
    <w:rsid w:val="002968CB"/>
    <w:rPr>
      <w:rFonts w:ascii="Arial" w:hAnsi="Arial"/>
      <w:b/>
      <w:caps/>
      <w:sz w:val="24"/>
      <w:szCs w:val="22"/>
      <w:lang w:val="en-US" w:eastAsia="en-US"/>
    </w:rPr>
  </w:style>
  <w:style w:type="paragraph" w:customStyle="1" w:styleId="CERAPPENDIXLEVEL4">
    <w:name w:val="CER APPENDIX LEVEL 4"/>
    <w:basedOn w:val="Normal"/>
    <w:link w:val="CERAPPENDIXLEVEL4Char"/>
    <w:qFormat/>
    <w:rsid w:val="002968CB"/>
    <w:pPr>
      <w:spacing w:before="120" w:after="120" w:line="240" w:lineRule="auto"/>
      <w:jc w:val="both"/>
      <w:outlineLvl w:val="4"/>
    </w:pPr>
    <w:rPr>
      <w:sz w:val="22"/>
      <w:szCs w:val="22"/>
      <w:lang w:val="en-US" w:bidi="ar-SA"/>
    </w:rPr>
  </w:style>
  <w:style w:type="character" w:customStyle="1" w:styleId="CERAPPENDIXLEVEL3Char">
    <w:name w:val="CER APPENDIX LEVEL 3 Char"/>
    <w:basedOn w:val="DefaultParagraphFont"/>
    <w:link w:val="CERAPPENDIXLEVEL3"/>
    <w:locked/>
    <w:rsid w:val="002968CB"/>
    <w:rPr>
      <w:rFonts w:ascii="Arial" w:hAnsi="Arial"/>
      <w:b/>
      <w:sz w:val="22"/>
      <w:szCs w:val="22"/>
      <w:lang w:val="en-US" w:eastAsia="en-US"/>
    </w:rPr>
  </w:style>
  <w:style w:type="paragraph" w:customStyle="1" w:styleId="CERAPPENDIXLEVEL5">
    <w:name w:val="CER APPENDIX LEVEL 5"/>
    <w:basedOn w:val="CERAPPENDIXLEVEL4"/>
    <w:link w:val="CERAPPENDIXLEVEL5Char"/>
    <w:qFormat/>
    <w:rsid w:val="002968CB"/>
  </w:style>
  <w:style w:type="character" w:customStyle="1" w:styleId="CERAPPENDIXLEVEL4Char">
    <w:name w:val="CER APPENDIX LEVEL 4 Char"/>
    <w:basedOn w:val="DefaultParagraphFont"/>
    <w:link w:val="CERAPPENDIXLEVEL4"/>
    <w:locked/>
    <w:rsid w:val="002968CB"/>
    <w:rPr>
      <w:rFonts w:ascii="Arial" w:hAnsi="Arial"/>
      <w:sz w:val="22"/>
      <w:szCs w:val="22"/>
      <w:lang w:val="en-US" w:eastAsia="en-US"/>
    </w:rPr>
  </w:style>
  <w:style w:type="paragraph" w:customStyle="1" w:styleId="CERAPPENDIXLEVEL6">
    <w:name w:val="CER APPENDIX LEVEL 6"/>
    <w:basedOn w:val="CERAPPENDIXLEVEL5"/>
    <w:link w:val="CERAPPENDIXLEVEL6Char"/>
    <w:qFormat/>
    <w:rsid w:val="002968CB"/>
  </w:style>
  <w:style w:type="character" w:customStyle="1" w:styleId="CERAPPENDIXLEVEL5Char">
    <w:name w:val="CER APPENDIX LEVEL 5 Char"/>
    <w:basedOn w:val="DefaultParagraphFont"/>
    <w:link w:val="CERAPPENDIXLEVEL5"/>
    <w:locked/>
    <w:rsid w:val="002968CB"/>
    <w:rPr>
      <w:rFonts w:ascii="Arial" w:hAnsi="Arial"/>
      <w:sz w:val="22"/>
      <w:szCs w:val="22"/>
      <w:lang w:val="en-US" w:eastAsia="en-US"/>
    </w:rPr>
  </w:style>
  <w:style w:type="paragraph" w:customStyle="1" w:styleId="CERAPPENDIXLEVEL7">
    <w:name w:val="CER APPENDIX LEVEL 7"/>
    <w:basedOn w:val="CERAPPENDIXLEVEL6"/>
    <w:link w:val="CERAPPENDIXLEVEL7Char"/>
    <w:qFormat/>
    <w:rsid w:val="002968CB"/>
  </w:style>
  <w:style w:type="character" w:customStyle="1" w:styleId="CERAPPENDIXLEVEL6Char">
    <w:name w:val="CER APPENDIX LEVEL 6 Char"/>
    <w:basedOn w:val="DefaultParagraphFont"/>
    <w:link w:val="CERAPPENDIXLEVEL6"/>
    <w:locked/>
    <w:rsid w:val="002968CB"/>
    <w:rPr>
      <w:rFonts w:ascii="Arial" w:hAnsi="Arial"/>
      <w:sz w:val="22"/>
      <w:szCs w:val="22"/>
      <w:lang w:val="en-US" w:eastAsia="en-US"/>
    </w:rPr>
  </w:style>
  <w:style w:type="character" w:customStyle="1" w:styleId="CERAPPENDIXLEVEL7Char">
    <w:name w:val="CER APPENDIX LEVEL 7 Char"/>
    <w:basedOn w:val="DefaultParagraphFont"/>
    <w:link w:val="CERAPPENDIXLEVEL7"/>
    <w:locked/>
    <w:rsid w:val="002968CB"/>
    <w:rPr>
      <w:rFonts w:ascii="Arial" w:hAnsi="Arial"/>
      <w:sz w:val="22"/>
      <w:szCs w:val="22"/>
      <w:lang w:val="en-US" w:eastAsia="en-US"/>
    </w:rPr>
  </w:style>
  <w:style w:type="paragraph" w:customStyle="1" w:styleId="CERNormalIndent2">
    <w:name w:val="CER Normal Indent 2"/>
    <w:basedOn w:val="CERNORMAL"/>
    <w:rsid w:val="002968CB"/>
    <w:pPr>
      <w:ind w:left="1985"/>
    </w:pPr>
  </w:style>
  <w:style w:type="paragraph" w:customStyle="1" w:styleId="CERFOOTNOTETEXT">
    <w:name w:val="CER FOOTNOTE TEXT"/>
    <w:link w:val="CERFOOTNOTETEXTChar"/>
    <w:rsid w:val="002968CB"/>
    <w:pPr>
      <w:tabs>
        <w:tab w:val="left" w:pos="425"/>
      </w:tabs>
      <w:ind w:left="425" w:hanging="425"/>
    </w:pPr>
    <w:rPr>
      <w:rFonts w:ascii="Arial" w:hAnsi="Arial"/>
      <w:lang w:val="en-GB" w:eastAsia="en-US"/>
    </w:rPr>
  </w:style>
  <w:style w:type="paragraph" w:customStyle="1" w:styleId="CERFOOTNOTEREFERENCE">
    <w:name w:val="CER FOOTNOTE REFERENCE"/>
    <w:next w:val="CERFOOTNOTETEXT"/>
    <w:link w:val="CERFOOTNOTEREFERENCEChar"/>
    <w:rsid w:val="002968CB"/>
    <w:rPr>
      <w:rFonts w:ascii="Arial" w:hAnsi="Arial"/>
      <w:vertAlign w:val="superscript"/>
      <w:lang w:val="en-GB" w:eastAsia="en-US"/>
    </w:rPr>
  </w:style>
  <w:style w:type="character" w:customStyle="1" w:styleId="CERFOOTNOTEREFERENCEChar">
    <w:name w:val="CER FOOTNOTE REFERENCE Char"/>
    <w:basedOn w:val="DefaultParagraphFont"/>
    <w:link w:val="CERFOOTNOTEREFERENCE"/>
    <w:locked/>
    <w:rsid w:val="002968CB"/>
    <w:rPr>
      <w:rFonts w:ascii="Arial" w:hAnsi="Arial"/>
      <w:vertAlign w:val="superscript"/>
      <w:lang w:val="en-GB" w:eastAsia="en-US"/>
    </w:rPr>
  </w:style>
  <w:style w:type="paragraph" w:styleId="NormalIndent">
    <w:name w:val="Normal Indent"/>
    <w:basedOn w:val="Normal"/>
    <w:uiPriority w:val="99"/>
    <w:rsid w:val="002968CB"/>
    <w:pPr>
      <w:spacing w:before="120" w:after="120" w:line="240" w:lineRule="auto"/>
      <w:ind w:left="720"/>
    </w:pPr>
    <w:rPr>
      <w:rFonts w:ascii="Times" w:hAnsi="Times"/>
      <w:sz w:val="24"/>
      <w:lang w:val="en-IE" w:bidi="ar-SA"/>
    </w:rPr>
  </w:style>
  <w:style w:type="paragraph" w:customStyle="1" w:styleId="CERNormalIndent">
    <w:name w:val="CER Normal Indent"/>
    <w:basedOn w:val="CERNORMAL"/>
    <w:rsid w:val="002968CB"/>
    <w:pPr>
      <w:ind w:left="1418"/>
    </w:pPr>
  </w:style>
  <w:style w:type="paragraph" w:customStyle="1" w:styleId="CERMAINFRONTTEXT">
    <w:name w:val="CER MAIN FRONT TEXT"/>
    <w:rsid w:val="002968CB"/>
    <w:pPr>
      <w:spacing w:after="960"/>
      <w:jc w:val="center"/>
    </w:pPr>
    <w:rPr>
      <w:rFonts w:ascii="Arial" w:hAnsi="Arial"/>
      <w:b/>
      <w:bCs/>
      <w:sz w:val="52"/>
      <w:lang w:val="en-GB" w:eastAsia="en-US"/>
    </w:rPr>
  </w:style>
  <w:style w:type="paragraph" w:customStyle="1" w:styleId="CERFRONTTEXT2NDLEVEL">
    <w:name w:val="CER FRONT TEXT 2ND LEVEL"/>
    <w:rsid w:val="002968CB"/>
    <w:pPr>
      <w:spacing w:after="960"/>
      <w:jc w:val="center"/>
    </w:pPr>
    <w:rPr>
      <w:rFonts w:ascii="Arial" w:hAnsi="Arial"/>
      <w:b/>
      <w:bCs/>
      <w:color w:val="000000"/>
      <w:sz w:val="48"/>
      <w:lang w:eastAsia="en-US"/>
    </w:rPr>
  </w:style>
  <w:style w:type="paragraph" w:customStyle="1" w:styleId="CERBULLET">
    <w:name w:val="CER BULLET"/>
    <w:rsid w:val="002968CB"/>
    <w:pPr>
      <w:spacing w:before="120" w:after="120"/>
      <w:jc w:val="both"/>
    </w:pPr>
    <w:rPr>
      <w:rFonts w:ascii="Arial" w:hAnsi="Arial"/>
      <w:iCs/>
      <w:color w:val="000000"/>
      <w:sz w:val="22"/>
      <w:lang w:val="en-GB" w:eastAsia="en-US"/>
    </w:rPr>
  </w:style>
  <w:style w:type="paragraph" w:customStyle="1" w:styleId="CERNORMAL">
    <w:name w:val="CER NORMAL"/>
    <w:link w:val="CERNORMALChar"/>
    <w:rsid w:val="002968CB"/>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basedOn w:val="DefaultParagraphFont"/>
    <w:link w:val="CERNORMAL"/>
    <w:locked/>
    <w:rsid w:val="002968CB"/>
    <w:rPr>
      <w:rFonts w:ascii="Arial" w:hAnsi="Arial"/>
      <w:color w:val="000000"/>
      <w:sz w:val="22"/>
      <w:lang w:val="en-GB" w:eastAsia="en-US"/>
    </w:rPr>
  </w:style>
  <w:style w:type="paragraph" w:customStyle="1" w:styleId="CERNORMALHeading1">
    <w:name w:val="CER NORMAL Heading 1"/>
    <w:basedOn w:val="CERNORMAL"/>
    <w:rsid w:val="002968CB"/>
    <w:pPr>
      <w:pBdr>
        <w:top w:val="single" w:sz="4" w:space="1" w:color="auto"/>
        <w:bottom w:val="single" w:sz="4" w:space="1" w:color="auto"/>
      </w:pBdr>
      <w:jc w:val="center"/>
    </w:pPr>
    <w:rPr>
      <w:b/>
      <w:bCs/>
      <w:sz w:val="32"/>
    </w:rPr>
  </w:style>
  <w:style w:type="paragraph" w:customStyle="1" w:styleId="CERLISTBULLET">
    <w:name w:val="CER LIST BULLET"/>
    <w:next w:val="CERBODY"/>
    <w:rsid w:val="002968CB"/>
    <w:pPr>
      <w:tabs>
        <w:tab w:val="num" w:pos="1440"/>
      </w:tabs>
      <w:spacing w:before="120" w:after="120"/>
      <w:ind w:left="1440" w:hanging="360"/>
      <w:jc w:val="both"/>
    </w:pPr>
    <w:rPr>
      <w:rFonts w:ascii="Arial" w:hAnsi="Arial"/>
      <w:iCs/>
      <w:color w:val="000000"/>
      <w:sz w:val="22"/>
      <w:lang w:val="en-GB" w:eastAsia="en-US"/>
    </w:rPr>
  </w:style>
  <w:style w:type="paragraph" w:customStyle="1" w:styleId="CERAppendixNumHeading">
    <w:name w:val="CER Appendix Num Heading"/>
    <w:next w:val="CERBodyManual"/>
    <w:link w:val="CERAppendixNumHeadingChar"/>
    <w:rsid w:val="002968CB"/>
    <w:pPr>
      <w:keepNext/>
      <w:numPr>
        <w:numId w:val="20"/>
      </w:numPr>
      <w:spacing w:before="120" w:after="120"/>
    </w:pPr>
    <w:rPr>
      <w:rFonts w:ascii="Arial" w:hAnsi="Arial"/>
      <w:b/>
      <w:sz w:val="22"/>
      <w:szCs w:val="24"/>
      <w:lang w:eastAsia="en-US"/>
    </w:rPr>
  </w:style>
  <w:style w:type="paragraph" w:customStyle="1" w:styleId="ListBulletRoman">
    <w:name w:val="List Bullet Roman"/>
    <w:rsid w:val="002968CB"/>
    <w:pPr>
      <w:ind w:left="1890" w:hanging="358"/>
    </w:pPr>
    <w:rPr>
      <w:rFonts w:ascii="Times" w:hAnsi="Times"/>
      <w:noProof/>
      <w:sz w:val="24"/>
      <w:lang w:val="en-GB" w:eastAsia="en-US"/>
    </w:rPr>
  </w:style>
  <w:style w:type="character" w:customStyle="1" w:styleId="BodyTextChar">
    <w:name w:val="Body Text Char"/>
    <w:basedOn w:val="DefaultParagraphFont"/>
    <w:link w:val="BodyText"/>
    <w:uiPriority w:val="99"/>
    <w:locked/>
    <w:rsid w:val="002968CB"/>
    <w:rPr>
      <w:rFonts w:ascii="Tahoma" w:hAnsi="Tahoma" w:cs="Tahoma"/>
      <w:szCs w:val="24"/>
      <w:lang w:val="en-GB" w:eastAsia="en-US"/>
    </w:rPr>
  </w:style>
  <w:style w:type="paragraph" w:customStyle="1" w:styleId="arial">
    <w:name w:val="arial"/>
    <w:basedOn w:val="Caption"/>
    <w:semiHidden/>
    <w:rsid w:val="002968CB"/>
    <w:pPr>
      <w:keepNext/>
      <w:overflowPunct/>
      <w:autoSpaceDE/>
      <w:autoSpaceDN/>
      <w:adjustRightInd/>
      <w:spacing w:before="120" w:after="120"/>
      <w:ind w:left="851"/>
      <w:jc w:val="left"/>
      <w:textAlignment w:val="auto"/>
    </w:pPr>
  </w:style>
  <w:style w:type="paragraph" w:styleId="BodyText2">
    <w:name w:val="Body Text 2"/>
    <w:basedOn w:val="Normal"/>
    <w:link w:val="BodyText2Char"/>
    <w:uiPriority w:val="99"/>
    <w:rsid w:val="002968CB"/>
    <w:pPr>
      <w:spacing w:before="0" w:after="0" w:line="240" w:lineRule="auto"/>
      <w:jc w:val="both"/>
    </w:pPr>
    <w:rPr>
      <w:sz w:val="22"/>
      <w:szCs w:val="24"/>
      <w:lang w:val="en-IE" w:bidi="ar-SA"/>
    </w:rPr>
  </w:style>
  <w:style w:type="character" w:customStyle="1" w:styleId="BodyText2Char">
    <w:name w:val="Body Text 2 Char"/>
    <w:basedOn w:val="DefaultParagraphFont"/>
    <w:link w:val="BodyText2"/>
    <w:uiPriority w:val="99"/>
    <w:rsid w:val="002968CB"/>
    <w:rPr>
      <w:rFonts w:ascii="Arial" w:hAnsi="Arial"/>
      <w:sz w:val="22"/>
      <w:szCs w:val="24"/>
      <w:lang w:eastAsia="en-US"/>
    </w:rPr>
  </w:style>
  <w:style w:type="paragraph" w:customStyle="1" w:styleId="ListBulletLetter">
    <w:name w:val="List Bullet Letter"/>
    <w:rsid w:val="002968CB"/>
    <w:pPr>
      <w:tabs>
        <w:tab w:val="num" w:pos="648"/>
      </w:tabs>
      <w:ind w:left="369" w:hanging="81"/>
    </w:pPr>
    <w:rPr>
      <w:rFonts w:ascii="Times" w:hAnsi="Times"/>
      <w:noProof/>
      <w:sz w:val="24"/>
      <w:lang w:val="en-US" w:eastAsia="en-US"/>
    </w:rPr>
  </w:style>
  <w:style w:type="paragraph" w:customStyle="1" w:styleId="Seliteteksti">
    <w:name w:val="Seliteteksti"/>
    <w:basedOn w:val="Normal"/>
    <w:semiHidden/>
    <w:rsid w:val="002968CB"/>
    <w:pPr>
      <w:spacing w:before="0" w:after="0" w:line="240" w:lineRule="auto"/>
    </w:pPr>
    <w:rPr>
      <w:rFonts w:ascii="Tahoma" w:hAnsi="Tahoma" w:cs="Tahoma"/>
      <w:sz w:val="16"/>
      <w:szCs w:val="16"/>
      <w:lang w:val="en-IE" w:bidi="ar-SA"/>
    </w:rPr>
  </w:style>
  <w:style w:type="paragraph" w:customStyle="1" w:styleId="FrontSheet">
    <w:name w:val="FrontSheet"/>
    <w:basedOn w:val="Normal"/>
    <w:rsid w:val="002968CB"/>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pPr>
    <w:rPr>
      <w:kern w:val="16"/>
      <w:lang w:val="en-IE" w:eastAsia="fi-FI" w:bidi="ar-SA"/>
    </w:rPr>
  </w:style>
  <w:style w:type="paragraph" w:customStyle="1" w:styleId="Schedule">
    <w:name w:val="Schedule"/>
    <w:basedOn w:val="Normal"/>
    <w:next w:val="Normal"/>
    <w:rsid w:val="002968CB"/>
    <w:pPr>
      <w:keepNext/>
      <w:pageBreakBefore/>
      <w:pBdr>
        <w:bottom w:val="single" w:sz="6" w:space="1" w:color="auto"/>
      </w:pBdr>
      <w:overflowPunct w:val="0"/>
      <w:autoSpaceDE w:val="0"/>
      <w:autoSpaceDN w:val="0"/>
      <w:adjustRightInd w:val="0"/>
      <w:spacing w:before="0" w:after="360" w:line="360" w:lineRule="auto"/>
      <w:jc w:val="center"/>
      <w:textAlignment w:val="baseline"/>
    </w:pPr>
    <w:rPr>
      <w:rFonts w:ascii="Garamond MT" w:hAnsi="Garamond MT"/>
      <w:b/>
      <w:sz w:val="28"/>
      <w:lang w:val="en-IE" w:eastAsia="fi-FI" w:bidi="ar-SA"/>
    </w:rPr>
  </w:style>
  <w:style w:type="character" w:customStyle="1" w:styleId="CERAppendixNumHeadingChar">
    <w:name w:val="CER Appendix Num Heading Char"/>
    <w:basedOn w:val="DefaultParagraphFont"/>
    <w:link w:val="CERAppendixNumHeading"/>
    <w:locked/>
    <w:rsid w:val="002968CB"/>
    <w:rPr>
      <w:rFonts w:ascii="Arial" w:hAnsi="Arial"/>
      <w:b/>
      <w:sz w:val="22"/>
      <w:szCs w:val="24"/>
      <w:lang w:eastAsia="en-US"/>
    </w:rPr>
  </w:style>
  <w:style w:type="paragraph" w:styleId="BodyTextIndent3">
    <w:name w:val="Body Text Indent 3"/>
    <w:basedOn w:val="Normal"/>
    <w:link w:val="BodyTextIndent3Char"/>
    <w:uiPriority w:val="99"/>
    <w:rsid w:val="002968CB"/>
    <w:pPr>
      <w:spacing w:before="0" w:after="120" w:line="240" w:lineRule="auto"/>
      <w:ind w:left="283"/>
    </w:pPr>
    <w:rPr>
      <w:sz w:val="16"/>
      <w:szCs w:val="16"/>
      <w:lang w:val="fi-FI" w:eastAsia="fi-FI" w:bidi="ar-SA"/>
    </w:rPr>
  </w:style>
  <w:style w:type="character" w:customStyle="1" w:styleId="BodyTextIndent3Char">
    <w:name w:val="Body Text Indent 3 Char"/>
    <w:basedOn w:val="DefaultParagraphFont"/>
    <w:link w:val="BodyTextIndent3"/>
    <w:uiPriority w:val="99"/>
    <w:rsid w:val="002968CB"/>
    <w:rPr>
      <w:rFonts w:ascii="Arial" w:hAnsi="Arial"/>
      <w:sz w:val="16"/>
      <w:szCs w:val="16"/>
      <w:lang w:val="fi-FI" w:eastAsia="fi-FI"/>
    </w:rPr>
  </w:style>
  <w:style w:type="paragraph" w:customStyle="1" w:styleId="CERFootnoteReference0">
    <w:name w:val="CER Footnote Reference"/>
    <w:basedOn w:val="FootnoteText"/>
    <w:rsid w:val="002968CB"/>
    <w:pPr>
      <w:tabs>
        <w:tab w:val="left" w:pos="851"/>
      </w:tabs>
      <w:overflowPunct/>
      <w:autoSpaceDE/>
      <w:autoSpaceDN/>
      <w:adjustRightInd/>
      <w:ind w:left="851" w:hanging="851"/>
      <w:textAlignment w:val="auto"/>
    </w:pPr>
    <w:rPr>
      <w:sz w:val="18"/>
      <w:lang w:eastAsia="en-US"/>
    </w:rPr>
  </w:style>
  <w:style w:type="paragraph" w:customStyle="1" w:styleId="H1">
    <w:name w:val="H1"/>
    <w:basedOn w:val="Normal"/>
    <w:rsid w:val="002968CB"/>
    <w:pPr>
      <w:spacing w:before="0" w:after="0" w:line="360" w:lineRule="auto"/>
    </w:pPr>
    <w:rPr>
      <w:b/>
      <w:iCs/>
      <w:caps/>
      <w:sz w:val="22"/>
      <w:szCs w:val="22"/>
      <w:lang w:val="en-IE" w:bidi="ar-SA"/>
    </w:rPr>
  </w:style>
  <w:style w:type="paragraph" w:customStyle="1" w:styleId="CERTableHeader">
    <w:name w:val="CER Table Header"/>
    <w:basedOn w:val="Caption"/>
    <w:rsid w:val="002968CB"/>
    <w:pPr>
      <w:keepNext/>
      <w:overflowPunct/>
      <w:autoSpaceDE/>
      <w:autoSpaceDN/>
      <w:adjustRightInd/>
      <w:spacing w:before="120" w:after="120"/>
      <w:ind w:left="851"/>
      <w:jc w:val="left"/>
      <w:textAlignment w:val="auto"/>
    </w:pPr>
  </w:style>
  <w:style w:type="character" w:customStyle="1" w:styleId="CERNUMBERBULLETCharChar1">
    <w:name w:val="CER NUMBER BULLET Char Char1"/>
    <w:basedOn w:val="DefaultParagraphFont"/>
    <w:rsid w:val="002968CB"/>
    <w:rPr>
      <w:rFonts w:ascii="Arial" w:hAnsi="Arial" w:cs="Times New Roman"/>
      <w:color w:val="000000"/>
      <w:sz w:val="24"/>
      <w:szCs w:val="24"/>
      <w:lang w:val="en-GB" w:eastAsia="en-US" w:bidi="ar-SA"/>
    </w:rPr>
  </w:style>
  <w:style w:type="character" w:customStyle="1" w:styleId="CERnon-indentCharChar">
    <w:name w:val="CER non-indent Char Char"/>
    <w:basedOn w:val="DefaultParagraphFont"/>
    <w:rsid w:val="002968CB"/>
    <w:rPr>
      <w:rFonts w:ascii="Arial" w:hAnsi="Arial" w:cs="Times New Roman"/>
      <w:color w:val="000000"/>
      <w:sz w:val="22"/>
      <w:lang w:val="en-GB" w:eastAsia="en-US" w:bidi="ar-SA"/>
    </w:rPr>
  </w:style>
  <w:style w:type="character" w:customStyle="1" w:styleId="CERNUMBERBULLETCharChar1Char">
    <w:name w:val="CER NUMBER BULLET Char Char1 Char"/>
    <w:basedOn w:val="DefaultParagraphFont"/>
    <w:rsid w:val="002968CB"/>
    <w:rPr>
      <w:rFonts w:ascii="Arial" w:hAnsi="Arial" w:cs="Times New Roman"/>
      <w:color w:val="000000"/>
      <w:sz w:val="24"/>
      <w:szCs w:val="24"/>
      <w:lang w:val="en-GB" w:eastAsia="en-US" w:bidi="ar-SA"/>
    </w:rPr>
  </w:style>
  <w:style w:type="paragraph" w:customStyle="1" w:styleId="CMSHeadL9">
    <w:name w:val="CMS Head L9"/>
    <w:basedOn w:val="Normal"/>
    <w:rsid w:val="002968CB"/>
    <w:pPr>
      <w:tabs>
        <w:tab w:val="num" w:pos="6480"/>
      </w:tabs>
      <w:spacing w:before="0" w:after="240" w:line="240" w:lineRule="auto"/>
      <w:ind w:left="6480" w:hanging="180"/>
      <w:outlineLvl w:val="8"/>
    </w:pPr>
    <w:rPr>
      <w:rFonts w:ascii="Garamond MT" w:hAnsi="Garamond MT"/>
      <w:sz w:val="24"/>
      <w:szCs w:val="24"/>
      <w:lang w:val="en-IE" w:bidi="ar-SA"/>
    </w:rPr>
  </w:style>
  <w:style w:type="paragraph" w:customStyle="1" w:styleId="CMSHeadL4">
    <w:name w:val="CMS Head L4"/>
    <w:basedOn w:val="Normal"/>
    <w:rsid w:val="002968CB"/>
    <w:pPr>
      <w:tabs>
        <w:tab w:val="num" w:pos="1701"/>
      </w:tabs>
      <w:spacing w:before="0" w:after="240" w:line="240" w:lineRule="auto"/>
      <w:ind w:left="1701" w:hanging="850"/>
      <w:outlineLvl w:val="3"/>
    </w:pPr>
    <w:rPr>
      <w:rFonts w:ascii="Garamond MT" w:hAnsi="Garamond MT"/>
      <w:sz w:val="24"/>
      <w:szCs w:val="24"/>
      <w:lang w:val="en-IE" w:bidi="ar-SA"/>
    </w:rPr>
  </w:style>
  <w:style w:type="paragraph" w:customStyle="1" w:styleId="CMSHeadL5">
    <w:name w:val="CMS Head L5"/>
    <w:basedOn w:val="Normal"/>
    <w:rsid w:val="002968CB"/>
    <w:pPr>
      <w:tabs>
        <w:tab w:val="num" w:pos="3600"/>
      </w:tabs>
      <w:spacing w:before="0" w:after="240" w:line="240" w:lineRule="auto"/>
      <w:ind w:left="3600" w:hanging="360"/>
      <w:outlineLvl w:val="4"/>
    </w:pPr>
    <w:rPr>
      <w:rFonts w:ascii="Garamond MT" w:hAnsi="Garamond MT"/>
      <w:sz w:val="24"/>
      <w:szCs w:val="24"/>
      <w:lang w:val="en-IE" w:bidi="ar-SA"/>
    </w:rPr>
  </w:style>
  <w:style w:type="paragraph" w:customStyle="1" w:styleId="CMSHeadL6">
    <w:name w:val="CMS Head L6"/>
    <w:basedOn w:val="Normal"/>
    <w:rsid w:val="002968CB"/>
    <w:pPr>
      <w:tabs>
        <w:tab w:val="num" w:pos="3402"/>
      </w:tabs>
      <w:spacing w:before="0" w:after="240" w:line="240" w:lineRule="auto"/>
      <w:ind w:left="3403" w:hanging="851"/>
      <w:outlineLvl w:val="5"/>
    </w:pPr>
    <w:rPr>
      <w:rFonts w:ascii="Garamond MT" w:hAnsi="Garamond MT"/>
      <w:sz w:val="24"/>
      <w:szCs w:val="24"/>
      <w:lang w:val="en-IE" w:bidi="ar-SA"/>
    </w:rPr>
  </w:style>
  <w:style w:type="paragraph" w:customStyle="1" w:styleId="CMSHeadL7">
    <w:name w:val="CMS Head L7"/>
    <w:basedOn w:val="Normal"/>
    <w:rsid w:val="002968CB"/>
    <w:pPr>
      <w:spacing w:before="0" w:after="240" w:line="240" w:lineRule="auto"/>
      <w:ind w:left="851"/>
      <w:outlineLvl w:val="6"/>
    </w:pPr>
    <w:rPr>
      <w:rFonts w:ascii="Garamond MT" w:hAnsi="Garamond MT"/>
      <w:sz w:val="24"/>
      <w:szCs w:val="24"/>
      <w:lang w:val="en-IE" w:bidi="ar-SA"/>
    </w:rPr>
  </w:style>
  <w:style w:type="character" w:customStyle="1" w:styleId="italic">
    <w:name w:val="italic"/>
    <w:basedOn w:val="DefaultParagraphFont"/>
    <w:rsid w:val="002968CB"/>
    <w:rPr>
      <w:rFonts w:cs="Times New Roman"/>
      <w:i/>
      <w:iCs/>
      <w:u w:val="none"/>
      <w:effect w:val="none"/>
    </w:rPr>
  </w:style>
  <w:style w:type="paragraph" w:customStyle="1" w:styleId="DefaultText">
    <w:name w:val="Default Text"/>
    <w:basedOn w:val="Normal"/>
    <w:rsid w:val="002968CB"/>
    <w:pPr>
      <w:autoSpaceDE w:val="0"/>
      <w:autoSpaceDN w:val="0"/>
      <w:spacing w:before="0" w:after="0" w:line="240" w:lineRule="auto"/>
    </w:pPr>
    <w:rPr>
      <w:rFonts w:ascii="Times New Roman" w:hAnsi="Times New Roman"/>
      <w:szCs w:val="24"/>
      <w:lang w:val="en-US" w:bidi="ar-SA"/>
    </w:rPr>
  </w:style>
  <w:style w:type="paragraph" w:customStyle="1" w:styleId="NA-LEVEL2">
    <w:name w:val="NA - LEVEL 2"/>
    <w:basedOn w:val="Normal"/>
    <w:next w:val="Normal"/>
    <w:rsid w:val="002968CB"/>
    <w:pPr>
      <w:tabs>
        <w:tab w:val="num" w:pos="1417"/>
      </w:tabs>
      <w:spacing w:before="0" w:after="240" w:line="240" w:lineRule="auto"/>
      <w:ind w:left="1417" w:hanging="708"/>
      <w:jc w:val="both"/>
    </w:pPr>
    <w:rPr>
      <w:rFonts w:cs="Arial"/>
      <w:szCs w:val="24"/>
      <w:lang w:val="en-IE" w:bidi="ar-SA"/>
    </w:rPr>
  </w:style>
  <w:style w:type="paragraph" w:customStyle="1" w:styleId="NA-LEVEL3">
    <w:name w:val="NA - LEVEL 3"/>
    <w:basedOn w:val="Normal"/>
    <w:next w:val="Normal"/>
    <w:rsid w:val="002968CB"/>
    <w:pPr>
      <w:tabs>
        <w:tab w:val="num" w:pos="2126"/>
      </w:tabs>
      <w:spacing w:before="0" w:after="240" w:line="240" w:lineRule="auto"/>
      <w:ind w:left="2126" w:hanging="709"/>
      <w:jc w:val="both"/>
    </w:pPr>
    <w:rPr>
      <w:rFonts w:cs="Arial"/>
      <w:szCs w:val="24"/>
      <w:lang w:val="en-IE" w:bidi="ar-SA"/>
    </w:rPr>
  </w:style>
  <w:style w:type="paragraph" w:customStyle="1" w:styleId="NA-LEVEL4">
    <w:name w:val="NA - LEVEL 4"/>
    <w:basedOn w:val="Normal"/>
    <w:next w:val="Normal"/>
    <w:rsid w:val="002968CB"/>
    <w:pPr>
      <w:tabs>
        <w:tab w:val="num" w:pos="2835"/>
      </w:tabs>
      <w:spacing w:before="0" w:after="240" w:line="240" w:lineRule="auto"/>
      <w:ind w:left="2835" w:hanging="709"/>
      <w:jc w:val="both"/>
    </w:pPr>
    <w:rPr>
      <w:rFonts w:cs="Arial"/>
      <w:szCs w:val="24"/>
      <w:lang w:val="en-IE" w:bidi="ar-SA"/>
    </w:rPr>
  </w:style>
  <w:style w:type="paragraph" w:customStyle="1" w:styleId="NA-LEVEL5">
    <w:name w:val="NA - LEVEL 5"/>
    <w:basedOn w:val="Normal"/>
    <w:next w:val="Normal"/>
    <w:rsid w:val="002968CB"/>
    <w:pPr>
      <w:tabs>
        <w:tab w:val="num" w:pos="3543"/>
      </w:tabs>
      <w:spacing w:before="0" w:after="240" w:line="240" w:lineRule="auto"/>
      <w:ind w:left="3543" w:hanging="708"/>
      <w:jc w:val="both"/>
    </w:pPr>
    <w:rPr>
      <w:rFonts w:cs="Arial"/>
      <w:szCs w:val="24"/>
      <w:lang w:val="en-IE" w:bidi="ar-SA"/>
    </w:rPr>
  </w:style>
  <w:style w:type="paragraph" w:customStyle="1" w:styleId="CERBodyManual">
    <w:name w:val="CER Body Manual"/>
    <w:next w:val="CERBODY"/>
    <w:link w:val="CERBodyManualChar"/>
    <w:rsid w:val="002968CB"/>
    <w:pPr>
      <w:tabs>
        <w:tab w:val="left" w:pos="851"/>
      </w:tabs>
      <w:spacing w:before="120" w:after="120"/>
      <w:ind w:left="851" w:hanging="851"/>
      <w:jc w:val="both"/>
    </w:pPr>
    <w:rPr>
      <w:rFonts w:ascii="Arial" w:hAnsi="Arial"/>
      <w:sz w:val="22"/>
      <w:szCs w:val="22"/>
      <w:lang w:val="en-GB" w:eastAsia="en-US"/>
    </w:rPr>
  </w:style>
  <w:style w:type="character" w:customStyle="1" w:styleId="CERBodyManualChar">
    <w:name w:val="CER Body Manual Char"/>
    <w:basedOn w:val="CERBODYCharChar1"/>
    <w:link w:val="CERBodyManual"/>
    <w:locked/>
    <w:rsid w:val="002968CB"/>
    <w:rPr>
      <w:rFonts w:ascii="Arial" w:hAnsi="Arial"/>
      <w:sz w:val="22"/>
      <w:szCs w:val="22"/>
      <w:lang w:val="en-GB" w:eastAsia="en-US"/>
    </w:rPr>
  </w:style>
  <w:style w:type="character" w:customStyle="1" w:styleId="DocumentMapChar">
    <w:name w:val="Document Map Char"/>
    <w:basedOn w:val="DefaultParagraphFont"/>
    <w:link w:val="DocumentMap"/>
    <w:uiPriority w:val="99"/>
    <w:semiHidden/>
    <w:locked/>
    <w:rsid w:val="002968CB"/>
    <w:rPr>
      <w:rFonts w:ascii="Tahoma" w:hAnsi="Tahoma" w:cs="Tahoma"/>
      <w:shd w:val="clear" w:color="auto" w:fill="000080"/>
      <w:lang w:val="en-GB" w:eastAsia="en-US" w:bidi="en-US"/>
    </w:rPr>
  </w:style>
  <w:style w:type="character" w:customStyle="1" w:styleId="DeltaViewInsertion">
    <w:name w:val="DeltaView Insertion"/>
    <w:rsid w:val="002968CB"/>
    <w:rPr>
      <w:color w:val="0000FF"/>
      <w:spacing w:val="0"/>
      <w:u w:val="double"/>
    </w:rPr>
  </w:style>
  <w:style w:type="character" w:customStyle="1" w:styleId="DeltaViewDeletion">
    <w:name w:val="DeltaView Deletion"/>
    <w:rsid w:val="002968CB"/>
    <w:rPr>
      <w:strike/>
      <w:color w:val="FF0000"/>
      <w:spacing w:val="0"/>
    </w:rPr>
  </w:style>
  <w:style w:type="character" w:customStyle="1" w:styleId="DeltaViewMoveDestination">
    <w:name w:val="DeltaView Move Destination"/>
    <w:rsid w:val="002968CB"/>
    <w:rPr>
      <w:color w:val="00C000"/>
      <w:spacing w:val="0"/>
      <w:u w:val="double"/>
    </w:rPr>
  </w:style>
  <w:style w:type="paragraph" w:customStyle="1" w:styleId="IntroTable">
    <w:name w:val="Intro Table"/>
    <w:basedOn w:val="Normal"/>
    <w:rsid w:val="002968CB"/>
    <w:pPr>
      <w:keepLines/>
      <w:overflowPunct w:val="0"/>
      <w:autoSpaceDE w:val="0"/>
      <w:autoSpaceDN w:val="0"/>
      <w:adjustRightInd w:val="0"/>
      <w:spacing w:before="60" w:after="60" w:line="240" w:lineRule="auto"/>
      <w:textAlignment w:val="baseline"/>
    </w:pPr>
    <w:rPr>
      <w:rFonts w:ascii="Times New Roman" w:hAnsi="Times New Roman"/>
      <w:b/>
      <w:sz w:val="24"/>
      <w:szCs w:val="24"/>
      <w:lang w:val="en-IE" w:eastAsia="en-GB" w:bidi="ar-SA"/>
    </w:rPr>
  </w:style>
  <w:style w:type="character" w:customStyle="1" w:styleId="CERFOOTNOTETEXTChar">
    <w:name w:val="CER FOOTNOTE TEXT Char"/>
    <w:basedOn w:val="DefaultParagraphFont"/>
    <w:link w:val="CERFOOTNOTETEXT"/>
    <w:locked/>
    <w:rsid w:val="002968CB"/>
    <w:rPr>
      <w:rFonts w:ascii="Arial" w:hAnsi="Arial"/>
      <w:lang w:val="en-GB" w:eastAsia="en-US"/>
    </w:rPr>
  </w:style>
  <w:style w:type="character" w:customStyle="1" w:styleId="CERNUMBERBULLET2CharChar">
    <w:name w:val="CER NUMBER BULLET 2 Char Char"/>
    <w:basedOn w:val="DefaultParagraphFont"/>
    <w:rsid w:val="002968CB"/>
    <w:rPr>
      <w:rFonts w:ascii="Arial" w:hAnsi="Arial" w:cs="Arial"/>
      <w:sz w:val="22"/>
      <w:lang w:val="en-IE" w:eastAsia="en-US" w:bidi="ar-SA"/>
    </w:rPr>
  </w:style>
  <w:style w:type="character" w:customStyle="1" w:styleId="CERNUMBERBULLET2CharCharChar">
    <w:name w:val="CER NUMBER BULLET 2 Char Char Char"/>
    <w:basedOn w:val="DefaultParagraphFont"/>
    <w:rsid w:val="002968CB"/>
    <w:rPr>
      <w:rFonts w:ascii="Arial" w:hAnsi="Arial" w:cs="Arial"/>
      <w:sz w:val="22"/>
      <w:lang w:val="en-IE" w:eastAsia="en-US" w:bidi="ar-SA"/>
    </w:rPr>
  </w:style>
  <w:style w:type="character" w:customStyle="1" w:styleId="CERBodyManualCharChar">
    <w:name w:val="CER Body Manual Char Char"/>
    <w:basedOn w:val="DefaultParagraphFont"/>
    <w:rsid w:val="002968CB"/>
    <w:rPr>
      <w:rFonts w:ascii="Arial" w:hAnsi="Arial" w:cs="Times New Roman"/>
      <w:sz w:val="22"/>
      <w:szCs w:val="22"/>
      <w:lang w:val="en-GB" w:eastAsia="en-US" w:bidi="ar-SA"/>
    </w:rPr>
  </w:style>
  <w:style w:type="character" w:customStyle="1" w:styleId="CERNORMALCharChar">
    <w:name w:val="CER NORMAL Char Char"/>
    <w:basedOn w:val="DefaultParagraphFont"/>
    <w:rsid w:val="002968CB"/>
    <w:rPr>
      <w:rFonts w:ascii="Arial" w:hAnsi="Arial" w:cs="Times New Roman"/>
      <w:color w:val="000000"/>
      <w:sz w:val="24"/>
      <w:szCs w:val="24"/>
      <w:lang w:val="en-GB" w:eastAsia="en-US" w:bidi="ar-SA"/>
    </w:rPr>
  </w:style>
  <w:style w:type="character" w:styleId="HTMLTypewriter">
    <w:name w:val="HTML Typewriter"/>
    <w:basedOn w:val="DefaultParagraphFont"/>
    <w:uiPriority w:val="99"/>
    <w:rsid w:val="002968CB"/>
    <w:rPr>
      <w:rFonts w:ascii="Courier New" w:hAnsi="Courier New" w:cs="Courier New"/>
      <w:sz w:val="20"/>
      <w:szCs w:val="20"/>
    </w:rPr>
  </w:style>
  <w:style w:type="paragraph" w:customStyle="1" w:styleId="IndentBullet2CharChar">
    <w:name w:val="Indent Bullet 2 Char Char"/>
    <w:basedOn w:val="Normal"/>
    <w:rsid w:val="002968CB"/>
    <w:pPr>
      <w:numPr>
        <w:numId w:val="19"/>
      </w:numPr>
      <w:overflowPunct w:val="0"/>
      <w:autoSpaceDE w:val="0"/>
      <w:autoSpaceDN w:val="0"/>
      <w:adjustRightInd w:val="0"/>
      <w:spacing w:before="0" w:after="60" w:line="240" w:lineRule="auto"/>
      <w:textAlignment w:val="baseline"/>
    </w:pPr>
    <w:rPr>
      <w:rFonts w:ascii="Times New Roman" w:hAnsi="Times New Roman"/>
      <w:sz w:val="22"/>
      <w:szCs w:val="22"/>
      <w:lang w:val="en-IE" w:eastAsia="en-GB" w:bidi="ar-SA"/>
    </w:rPr>
  </w:style>
  <w:style w:type="paragraph" w:styleId="ListNumber2">
    <w:name w:val="List Number 2"/>
    <w:basedOn w:val="Normal"/>
    <w:uiPriority w:val="99"/>
    <w:rsid w:val="002968CB"/>
    <w:pPr>
      <w:numPr>
        <w:numId w:val="16"/>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TableText0">
    <w:name w:val="Table Text"/>
    <w:rsid w:val="002968CB"/>
    <w:pPr>
      <w:spacing w:before="40" w:after="40"/>
      <w:ind w:left="72" w:right="72"/>
    </w:pPr>
    <w:rPr>
      <w:rFonts w:ascii="Arial" w:hAnsi="Arial"/>
      <w:lang w:val="en-US" w:eastAsia="en-US"/>
    </w:rPr>
  </w:style>
  <w:style w:type="character" w:customStyle="1" w:styleId="ListBulletChar">
    <w:name w:val="List Bullet Char"/>
    <w:basedOn w:val="DefaultParagraphFont"/>
    <w:link w:val="ListBullet"/>
    <w:uiPriority w:val="99"/>
    <w:locked/>
    <w:rsid w:val="002968CB"/>
    <w:rPr>
      <w:rFonts w:ascii="Arial" w:hAnsi="Arial"/>
      <w:lang w:val="en-GB" w:eastAsia="en-US" w:bidi="en-US"/>
    </w:rPr>
  </w:style>
  <w:style w:type="paragraph" w:customStyle="1" w:styleId="BodyIndent">
    <w:name w:val="Body Indent"/>
    <w:basedOn w:val="Normal"/>
    <w:next w:val="Body"/>
    <w:rsid w:val="002968CB"/>
    <w:pPr>
      <w:spacing w:before="0" w:after="120" w:line="240" w:lineRule="auto"/>
      <w:ind w:left="720"/>
    </w:pPr>
    <w:rPr>
      <w:lang w:val="en-IE" w:bidi="ar-SA"/>
    </w:rPr>
  </w:style>
  <w:style w:type="paragraph" w:styleId="List4">
    <w:name w:val="List 4"/>
    <w:basedOn w:val="Normal"/>
    <w:uiPriority w:val="99"/>
    <w:rsid w:val="002968CB"/>
    <w:pPr>
      <w:overflowPunct w:val="0"/>
      <w:autoSpaceDE w:val="0"/>
      <w:autoSpaceDN w:val="0"/>
      <w:adjustRightInd w:val="0"/>
      <w:spacing w:before="0" w:after="0" w:line="240" w:lineRule="auto"/>
      <w:ind w:left="1132" w:hanging="283"/>
      <w:textAlignment w:val="baseline"/>
    </w:pPr>
    <w:rPr>
      <w:rFonts w:ascii="Times New Roman" w:hAnsi="Times New Roman"/>
      <w:lang w:val="en-IE" w:eastAsia="en-GB" w:bidi="ar-SA"/>
    </w:rPr>
  </w:style>
  <w:style w:type="paragraph" w:styleId="ListBullet3">
    <w:name w:val="List Bullet 3"/>
    <w:basedOn w:val="Normal"/>
    <w:autoRedefine/>
    <w:uiPriority w:val="99"/>
    <w:rsid w:val="002968CB"/>
    <w:pPr>
      <w:numPr>
        <w:numId w:val="17"/>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styleId="ListBullet4">
    <w:name w:val="List Bullet 4"/>
    <w:basedOn w:val="Normal"/>
    <w:autoRedefine/>
    <w:uiPriority w:val="99"/>
    <w:rsid w:val="002968CB"/>
    <w:pPr>
      <w:numPr>
        <w:numId w:val="18"/>
      </w:numPr>
      <w:overflowPunct w:val="0"/>
      <w:autoSpaceDE w:val="0"/>
      <w:autoSpaceDN w:val="0"/>
      <w:adjustRightInd w:val="0"/>
      <w:spacing w:before="0" w:after="0" w:line="240" w:lineRule="auto"/>
      <w:textAlignment w:val="baseline"/>
    </w:pPr>
    <w:rPr>
      <w:rFonts w:ascii="Times New Roman" w:hAnsi="Times New Roman"/>
      <w:lang w:val="en-IE" w:eastAsia="en-GB" w:bidi="ar-SA"/>
    </w:rPr>
  </w:style>
  <w:style w:type="paragraph" w:customStyle="1" w:styleId="xl24">
    <w:name w:val="xl24"/>
    <w:basedOn w:val="Normal"/>
    <w:rsid w:val="002968CB"/>
    <w:pPr>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top"/>
    </w:pPr>
    <w:rPr>
      <w:rFonts w:ascii="Verdana" w:hAnsi="Verdana"/>
      <w:sz w:val="18"/>
      <w:szCs w:val="18"/>
      <w:lang w:eastAsia="ko-KR" w:bidi="ar-SA"/>
    </w:rPr>
  </w:style>
  <w:style w:type="paragraph" w:customStyle="1" w:styleId="xl25">
    <w:name w:val="xl25"/>
    <w:basedOn w:val="Normal"/>
    <w:rsid w:val="002968CB"/>
    <w:pPr>
      <w:pBdr>
        <w:top w:val="single" w:sz="4" w:space="0" w:color="auto"/>
        <w:left w:val="single" w:sz="4" w:space="0" w:color="auto"/>
        <w:bottom w:val="single" w:sz="4" w:space="0" w:color="auto"/>
        <w:right w:val="single" w:sz="4" w:space="0" w:color="auto"/>
      </w:pBdr>
      <w:shd w:val="clear" w:color="auto" w:fill="FFFF00"/>
      <w:spacing w:beforeAutospacing="1" w:afterAutospacing="1" w:line="240" w:lineRule="auto"/>
      <w:jc w:val="center"/>
    </w:pPr>
    <w:rPr>
      <w:rFonts w:ascii="Verdana" w:hAnsi="Verdana"/>
      <w:b/>
      <w:bCs/>
      <w:sz w:val="18"/>
      <w:szCs w:val="18"/>
      <w:lang w:eastAsia="ko-KR" w:bidi="ar-SA"/>
    </w:rPr>
  </w:style>
  <w:style w:type="paragraph" w:customStyle="1" w:styleId="xl26">
    <w:name w:val="xl26"/>
    <w:basedOn w:val="Normal"/>
    <w:rsid w:val="002968CB"/>
    <w:pPr>
      <w:pBdr>
        <w:top w:val="single" w:sz="4" w:space="0" w:color="auto"/>
        <w:left w:val="single" w:sz="4" w:space="0" w:color="auto"/>
        <w:bottom w:val="single" w:sz="4" w:space="0" w:color="auto"/>
        <w:right w:val="single" w:sz="4" w:space="0" w:color="auto"/>
      </w:pBdr>
      <w:shd w:val="clear" w:color="auto" w:fill="00FFFF"/>
      <w:spacing w:beforeAutospacing="1" w:afterAutospacing="1" w:line="240" w:lineRule="auto"/>
      <w:jc w:val="center"/>
      <w:textAlignment w:val="top"/>
    </w:pPr>
    <w:rPr>
      <w:rFonts w:ascii="Verdana" w:hAnsi="Verdana"/>
      <w:sz w:val="18"/>
      <w:szCs w:val="18"/>
      <w:lang w:eastAsia="ko-KR" w:bidi="ar-SA"/>
    </w:rPr>
  </w:style>
  <w:style w:type="character" w:customStyle="1" w:styleId="CERAPPENDIXLEVEL1Char">
    <w:name w:val="CER APPENDIX LEVEL 1 Char"/>
    <w:basedOn w:val="DefaultParagraphFont"/>
    <w:link w:val="CERAPPENDIXLEVEL1"/>
    <w:locked/>
    <w:rsid w:val="002968CB"/>
    <w:rPr>
      <w:rFonts w:ascii="Arial" w:hAnsi="Arial"/>
      <w:b/>
      <w:caps/>
      <w:sz w:val="28"/>
      <w:lang w:val="en-GB" w:eastAsia="en-US"/>
    </w:rPr>
  </w:style>
  <w:style w:type="character" w:customStyle="1" w:styleId="CERLEVEL1Char">
    <w:name w:val="CER LEVEL 1 Char"/>
    <w:basedOn w:val="DefaultParagraphFont"/>
    <w:link w:val="CERLEVEL1"/>
    <w:locked/>
    <w:rsid w:val="002968CB"/>
    <w:rPr>
      <w:rFonts w:ascii="Arial" w:hAnsi="Arial"/>
      <w:b/>
      <w:caps/>
      <w:sz w:val="28"/>
      <w:szCs w:val="22"/>
      <w:lang w:val="en-US" w:eastAsia="en-US"/>
    </w:rPr>
  </w:style>
  <w:style w:type="character" w:customStyle="1" w:styleId="CERLEVEL2Char">
    <w:name w:val="CER LEVEL 2 Char"/>
    <w:basedOn w:val="DefaultParagraphFont"/>
    <w:link w:val="CERLEVEL2"/>
    <w:locked/>
    <w:rsid w:val="002968CB"/>
    <w:rPr>
      <w:rFonts w:ascii="Arial" w:hAnsi="Arial"/>
      <w:b/>
      <w:caps/>
      <w:sz w:val="24"/>
      <w:szCs w:val="22"/>
      <w:lang w:val="en-US" w:eastAsia="en-US"/>
    </w:rPr>
  </w:style>
  <w:style w:type="character" w:customStyle="1" w:styleId="CERLEVEL3Char">
    <w:name w:val="CER LEVEL 3 Char"/>
    <w:basedOn w:val="DefaultParagraphFont"/>
    <w:link w:val="CERLEVEL3"/>
    <w:locked/>
    <w:rsid w:val="002968CB"/>
    <w:rPr>
      <w:rFonts w:ascii="Arial" w:hAnsi="Arial"/>
      <w:b/>
      <w:sz w:val="22"/>
      <w:szCs w:val="22"/>
      <w:lang w:val="en-US" w:eastAsia="en-US"/>
    </w:rPr>
  </w:style>
  <w:style w:type="character" w:customStyle="1" w:styleId="CERLEVEL6Char">
    <w:name w:val="CER LEVEL 6 Char"/>
    <w:basedOn w:val="DefaultParagraphFont"/>
    <w:link w:val="CERLEVEL6"/>
    <w:locked/>
    <w:rsid w:val="002968CB"/>
    <w:rPr>
      <w:rFonts w:ascii="Arial" w:hAnsi="Arial"/>
      <w:sz w:val="22"/>
      <w:szCs w:val="22"/>
      <w:lang w:val="en-US" w:eastAsia="en-US"/>
    </w:rPr>
  </w:style>
  <w:style w:type="character" w:customStyle="1" w:styleId="CERBODYChar1">
    <w:name w:val="CER BODY Char1"/>
    <w:basedOn w:val="DefaultParagraphFont"/>
    <w:locked/>
    <w:rsid w:val="002968CB"/>
    <w:rPr>
      <w:rFonts w:ascii="Arial" w:hAnsi="Arial" w:cs="Times New Roman"/>
      <w:lang w:val="en-US" w:eastAsia="en-US"/>
    </w:rPr>
  </w:style>
  <w:style w:type="character" w:customStyle="1" w:styleId="CERLEVEL7Char">
    <w:name w:val="CER LEVEL 7 Char"/>
    <w:basedOn w:val="DefaultParagraphFont"/>
    <w:link w:val="CERLEVEL7"/>
    <w:locked/>
    <w:rsid w:val="002968CB"/>
    <w:rPr>
      <w:rFonts w:ascii="Arial" w:hAnsi="Arial"/>
      <w:sz w:val="22"/>
      <w:szCs w:val="22"/>
      <w:lang w:val="en-US" w:eastAsia="en-US"/>
    </w:rPr>
  </w:style>
  <w:style w:type="table" w:customStyle="1" w:styleId="TableGrid1">
    <w:name w:val="Table Grid1"/>
    <w:basedOn w:val="TableNormal"/>
    <w:next w:val="TableGrid"/>
    <w:uiPriority w:val="59"/>
    <w:rsid w:val="002968CB"/>
    <w:pPr>
      <w:jc w:val="both"/>
    </w:pPr>
    <w:rPr>
      <w:rFonts w:ascii="Arial" w:hAnsi="Arial" w:cstheme="minorBidi"/>
      <w:lang w:val="ga-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eading2">
    <w:name w:val="AP Heading2"/>
    <w:basedOn w:val="Normal"/>
    <w:link w:val="APHeading2Char"/>
    <w:qFormat/>
    <w:rsid w:val="00ED0F5A"/>
    <w:pPr>
      <w:keepNext/>
      <w:spacing w:before="120" w:after="240" w:line="240" w:lineRule="auto"/>
      <w:jc w:val="both"/>
    </w:pPr>
    <w:rPr>
      <w:b/>
      <w:color w:val="000000"/>
      <w:sz w:val="24"/>
      <w:lang w:bidi="ar-SA"/>
    </w:rPr>
  </w:style>
  <w:style w:type="character" w:customStyle="1" w:styleId="APHeading2Char">
    <w:name w:val="AP Heading2 Char"/>
    <w:basedOn w:val="DefaultParagraphFont"/>
    <w:link w:val="APHeading2"/>
    <w:rsid w:val="00ED0F5A"/>
    <w:rPr>
      <w:rFonts w:ascii="Arial" w:hAnsi="Arial"/>
      <w:b/>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14852510">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24513996">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TSC-Part-B.docx" TargetMode="External"/><Relationship Id="rId18" Type="http://schemas.openxmlformats.org/officeDocument/2006/relationships/hyperlink" Target="mailto:balancingmodifications@sem-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sem-o.com/documents/market-modifications/MOD_03_19/MOD_03_19.pptx" TargetMode="External"/><Relationship Id="rId2" Type="http://schemas.openxmlformats.org/officeDocument/2006/relationships/customXml" Target="../customXml/item2.xml"/><Relationship Id="rId16" Type="http://schemas.openxmlformats.org/officeDocument/2006/relationships/hyperlink" Target="https://www.sem-o.com/documents/market-modifications/MOD_03_19/MOD_03_19.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em-o.com/documents/market-modifications/MOD_03_19/MOD_03_19-AmendedapplicationoftheMarketBackUpPriceifanImbalancePrice(s)failstocalculate-Version2.docx"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03_19/MOD_03_19AmendedapplicationoftheMarketBackUpPriceifanImbalancePrice(s)failstocalculate.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Mod_x0020_Id xmlns="83dee237-e653-49f0-9104-674b0aa2bf9b">Mod_3_19</Mod_x0020_Id>
    <Market xmlns="83dee237-e653-49f0-9104-674b0aa2bf9b">Balancing Market</Market>
    <Doc_x0020_Type xmlns="83dee237-e653-49f0-9104-674b0aa2bf9b">Mod  ID</Doc_x0020_Type>
    <TaxCatchAll xmlns="3cada6dc-2705-46ed-bab2-0b2cd6d935ca"/>
    <Document_x0020_Type xmlns="83dee237-e653-49f0-9104-674b0aa2bf9b">Final Recommendation Report</Document_x0020_Type>
    <Meeting_x0020_No xmlns="83dee237-e653-49f0-9104-674b0aa2bf9b" xsi:nil="true"/>
    <WG_x0020_Link xmlns="83dee237-e653-49f0-9104-674b0aa2bf9b">
      <Url xsi:nil="true"/>
      <Description xsi:nil="true"/>
    </WG_x0020_Link>
    <Working_x0020_Group xmlns="83dee237-e653-49f0-9104-674b0aa2bf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61846-579E-4973-9F12-E6255368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94BC7-20E7-4D52-BFED-9917C7007271}">
  <ds:schemaRefs>
    <ds:schemaRef ds:uri="http://schemas.microsoft.com/office/2006/metadata/properties"/>
    <ds:schemaRef ds:uri="http://schemas.microsoft.com/office/infopath/2007/PartnerControls"/>
    <ds:schemaRef ds:uri="3cada6dc-2705-46ed-bab2-0b2cd6d935ca"/>
    <ds:schemaRef ds:uri="83dee237-e653-49f0-9104-674b0aa2bf9b"/>
  </ds:schemaRefs>
</ds:datastoreItem>
</file>

<file path=customXml/itemProps3.xml><?xml version="1.0" encoding="utf-8"?>
<ds:datastoreItem xmlns:ds="http://schemas.openxmlformats.org/officeDocument/2006/customXml" ds:itemID="{044CF94E-21A3-4CE1-B77E-068A070FDB09}">
  <ds:schemaRefs>
    <ds:schemaRef ds:uri="http://schemas.microsoft.com/sharepoint/v3/contenttype/forms"/>
  </ds:schemaRefs>
</ds:datastoreItem>
</file>

<file path=customXml/itemProps4.xml><?xml version="1.0" encoding="utf-8"?>
<ds:datastoreItem xmlns:ds="http://schemas.openxmlformats.org/officeDocument/2006/customXml" ds:itemID="{DE6A0373-2DFE-4EB0-98FC-C8C6F0E2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4545</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30392</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2020-03-02T15:34:00Z</dcterms:created>
  <dcterms:modified xsi:type="dcterms:W3CDTF">2020-03-02T15:34:00Z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File Category">
    <vt:lpwstr/>
  </property>
</Properties>
</file>