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DA527" w14:textId="77777777"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470"/>
        <w:gridCol w:w="841"/>
        <w:gridCol w:w="2311"/>
      </w:tblGrid>
      <w:tr w:rsidR="004C53E7" w:rsidRPr="004C53E7" w14:paraId="3E60E4AF" w14:textId="77777777" w:rsidTr="00D74B02">
        <w:tc>
          <w:tcPr>
            <w:tcW w:w="9243" w:type="dxa"/>
            <w:gridSpan w:val="6"/>
            <w:shd w:val="clear" w:color="auto" w:fill="548DD4"/>
            <w:vAlign w:val="center"/>
          </w:tcPr>
          <w:p w14:paraId="33358928" w14:textId="77777777" w:rsidR="004C53E7" w:rsidRPr="004C53E7" w:rsidRDefault="004C53E7" w:rsidP="00D74B02">
            <w:pPr>
              <w:jc w:val="center"/>
              <w:rPr>
                <w:rFonts w:ascii="Calibri" w:hAnsi="Calibri" w:cs="Arial"/>
                <w:lang w:val="en-IE"/>
              </w:rPr>
            </w:pPr>
          </w:p>
          <w:p w14:paraId="27DBA205"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2FE34F2B" w14:textId="77777777" w:rsidR="004C53E7" w:rsidRPr="004C53E7" w:rsidRDefault="004C53E7" w:rsidP="00D74B02">
            <w:pPr>
              <w:jc w:val="center"/>
              <w:rPr>
                <w:rFonts w:ascii="Calibri" w:hAnsi="Calibri" w:cs="Arial"/>
                <w:lang w:val="en-IE"/>
              </w:rPr>
            </w:pPr>
          </w:p>
        </w:tc>
      </w:tr>
      <w:tr w:rsidR="004C53E7" w:rsidRPr="004C53E7" w14:paraId="070E4AA5" w14:textId="77777777" w:rsidTr="00D74B02">
        <w:tc>
          <w:tcPr>
            <w:tcW w:w="2088" w:type="dxa"/>
            <w:vAlign w:val="center"/>
          </w:tcPr>
          <w:p w14:paraId="2631F307"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65452B22"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29949E2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45842019"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78D0486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69778CA2"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2A5B199D"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03F2720F"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5B1485B4" w14:textId="77777777" w:rsidTr="00693AA7">
        <w:tc>
          <w:tcPr>
            <w:tcW w:w="2088" w:type="dxa"/>
            <w:vAlign w:val="center"/>
          </w:tcPr>
          <w:p w14:paraId="4A526153" w14:textId="596C14E1" w:rsidR="004C53E7" w:rsidRPr="004D03B3" w:rsidRDefault="00A6756F" w:rsidP="00A6756F">
            <w:pPr>
              <w:jc w:val="center"/>
              <w:rPr>
                <w:rFonts w:ascii="Calibri" w:hAnsi="Calibri" w:cs="Arial"/>
                <w:b/>
                <w:sz w:val="24"/>
                <w:szCs w:val="24"/>
                <w:lang w:val="en-IE"/>
              </w:rPr>
            </w:pPr>
            <w:r>
              <w:rPr>
                <w:rFonts w:ascii="Calibri" w:hAnsi="Calibri" w:cs="Arial"/>
                <w:b/>
                <w:sz w:val="24"/>
                <w:szCs w:val="24"/>
                <w:lang w:val="en-IE"/>
              </w:rPr>
              <w:t>IWEA</w:t>
            </w:r>
          </w:p>
        </w:tc>
        <w:tc>
          <w:tcPr>
            <w:tcW w:w="2533" w:type="dxa"/>
            <w:gridSpan w:val="2"/>
            <w:vAlign w:val="center"/>
          </w:tcPr>
          <w:p w14:paraId="556C8EA2" w14:textId="76E1F442" w:rsidR="004C53E7" w:rsidRPr="004D03B3" w:rsidRDefault="00DE3515" w:rsidP="00693AA7">
            <w:pPr>
              <w:jc w:val="center"/>
              <w:rPr>
                <w:rFonts w:ascii="Calibri" w:hAnsi="Calibri" w:cs="Arial"/>
                <w:b/>
                <w:sz w:val="24"/>
                <w:szCs w:val="24"/>
                <w:lang w:val="en-IE"/>
              </w:rPr>
            </w:pPr>
            <w:r>
              <w:rPr>
                <w:rFonts w:ascii="Calibri" w:hAnsi="Calibri" w:cs="Arial"/>
                <w:b/>
                <w:sz w:val="24"/>
                <w:szCs w:val="24"/>
                <w:lang w:val="en-IE"/>
              </w:rPr>
              <w:t>10</w:t>
            </w:r>
            <w:r w:rsidRPr="00DE3515">
              <w:rPr>
                <w:rFonts w:ascii="Calibri" w:hAnsi="Calibri" w:cs="Arial"/>
                <w:b/>
                <w:sz w:val="24"/>
                <w:szCs w:val="24"/>
                <w:vertAlign w:val="superscript"/>
                <w:lang w:val="en-IE"/>
              </w:rPr>
              <w:t>th</w:t>
            </w:r>
            <w:r>
              <w:rPr>
                <w:rFonts w:ascii="Calibri" w:hAnsi="Calibri" w:cs="Arial"/>
                <w:b/>
                <w:sz w:val="24"/>
                <w:szCs w:val="24"/>
                <w:lang w:val="en-IE"/>
              </w:rPr>
              <w:t xml:space="preserve"> </w:t>
            </w:r>
            <w:r w:rsidR="00130AE8">
              <w:rPr>
                <w:rFonts w:ascii="Calibri" w:hAnsi="Calibri" w:cs="Arial"/>
                <w:b/>
                <w:sz w:val="24"/>
                <w:szCs w:val="24"/>
                <w:lang w:val="en-IE"/>
              </w:rPr>
              <w:t>October</w:t>
            </w:r>
            <w:r w:rsidR="0076181E">
              <w:rPr>
                <w:rFonts w:ascii="Calibri" w:hAnsi="Calibri" w:cs="Arial"/>
                <w:b/>
                <w:sz w:val="24"/>
                <w:szCs w:val="24"/>
                <w:lang w:val="en-IE"/>
              </w:rPr>
              <w:t xml:space="preserve"> 2019</w:t>
            </w:r>
          </w:p>
        </w:tc>
        <w:tc>
          <w:tcPr>
            <w:tcW w:w="2311" w:type="dxa"/>
            <w:gridSpan w:val="2"/>
            <w:vAlign w:val="center"/>
          </w:tcPr>
          <w:p w14:paraId="00605A55" w14:textId="77777777" w:rsidR="0076181E" w:rsidRDefault="0076181E" w:rsidP="00693AA7">
            <w:pPr>
              <w:jc w:val="center"/>
              <w:rPr>
                <w:rFonts w:ascii="Calibri" w:hAnsi="Calibri" w:cs="Arial"/>
                <w:b/>
                <w:sz w:val="24"/>
                <w:szCs w:val="24"/>
                <w:lang w:val="en-IE"/>
              </w:rPr>
            </w:pPr>
          </w:p>
          <w:p w14:paraId="40A8C2C1" w14:textId="77777777" w:rsidR="004C53E7" w:rsidRPr="004D03B3" w:rsidRDefault="004C53E7" w:rsidP="00693AA7">
            <w:pPr>
              <w:jc w:val="center"/>
              <w:rPr>
                <w:rFonts w:ascii="Calibri" w:hAnsi="Calibri" w:cs="Arial"/>
                <w:b/>
                <w:sz w:val="24"/>
                <w:szCs w:val="24"/>
                <w:lang w:val="en-IE"/>
              </w:rPr>
            </w:pPr>
            <w:r w:rsidRPr="004D03B3">
              <w:rPr>
                <w:rFonts w:ascii="Calibri" w:hAnsi="Calibri" w:cs="Arial"/>
                <w:b/>
                <w:sz w:val="24"/>
                <w:szCs w:val="24"/>
                <w:lang w:val="en-IE"/>
              </w:rPr>
              <w:t xml:space="preserve">Standard </w:t>
            </w:r>
          </w:p>
          <w:p w14:paraId="25444127" w14:textId="77777777" w:rsidR="004C53E7" w:rsidRPr="004D03B3" w:rsidRDefault="004C53E7" w:rsidP="00693AA7">
            <w:pPr>
              <w:jc w:val="center"/>
              <w:rPr>
                <w:rFonts w:ascii="Calibri" w:hAnsi="Calibri" w:cs="Arial"/>
                <w:b/>
                <w:sz w:val="24"/>
                <w:szCs w:val="24"/>
                <w:lang w:val="en-IE"/>
              </w:rPr>
            </w:pPr>
          </w:p>
        </w:tc>
        <w:tc>
          <w:tcPr>
            <w:tcW w:w="2311" w:type="dxa"/>
            <w:vAlign w:val="center"/>
          </w:tcPr>
          <w:p w14:paraId="4684433E" w14:textId="7F5261AB" w:rsidR="004C53E7" w:rsidRPr="004D03B3" w:rsidRDefault="0076181E" w:rsidP="00693AA7">
            <w:pPr>
              <w:jc w:val="center"/>
              <w:rPr>
                <w:rFonts w:ascii="Calibri" w:hAnsi="Calibri" w:cs="Arial"/>
                <w:b/>
                <w:sz w:val="24"/>
                <w:szCs w:val="24"/>
                <w:lang w:val="en-IE"/>
              </w:rPr>
            </w:pPr>
            <w:r>
              <w:rPr>
                <w:rFonts w:ascii="Calibri" w:hAnsi="Calibri" w:cs="Arial"/>
                <w:b/>
                <w:sz w:val="24"/>
                <w:szCs w:val="24"/>
                <w:lang w:val="en-IE"/>
              </w:rPr>
              <w:t>MOD_04_19</w:t>
            </w:r>
            <w:r w:rsidR="00DE3515">
              <w:rPr>
                <w:rFonts w:ascii="Calibri" w:hAnsi="Calibri" w:cs="Arial"/>
                <w:b/>
                <w:sz w:val="24"/>
                <w:szCs w:val="24"/>
                <w:lang w:val="en-IE"/>
              </w:rPr>
              <w:t>_V2</w:t>
            </w:r>
          </w:p>
        </w:tc>
      </w:tr>
      <w:tr w:rsidR="004C53E7" w:rsidRPr="004C53E7" w14:paraId="455526CE" w14:textId="77777777" w:rsidTr="00D74B02">
        <w:trPr>
          <w:trHeight w:val="467"/>
        </w:trPr>
        <w:tc>
          <w:tcPr>
            <w:tcW w:w="9243" w:type="dxa"/>
            <w:gridSpan w:val="6"/>
            <w:shd w:val="clear" w:color="auto" w:fill="C6D9F1"/>
            <w:vAlign w:val="center"/>
          </w:tcPr>
          <w:p w14:paraId="3D5A1E9C"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41921983" w14:textId="77777777" w:rsidTr="00BD6C44">
        <w:tc>
          <w:tcPr>
            <w:tcW w:w="2943" w:type="dxa"/>
            <w:gridSpan w:val="2"/>
            <w:vAlign w:val="center"/>
          </w:tcPr>
          <w:p w14:paraId="6EBE8865"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3148" w:type="dxa"/>
            <w:gridSpan w:val="2"/>
            <w:vAlign w:val="center"/>
          </w:tcPr>
          <w:p w14:paraId="1E83898C"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152" w:type="dxa"/>
            <w:gridSpan w:val="2"/>
            <w:vAlign w:val="center"/>
          </w:tcPr>
          <w:p w14:paraId="37408744"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4D6F68BC" w14:textId="77777777" w:rsidTr="00BD6C44">
        <w:tc>
          <w:tcPr>
            <w:tcW w:w="2943" w:type="dxa"/>
            <w:gridSpan w:val="2"/>
            <w:vAlign w:val="center"/>
          </w:tcPr>
          <w:p w14:paraId="1CE9A051" w14:textId="77777777" w:rsidR="004C53E7" w:rsidRPr="00155EB6" w:rsidRDefault="00D92765" w:rsidP="00693AA7">
            <w:pPr>
              <w:rPr>
                <w:rFonts w:ascii="Calibri" w:hAnsi="Calibri" w:cs="Arial"/>
                <w:b/>
                <w:sz w:val="24"/>
                <w:szCs w:val="24"/>
                <w:lang w:val="en-IE"/>
              </w:rPr>
            </w:pPr>
            <w:r w:rsidRPr="00155EB6">
              <w:rPr>
                <w:rFonts w:ascii="Calibri" w:hAnsi="Calibri" w:cs="Arial"/>
                <w:b/>
                <w:sz w:val="24"/>
                <w:szCs w:val="24"/>
                <w:lang w:val="en-IE"/>
              </w:rPr>
              <w:t>Andrew Burke</w:t>
            </w:r>
          </w:p>
        </w:tc>
        <w:tc>
          <w:tcPr>
            <w:tcW w:w="3148" w:type="dxa"/>
            <w:gridSpan w:val="2"/>
            <w:vAlign w:val="center"/>
          </w:tcPr>
          <w:p w14:paraId="49B80237" w14:textId="586744EE" w:rsidR="004C53E7" w:rsidRPr="00155EB6" w:rsidRDefault="004C53E7" w:rsidP="00130AE8">
            <w:pPr>
              <w:jc w:val="center"/>
              <w:rPr>
                <w:rFonts w:ascii="Calibri" w:hAnsi="Calibri" w:cs="Arial"/>
                <w:b/>
                <w:sz w:val="24"/>
                <w:szCs w:val="24"/>
                <w:lang w:val="en-IE"/>
              </w:rPr>
            </w:pPr>
          </w:p>
        </w:tc>
        <w:tc>
          <w:tcPr>
            <w:tcW w:w="3152" w:type="dxa"/>
            <w:gridSpan w:val="2"/>
            <w:vAlign w:val="center"/>
          </w:tcPr>
          <w:p w14:paraId="3339DA10" w14:textId="77777777" w:rsidR="004C53E7" w:rsidRPr="006043FE" w:rsidRDefault="006043FE" w:rsidP="00693AA7">
            <w:pPr>
              <w:rPr>
                <w:rFonts w:ascii="Calibri" w:hAnsi="Calibri" w:cs="Arial"/>
                <w:b/>
                <w:lang w:val="en-IE"/>
              </w:rPr>
            </w:pPr>
            <w:r w:rsidRPr="006043FE">
              <w:rPr>
                <w:rFonts w:ascii="Calibri" w:hAnsi="Calibri" w:cs="Arial"/>
                <w:b/>
                <w:lang w:val="en-IE"/>
              </w:rPr>
              <w:t>a</w:t>
            </w:r>
            <w:r w:rsidR="00D92765" w:rsidRPr="006043FE">
              <w:rPr>
                <w:rFonts w:ascii="Calibri" w:hAnsi="Calibri" w:cs="Arial"/>
                <w:b/>
                <w:lang w:val="en-IE"/>
              </w:rPr>
              <w:t>ndrew.burke@turnkeydev.com</w:t>
            </w:r>
          </w:p>
        </w:tc>
      </w:tr>
      <w:tr w:rsidR="004C53E7" w:rsidRPr="004C53E7" w14:paraId="351ADB02" w14:textId="77777777" w:rsidTr="00D74B02">
        <w:trPr>
          <w:trHeight w:val="327"/>
        </w:trPr>
        <w:tc>
          <w:tcPr>
            <w:tcW w:w="9243" w:type="dxa"/>
            <w:gridSpan w:val="6"/>
            <w:shd w:val="clear" w:color="auto" w:fill="C6D9F1"/>
            <w:vAlign w:val="center"/>
          </w:tcPr>
          <w:p w14:paraId="4611D4B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4AA62C20" w14:textId="77777777" w:rsidTr="00693AA7">
        <w:trPr>
          <w:trHeight w:val="323"/>
        </w:trPr>
        <w:tc>
          <w:tcPr>
            <w:tcW w:w="9243" w:type="dxa"/>
            <w:gridSpan w:val="6"/>
            <w:vAlign w:val="center"/>
          </w:tcPr>
          <w:p w14:paraId="6250A3BB" w14:textId="1E58D2D0" w:rsidR="004C53E7" w:rsidRPr="0069454C" w:rsidRDefault="0072427A" w:rsidP="00693AA7">
            <w:pPr>
              <w:spacing w:line="480" w:lineRule="auto"/>
              <w:rPr>
                <w:rFonts w:ascii="Calibri" w:hAnsi="Calibri" w:cs="Arial"/>
                <w:b/>
                <w:bCs/>
                <w:color w:val="000000"/>
                <w:sz w:val="24"/>
                <w:szCs w:val="24"/>
                <w:lang w:val="en-IE"/>
              </w:rPr>
            </w:pPr>
            <w:r>
              <w:rPr>
                <w:rFonts w:ascii="Calibri" w:hAnsi="Calibri" w:cs="Arial"/>
                <w:b/>
                <w:bCs/>
                <w:color w:val="000000"/>
                <w:sz w:val="24"/>
                <w:szCs w:val="24"/>
                <w:lang w:val="en-IE"/>
              </w:rPr>
              <w:t>Running credit assessment once on working days following bank holidays</w:t>
            </w:r>
          </w:p>
        </w:tc>
      </w:tr>
      <w:tr w:rsidR="004C53E7" w:rsidRPr="004C53E7" w14:paraId="4C44EEA5" w14:textId="77777777" w:rsidTr="00BD6C44">
        <w:tc>
          <w:tcPr>
            <w:tcW w:w="2943" w:type="dxa"/>
            <w:gridSpan w:val="2"/>
            <w:shd w:val="clear" w:color="auto" w:fill="C6D9F1"/>
            <w:vAlign w:val="center"/>
          </w:tcPr>
          <w:p w14:paraId="63F7B6B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312A7F2D"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3148" w:type="dxa"/>
            <w:gridSpan w:val="2"/>
            <w:shd w:val="clear" w:color="auto" w:fill="C6D9F1"/>
            <w:vAlign w:val="center"/>
          </w:tcPr>
          <w:p w14:paraId="465DA741"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152" w:type="dxa"/>
            <w:gridSpan w:val="2"/>
            <w:shd w:val="clear" w:color="auto" w:fill="C6D9F1"/>
            <w:vAlign w:val="center"/>
          </w:tcPr>
          <w:p w14:paraId="11E65483"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6AE925E3" w14:textId="77777777" w:rsidTr="00BD6C44">
        <w:tc>
          <w:tcPr>
            <w:tcW w:w="2943" w:type="dxa"/>
            <w:gridSpan w:val="2"/>
            <w:shd w:val="clear" w:color="auto" w:fill="FFFFFF"/>
            <w:vAlign w:val="center"/>
          </w:tcPr>
          <w:p w14:paraId="640AA8BB" w14:textId="6A0A1EF1" w:rsidR="00E04976" w:rsidRPr="00155EB6" w:rsidDel="00476388" w:rsidRDefault="004C53E7" w:rsidP="00155EB6">
            <w:pPr>
              <w:jc w:val="both"/>
              <w:rPr>
                <w:rFonts w:ascii="Calibri" w:hAnsi="Calibri" w:cs="Arial"/>
                <w:b/>
                <w:sz w:val="24"/>
                <w:szCs w:val="24"/>
                <w:lang w:val="en-IE"/>
              </w:rPr>
            </w:pPr>
            <w:r w:rsidRPr="00155EB6">
              <w:rPr>
                <w:rFonts w:ascii="Calibri" w:hAnsi="Calibri" w:cs="Arial"/>
                <w:b/>
                <w:sz w:val="24"/>
                <w:szCs w:val="24"/>
                <w:lang w:val="en-IE"/>
              </w:rPr>
              <w:t>A</w:t>
            </w:r>
            <w:r w:rsidR="00A05CA7" w:rsidRPr="00155EB6">
              <w:rPr>
                <w:rFonts w:ascii="Calibri" w:hAnsi="Calibri" w:cs="Arial"/>
                <w:b/>
                <w:sz w:val="24"/>
                <w:szCs w:val="24"/>
                <w:lang w:val="en-IE"/>
              </w:rPr>
              <w:t xml:space="preserve">greed </w:t>
            </w:r>
            <w:r w:rsidRPr="00155EB6">
              <w:rPr>
                <w:rFonts w:ascii="Calibri" w:hAnsi="Calibri" w:cs="Arial"/>
                <w:b/>
                <w:sz w:val="24"/>
                <w:szCs w:val="24"/>
                <w:lang w:val="en-IE"/>
              </w:rPr>
              <w:t>P</w:t>
            </w:r>
            <w:r w:rsidR="00A05CA7" w:rsidRPr="00155EB6">
              <w:rPr>
                <w:rFonts w:ascii="Calibri" w:hAnsi="Calibri" w:cs="Arial"/>
                <w:b/>
                <w:sz w:val="24"/>
                <w:szCs w:val="24"/>
                <w:lang w:val="en-IE"/>
              </w:rPr>
              <w:t>rocedure</w:t>
            </w:r>
            <w:r w:rsidR="00130AE8">
              <w:rPr>
                <w:rFonts w:ascii="Calibri" w:hAnsi="Calibri" w:cs="Arial"/>
                <w:b/>
                <w:sz w:val="24"/>
                <w:szCs w:val="24"/>
                <w:lang w:val="en-IE"/>
              </w:rPr>
              <w:t xml:space="preserve"> 9</w:t>
            </w:r>
          </w:p>
        </w:tc>
        <w:tc>
          <w:tcPr>
            <w:tcW w:w="3148" w:type="dxa"/>
            <w:gridSpan w:val="2"/>
            <w:vAlign w:val="center"/>
          </w:tcPr>
          <w:p w14:paraId="58173763" w14:textId="60211D52" w:rsidR="00BD6C44" w:rsidRPr="00155EB6" w:rsidRDefault="00130AE8" w:rsidP="00130AE8">
            <w:pPr>
              <w:jc w:val="center"/>
              <w:rPr>
                <w:rFonts w:ascii="Calibri" w:hAnsi="Calibri" w:cs="Arial"/>
                <w:b/>
                <w:sz w:val="24"/>
                <w:szCs w:val="24"/>
                <w:lang w:val="en-IE"/>
              </w:rPr>
            </w:pPr>
            <w:r>
              <w:rPr>
                <w:rFonts w:ascii="Calibri" w:hAnsi="Calibri" w:cs="Arial"/>
                <w:b/>
                <w:sz w:val="24"/>
                <w:szCs w:val="24"/>
                <w:lang w:val="en-IE"/>
              </w:rPr>
              <w:t>2.5.1</w:t>
            </w:r>
          </w:p>
        </w:tc>
        <w:tc>
          <w:tcPr>
            <w:tcW w:w="3152" w:type="dxa"/>
            <w:gridSpan w:val="2"/>
            <w:vAlign w:val="center"/>
          </w:tcPr>
          <w:p w14:paraId="0DB4C4A8" w14:textId="77777777" w:rsidR="004C53E7" w:rsidRPr="00155EB6" w:rsidRDefault="00BD6C44" w:rsidP="00155EB6">
            <w:pPr>
              <w:jc w:val="both"/>
              <w:rPr>
                <w:rFonts w:ascii="Calibri" w:hAnsi="Calibri" w:cs="Arial"/>
                <w:b/>
                <w:sz w:val="24"/>
                <w:szCs w:val="24"/>
                <w:lang w:val="en-IE"/>
              </w:rPr>
            </w:pPr>
            <w:r w:rsidRPr="00155EB6">
              <w:rPr>
                <w:rFonts w:ascii="Calibri" w:hAnsi="Calibri" w:cs="Arial"/>
                <w:b/>
                <w:sz w:val="24"/>
                <w:szCs w:val="24"/>
                <w:lang w:val="en-IE"/>
              </w:rPr>
              <w:t>As published 7</w:t>
            </w:r>
            <w:r w:rsidRPr="00155EB6">
              <w:rPr>
                <w:rFonts w:ascii="Calibri" w:hAnsi="Calibri" w:cs="Arial"/>
                <w:b/>
                <w:sz w:val="24"/>
                <w:szCs w:val="24"/>
                <w:vertAlign w:val="superscript"/>
                <w:lang w:val="en-IE"/>
              </w:rPr>
              <w:t>th</w:t>
            </w:r>
            <w:r w:rsidRPr="00155EB6">
              <w:rPr>
                <w:rFonts w:ascii="Calibri" w:hAnsi="Calibri" w:cs="Arial"/>
                <w:b/>
                <w:sz w:val="24"/>
                <w:szCs w:val="24"/>
                <w:lang w:val="en-IE"/>
              </w:rPr>
              <w:t xml:space="preserve"> April 2017</w:t>
            </w:r>
          </w:p>
        </w:tc>
      </w:tr>
      <w:tr w:rsidR="004C53E7" w:rsidRPr="004C53E7" w14:paraId="0114A0ED" w14:textId="77777777" w:rsidTr="00D74B02">
        <w:trPr>
          <w:trHeight w:val="375"/>
        </w:trPr>
        <w:tc>
          <w:tcPr>
            <w:tcW w:w="9243" w:type="dxa"/>
            <w:gridSpan w:val="6"/>
            <w:shd w:val="clear" w:color="auto" w:fill="C6D9F1"/>
            <w:vAlign w:val="center"/>
          </w:tcPr>
          <w:p w14:paraId="0D5F72E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21C797BB"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7D4AC0F" w14:textId="77777777" w:rsidTr="00693AA7">
        <w:trPr>
          <w:trHeight w:val="467"/>
        </w:trPr>
        <w:tc>
          <w:tcPr>
            <w:tcW w:w="9243" w:type="dxa"/>
            <w:gridSpan w:val="6"/>
            <w:vAlign w:val="center"/>
          </w:tcPr>
          <w:p w14:paraId="75DFF972" w14:textId="7EEDAA64" w:rsidR="000E3813" w:rsidRPr="004C6BE4" w:rsidRDefault="00FE2104" w:rsidP="00693AA7">
            <w:pPr>
              <w:rPr>
                <w:rFonts w:asciiTheme="minorHAnsi" w:hAnsiTheme="minorHAnsi" w:cs="Arial"/>
                <w:sz w:val="24"/>
                <w:szCs w:val="24"/>
                <w:lang w:val="en-IE"/>
              </w:rPr>
            </w:pPr>
            <w:r w:rsidRPr="004C6BE4">
              <w:rPr>
                <w:rFonts w:asciiTheme="minorHAnsi" w:hAnsiTheme="minorHAnsi" w:cs="Arial"/>
                <w:sz w:val="24"/>
                <w:szCs w:val="24"/>
                <w:lang w:val="en-IE"/>
              </w:rPr>
              <w:t>Currently</w:t>
            </w:r>
            <w:r w:rsidR="00F14F41" w:rsidRPr="004C6BE4">
              <w:rPr>
                <w:rFonts w:asciiTheme="minorHAnsi" w:hAnsiTheme="minorHAnsi" w:cs="Arial"/>
                <w:sz w:val="24"/>
                <w:szCs w:val="24"/>
                <w:lang w:val="en-IE"/>
              </w:rPr>
              <w:t>,</w:t>
            </w:r>
            <w:r w:rsidRPr="004C6BE4">
              <w:rPr>
                <w:rFonts w:asciiTheme="minorHAnsi" w:hAnsiTheme="minorHAnsi" w:cs="Arial"/>
                <w:sz w:val="24"/>
                <w:szCs w:val="24"/>
                <w:lang w:val="en-IE"/>
              </w:rPr>
              <w:t xml:space="preserve"> </w:t>
            </w:r>
            <w:r w:rsidR="00130AE8" w:rsidRPr="004C6BE4">
              <w:rPr>
                <w:rFonts w:asciiTheme="minorHAnsi" w:hAnsiTheme="minorHAnsi" w:cs="Arial"/>
                <w:sz w:val="24"/>
                <w:szCs w:val="24"/>
                <w:lang w:val="en-IE"/>
              </w:rPr>
              <w:t xml:space="preserve">credit assessments are run three times on all days, this modification aims to reduce this to one, at 15:30, on days following </w:t>
            </w:r>
            <w:r w:rsidR="004C6BE4" w:rsidRPr="004C6BE4">
              <w:rPr>
                <w:rFonts w:asciiTheme="minorHAnsi" w:hAnsiTheme="minorHAnsi" w:cs="Arial"/>
                <w:sz w:val="24"/>
                <w:szCs w:val="24"/>
              </w:rPr>
              <w:t>weekends/Banks Holidays</w:t>
            </w:r>
            <w:r w:rsidR="00130AE8" w:rsidRPr="004C6BE4">
              <w:rPr>
                <w:rFonts w:asciiTheme="minorHAnsi" w:hAnsiTheme="minorHAnsi" w:cs="Arial"/>
                <w:sz w:val="24"/>
                <w:szCs w:val="24"/>
                <w:lang w:val="en-IE"/>
              </w:rPr>
              <w:t xml:space="preserve"> to reduce collateral requirements for generators </w:t>
            </w:r>
          </w:p>
          <w:p w14:paraId="18EB77A7" w14:textId="1C59EFD4" w:rsidR="00785969" w:rsidRPr="004C6BE4" w:rsidRDefault="00785969" w:rsidP="00693AA7">
            <w:pPr>
              <w:rPr>
                <w:rFonts w:asciiTheme="minorHAnsi" w:hAnsiTheme="minorHAnsi" w:cs="Arial"/>
                <w:sz w:val="24"/>
                <w:szCs w:val="24"/>
                <w:lang w:val="en-IE"/>
              </w:rPr>
            </w:pPr>
          </w:p>
          <w:p w14:paraId="4152474C" w14:textId="66FD44C8" w:rsidR="00785969" w:rsidRPr="004C6BE4" w:rsidRDefault="00785969" w:rsidP="00693AA7">
            <w:pPr>
              <w:rPr>
                <w:rFonts w:asciiTheme="minorHAnsi" w:hAnsiTheme="minorHAnsi" w:cs="Arial"/>
                <w:sz w:val="24"/>
                <w:szCs w:val="24"/>
                <w:lang w:val="en-IE"/>
              </w:rPr>
            </w:pPr>
            <w:r w:rsidRPr="004C6BE4">
              <w:rPr>
                <w:rFonts w:asciiTheme="minorHAnsi" w:hAnsiTheme="minorHAnsi" w:cs="Arial"/>
                <w:sz w:val="24"/>
                <w:szCs w:val="24"/>
                <w:lang w:val="en-IE"/>
              </w:rPr>
              <w:t xml:space="preserve">Version 1 of this modification was raised at Meeting 89, leading to a Working group </w:t>
            </w:r>
            <w:r w:rsidR="00E9351E" w:rsidRPr="004C6BE4">
              <w:rPr>
                <w:rFonts w:asciiTheme="minorHAnsi" w:hAnsiTheme="minorHAnsi" w:cs="Arial"/>
                <w:sz w:val="24"/>
                <w:szCs w:val="24"/>
                <w:lang w:val="en-IE"/>
              </w:rPr>
              <w:t>on the topic being proposed at Meeting 93.  This meeting was held on September 19</w:t>
            </w:r>
            <w:r w:rsidR="00E9351E" w:rsidRPr="004C6BE4">
              <w:rPr>
                <w:rFonts w:asciiTheme="minorHAnsi" w:hAnsiTheme="minorHAnsi" w:cs="Arial"/>
                <w:sz w:val="24"/>
                <w:szCs w:val="24"/>
                <w:vertAlign w:val="superscript"/>
                <w:lang w:val="en-IE"/>
              </w:rPr>
              <w:t>th</w:t>
            </w:r>
            <w:r w:rsidR="00E9351E" w:rsidRPr="004C6BE4">
              <w:rPr>
                <w:rFonts w:asciiTheme="minorHAnsi" w:hAnsiTheme="minorHAnsi" w:cs="Arial"/>
                <w:sz w:val="24"/>
                <w:szCs w:val="24"/>
                <w:lang w:val="en-IE"/>
              </w:rPr>
              <w:t>, 2019 and result</w:t>
            </w:r>
            <w:r w:rsidR="004C6BE4" w:rsidRPr="004C6BE4">
              <w:rPr>
                <w:rFonts w:asciiTheme="minorHAnsi" w:hAnsiTheme="minorHAnsi" w:cs="Arial"/>
                <w:sz w:val="24"/>
                <w:szCs w:val="24"/>
                <w:lang w:val="en-IE"/>
              </w:rPr>
              <w:t>ed</w:t>
            </w:r>
            <w:r w:rsidR="00E9351E" w:rsidRPr="004C6BE4">
              <w:rPr>
                <w:rFonts w:asciiTheme="minorHAnsi" w:hAnsiTheme="minorHAnsi" w:cs="Arial"/>
                <w:sz w:val="24"/>
                <w:szCs w:val="24"/>
                <w:lang w:val="en-IE"/>
              </w:rPr>
              <w:t xml:space="preserve"> in the following recommendations:</w:t>
            </w:r>
          </w:p>
          <w:p w14:paraId="3911D5A4" w14:textId="7C3DC0A1" w:rsidR="00E9351E" w:rsidRPr="004C6BE4" w:rsidRDefault="00E9351E" w:rsidP="00693AA7">
            <w:pPr>
              <w:rPr>
                <w:rFonts w:asciiTheme="minorHAnsi" w:hAnsiTheme="minorHAnsi" w:cs="Arial"/>
                <w:sz w:val="24"/>
                <w:szCs w:val="24"/>
                <w:lang w:val="en-IE"/>
              </w:rPr>
            </w:pPr>
          </w:p>
          <w:p w14:paraId="5BB14E4A" w14:textId="77777777" w:rsidR="00E9351E" w:rsidRPr="004C6BE4" w:rsidRDefault="00E9351E" w:rsidP="00E9351E">
            <w:pPr>
              <w:numPr>
                <w:ilvl w:val="0"/>
                <w:numId w:val="8"/>
              </w:numPr>
              <w:overflowPunct/>
              <w:autoSpaceDE/>
              <w:autoSpaceDN/>
              <w:adjustRightInd/>
              <w:spacing w:before="100" w:after="100" w:line="276" w:lineRule="auto"/>
              <w:jc w:val="both"/>
              <w:textAlignment w:val="auto"/>
              <w:rPr>
                <w:rFonts w:asciiTheme="minorHAnsi" w:hAnsiTheme="minorHAnsi" w:cs="Arial"/>
                <w:sz w:val="24"/>
                <w:szCs w:val="24"/>
              </w:rPr>
            </w:pPr>
            <w:r w:rsidRPr="004C6BE4">
              <w:rPr>
                <w:rFonts w:asciiTheme="minorHAnsi" w:hAnsiTheme="minorHAnsi" w:cs="Arial"/>
                <w:sz w:val="24"/>
                <w:szCs w:val="24"/>
              </w:rPr>
              <w:t xml:space="preserve">There is a risk in the market on ex-ante rogue trading and this is unavoidable without the implementation of Contract Refusal; </w:t>
            </w:r>
          </w:p>
          <w:p w14:paraId="3C155F86" w14:textId="77777777" w:rsidR="00E9351E" w:rsidRPr="004C6BE4" w:rsidRDefault="00E9351E" w:rsidP="00E9351E">
            <w:pPr>
              <w:numPr>
                <w:ilvl w:val="0"/>
                <w:numId w:val="8"/>
              </w:numPr>
              <w:overflowPunct/>
              <w:autoSpaceDE/>
              <w:autoSpaceDN/>
              <w:adjustRightInd/>
              <w:spacing w:before="100" w:after="100" w:line="276" w:lineRule="auto"/>
              <w:jc w:val="both"/>
              <w:textAlignment w:val="auto"/>
              <w:rPr>
                <w:rFonts w:asciiTheme="minorHAnsi" w:hAnsiTheme="minorHAnsi" w:cs="Arial"/>
                <w:sz w:val="24"/>
                <w:szCs w:val="24"/>
              </w:rPr>
            </w:pPr>
            <w:r w:rsidRPr="004C6BE4">
              <w:rPr>
                <w:rFonts w:asciiTheme="minorHAnsi" w:hAnsiTheme="minorHAnsi" w:cs="Arial"/>
                <w:sz w:val="24"/>
                <w:szCs w:val="24"/>
              </w:rPr>
              <w:t>Improve situation by improving timelines for meter data noting that metered data quality may be compromised;</w:t>
            </w:r>
          </w:p>
          <w:p w14:paraId="1AFE6E13" w14:textId="77777777" w:rsidR="00E9351E" w:rsidRPr="004C6BE4" w:rsidRDefault="00E9351E" w:rsidP="00E9351E">
            <w:pPr>
              <w:numPr>
                <w:ilvl w:val="0"/>
                <w:numId w:val="8"/>
              </w:numPr>
              <w:overflowPunct/>
              <w:autoSpaceDE/>
              <w:autoSpaceDN/>
              <w:adjustRightInd/>
              <w:spacing w:before="100" w:after="100" w:line="276" w:lineRule="auto"/>
              <w:jc w:val="both"/>
              <w:textAlignment w:val="auto"/>
              <w:rPr>
                <w:rFonts w:asciiTheme="minorHAnsi" w:hAnsiTheme="minorHAnsi" w:cs="Arial"/>
                <w:sz w:val="24"/>
                <w:szCs w:val="24"/>
              </w:rPr>
            </w:pPr>
            <w:r w:rsidRPr="004C6BE4">
              <w:rPr>
                <w:rFonts w:asciiTheme="minorHAnsi" w:hAnsiTheme="minorHAnsi" w:cs="Arial"/>
                <w:sz w:val="24"/>
                <w:szCs w:val="24"/>
              </w:rPr>
              <w:t xml:space="preserve">Prioritise Indicatives on Working Days after weekends/Banks Holidays and just run the last 5pm report of the day. </w:t>
            </w:r>
          </w:p>
          <w:p w14:paraId="6813D3CD" w14:textId="77777777" w:rsidR="00E9351E" w:rsidRDefault="00E9351E" w:rsidP="00693AA7">
            <w:pPr>
              <w:rPr>
                <w:rFonts w:ascii="Calibri" w:hAnsi="Calibri" w:cs="Arial"/>
                <w:sz w:val="24"/>
                <w:szCs w:val="24"/>
                <w:lang w:val="en-IE"/>
              </w:rPr>
            </w:pPr>
          </w:p>
          <w:p w14:paraId="0F6E5C39" w14:textId="2C717D95" w:rsidR="00785969" w:rsidRPr="004D03B3" w:rsidRDefault="00785969" w:rsidP="00693AA7">
            <w:pPr>
              <w:rPr>
                <w:rFonts w:ascii="Calibri" w:hAnsi="Calibri" w:cs="Arial"/>
                <w:sz w:val="24"/>
                <w:szCs w:val="24"/>
                <w:lang w:val="en-IE"/>
              </w:rPr>
            </w:pPr>
          </w:p>
        </w:tc>
      </w:tr>
      <w:tr w:rsidR="004C53E7" w:rsidRPr="004C53E7" w:rsidDel="00404964" w14:paraId="5CB299C4" w14:textId="77777777" w:rsidTr="00D74B02">
        <w:tc>
          <w:tcPr>
            <w:tcW w:w="9243" w:type="dxa"/>
            <w:gridSpan w:val="6"/>
            <w:shd w:val="clear" w:color="auto" w:fill="C6D9F1"/>
            <w:vAlign w:val="center"/>
          </w:tcPr>
          <w:p w14:paraId="54D98703"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381D7231"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1A16A2A7" w14:textId="77777777" w:rsidTr="00693AA7">
        <w:tc>
          <w:tcPr>
            <w:tcW w:w="9243" w:type="dxa"/>
            <w:gridSpan w:val="6"/>
            <w:vAlign w:val="center"/>
          </w:tcPr>
          <w:p w14:paraId="6104898D" w14:textId="5DAF2379" w:rsidR="006C1161" w:rsidRPr="008A5AFA" w:rsidRDefault="006C1161" w:rsidP="0072427A">
            <w:pPr>
              <w:rPr>
                <w:rFonts w:asciiTheme="minorHAnsi" w:hAnsiTheme="minorHAnsi" w:cs="Arial"/>
                <w:b/>
                <w:sz w:val="24"/>
                <w:szCs w:val="24"/>
                <w:lang w:val="en-IE"/>
              </w:rPr>
            </w:pPr>
            <w:r w:rsidRPr="008A5AFA">
              <w:rPr>
                <w:rFonts w:asciiTheme="minorHAnsi" w:hAnsiTheme="minorHAnsi" w:cs="Arial"/>
                <w:b/>
                <w:sz w:val="24"/>
                <w:szCs w:val="24"/>
                <w:lang w:val="en-IE"/>
              </w:rPr>
              <w:t xml:space="preserve">Agreed Procedure </w:t>
            </w:r>
            <w:r w:rsidR="0072427A" w:rsidRPr="008A5AFA">
              <w:rPr>
                <w:rFonts w:asciiTheme="minorHAnsi" w:hAnsiTheme="minorHAnsi" w:cs="Arial"/>
                <w:b/>
                <w:sz w:val="24"/>
                <w:szCs w:val="24"/>
                <w:lang w:val="en-IE"/>
              </w:rPr>
              <w:t>9</w:t>
            </w:r>
          </w:p>
          <w:p w14:paraId="22F0CC33" w14:textId="77777777" w:rsidR="0072427A" w:rsidRPr="008A5AFA" w:rsidRDefault="0072427A" w:rsidP="0072427A">
            <w:pPr>
              <w:rPr>
                <w:rFonts w:asciiTheme="minorHAnsi" w:hAnsiTheme="minorHAnsi" w:cs="Arial"/>
                <w:b/>
                <w:sz w:val="24"/>
                <w:szCs w:val="24"/>
                <w:lang w:val="en-IE"/>
              </w:rPr>
            </w:pPr>
          </w:p>
          <w:p w14:paraId="39621BA4" w14:textId="77777777" w:rsidR="0072427A" w:rsidRPr="008A5AFA" w:rsidRDefault="0072427A" w:rsidP="0072427A">
            <w:pPr>
              <w:overflowPunct/>
              <w:textAlignment w:val="auto"/>
              <w:rPr>
                <w:rFonts w:asciiTheme="minorHAnsi" w:eastAsiaTheme="minorHAnsi" w:hAnsiTheme="minorHAnsi" w:cs="Arial"/>
                <w:color w:val="000000"/>
                <w:sz w:val="24"/>
                <w:szCs w:val="24"/>
                <w:lang w:val="en-IE" w:eastAsia="en-US"/>
              </w:rPr>
            </w:pPr>
            <w:r w:rsidRPr="008A5AFA">
              <w:rPr>
                <w:rFonts w:asciiTheme="minorHAnsi" w:eastAsiaTheme="minorHAnsi" w:hAnsiTheme="minorHAnsi" w:cs="Arial"/>
                <w:i/>
                <w:iCs/>
                <w:color w:val="000000"/>
                <w:sz w:val="24"/>
                <w:szCs w:val="24"/>
                <w:lang w:val="en-IE" w:eastAsia="en-US"/>
              </w:rPr>
              <w:t xml:space="preserve">2.5.1 Warning Notices and Credit Cover Increase Notices </w:t>
            </w:r>
          </w:p>
          <w:p w14:paraId="03CB347B" w14:textId="77777777" w:rsidR="0072427A" w:rsidRPr="008A5AFA" w:rsidRDefault="0072427A" w:rsidP="0072427A">
            <w:pPr>
              <w:overflowPunct/>
              <w:textAlignment w:val="auto"/>
              <w:rPr>
                <w:rFonts w:asciiTheme="minorHAnsi" w:eastAsiaTheme="minorHAnsi" w:hAnsiTheme="minorHAnsi" w:cs="Arial"/>
                <w:color w:val="000000"/>
                <w:sz w:val="24"/>
                <w:szCs w:val="24"/>
                <w:lang w:val="en-IE" w:eastAsia="en-US"/>
              </w:rPr>
            </w:pPr>
            <w:r w:rsidRPr="008A5AFA">
              <w:rPr>
                <w:rFonts w:asciiTheme="minorHAnsi" w:eastAsiaTheme="minorHAnsi" w:hAnsiTheme="minorHAnsi" w:cs="Arial"/>
                <w:color w:val="000000"/>
                <w:sz w:val="24"/>
                <w:szCs w:val="24"/>
                <w:lang w:val="en-IE" w:eastAsia="en-US"/>
              </w:rPr>
              <w:t xml:space="preserve">The procedural steps in relation to management of Credit Cover requirements are set out at section 3.1 below. </w:t>
            </w:r>
          </w:p>
          <w:p w14:paraId="39D219B1" w14:textId="1EAF4DAB" w:rsidR="0072427A" w:rsidRPr="008A5AFA" w:rsidRDefault="0072427A" w:rsidP="0072427A">
            <w:pPr>
              <w:rPr>
                <w:rFonts w:asciiTheme="minorHAnsi" w:hAnsiTheme="minorHAnsi" w:cs="Arial"/>
                <w:b/>
                <w:sz w:val="24"/>
                <w:szCs w:val="24"/>
                <w:lang w:val="en-IE"/>
              </w:rPr>
            </w:pPr>
            <w:r w:rsidRPr="008A5AFA">
              <w:rPr>
                <w:rFonts w:asciiTheme="minorHAnsi" w:eastAsiaTheme="minorHAnsi" w:hAnsiTheme="minorHAnsi" w:cs="Arial"/>
                <w:color w:val="000000"/>
                <w:sz w:val="24"/>
                <w:szCs w:val="24"/>
                <w:lang w:val="en-IE" w:eastAsia="en-US"/>
              </w:rPr>
              <w:t xml:space="preserve">The Market Operator will carry out </w:t>
            </w:r>
            <w:r w:rsidRPr="008A5AFA">
              <w:rPr>
                <w:rFonts w:asciiTheme="minorHAnsi" w:eastAsiaTheme="minorHAnsi" w:hAnsiTheme="minorHAnsi" w:cs="Arial"/>
                <w:color w:val="FF0000"/>
                <w:sz w:val="24"/>
                <w:szCs w:val="24"/>
                <w:lang w:val="en-IE" w:eastAsia="en-US"/>
              </w:rPr>
              <w:t>one Credit Assessment on each Working Day following a bank holiday</w:t>
            </w:r>
            <w:r w:rsidR="00284F8C" w:rsidRPr="008A5AFA">
              <w:rPr>
                <w:rFonts w:asciiTheme="minorHAnsi" w:eastAsiaTheme="minorHAnsi" w:hAnsiTheme="minorHAnsi" w:cs="Arial"/>
                <w:color w:val="FF0000"/>
                <w:sz w:val="24"/>
                <w:szCs w:val="24"/>
                <w:lang w:val="en-IE" w:eastAsia="en-US"/>
              </w:rPr>
              <w:t xml:space="preserve"> and or/weekend</w:t>
            </w:r>
            <w:r w:rsidRPr="008A5AFA">
              <w:rPr>
                <w:rFonts w:asciiTheme="minorHAnsi" w:eastAsiaTheme="minorHAnsi" w:hAnsiTheme="minorHAnsi" w:cs="Arial"/>
                <w:color w:val="FF0000"/>
                <w:sz w:val="24"/>
                <w:szCs w:val="24"/>
                <w:lang w:val="en-IE" w:eastAsia="en-US"/>
              </w:rPr>
              <w:t xml:space="preserve">, which will be carried out at 15:30 and </w:t>
            </w:r>
            <w:r w:rsidRPr="008A5AFA">
              <w:rPr>
                <w:rFonts w:asciiTheme="minorHAnsi" w:eastAsiaTheme="minorHAnsi" w:hAnsiTheme="minorHAnsi" w:cs="Arial"/>
                <w:color w:val="000000"/>
                <w:sz w:val="24"/>
                <w:szCs w:val="24"/>
                <w:lang w:val="en-IE" w:eastAsia="en-US"/>
              </w:rPr>
              <w:t xml:space="preserve">three Credit </w:t>
            </w:r>
            <w:r w:rsidRPr="008A5AFA">
              <w:rPr>
                <w:rFonts w:asciiTheme="minorHAnsi" w:eastAsiaTheme="minorHAnsi" w:hAnsiTheme="minorHAnsi" w:cs="Arial"/>
                <w:color w:val="000000"/>
                <w:sz w:val="24"/>
                <w:szCs w:val="24"/>
                <w:lang w:val="en-IE" w:eastAsia="en-US"/>
              </w:rPr>
              <w:lastRenderedPageBreak/>
              <w:t xml:space="preserve">Assessments on </w:t>
            </w:r>
            <w:r w:rsidRPr="008A5AFA">
              <w:rPr>
                <w:rFonts w:asciiTheme="minorHAnsi" w:eastAsiaTheme="minorHAnsi" w:hAnsiTheme="minorHAnsi" w:cs="Arial"/>
                <w:color w:val="FF0000"/>
                <w:sz w:val="24"/>
                <w:szCs w:val="24"/>
                <w:lang w:val="en-IE" w:eastAsia="en-US"/>
              </w:rPr>
              <w:t xml:space="preserve">all other </w:t>
            </w:r>
            <w:r w:rsidRPr="008A5AFA">
              <w:rPr>
                <w:rFonts w:asciiTheme="minorHAnsi" w:eastAsiaTheme="minorHAnsi" w:hAnsiTheme="minorHAnsi" w:cs="Arial"/>
                <w:strike/>
                <w:color w:val="FF0000"/>
                <w:sz w:val="24"/>
                <w:szCs w:val="24"/>
                <w:lang w:val="en-IE" w:eastAsia="en-US"/>
              </w:rPr>
              <w:t>each</w:t>
            </w:r>
            <w:r w:rsidRPr="008A5AFA">
              <w:rPr>
                <w:rFonts w:asciiTheme="minorHAnsi" w:eastAsiaTheme="minorHAnsi" w:hAnsiTheme="minorHAnsi" w:cs="Arial"/>
                <w:strike/>
                <w:color w:val="000000"/>
                <w:sz w:val="24"/>
                <w:szCs w:val="24"/>
                <w:lang w:val="en-IE" w:eastAsia="en-US"/>
              </w:rPr>
              <w:t xml:space="preserve"> </w:t>
            </w:r>
            <w:r w:rsidRPr="008A5AFA">
              <w:rPr>
                <w:rFonts w:asciiTheme="minorHAnsi" w:eastAsiaTheme="minorHAnsi" w:hAnsiTheme="minorHAnsi" w:cs="Arial"/>
                <w:color w:val="000000"/>
                <w:sz w:val="24"/>
                <w:szCs w:val="24"/>
                <w:lang w:val="en-IE" w:eastAsia="en-US"/>
              </w:rPr>
              <w:t>Working Day</w:t>
            </w:r>
            <w:r w:rsidRPr="008A5AFA">
              <w:rPr>
                <w:rFonts w:asciiTheme="minorHAnsi" w:eastAsiaTheme="minorHAnsi" w:hAnsiTheme="minorHAnsi" w:cs="Arial"/>
                <w:color w:val="FF0000"/>
                <w:sz w:val="24"/>
                <w:szCs w:val="24"/>
                <w:lang w:val="en-IE" w:eastAsia="en-US"/>
              </w:rPr>
              <w:t>s</w:t>
            </w:r>
            <w:r w:rsidRPr="008A5AFA">
              <w:rPr>
                <w:rFonts w:asciiTheme="minorHAnsi" w:eastAsiaTheme="minorHAnsi" w:hAnsiTheme="minorHAnsi" w:cs="Arial"/>
                <w:color w:val="000000"/>
                <w:sz w:val="24"/>
                <w:szCs w:val="24"/>
                <w:lang w:val="en-IE" w:eastAsia="en-US"/>
              </w:rPr>
              <w:t>. These will be carried out at 09:00, 12:00 and 15:30.</w:t>
            </w:r>
          </w:p>
          <w:p w14:paraId="061DDC8A" w14:textId="77777777" w:rsidR="006C1161" w:rsidRPr="008A5AFA" w:rsidRDefault="006C1161" w:rsidP="006C1161">
            <w:pPr>
              <w:rPr>
                <w:rFonts w:asciiTheme="minorHAnsi" w:hAnsiTheme="minorHAnsi" w:cs="Arial"/>
                <w:b/>
                <w:sz w:val="24"/>
                <w:szCs w:val="24"/>
                <w:lang w:val="en-IE"/>
              </w:rPr>
            </w:pPr>
          </w:p>
          <w:p w14:paraId="690FB16D" w14:textId="13C155A2" w:rsidR="00155EB6" w:rsidRPr="008A5AFA" w:rsidDel="00404964" w:rsidRDefault="008A5AFA" w:rsidP="008A5AFA">
            <w:pPr>
              <w:pStyle w:val="NoSpacing"/>
              <w:rPr>
                <w:rFonts w:asciiTheme="minorHAnsi" w:hAnsiTheme="minorHAnsi"/>
                <w:sz w:val="24"/>
                <w:szCs w:val="24"/>
                <w:lang w:val="en-IE"/>
              </w:rPr>
            </w:pPr>
            <w:r w:rsidRPr="008A5AFA">
              <w:rPr>
                <w:rFonts w:asciiTheme="minorHAnsi" w:hAnsiTheme="minorHAnsi"/>
                <w:sz w:val="24"/>
                <w:szCs w:val="24"/>
                <w:lang w:val="en-IE"/>
              </w:rPr>
              <w:t xml:space="preserve">Whilst not strictly a legal draft change, should this modification be approved then the </w:t>
            </w:r>
            <w:r>
              <w:rPr>
                <w:rFonts w:asciiTheme="minorHAnsi" w:hAnsiTheme="minorHAnsi"/>
                <w:sz w:val="24"/>
                <w:szCs w:val="24"/>
                <w:lang w:val="en-IE"/>
              </w:rPr>
              <w:t>pu</w:t>
            </w:r>
            <w:r w:rsidRPr="008A5AFA">
              <w:rPr>
                <w:rFonts w:asciiTheme="minorHAnsi" w:hAnsiTheme="minorHAnsi"/>
                <w:sz w:val="24"/>
                <w:szCs w:val="24"/>
                <w:lang w:val="en-IE"/>
              </w:rPr>
              <w:t>blished Balancing Market Operator Timetable should be updated as according to B.15.1.3</w:t>
            </w:r>
          </w:p>
        </w:tc>
      </w:tr>
      <w:tr w:rsidR="004C53E7" w:rsidRPr="004C53E7" w14:paraId="4C2CF146" w14:textId="77777777" w:rsidTr="00D74B02">
        <w:tc>
          <w:tcPr>
            <w:tcW w:w="9243" w:type="dxa"/>
            <w:gridSpan w:val="6"/>
            <w:shd w:val="clear" w:color="auto" w:fill="C6D9F1"/>
            <w:vAlign w:val="center"/>
          </w:tcPr>
          <w:p w14:paraId="716AA467" w14:textId="77777777" w:rsidR="004C53E7" w:rsidRPr="005F01DA" w:rsidRDefault="004C53E7" w:rsidP="005F01DA">
            <w:pPr>
              <w:pStyle w:val="ListParagraph"/>
              <w:numPr>
                <w:ilvl w:val="0"/>
                <w:numId w:val="6"/>
              </w:numPr>
              <w:jc w:val="center"/>
              <w:rPr>
                <w:rFonts w:ascii="Calibri" w:hAnsi="Calibri" w:cs="Arial"/>
                <w:b/>
                <w:bCs/>
                <w:lang w:val="en-IE"/>
              </w:rPr>
            </w:pPr>
            <w:r w:rsidRPr="005F01DA">
              <w:rPr>
                <w:rFonts w:ascii="Calibri" w:hAnsi="Calibri" w:cs="Arial"/>
                <w:b/>
                <w:bCs/>
                <w:lang w:val="en-IE"/>
              </w:rPr>
              <w:lastRenderedPageBreak/>
              <w:t>Modification Proposal Justification</w:t>
            </w:r>
          </w:p>
          <w:p w14:paraId="2331E50D" w14:textId="77777777" w:rsidR="004C53E7" w:rsidRPr="005F01DA" w:rsidRDefault="004C53E7" w:rsidP="005F01DA">
            <w:pPr>
              <w:pStyle w:val="ListParagraph"/>
              <w:numPr>
                <w:ilvl w:val="0"/>
                <w:numId w:val="6"/>
              </w:numPr>
              <w:jc w:val="center"/>
              <w:rPr>
                <w:rFonts w:ascii="Calibri" w:hAnsi="Calibri" w:cs="Arial"/>
                <w:lang w:val="en-IE"/>
              </w:rPr>
            </w:pPr>
            <w:r w:rsidRPr="005F01DA">
              <w:rPr>
                <w:rFonts w:ascii="Calibri" w:hAnsi="Calibri" w:cs="Arial"/>
                <w:i/>
                <w:iCs/>
                <w:lang w:val="en-IE"/>
              </w:rPr>
              <w:t>(Clearly state the reason for the Modification</w:t>
            </w:r>
            <w:r w:rsidRPr="005F01DA">
              <w:rPr>
                <w:rFonts w:ascii="Calibri" w:hAnsi="Calibri" w:cs="Arial"/>
                <w:i/>
                <w:lang w:val="en-IE" w:eastAsia="en-US"/>
              </w:rPr>
              <w:t>)</w:t>
            </w:r>
          </w:p>
        </w:tc>
      </w:tr>
      <w:tr w:rsidR="004C53E7" w:rsidRPr="004C53E7" w14:paraId="260D289E" w14:textId="77777777" w:rsidTr="00693AA7">
        <w:tc>
          <w:tcPr>
            <w:tcW w:w="9243" w:type="dxa"/>
            <w:gridSpan w:val="6"/>
            <w:vAlign w:val="center"/>
          </w:tcPr>
          <w:p w14:paraId="7330E431" w14:textId="2C4B80E8" w:rsidR="00F04271" w:rsidRPr="001025DD" w:rsidRDefault="00A80D07" w:rsidP="005F01DA">
            <w:pPr>
              <w:numPr>
                <w:ilvl w:val="0"/>
                <w:numId w:val="6"/>
              </w:numPr>
              <w:overflowPunct/>
              <w:autoSpaceDE/>
              <w:autoSpaceDN/>
              <w:adjustRightInd/>
              <w:textAlignment w:val="auto"/>
              <w:rPr>
                <w:rFonts w:asciiTheme="minorHAnsi" w:hAnsiTheme="minorHAnsi"/>
                <w:sz w:val="24"/>
                <w:szCs w:val="24"/>
                <w:lang w:val="en-IE" w:eastAsia="en-US"/>
              </w:rPr>
            </w:pPr>
            <w:r>
              <w:rPr>
                <w:rFonts w:asciiTheme="minorHAnsi" w:hAnsiTheme="minorHAnsi"/>
                <w:sz w:val="24"/>
                <w:szCs w:val="24"/>
              </w:rPr>
              <w:t>When indicative settlement is run on a day following a non-business day</w:t>
            </w:r>
            <w:r w:rsidR="00FF5F20">
              <w:rPr>
                <w:rFonts w:asciiTheme="minorHAnsi" w:hAnsiTheme="minorHAnsi"/>
                <w:sz w:val="24"/>
                <w:szCs w:val="24"/>
              </w:rPr>
              <w:t>,</w:t>
            </w:r>
            <w:r>
              <w:rPr>
                <w:rFonts w:asciiTheme="minorHAnsi" w:hAnsiTheme="minorHAnsi"/>
                <w:sz w:val="24"/>
                <w:szCs w:val="24"/>
              </w:rPr>
              <w:t xml:space="preserve"> metered generation has not yet fed through into the settlement calculations</w:t>
            </w:r>
            <w:r w:rsidR="005F01DA">
              <w:rPr>
                <w:rFonts w:asciiTheme="minorHAnsi" w:hAnsiTheme="minorHAnsi"/>
                <w:sz w:val="24"/>
                <w:szCs w:val="24"/>
              </w:rPr>
              <w:t xml:space="preserve"> for the non-business day</w:t>
            </w:r>
            <w:r>
              <w:rPr>
                <w:rFonts w:asciiTheme="minorHAnsi" w:hAnsiTheme="minorHAnsi"/>
                <w:sz w:val="24"/>
                <w:szCs w:val="24"/>
              </w:rPr>
              <w:t>, this means that when power is sold against the output of a generation unit</w:t>
            </w:r>
            <w:r w:rsidR="005F01DA">
              <w:rPr>
                <w:rFonts w:asciiTheme="minorHAnsi" w:hAnsiTheme="minorHAnsi"/>
                <w:sz w:val="24"/>
                <w:szCs w:val="24"/>
              </w:rPr>
              <w:t>,</w:t>
            </w:r>
            <w:r>
              <w:rPr>
                <w:rFonts w:asciiTheme="minorHAnsi" w:hAnsiTheme="minorHAnsi"/>
                <w:sz w:val="24"/>
                <w:szCs w:val="24"/>
              </w:rPr>
              <w:t xml:space="preserve"> a traded not delivered exposure arises</w:t>
            </w:r>
          </w:p>
          <w:p w14:paraId="35AF1CDE" w14:textId="587E4297" w:rsidR="00F04271" w:rsidRDefault="00A80D07" w:rsidP="005F01DA">
            <w:pPr>
              <w:numPr>
                <w:ilvl w:val="0"/>
                <w:numId w:val="6"/>
              </w:numPr>
              <w:overflowPunct/>
              <w:autoSpaceDE/>
              <w:autoSpaceDN/>
              <w:adjustRightInd/>
              <w:textAlignment w:val="auto"/>
              <w:rPr>
                <w:rFonts w:asciiTheme="minorHAnsi" w:hAnsiTheme="minorHAnsi"/>
                <w:sz w:val="24"/>
                <w:szCs w:val="24"/>
              </w:rPr>
            </w:pPr>
            <w:r>
              <w:rPr>
                <w:rFonts w:asciiTheme="minorHAnsi" w:hAnsiTheme="minorHAnsi"/>
                <w:sz w:val="24"/>
                <w:szCs w:val="24"/>
              </w:rPr>
              <w:t>This becomes a particular issue when there is a run of non-business days</w:t>
            </w:r>
            <w:r w:rsidR="00FF5F20">
              <w:rPr>
                <w:rFonts w:asciiTheme="minorHAnsi" w:hAnsiTheme="minorHAnsi"/>
                <w:sz w:val="24"/>
                <w:szCs w:val="24"/>
              </w:rPr>
              <w:t xml:space="preserve">, </w:t>
            </w:r>
            <w:r>
              <w:rPr>
                <w:rFonts w:asciiTheme="minorHAnsi" w:hAnsiTheme="minorHAnsi"/>
                <w:sz w:val="24"/>
                <w:szCs w:val="24"/>
              </w:rPr>
              <w:t>for example at Easter, and often at Christmas, where there are 4 consecutive non business days</w:t>
            </w:r>
          </w:p>
          <w:p w14:paraId="6573E51F" w14:textId="2CA830D8" w:rsidR="00A80D07" w:rsidRPr="00155EB6" w:rsidRDefault="005F01DA" w:rsidP="005F01DA">
            <w:pPr>
              <w:numPr>
                <w:ilvl w:val="0"/>
                <w:numId w:val="6"/>
              </w:numPr>
              <w:overflowPunct/>
              <w:autoSpaceDE/>
              <w:autoSpaceDN/>
              <w:adjustRightInd/>
              <w:textAlignment w:val="auto"/>
              <w:rPr>
                <w:rFonts w:asciiTheme="minorHAnsi" w:hAnsiTheme="minorHAnsi"/>
                <w:sz w:val="24"/>
                <w:szCs w:val="24"/>
                <w:lang w:val="en-IE" w:eastAsia="en-US"/>
              </w:rPr>
            </w:pPr>
            <w:r>
              <w:rPr>
                <w:rFonts w:asciiTheme="minorHAnsi" w:hAnsiTheme="minorHAnsi"/>
                <w:sz w:val="24"/>
                <w:szCs w:val="24"/>
                <w:lang w:val="en-IE" w:eastAsia="en-US"/>
              </w:rPr>
              <w:t xml:space="preserve">In the 09:00 and 12:00 credit assessments this will potentially give rise to erroneous CCINs due to </w:t>
            </w:r>
            <w:r w:rsidR="00FF5F20">
              <w:rPr>
                <w:rFonts w:asciiTheme="minorHAnsi" w:hAnsiTheme="minorHAnsi"/>
                <w:sz w:val="24"/>
                <w:szCs w:val="24"/>
                <w:lang w:val="en-IE" w:eastAsia="en-US"/>
              </w:rPr>
              <w:t>the missing metered generation data and consequently erroneous traded not delivered exposure</w:t>
            </w:r>
          </w:p>
          <w:p w14:paraId="41B02E12" w14:textId="77777777" w:rsidR="00284C4E" w:rsidRDefault="00D40C98" w:rsidP="00FF5F20">
            <w:pPr>
              <w:numPr>
                <w:ilvl w:val="0"/>
                <w:numId w:val="6"/>
              </w:numPr>
              <w:overflowPunct/>
              <w:autoSpaceDE/>
              <w:autoSpaceDN/>
              <w:adjustRightInd/>
              <w:textAlignment w:val="auto"/>
              <w:rPr>
                <w:rFonts w:asciiTheme="minorHAnsi" w:hAnsiTheme="minorHAnsi"/>
                <w:sz w:val="24"/>
                <w:szCs w:val="24"/>
              </w:rPr>
            </w:pPr>
            <w:r>
              <w:rPr>
                <w:rFonts w:asciiTheme="minorHAnsi" w:hAnsiTheme="minorHAnsi"/>
                <w:sz w:val="24"/>
                <w:szCs w:val="24"/>
              </w:rPr>
              <w:t>As a result of this generators have to post excessive collateral to cover the traded not delivered exposure which arises from the metered generation data not having fed through</w:t>
            </w:r>
          </w:p>
          <w:p w14:paraId="2B5EEB62" w14:textId="4F70C438" w:rsidR="00D40C98" w:rsidRDefault="00D40C98" w:rsidP="00FF5F20">
            <w:pPr>
              <w:numPr>
                <w:ilvl w:val="0"/>
                <w:numId w:val="6"/>
              </w:numPr>
              <w:overflowPunct/>
              <w:autoSpaceDE/>
              <w:autoSpaceDN/>
              <w:adjustRightInd/>
              <w:textAlignment w:val="auto"/>
              <w:rPr>
                <w:rFonts w:asciiTheme="minorHAnsi" w:hAnsiTheme="minorHAnsi"/>
                <w:sz w:val="24"/>
                <w:szCs w:val="24"/>
              </w:rPr>
            </w:pPr>
            <w:r>
              <w:rPr>
                <w:rFonts w:asciiTheme="minorHAnsi" w:hAnsiTheme="minorHAnsi"/>
                <w:sz w:val="24"/>
                <w:szCs w:val="24"/>
              </w:rPr>
              <w:t>By running the credit assessment once on working days following bank holidays</w:t>
            </w:r>
            <w:r w:rsidR="00284F8C">
              <w:rPr>
                <w:rFonts w:asciiTheme="minorHAnsi" w:hAnsiTheme="minorHAnsi"/>
                <w:sz w:val="24"/>
                <w:szCs w:val="24"/>
              </w:rPr>
              <w:t xml:space="preserve"> and or weekends</w:t>
            </w:r>
            <w:r>
              <w:rPr>
                <w:rFonts w:asciiTheme="minorHAnsi" w:hAnsiTheme="minorHAnsi"/>
                <w:sz w:val="24"/>
                <w:szCs w:val="24"/>
              </w:rPr>
              <w:t>, at 15:30, it allows metered generation data to feed in, ensuring that the traded not deliver value is correct and reducing the generators collateral requirement</w:t>
            </w:r>
          </w:p>
          <w:p w14:paraId="34247D33" w14:textId="70AA1D26" w:rsidR="003B0126" w:rsidRDefault="00BB6860" w:rsidP="00FF5F20">
            <w:pPr>
              <w:numPr>
                <w:ilvl w:val="0"/>
                <w:numId w:val="6"/>
              </w:numPr>
              <w:overflowPunct/>
              <w:autoSpaceDE/>
              <w:autoSpaceDN/>
              <w:adjustRightInd/>
              <w:textAlignment w:val="auto"/>
              <w:rPr>
                <w:rFonts w:asciiTheme="minorHAnsi" w:hAnsiTheme="minorHAnsi"/>
                <w:sz w:val="24"/>
                <w:szCs w:val="24"/>
              </w:rPr>
            </w:pPr>
            <w:r>
              <w:rPr>
                <w:rFonts w:asciiTheme="minorHAnsi" w:hAnsiTheme="minorHAnsi"/>
                <w:sz w:val="24"/>
                <w:szCs w:val="24"/>
              </w:rPr>
              <w:t xml:space="preserve">Following the working group discussion, this is achieved provided that Meter Data from all MDPs is submitted as early as possible on those </w:t>
            </w:r>
            <w:r w:rsidR="00F5199B">
              <w:rPr>
                <w:rFonts w:asciiTheme="minorHAnsi" w:hAnsiTheme="minorHAnsi"/>
                <w:sz w:val="24"/>
                <w:szCs w:val="24"/>
              </w:rPr>
              <w:t>days (</w:t>
            </w:r>
            <w:r>
              <w:rPr>
                <w:rFonts w:asciiTheme="minorHAnsi" w:hAnsiTheme="minorHAnsi"/>
                <w:sz w:val="24"/>
                <w:szCs w:val="24"/>
              </w:rPr>
              <w:t xml:space="preserve">contrary to what normally is requested from them) and that Indicative Settlement is prioritised accordingly. </w:t>
            </w:r>
          </w:p>
          <w:p w14:paraId="1FCC9447" w14:textId="4A0A24CE" w:rsidR="00D40C98" w:rsidRDefault="004855FB" w:rsidP="00FF5F20">
            <w:pPr>
              <w:numPr>
                <w:ilvl w:val="0"/>
                <w:numId w:val="6"/>
              </w:numPr>
              <w:overflowPunct/>
              <w:autoSpaceDE/>
              <w:autoSpaceDN/>
              <w:adjustRightInd/>
              <w:textAlignment w:val="auto"/>
              <w:rPr>
                <w:rFonts w:asciiTheme="minorHAnsi" w:hAnsiTheme="minorHAnsi"/>
                <w:sz w:val="24"/>
                <w:szCs w:val="24"/>
              </w:rPr>
            </w:pPr>
            <w:r>
              <w:rPr>
                <w:rFonts w:asciiTheme="minorHAnsi" w:hAnsiTheme="minorHAnsi"/>
                <w:sz w:val="24"/>
                <w:szCs w:val="24"/>
              </w:rPr>
              <w:t xml:space="preserve">Analysis has shown that as a result of this issued generators are over collateralised by </w:t>
            </w:r>
            <w:r w:rsidR="00284F8C">
              <w:rPr>
                <w:rFonts w:asciiTheme="minorHAnsi" w:hAnsiTheme="minorHAnsi"/>
                <w:sz w:val="24"/>
                <w:szCs w:val="24"/>
              </w:rPr>
              <w:t xml:space="preserve">a factor </w:t>
            </w:r>
            <w:r w:rsidR="00F41FBC">
              <w:rPr>
                <w:rFonts w:asciiTheme="minorHAnsi" w:hAnsiTheme="minorHAnsi"/>
                <w:sz w:val="24"/>
                <w:szCs w:val="24"/>
              </w:rPr>
              <w:t>of 150</w:t>
            </w:r>
            <w:r>
              <w:rPr>
                <w:rFonts w:asciiTheme="minorHAnsi" w:hAnsiTheme="minorHAnsi"/>
                <w:sz w:val="24"/>
                <w:szCs w:val="24"/>
              </w:rPr>
              <w:t>%</w:t>
            </w:r>
            <w:r w:rsidR="00284F8C">
              <w:rPr>
                <w:rFonts w:asciiTheme="minorHAnsi" w:hAnsiTheme="minorHAnsi"/>
                <w:sz w:val="24"/>
                <w:szCs w:val="24"/>
              </w:rPr>
              <w:t xml:space="preserve"> on average.</w:t>
            </w:r>
          </w:p>
          <w:p w14:paraId="19F34E3D" w14:textId="04FFC5E7" w:rsidR="00284F8C" w:rsidRPr="00F168DD" w:rsidRDefault="00F168DD" w:rsidP="00F168DD">
            <w:pPr>
              <w:numPr>
                <w:ilvl w:val="0"/>
                <w:numId w:val="6"/>
              </w:numPr>
              <w:overflowPunct/>
              <w:autoSpaceDE/>
              <w:autoSpaceDN/>
              <w:adjustRightInd/>
              <w:textAlignment w:val="auto"/>
              <w:rPr>
                <w:rFonts w:asciiTheme="minorHAnsi" w:hAnsiTheme="minorHAnsi"/>
                <w:sz w:val="24"/>
                <w:szCs w:val="24"/>
              </w:rPr>
            </w:pPr>
            <w:r>
              <w:rPr>
                <w:rFonts w:asciiTheme="minorHAnsi" w:hAnsiTheme="minorHAnsi"/>
                <w:sz w:val="24"/>
                <w:szCs w:val="24"/>
              </w:rPr>
              <w:t xml:space="preserve">Subject to clause G.12.1.3 a participant </w:t>
            </w:r>
            <w:r w:rsidRPr="00F41FBC">
              <w:rPr>
                <w:rFonts w:asciiTheme="minorHAnsi" w:hAnsiTheme="minorHAnsi"/>
                <w:sz w:val="24"/>
                <w:szCs w:val="24"/>
              </w:rPr>
              <w:t>shall meet the terms of the Credit Cover Increase Notice by</w:t>
            </w:r>
            <w:r>
              <w:rPr>
                <w:rFonts w:asciiTheme="minorHAnsi" w:hAnsiTheme="minorHAnsi"/>
                <w:sz w:val="24"/>
                <w:szCs w:val="24"/>
              </w:rPr>
              <w:t xml:space="preserve"> </w:t>
            </w:r>
            <w:r w:rsidRPr="00F168DD">
              <w:rPr>
                <w:rFonts w:asciiTheme="minorHAnsi" w:hAnsiTheme="minorHAnsi"/>
                <w:sz w:val="24"/>
                <w:szCs w:val="24"/>
              </w:rPr>
              <w:t>posting the additional necessary Credit Cover,</w:t>
            </w:r>
            <w:r>
              <w:rPr>
                <w:rFonts w:asciiTheme="minorHAnsi" w:hAnsiTheme="minorHAnsi"/>
                <w:sz w:val="24"/>
                <w:szCs w:val="24"/>
              </w:rPr>
              <w:t xml:space="preserve"> </w:t>
            </w:r>
            <w:r w:rsidRPr="00F168DD">
              <w:rPr>
                <w:rFonts w:asciiTheme="minorHAnsi" w:hAnsiTheme="minorHAnsi"/>
                <w:sz w:val="24"/>
                <w:szCs w:val="24"/>
              </w:rPr>
              <w:t>before 17:00 on the second Working Day thereafter</w:t>
            </w:r>
            <w:r>
              <w:rPr>
                <w:rFonts w:asciiTheme="minorHAnsi" w:hAnsiTheme="minorHAnsi"/>
                <w:sz w:val="24"/>
                <w:szCs w:val="24"/>
              </w:rPr>
              <w:t xml:space="preserve"> of the Credit Cover Increase Notice.    Therefore, by maintaining a </w:t>
            </w:r>
            <w:r w:rsidR="00F16185" w:rsidRPr="00F168DD">
              <w:rPr>
                <w:rFonts w:asciiTheme="minorHAnsi" w:hAnsiTheme="minorHAnsi"/>
                <w:sz w:val="24"/>
                <w:szCs w:val="24"/>
              </w:rPr>
              <w:t xml:space="preserve">minimum of one credit report </w:t>
            </w:r>
            <w:r>
              <w:rPr>
                <w:rFonts w:asciiTheme="minorHAnsi" w:hAnsiTheme="minorHAnsi"/>
                <w:sz w:val="24"/>
                <w:szCs w:val="24"/>
              </w:rPr>
              <w:t xml:space="preserve">per </w:t>
            </w:r>
            <w:r w:rsidR="00F16185" w:rsidRPr="00F168DD">
              <w:rPr>
                <w:rFonts w:asciiTheme="minorHAnsi" w:hAnsiTheme="minorHAnsi"/>
                <w:sz w:val="24"/>
                <w:szCs w:val="24"/>
              </w:rPr>
              <w:t>working day</w:t>
            </w:r>
            <w:r>
              <w:rPr>
                <w:rFonts w:asciiTheme="minorHAnsi" w:hAnsiTheme="minorHAnsi"/>
                <w:sz w:val="24"/>
                <w:szCs w:val="24"/>
              </w:rPr>
              <w:t xml:space="preserve"> it does not increase the risk of default by a participant.</w:t>
            </w:r>
          </w:p>
        </w:tc>
      </w:tr>
      <w:tr w:rsidR="004C53E7" w:rsidRPr="004C53E7" w14:paraId="44767A33" w14:textId="77777777" w:rsidTr="00D74B02">
        <w:tc>
          <w:tcPr>
            <w:tcW w:w="9243" w:type="dxa"/>
            <w:gridSpan w:val="6"/>
            <w:shd w:val="clear" w:color="auto" w:fill="C6D9F1"/>
            <w:vAlign w:val="center"/>
          </w:tcPr>
          <w:p w14:paraId="61DC008D"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500E022E" w14:textId="77777777"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14:paraId="6B307CB5" w14:textId="77777777" w:rsidTr="00693AA7">
        <w:tc>
          <w:tcPr>
            <w:tcW w:w="9243" w:type="dxa"/>
            <w:gridSpan w:val="6"/>
            <w:vAlign w:val="center"/>
          </w:tcPr>
          <w:p w14:paraId="103AC80D" w14:textId="77777777" w:rsidR="00AE64C9" w:rsidRPr="00AE64C9" w:rsidRDefault="00AE64C9" w:rsidP="00AE64C9">
            <w:pPr>
              <w:rPr>
                <w:rFonts w:asciiTheme="minorHAnsi" w:hAnsiTheme="minorHAnsi"/>
                <w:b/>
                <w:sz w:val="24"/>
                <w:szCs w:val="24"/>
                <w:lang w:val="en-IE"/>
              </w:rPr>
            </w:pPr>
            <w:r w:rsidRPr="00AE64C9">
              <w:rPr>
                <w:rFonts w:asciiTheme="minorHAnsi" w:hAnsiTheme="minorHAnsi"/>
                <w:b/>
                <w:sz w:val="24"/>
                <w:szCs w:val="24"/>
                <w:lang w:val="en-IE"/>
              </w:rPr>
              <w:t>A 2.1.4 c</w:t>
            </w:r>
          </w:p>
          <w:p w14:paraId="3A19662D" w14:textId="1BA228DC" w:rsidR="00AE64C9" w:rsidRDefault="00AE64C9" w:rsidP="00AE64C9">
            <w:pPr>
              <w:rPr>
                <w:rFonts w:asciiTheme="minorHAnsi" w:hAnsiTheme="minorHAnsi"/>
                <w:sz w:val="24"/>
                <w:szCs w:val="24"/>
                <w:lang w:val="en-IE"/>
              </w:rPr>
            </w:pPr>
            <w:r>
              <w:rPr>
                <w:rFonts w:asciiTheme="minorHAnsi" w:hAnsiTheme="minorHAnsi"/>
                <w:sz w:val="24"/>
                <w:szCs w:val="24"/>
                <w:lang w:val="en-IE"/>
              </w:rPr>
              <w:t>To facilitate the participation of electricity undertakings engaged in the generation, supply or sale of electricity in the trading arrangements under the Single Electricity Market</w:t>
            </w:r>
          </w:p>
          <w:p w14:paraId="37063FFD" w14:textId="28E51275" w:rsidR="004C78AB" w:rsidRPr="004C78AB" w:rsidRDefault="004C78AB" w:rsidP="00AE64C9">
            <w:pPr>
              <w:rPr>
                <w:rFonts w:asciiTheme="minorHAnsi" w:hAnsiTheme="minorHAnsi"/>
                <w:i/>
                <w:iCs/>
                <w:sz w:val="24"/>
                <w:szCs w:val="24"/>
                <w:lang w:val="en-IE"/>
              </w:rPr>
            </w:pPr>
            <w:r>
              <w:rPr>
                <w:rFonts w:asciiTheme="minorHAnsi" w:hAnsiTheme="minorHAnsi"/>
                <w:i/>
                <w:iCs/>
                <w:sz w:val="24"/>
                <w:szCs w:val="24"/>
                <w:lang w:val="en-IE"/>
              </w:rPr>
              <w:t xml:space="preserve">Reduce </w:t>
            </w:r>
            <w:r w:rsidR="00395852">
              <w:rPr>
                <w:rFonts w:asciiTheme="minorHAnsi" w:hAnsiTheme="minorHAnsi"/>
                <w:i/>
                <w:iCs/>
                <w:sz w:val="24"/>
                <w:szCs w:val="24"/>
                <w:lang w:val="en-IE"/>
              </w:rPr>
              <w:t>collateral requirements makes it less financially onerous, and hence easier, for generators to participate in the ex-ante markets</w:t>
            </w:r>
          </w:p>
          <w:p w14:paraId="7B71A2D0" w14:textId="77777777" w:rsidR="00AE64C9" w:rsidRPr="00AE64C9" w:rsidRDefault="00AE64C9" w:rsidP="00AE64C9">
            <w:pPr>
              <w:rPr>
                <w:rFonts w:asciiTheme="minorHAnsi" w:hAnsiTheme="minorHAnsi"/>
                <w:b/>
                <w:sz w:val="24"/>
                <w:szCs w:val="24"/>
                <w:lang w:val="en-IE"/>
              </w:rPr>
            </w:pPr>
            <w:r w:rsidRPr="00AE64C9">
              <w:rPr>
                <w:rFonts w:asciiTheme="minorHAnsi" w:hAnsiTheme="minorHAnsi"/>
                <w:b/>
                <w:sz w:val="24"/>
                <w:szCs w:val="24"/>
                <w:lang w:val="en-IE"/>
              </w:rPr>
              <w:t xml:space="preserve">A 2.1.4 </w:t>
            </w:r>
            <w:r>
              <w:rPr>
                <w:rFonts w:asciiTheme="minorHAnsi" w:hAnsiTheme="minorHAnsi"/>
                <w:b/>
                <w:sz w:val="24"/>
                <w:szCs w:val="24"/>
                <w:lang w:val="en-IE"/>
              </w:rPr>
              <w:t>d</w:t>
            </w:r>
          </w:p>
          <w:p w14:paraId="517FF6EE" w14:textId="48108F3A" w:rsidR="00AE64C9" w:rsidRDefault="00AE64C9" w:rsidP="00AE64C9">
            <w:pPr>
              <w:rPr>
                <w:rFonts w:asciiTheme="minorHAnsi" w:hAnsiTheme="minorHAnsi"/>
                <w:sz w:val="24"/>
                <w:szCs w:val="24"/>
                <w:lang w:val="en-IE"/>
              </w:rPr>
            </w:pPr>
            <w:r>
              <w:rPr>
                <w:rFonts w:asciiTheme="minorHAnsi" w:hAnsiTheme="minorHAnsi"/>
                <w:sz w:val="24"/>
                <w:szCs w:val="24"/>
                <w:lang w:val="en-IE"/>
              </w:rPr>
              <w:t>To promote competition in the Single Electricity Market</w:t>
            </w:r>
          </w:p>
          <w:p w14:paraId="3E538CD2" w14:textId="371AFDA1" w:rsidR="00395852" w:rsidRPr="00395852" w:rsidRDefault="00395852" w:rsidP="00AE64C9">
            <w:pPr>
              <w:rPr>
                <w:rFonts w:asciiTheme="minorHAnsi" w:hAnsiTheme="minorHAnsi"/>
                <w:i/>
                <w:iCs/>
                <w:sz w:val="24"/>
                <w:szCs w:val="24"/>
                <w:lang w:val="en-IE"/>
              </w:rPr>
            </w:pPr>
            <w:r>
              <w:rPr>
                <w:rFonts w:asciiTheme="minorHAnsi" w:hAnsiTheme="minorHAnsi"/>
                <w:i/>
                <w:iCs/>
                <w:sz w:val="24"/>
                <w:szCs w:val="24"/>
                <w:lang w:val="en-IE"/>
              </w:rPr>
              <w:t>Making it easier to participate in the market allows for a greater range of organisations to participate and hence encourages competition</w:t>
            </w:r>
          </w:p>
          <w:p w14:paraId="3530DB8F" w14:textId="77777777" w:rsidR="00AE64C9" w:rsidRDefault="00AE64C9" w:rsidP="00AE64C9">
            <w:pPr>
              <w:rPr>
                <w:rFonts w:asciiTheme="minorHAnsi" w:hAnsiTheme="minorHAnsi"/>
                <w:b/>
                <w:sz w:val="24"/>
                <w:szCs w:val="24"/>
                <w:lang w:val="en-IE"/>
              </w:rPr>
            </w:pPr>
            <w:r w:rsidRPr="00AE64C9">
              <w:rPr>
                <w:rFonts w:asciiTheme="minorHAnsi" w:hAnsiTheme="minorHAnsi"/>
                <w:b/>
                <w:sz w:val="24"/>
                <w:szCs w:val="24"/>
                <w:lang w:val="en-IE"/>
              </w:rPr>
              <w:lastRenderedPageBreak/>
              <w:t xml:space="preserve">A 2.1.4 </w:t>
            </w:r>
            <w:r>
              <w:rPr>
                <w:rFonts w:asciiTheme="minorHAnsi" w:hAnsiTheme="minorHAnsi"/>
                <w:b/>
                <w:sz w:val="24"/>
                <w:szCs w:val="24"/>
                <w:lang w:val="en-IE"/>
              </w:rPr>
              <w:t>f</w:t>
            </w:r>
          </w:p>
          <w:p w14:paraId="2E63C149" w14:textId="2180D1F2" w:rsidR="00AE64C9" w:rsidRDefault="00AE64C9" w:rsidP="00AE64C9">
            <w:pPr>
              <w:rPr>
                <w:rFonts w:asciiTheme="minorHAnsi" w:hAnsiTheme="minorHAnsi"/>
                <w:sz w:val="24"/>
                <w:szCs w:val="24"/>
                <w:lang w:val="en-IE"/>
              </w:rPr>
            </w:pPr>
            <w:r>
              <w:rPr>
                <w:rFonts w:asciiTheme="minorHAnsi" w:hAnsiTheme="minorHAnsi"/>
                <w:sz w:val="24"/>
                <w:szCs w:val="24"/>
                <w:lang w:val="en-IE"/>
              </w:rPr>
              <w:t>To ensure no undue discrimination between persons who are parties to the code</w:t>
            </w:r>
          </w:p>
          <w:p w14:paraId="6602FD30" w14:textId="3D6C6821" w:rsidR="00395852" w:rsidRPr="00395852" w:rsidRDefault="00395852" w:rsidP="00AE64C9">
            <w:pPr>
              <w:rPr>
                <w:rFonts w:asciiTheme="minorHAnsi" w:hAnsiTheme="minorHAnsi"/>
                <w:i/>
                <w:iCs/>
                <w:sz w:val="24"/>
                <w:szCs w:val="24"/>
                <w:lang w:val="en-IE"/>
              </w:rPr>
            </w:pPr>
            <w:r>
              <w:rPr>
                <w:rFonts w:asciiTheme="minorHAnsi" w:hAnsiTheme="minorHAnsi"/>
                <w:i/>
                <w:iCs/>
                <w:sz w:val="24"/>
                <w:szCs w:val="24"/>
                <w:lang w:val="en-IE"/>
              </w:rPr>
              <w:t>Existing requirements require generators to post larger than necessary amounts of collateral thus discriminating against them</w:t>
            </w:r>
          </w:p>
          <w:p w14:paraId="43FADA2C" w14:textId="77777777" w:rsidR="00AE64C9" w:rsidRDefault="00AE64C9" w:rsidP="00AE64C9">
            <w:pPr>
              <w:rPr>
                <w:rFonts w:asciiTheme="minorHAnsi" w:hAnsiTheme="minorHAnsi"/>
                <w:b/>
                <w:sz w:val="24"/>
                <w:szCs w:val="24"/>
                <w:lang w:val="en-IE"/>
              </w:rPr>
            </w:pPr>
            <w:r w:rsidRPr="00AE64C9">
              <w:rPr>
                <w:rFonts w:asciiTheme="minorHAnsi" w:hAnsiTheme="minorHAnsi"/>
                <w:b/>
                <w:sz w:val="24"/>
                <w:szCs w:val="24"/>
                <w:lang w:val="en-IE"/>
              </w:rPr>
              <w:t xml:space="preserve">A 2.1.4 </w:t>
            </w:r>
            <w:r>
              <w:rPr>
                <w:rFonts w:asciiTheme="minorHAnsi" w:hAnsiTheme="minorHAnsi"/>
                <w:b/>
                <w:sz w:val="24"/>
                <w:szCs w:val="24"/>
                <w:lang w:val="en-IE"/>
              </w:rPr>
              <w:t>g</w:t>
            </w:r>
          </w:p>
          <w:p w14:paraId="09909CDC" w14:textId="02E3A1D8" w:rsidR="00AE64C9" w:rsidRDefault="00AE64C9" w:rsidP="00AE64C9">
            <w:pPr>
              <w:rPr>
                <w:rFonts w:asciiTheme="minorHAnsi" w:hAnsiTheme="minorHAnsi"/>
                <w:sz w:val="24"/>
                <w:szCs w:val="24"/>
                <w:lang w:val="en-IE"/>
              </w:rPr>
            </w:pPr>
            <w:r>
              <w:rPr>
                <w:rFonts w:asciiTheme="minorHAnsi" w:hAnsiTheme="minorHAnsi"/>
                <w:sz w:val="24"/>
                <w:szCs w:val="24"/>
                <w:lang w:val="en-IE"/>
              </w:rPr>
              <w:t xml:space="preserve">To promote the short term and </w:t>
            </w:r>
            <w:r w:rsidR="00F35ED1">
              <w:rPr>
                <w:rFonts w:asciiTheme="minorHAnsi" w:hAnsiTheme="minorHAnsi"/>
                <w:sz w:val="24"/>
                <w:szCs w:val="24"/>
                <w:lang w:val="en-IE"/>
              </w:rPr>
              <w:t>long-term</w:t>
            </w:r>
            <w:r>
              <w:rPr>
                <w:rFonts w:asciiTheme="minorHAnsi" w:hAnsiTheme="minorHAnsi"/>
                <w:sz w:val="24"/>
                <w:szCs w:val="24"/>
                <w:lang w:val="en-IE"/>
              </w:rPr>
              <w:t xml:space="preserve"> interest of consumers </w:t>
            </w:r>
            <w:r w:rsidR="006F1C17">
              <w:rPr>
                <w:rFonts w:asciiTheme="minorHAnsi" w:hAnsiTheme="minorHAnsi"/>
                <w:sz w:val="24"/>
                <w:szCs w:val="24"/>
                <w:lang w:val="en-IE"/>
              </w:rPr>
              <w:t>o</w:t>
            </w:r>
            <w:r>
              <w:rPr>
                <w:rFonts w:asciiTheme="minorHAnsi" w:hAnsiTheme="minorHAnsi"/>
                <w:sz w:val="24"/>
                <w:szCs w:val="24"/>
                <w:lang w:val="en-IE"/>
              </w:rPr>
              <w:t>f electricity on the island of Ireland with respect to price, quality, reliability and security of supply electricity</w:t>
            </w:r>
          </w:p>
          <w:p w14:paraId="71C48580" w14:textId="45C791C2" w:rsidR="00395852" w:rsidRPr="00395852" w:rsidRDefault="00395852" w:rsidP="00AE64C9">
            <w:pPr>
              <w:rPr>
                <w:rFonts w:asciiTheme="minorHAnsi" w:hAnsiTheme="minorHAnsi"/>
                <w:i/>
                <w:iCs/>
                <w:sz w:val="24"/>
                <w:szCs w:val="24"/>
                <w:lang w:val="en-IE"/>
              </w:rPr>
            </w:pPr>
            <w:r>
              <w:rPr>
                <w:rFonts w:asciiTheme="minorHAnsi" w:hAnsiTheme="minorHAnsi"/>
                <w:i/>
                <w:iCs/>
                <w:sz w:val="24"/>
                <w:szCs w:val="24"/>
                <w:lang w:val="en-IE"/>
              </w:rPr>
              <w:t>Encouraging competition should lead to lower prices and will increase security of supply by reducing the dependency on a smaller number of organisations</w:t>
            </w:r>
          </w:p>
          <w:p w14:paraId="0BDE535B" w14:textId="77777777" w:rsidR="00AE64C9" w:rsidRPr="004C53E7" w:rsidRDefault="00AE64C9" w:rsidP="00AE64C9">
            <w:pPr>
              <w:rPr>
                <w:rFonts w:ascii="Calibri" w:hAnsi="Calibri" w:cs="Arial"/>
                <w:lang w:val="en-IE"/>
              </w:rPr>
            </w:pPr>
          </w:p>
        </w:tc>
      </w:tr>
      <w:tr w:rsidR="004C53E7" w:rsidRPr="004C53E7" w14:paraId="0FD924EB" w14:textId="77777777" w:rsidTr="00D74B02">
        <w:tc>
          <w:tcPr>
            <w:tcW w:w="9243" w:type="dxa"/>
            <w:gridSpan w:val="6"/>
            <w:shd w:val="clear" w:color="auto" w:fill="C6D9F1"/>
            <w:vAlign w:val="center"/>
          </w:tcPr>
          <w:p w14:paraId="3E2D23DD"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64C5B5B7"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5FE19565" w14:textId="77777777" w:rsidTr="00693AA7">
        <w:tc>
          <w:tcPr>
            <w:tcW w:w="9243" w:type="dxa"/>
            <w:gridSpan w:val="6"/>
            <w:vAlign w:val="center"/>
          </w:tcPr>
          <w:p w14:paraId="186A1361" w14:textId="77777777" w:rsidR="00700D6B" w:rsidRDefault="00D202E8" w:rsidP="004D03B3">
            <w:pPr>
              <w:pStyle w:val="NoSpacing"/>
              <w:jc w:val="both"/>
              <w:rPr>
                <w:rFonts w:asciiTheme="minorHAnsi" w:hAnsiTheme="minorHAnsi"/>
                <w:sz w:val="24"/>
                <w:szCs w:val="24"/>
                <w:lang w:val="en-IE"/>
              </w:rPr>
            </w:pPr>
            <w:r w:rsidRPr="00155EB6">
              <w:rPr>
                <w:rFonts w:asciiTheme="minorHAnsi" w:hAnsiTheme="minorHAnsi"/>
                <w:sz w:val="24"/>
                <w:szCs w:val="24"/>
                <w:lang w:val="en-IE"/>
              </w:rPr>
              <w:t xml:space="preserve">The current </w:t>
            </w:r>
            <w:r w:rsidR="00D1007D" w:rsidRPr="00155EB6">
              <w:rPr>
                <w:rFonts w:asciiTheme="minorHAnsi" w:hAnsiTheme="minorHAnsi"/>
                <w:sz w:val="24"/>
                <w:szCs w:val="24"/>
                <w:lang w:val="en-IE"/>
              </w:rPr>
              <w:t>situation provides</w:t>
            </w:r>
            <w:r w:rsidRPr="00155EB6">
              <w:rPr>
                <w:rFonts w:asciiTheme="minorHAnsi" w:hAnsiTheme="minorHAnsi"/>
                <w:sz w:val="24"/>
                <w:szCs w:val="24"/>
                <w:lang w:val="en-IE"/>
              </w:rPr>
              <w:t xml:space="preserve"> a barrier to new entrant capacity and limit</w:t>
            </w:r>
            <w:r w:rsidR="00700D6B">
              <w:rPr>
                <w:rFonts w:asciiTheme="minorHAnsi" w:hAnsiTheme="minorHAnsi"/>
                <w:sz w:val="24"/>
                <w:szCs w:val="24"/>
                <w:lang w:val="en-IE"/>
              </w:rPr>
              <w:t>s</w:t>
            </w:r>
            <w:r w:rsidRPr="00155EB6">
              <w:rPr>
                <w:rFonts w:asciiTheme="minorHAnsi" w:hAnsiTheme="minorHAnsi"/>
                <w:sz w:val="24"/>
                <w:szCs w:val="24"/>
                <w:lang w:val="en-IE"/>
              </w:rPr>
              <w:t xml:space="preserve"> the ability of </w:t>
            </w:r>
            <w:r w:rsidR="00700D6B">
              <w:rPr>
                <w:rFonts w:asciiTheme="minorHAnsi" w:hAnsiTheme="minorHAnsi"/>
                <w:sz w:val="24"/>
                <w:szCs w:val="24"/>
                <w:lang w:val="en-IE"/>
              </w:rPr>
              <w:t>existing units</w:t>
            </w:r>
            <w:r w:rsidRPr="00155EB6">
              <w:rPr>
                <w:rFonts w:asciiTheme="minorHAnsi" w:hAnsiTheme="minorHAnsi"/>
                <w:sz w:val="24"/>
                <w:szCs w:val="24"/>
                <w:lang w:val="en-IE"/>
              </w:rPr>
              <w:t xml:space="preserve"> to participate in the ex-ante markets</w:t>
            </w:r>
            <w:r w:rsidR="00700D6B">
              <w:rPr>
                <w:rFonts w:asciiTheme="minorHAnsi" w:hAnsiTheme="minorHAnsi"/>
                <w:sz w:val="24"/>
                <w:szCs w:val="24"/>
                <w:lang w:val="en-IE"/>
              </w:rPr>
              <w:t xml:space="preserve">.  </w:t>
            </w:r>
          </w:p>
          <w:p w14:paraId="38763912" w14:textId="77777777" w:rsidR="00700D6B" w:rsidRDefault="00700D6B" w:rsidP="004D03B3">
            <w:pPr>
              <w:pStyle w:val="NoSpacing"/>
              <w:jc w:val="both"/>
              <w:rPr>
                <w:rFonts w:asciiTheme="minorHAnsi" w:hAnsiTheme="minorHAnsi"/>
                <w:sz w:val="24"/>
                <w:szCs w:val="24"/>
                <w:lang w:val="en-IE"/>
              </w:rPr>
            </w:pPr>
          </w:p>
          <w:p w14:paraId="2A78304C" w14:textId="77777777" w:rsidR="00D202E8" w:rsidRPr="004C53E7" w:rsidRDefault="00700D6B" w:rsidP="00700D6B">
            <w:pPr>
              <w:pStyle w:val="NoSpacing"/>
              <w:jc w:val="both"/>
              <w:rPr>
                <w:rFonts w:ascii="Calibri" w:hAnsi="Calibri" w:cs="Arial"/>
                <w:lang w:val="en-IE"/>
              </w:rPr>
            </w:pPr>
            <w:r>
              <w:rPr>
                <w:rFonts w:asciiTheme="minorHAnsi" w:hAnsiTheme="minorHAnsi"/>
                <w:sz w:val="24"/>
                <w:szCs w:val="24"/>
                <w:lang w:val="en-IE"/>
              </w:rPr>
              <w:t>This mutes the</w:t>
            </w:r>
            <w:r w:rsidR="00D202E8" w:rsidRPr="00155EB6">
              <w:rPr>
                <w:rFonts w:asciiTheme="minorHAnsi" w:hAnsiTheme="minorHAnsi"/>
                <w:sz w:val="24"/>
                <w:szCs w:val="24"/>
                <w:lang w:val="en-IE"/>
              </w:rPr>
              <w:t xml:space="preserve"> ability</w:t>
            </w:r>
            <w:r>
              <w:rPr>
                <w:rFonts w:asciiTheme="minorHAnsi" w:hAnsiTheme="minorHAnsi"/>
                <w:sz w:val="24"/>
                <w:szCs w:val="24"/>
                <w:lang w:val="en-IE"/>
              </w:rPr>
              <w:t xml:space="preserve"> of the ex-ante markets</w:t>
            </w:r>
            <w:r w:rsidR="00D202E8" w:rsidRPr="00155EB6">
              <w:rPr>
                <w:rFonts w:asciiTheme="minorHAnsi" w:hAnsiTheme="minorHAnsi"/>
                <w:sz w:val="24"/>
                <w:szCs w:val="24"/>
                <w:lang w:val="en-IE"/>
              </w:rPr>
              <w:t xml:space="preserve"> to provide a market signal and reduc</w:t>
            </w:r>
            <w:r>
              <w:rPr>
                <w:rFonts w:asciiTheme="minorHAnsi" w:hAnsiTheme="minorHAnsi"/>
                <w:sz w:val="24"/>
                <w:szCs w:val="24"/>
                <w:lang w:val="en-IE"/>
              </w:rPr>
              <w:t>es</w:t>
            </w:r>
            <w:r w:rsidR="00D202E8" w:rsidRPr="00155EB6">
              <w:rPr>
                <w:rFonts w:asciiTheme="minorHAnsi" w:hAnsiTheme="minorHAnsi"/>
                <w:sz w:val="24"/>
                <w:szCs w:val="24"/>
                <w:lang w:val="en-IE"/>
              </w:rPr>
              <w:t xml:space="preserve"> their val</w:t>
            </w:r>
            <w:r>
              <w:rPr>
                <w:rFonts w:asciiTheme="minorHAnsi" w:hAnsiTheme="minorHAnsi"/>
                <w:sz w:val="24"/>
                <w:szCs w:val="24"/>
                <w:lang w:val="en-IE"/>
              </w:rPr>
              <w:t>idity</w:t>
            </w:r>
            <w:r w:rsidR="00D202E8" w:rsidRPr="00155EB6">
              <w:rPr>
                <w:rFonts w:asciiTheme="minorHAnsi" w:hAnsiTheme="minorHAnsi"/>
                <w:sz w:val="24"/>
                <w:szCs w:val="24"/>
                <w:lang w:val="en-IE"/>
              </w:rPr>
              <w:t xml:space="preserve"> in providing a</w:t>
            </w:r>
            <w:r>
              <w:rPr>
                <w:rFonts w:asciiTheme="minorHAnsi" w:hAnsiTheme="minorHAnsi"/>
                <w:sz w:val="24"/>
                <w:szCs w:val="24"/>
                <w:lang w:val="en-IE"/>
              </w:rPr>
              <w:t>n index price</w:t>
            </w:r>
          </w:p>
        </w:tc>
      </w:tr>
      <w:tr w:rsidR="004C53E7" w:rsidRPr="004C53E7" w14:paraId="518476E5" w14:textId="77777777" w:rsidTr="00D74B02">
        <w:trPr>
          <w:trHeight w:val="507"/>
        </w:trPr>
        <w:tc>
          <w:tcPr>
            <w:tcW w:w="4621" w:type="dxa"/>
            <w:gridSpan w:val="3"/>
            <w:shd w:val="clear" w:color="auto" w:fill="C6D9F1"/>
            <w:vAlign w:val="center"/>
          </w:tcPr>
          <w:p w14:paraId="6C2D2FF6"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1C95DC44"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3C2FE5C2"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148E2124"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proofErr w:type="gramStart"/>
            <w:r w:rsidR="00D74B02">
              <w:rPr>
                <w:rFonts w:ascii="Calibri" w:hAnsi="Calibri" w:cs="Arial"/>
                <w:i/>
                <w:lang w:val="en-IE"/>
              </w:rPr>
              <w:t>Exchange</w:t>
            </w:r>
            <w:proofErr w:type="gramEnd"/>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2B9A1781" w14:textId="77777777" w:rsidR="004C53E7" w:rsidRPr="004C53E7" w:rsidRDefault="004C53E7" w:rsidP="00D74B02">
            <w:pPr>
              <w:jc w:val="center"/>
              <w:rPr>
                <w:rFonts w:ascii="Calibri" w:hAnsi="Calibri" w:cs="Arial"/>
                <w:b/>
                <w:bCs/>
                <w:iCs/>
                <w:lang w:val="en-IE"/>
              </w:rPr>
            </w:pPr>
          </w:p>
        </w:tc>
      </w:tr>
      <w:tr w:rsidR="004C53E7" w:rsidRPr="004C53E7" w:rsidDel="00404964" w14:paraId="71BCFD08" w14:textId="77777777" w:rsidTr="00693AA7">
        <w:trPr>
          <w:trHeight w:val="507"/>
        </w:trPr>
        <w:tc>
          <w:tcPr>
            <w:tcW w:w="4621" w:type="dxa"/>
            <w:gridSpan w:val="3"/>
            <w:vAlign w:val="center"/>
          </w:tcPr>
          <w:p w14:paraId="61D21086" w14:textId="17472B83" w:rsidR="004C53E7" w:rsidRPr="00155EB6" w:rsidDel="00404964" w:rsidRDefault="00D202E8" w:rsidP="00155EB6">
            <w:pPr>
              <w:rPr>
                <w:rFonts w:ascii="Calibri" w:hAnsi="Calibri" w:cs="Arial"/>
                <w:sz w:val="24"/>
                <w:szCs w:val="24"/>
                <w:lang w:val="en-IE"/>
              </w:rPr>
            </w:pPr>
            <w:r w:rsidRPr="00155EB6">
              <w:rPr>
                <w:rFonts w:ascii="Calibri" w:hAnsi="Calibri" w:cs="Arial"/>
                <w:sz w:val="24"/>
                <w:szCs w:val="24"/>
                <w:lang w:val="en-IE"/>
              </w:rPr>
              <w:t>No</w:t>
            </w:r>
            <w:r w:rsidR="00130AE8">
              <w:rPr>
                <w:rFonts w:ascii="Calibri" w:hAnsi="Calibri" w:cs="Arial"/>
                <w:sz w:val="24"/>
                <w:szCs w:val="24"/>
                <w:lang w:val="en-IE"/>
              </w:rPr>
              <w:t>, this follows from Mod_04_19_V1 which had a working group that led to this Modification</w:t>
            </w:r>
          </w:p>
        </w:tc>
        <w:tc>
          <w:tcPr>
            <w:tcW w:w="4622" w:type="dxa"/>
            <w:gridSpan w:val="3"/>
            <w:vAlign w:val="center"/>
          </w:tcPr>
          <w:p w14:paraId="52D0BCA5" w14:textId="77777777" w:rsidR="004C53E7" w:rsidRPr="00155EB6" w:rsidRDefault="004D1BFC" w:rsidP="00155EB6">
            <w:pPr>
              <w:rPr>
                <w:rFonts w:ascii="Calibri" w:hAnsi="Calibri" w:cs="Arial"/>
                <w:b/>
                <w:sz w:val="24"/>
                <w:szCs w:val="24"/>
                <w:lang w:val="en-IE"/>
              </w:rPr>
            </w:pPr>
            <w:r w:rsidRPr="00155EB6">
              <w:rPr>
                <w:rFonts w:ascii="Calibri" w:hAnsi="Calibri" w:cs="Arial"/>
                <w:b/>
                <w:sz w:val="24"/>
                <w:szCs w:val="24"/>
                <w:lang w:val="en-IE"/>
              </w:rPr>
              <w:t xml:space="preserve">Resources: </w:t>
            </w:r>
          </w:p>
          <w:p w14:paraId="2CE1E939" w14:textId="5FF778CF" w:rsidR="004D1BFC" w:rsidRPr="00155EB6" w:rsidDel="00404964" w:rsidRDefault="00C05FDC" w:rsidP="00155EB6">
            <w:pPr>
              <w:rPr>
                <w:rFonts w:ascii="Calibri" w:hAnsi="Calibri" w:cs="Arial"/>
                <w:sz w:val="24"/>
                <w:szCs w:val="24"/>
                <w:lang w:val="en-IE"/>
              </w:rPr>
            </w:pPr>
            <w:r>
              <w:rPr>
                <w:rFonts w:ascii="Calibri" w:hAnsi="Calibri" w:cs="Arial"/>
                <w:sz w:val="24"/>
                <w:szCs w:val="24"/>
                <w:lang w:val="en-IE"/>
              </w:rPr>
              <w:t>This should not cause extra resource requirement</w:t>
            </w:r>
            <w:r w:rsidR="002B0797">
              <w:rPr>
                <w:rFonts w:ascii="Calibri" w:hAnsi="Calibri" w:cs="Arial"/>
                <w:sz w:val="24"/>
                <w:szCs w:val="24"/>
                <w:lang w:val="en-IE"/>
              </w:rPr>
              <w:t>s as identified in the working group</w:t>
            </w:r>
          </w:p>
        </w:tc>
      </w:tr>
      <w:tr w:rsidR="004C53E7" w:rsidRPr="004C53E7" w14:paraId="1ED25422" w14:textId="77777777" w:rsidTr="00D74B02">
        <w:tc>
          <w:tcPr>
            <w:tcW w:w="9243" w:type="dxa"/>
            <w:gridSpan w:val="6"/>
            <w:vAlign w:val="center"/>
          </w:tcPr>
          <w:p w14:paraId="7A440720"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14:paraId="3D5D3922" w14:textId="0847AD93"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3C65B055"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242A84B2" w14:textId="77777777" w:rsidR="004C53E7" w:rsidRPr="004C53E7" w:rsidRDefault="004C53E7" w:rsidP="004C53E7">
      <w:pPr>
        <w:jc w:val="center"/>
        <w:rPr>
          <w:rFonts w:ascii="Calibri" w:hAnsi="Calibri" w:cs="Arial"/>
          <w:b/>
        </w:rPr>
      </w:pPr>
    </w:p>
    <w:p w14:paraId="0E317603"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A89004C"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14DD27B9"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03499BF5"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39F0BEE0" w14:textId="77777777" w:rsidR="004C53E7" w:rsidRPr="004C53E7" w:rsidRDefault="004C53E7" w:rsidP="004C53E7">
      <w:pPr>
        <w:jc w:val="both"/>
        <w:rPr>
          <w:rFonts w:ascii="Arial" w:hAnsi="Arial" w:cs="Arial"/>
          <w:b/>
          <w:sz w:val="16"/>
          <w:szCs w:val="16"/>
          <w:lang w:val="en-IE"/>
        </w:rPr>
      </w:pPr>
    </w:p>
    <w:p w14:paraId="63D76C0B"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5A58DC94"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1E12F9E7"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5909C81E"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674EFF63" w14:textId="77777777" w:rsidR="004C53E7" w:rsidRPr="004C53E7" w:rsidRDefault="004C53E7" w:rsidP="004C53E7">
      <w:pPr>
        <w:jc w:val="both"/>
        <w:rPr>
          <w:rFonts w:ascii="Arial" w:hAnsi="Arial" w:cs="Arial"/>
          <w:b/>
          <w:sz w:val="16"/>
          <w:szCs w:val="16"/>
          <w:lang w:val="en-IE"/>
        </w:rPr>
      </w:pPr>
    </w:p>
    <w:p w14:paraId="5CA866A9"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4377383D" w14:textId="77777777" w:rsidR="004C53E7" w:rsidRPr="004C53E7" w:rsidRDefault="004C53E7" w:rsidP="004C53E7">
      <w:pPr>
        <w:tabs>
          <w:tab w:val="left" w:pos="360"/>
        </w:tabs>
        <w:ind w:left="720"/>
        <w:jc w:val="both"/>
        <w:rPr>
          <w:rFonts w:ascii="Arial" w:hAnsi="Arial" w:cs="Arial"/>
          <w:b/>
          <w:sz w:val="16"/>
          <w:szCs w:val="16"/>
          <w:lang w:val="en-IE"/>
        </w:rPr>
      </w:pPr>
    </w:p>
    <w:p w14:paraId="4FB543A4"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lastRenderedPageBreak/>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77F0CF5B" w14:textId="77777777" w:rsidR="004C53E7" w:rsidRPr="004C53E7" w:rsidRDefault="004C53E7" w:rsidP="004C53E7">
      <w:pPr>
        <w:tabs>
          <w:tab w:val="left" w:pos="360"/>
        </w:tabs>
        <w:ind w:left="720" w:hanging="360"/>
        <w:jc w:val="both"/>
        <w:rPr>
          <w:rFonts w:ascii="Arial" w:hAnsi="Arial" w:cs="Arial"/>
          <w:b/>
          <w:sz w:val="16"/>
          <w:szCs w:val="16"/>
          <w:lang w:val="en-IE"/>
        </w:rPr>
      </w:pPr>
    </w:p>
    <w:p w14:paraId="6C4FBBA9"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49DF27EC"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10B675F"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7D896ACB"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BD2F24C"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06A60D87"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2B61A533"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5C0B4EFF"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8E272B1"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6256B2E9"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31A80D8"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1ACD9D09"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D0E2F72"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043F05B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0CA8357"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741D55E0"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24747833"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23340B47" w14:textId="77777777" w:rsidR="004C53E7" w:rsidRPr="003F225F" w:rsidRDefault="004C53E7" w:rsidP="004C53E7">
      <w:pPr>
        <w:rPr>
          <w:rFonts w:ascii="Arial" w:hAnsi="Arial" w:cs="Arial"/>
          <w:sz w:val="22"/>
          <w:szCs w:val="22"/>
          <w:lang w:val="en-IE"/>
        </w:rPr>
      </w:pPr>
    </w:p>
    <w:p w14:paraId="1EA178F6"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828"/>
    <w:multiLevelType w:val="hybridMultilevel"/>
    <w:tmpl w:val="E488F6C0"/>
    <w:lvl w:ilvl="0" w:tplc="F744AA9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96932D3"/>
    <w:multiLevelType w:val="hybridMultilevel"/>
    <w:tmpl w:val="1CCE54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BD1731B"/>
    <w:multiLevelType w:val="hybridMultilevel"/>
    <w:tmpl w:val="6144D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21C79EB"/>
    <w:multiLevelType w:val="multilevel"/>
    <w:tmpl w:val="9C8AF2D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929700C"/>
    <w:multiLevelType w:val="hybridMultilevel"/>
    <w:tmpl w:val="C6DEA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E27D24"/>
    <w:multiLevelType w:val="hybridMultilevel"/>
    <w:tmpl w:val="4AB8FC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63A13"/>
    <w:rsid w:val="00076047"/>
    <w:rsid w:val="000A0A2E"/>
    <w:rsid w:val="000D4745"/>
    <w:rsid w:val="000E3813"/>
    <w:rsid w:val="000F1C99"/>
    <w:rsid w:val="001025DD"/>
    <w:rsid w:val="00130AE8"/>
    <w:rsid w:val="00142D55"/>
    <w:rsid w:val="00155EB6"/>
    <w:rsid w:val="00157F11"/>
    <w:rsid w:val="0017394B"/>
    <w:rsid w:val="001D01AF"/>
    <w:rsid w:val="001F2787"/>
    <w:rsid w:val="002012B7"/>
    <w:rsid w:val="00284C4E"/>
    <w:rsid w:val="00284F8C"/>
    <w:rsid w:val="002A4662"/>
    <w:rsid w:val="002B0797"/>
    <w:rsid w:val="00336D16"/>
    <w:rsid w:val="00395852"/>
    <w:rsid w:val="003B0126"/>
    <w:rsid w:val="003F0693"/>
    <w:rsid w:val="004032AA"/>
    <w:rsid w:val="00404652"/>
    <w:rsid w:val="004855FB"/>
    <w:rsid w:val="004A38DC"/>
    <w:rsid w:val="004C53E7"/>
    <w:rsid w:val="004C6BE4"/>
    <w:rsid w:val="004C78AB"/>
    <w:rsid w:val="004D03B3"/>
    <w:rsid w:val="004D1BFC"/>
    <w:rsid w:val="00570D17"/>
    <w:rsid w:val="005A0C2D"/>
    <w:rsid w:val="005A2278"/>
    <w:rsid w:val="005A2F0E"/>
    <w:rsid w:val="005A535B"/>
    <w:rsid w:val="005B7695"/>
    <w:rsid w:val="005D345C"/>
    <w:rsid w:val="005F01DA"/>
    <w:rsid w:val="006043FE"/>
    <w:rsid w:val="006239C7"/>
    <w:rsid w:val="0063249B"/>
    <w:rsid w:val="00660E1E"/>
    <w:rsid w:val="00687A3E"/>
    <w:rsid w:val="00690E9A"/>
    <w:rsid w:val="00693AA7"/>
    <w:rsid w:val="0069454C"/>
    <w:rsid w:val="006B505C"/>
    <w:rsid w:val="006C1161"/>
    <w:rsid w:val="006E02C1"/>
    <w:rsid w:val="006F1C17"/>
    <w:rsid w:val="00700D6B"/>
    <w:rsid w:val="0072427A"/>
    <w:rsid w:val="0076181E"/>
    <w:rsid w:val="007669A1"/>
    <w:rsid w:val="00785969"/>
    <w:rsid w:val="007E7191"/>
    <w:rsid w:val="0081044D"/>
    <w:rsid w:val="00830924"/>
    <w:rsid w:val="00885C10"/>
    <w:rsid w:val="008A5AFA"/>
    <w:rsid w:val="008E2A8C"/>
    <w:rsid w:val="00990E6C"/>
    <w:rsid w:val="00A05CA7"/>
    <w:rsid w:val="00A6756F"/>
    <w:rsid w:val="00A747EF"/>
    <w:rsid w:val="00A80D07"/>
    <w:rsid w:val="00AB3AF3"/>
    <w:rsid w:val="00AB6479"/>
    <w:rsid w:val="00AE64C9"/>
    <w:rsid w:val="00BB6860"/>
    <w:rsid w:val="00BD46F8"/>
    <w:rsid w:val="00BD6C44"/>
    <w:rsid w:val="00C054C2"/>
    <w:rsid w:val="00C05FDC"/>
    <w:rsid w:val="00C32CF9"/>
    <w:rsid w:val="00C6689F"/>
    <w:rsid w:val="00CC4C3F"/>
    <w:rsid w:val="00D1007D"/>
    <w:rsid w:val="00D1310C"/>
    <w:rsid w:val="00D202E8"/>
    <w:rsid w:val="00D40C98"/>
    <w:rsid w:val="00D74B02"/>
    <w:rsid w:val="00D92765"/>
    <w:rsid w:val="00DC4D50"/>
    <w:rsid w:val="00DE3515"/>
    <w:rsid w:val="00E03AF2"/>
    <w:rsid w:val="00E04976"/>
    <w:rsid w:val="00E85AA0"/>
    <w:rsid w:val="00E9351E"/>
    <w:rsid w:val="00E956C1"/>
    <w:rsid w:val="00EB7FA3"/>
    <w:rsid w:val="00EC45AF"/>
    <w:rsid w:val="00F04271"/>
    <w:rsid w:val="00F14F41"/>
    <w:rsid w:val="00F16185"/>
    <w:rsid w:val="00F168DD"/>
    <w:rsid w:val="00F35ED1"/>
    <w:rsid w:val="00F41FBC"/>
    <w:rsid w:val="00F46C39"/>
    <w:rsid w:val="00F5199B"/>
    <w:rsid w:val="00F77F9B"/>
    <w:rsid w:val="00FA0A7C"/>
    <w:rsid w:val="00FC5FCD"/>
    <w:rsid w:val="00FE2104"/>
    <w:rsid w:val="00FF5F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06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Default">
    <w:name w:val="Default"/>
    <w:rsid w:val="00D1007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unhideWhenUsed/>
    <w:rsid w:val="00C3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03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ListParagraph">
    <w:name w:val="List Paragraph"/>
    <w:basedOn w:val="Normal"/>
    <w:uiPriority w:val="34"/>
    <w:qFormat/>
    <w:rsid w:val="001D01AF"/>
    <w:pPr>
      <w:ind w:left="720"/>
      <w:contextualSpacing/>
    </w:pPr>
  </w:style>
  <w:style w:type="paragraph" w:customStyle="1" w:styleId="CERLEVEL1">
    <w:name w:val="CER LEVEL 1"/>
    <w:basedOn w:val="Normal"/>
    <w:next w:val="CERLEVEL2"/>
    <w:qFormat/>
    <w:rsid w:val="00F168DD"/>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F168DD"/>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F168DD"/>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F168DD"/>
    <w:pPr>
      <w:numPr>
        <w:ilvl w:val="3"/>
        <w:numId w:val="7"/>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F168DD"/>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F168DD"/>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F168DD"/>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F168DD"/>
    <w:rPr>
      <w:rFonts w:ascii="Arial" w:eastAsia="Times New Roman" w:hAnsi="Arial" w:cs="Times New Roman"/>
    </w:rPr>
  </w:style>
  <w:style w:type="paragraph" w:styleId="BalloonText">
    <w:name w:val="Balloon Text"/>
    <w:basedOn w:val="Normal"/>
    <w:link w:val="BalloonTextChar"/>
    <w:uiPriority w:val="99"/>
    <w:semiHidden/>
    <w:unhideWhenUsed/>
    <w:rsid w:val="00F16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DD"/>
    <w:rPr>
      <w:rFonts w:ascii="Segoe UI" w:eastAsia="Times New Roman" w:hAnsi="Segoe UI" w:cs="Segoe UI"/>
      <w:sz w:val="18"/>
      <w:szCs w:val="18"/>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Default">
    <w:name w:val="Default"/>
    <w:rsid w:val="00D1007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unhideWhenUsed/>
    <w:rsid w:val="00C3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03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ListParagraph">
    <w:name w:val="List Paragraph"/>
    <w:basedOn w:val="Normal"/>
    <w:uiPriority w:val="34"/>
    <w:qFormat/>
    <w:rsid w:val="001D01AF"/>
    <w:pPr>
      <w:ind w:left="720"/>
      <w:contextualSpacing/>
    </w:pPr>
  </w:style>
  <w:style w:type="paragraph" w:customStyle="1" w:styleId="CERLEVEL1">
    <w:name w:val="CER LEVEL 1"/>
    <w:basedOn w:val="Normal"/>
    <w:next w:val="CERLEVEL2"/>
    <w:qFormat/>
    <w:rsid w:val="00F168DD"/>
    <w:pPr>
      <w:keepNext/>
      <w:numPr>
        <w:numId w:val="7"/>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F168DD"/>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F168DD"/>
    <w:pPr>
      <w:keepNext/>
      <w:numPr>
        <w:ilvl w:val="2"/>
        <w:numId w:val="7"/>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F168DD"/>
    <w:pPr>
      <w:numPr>
        <w:ilvl w:val="3"/>
        <w:numId w:val="7"/>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F168DD"/>
    <w:pPr>
      <w:numPr>
        <w:ilvl w:val="4"/>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F168DD"/>
    <w:pPr>
      <w:numPr>
        <w:ilvl w:val="5"/>
        <w:numId w:val="7"/>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F168DD"/>
    <w:pPr>
      <w:numPr>
        <w:ilvl w:val="6"/>
        <w:numId w:val="7"/>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F168DD"/>
    <w:rPr>
      <w:rFonts w:ascii="Arial" w:eastAsia="Times New Roman" w:hAnsi="Arial" w:cs="Times New Roman"/>
    </w:rPr>
  </w:style>
  <w:style w:type="paragraph" w:styleId="BalloonText">
    <w:name w:val="Balloon Text"/>
    <w:basedOn w:val="Normal"/>
    <w:link w:val="BalloonTextChar"/>
    <w:uiPriority w:val="99"/>
    <w:semiHidden/>
    <w:unhideWhenUsed/>
    <w:rsid w:val="00F16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DD"/>
    <w:rPr>
      <w:rFonts w:ascii="Segoe UI" w:eastAsia="Times New Roman" w:hAnsi="Segoe UI" w:cs="Segoe UI"/>
      <w:sz w:val="18"/>
      <w:szCs w:val="1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Mod_4_19</Mod_x0020_Id>
    <WG_x0020_Link xmlns="83dee237-e653-49f0-9104-674b0aa2bf9b">
      <Url xsi:nil="true"/>
      <Description xsi:nil="true"/>
    </WG_x0020_Link>
    <Working_x0020_Group xmlns="83dee237-e653-49f0-9104-674b0aa2bf9b">Working Group 1</Working_x0020_Group>
    <Market xmlns="83dee237-e653-49f0-9104-674b0aa2bf9b">Balancing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25D0-464A-44DD-A908-6F0AC167B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documentManagement/types"/>
    <ds:schemaRef ds:uri="http://schemas.microsoft.com/office/2006/metadata/properties"/>
    <ds:schemaRef ds:uri="http://www.w3.org/XML/1998/namespace"/>
    <ds:schemaRef ds:uri="http://purl.org/dc/terms/"/>
    <ds:schemaRef ds:uri="3cada6dc-2705-46ed-bab2-0b2cd6d935ca"/>
    <ds:schemaRef ds:uri="http://purl.org/dc/elements/1.1/"/>
    <ds:schemaRef ds:uri="http://schemas.microsoft.com/office/infopath/2007/PartnerControls"/>
    <ds:schemaRef ds:uri="http://schemas.openxmlformats.org/package/2006/metadata/core-properties"/>
    <ds:schemaRef ds:uri="83dee237-e653-49f0-9104-674b0aa2bf9b"/>
    <ds:schemaRef ds:uri="http://purl.org/dc/dcmitype/"/>
  </ds:schemaRefs>
</ds:datastoreItem>
</file>

<file path=customXml/itemProps4.xml><?xml version="1.0" encoding="utf-8"?>
<ds:datastoreItem xmlns:ds="http://schemas.openxmlformats.org/officeDocument/2006/customXml" ds:itemID="{D4E96A07-638B-41B1-85E6-282C2B66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2019-10-09T14:42:00Z</dcterms:created>
  <dcterms:modified xsi:type="dcterms:W3CDTF">2019-10-09T14:42:00Z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File Category">
    <vt:lpwstr/>
  </property>
</Properties>
</file>