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rPr>
            </w:pPr>
          </w:p>
          <w:p w:rsidR="004C53E7" w:rsidRPr="004C53E7" w:rsidRDefault="004C53E7" w:rsidP="00D74B02">
            <w:pPr>
              <w:jc w:val="center"/>
              <w:rPr>
                <w:rFonts w:ascii="Calibri" w:hAnsi="Calibri" w:cs="Arial"/>
              </w:rPr>
            </w:pPr>
            <w:r w:rsidRPr="004C53E7">
              <w:rPr>
                <w:rFonts w:ascii="Calibri" w:hAnsi="Calibri" w:cs="Arial"/>
                <w:b/>
              </w:rPr>
              <w:t>MODIFICATION PROPOSAL FORM</w:t>
            </w:r>
          </w:p>
          <w:p w:rsidR="004C53E7" w:rsidRPr="004C53E7" w:rsidRDefault="004C53E7" w:rsidP="00D74B02">
            <w:pPr>
              <w:jc w:val="center"/>
              <w:rPr>
                <w:rFonts w:ascii="Calibri" w:hAnsi="Calibri" w:cs="Arial"/>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rPr>
            </w:pPr>
            <w:r w:rsidRPr="004C53E7">
              <w:rPr>
                <w:rFonts w:ascii="Arial" w:hAnsi="Arial" w:cs="Arial"/>
                <w:b/>
                <w:bCs/>
                <w:sz w:val="18"/>
                <w:szCs w:val="18"/>
              </w:rPr>
              <w:t>Proposer</w:t>
            </w:r>
          </w:p>
          <w:p w:rsidR="004C53E7" w:rsidRPr="004C53E7" w:rsidRDefault="004C53E7" w:rsidP="00D74B02">
            <w:pPr>
              <w:jc w:val="center"/>
              <w:rPr>
                <w:rFonts w:ascii="Arial" w:hAnsi="Arial" w:cs="Arial"/>
                <w:sz w:val="18"/>
                <w:szCs w:val="18"/>
              </w:rPr>
            </w:pPr>
            <w:r w:rsidRPr="004C53E7">
              <w:rPr>
                <w:rFonts w:ascii="Calibri" w:hAnsi="Calibri" w:cs="Arial"/>
                <w:i/>
              </w:rPr>
              <w:t>(Company)</w:t>
            </w:r>
          </w:p>
        </w:tc>
        <w:tc>
          <w:tcPr>
            <w:tcW w:w="2533"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Date of receipt</w:t>
            </w:r>
          </w:p>
          <w:p w:rsidR="004C53E7" w:rsidRPr="004C53E7" w:rsidRDefault="004C53E7" w:rsidP="00D74B02">
            <w:pPr>
              <w:jc w:val="center"/>
              <w:rPr>
                <w:rFonts w:ascii="Calibri" w:hAnsi="Calibri" w:cs="Arial"/>
              </w:rPr>
            </w:pPr>
            <w:r w:rsidRPr="004C53E7">
              <w:rPr>
                <w:rFonts w:ascii="Calibri" w:hAnsi="Calibri" w:cs="Arial"/>
                <w:i/>
              </w:rPr>
              <w:t>(assigned by Secretariat)</w:t>
            </w:r>
          </w:p>
        </w:tc>
        <w:tc>
          <w:tcPr>
            <w:tcW w:w="2311"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Type of Proposal</w:t>
            </w:r>
          </w:p>
          <w:p w:rsidR="004C53E7" w:rsidRPr="004C53E7" w:rsidRDefault="004C53E7" w:rsidP="00D74B02">
            <w:pPr>
              <w:jc w:val="center"/>
              <w:rPr>
                <w:rFonts w:ascii="Calibri" w:hAnsi="Calibri" w:cs="Arial"/>
              </w:rPr>
            </w:pPr>
            <w:r w:rsidRPr="004C53E7">
              <w:rPr>
                <w:rFonts w:ascii="Calibri" w:hAnsi="Calibri" w:cs="Arial"/>
                <w:bCs/>
                <w:i/>
              </w:rPr>
              <w:t>(delete as appropriate)</w:t>
            </w:r>
          </w:p>
        </w:tc>
        <w:tc>
          <w:tcPr>
            <w:tcW w:w="2311" w:type="dxa"/>
            <w:vAlign w:val="center"/>
          </w:tcPr>
          <w:p w:rsidR="004C53E7" w:rsidRPr="004C53E7" w:rsidRDefault="004C53E7" w:rsidP="00D74B02">
            <w:pPr>
              <w:jc w:val="center"/>
              <w:rPr>
                <w:rFonts w:ascii="Calibri" w:hAnsi="Calibri" w:cs="Arial"/>
                <w:color w:val="000000"/>
              </w:rPr>
            </w:pPr>
            <w:r w:rsidRPr="004C53E7">
              <w:rPr>
                <w:rFonts w:ascii="Calibri" w:hAnsi="Calibri" w:cs="Arial"/>
                <w:b/>
                <w:bCs/>
                <w:color w:val="000000"/>
              </w:rPr>
              <w:t>Modification Proposal ID</w:t>
            </w:r>
          </w:p>
          <w:p w:rsidR="004C53E7" w:rsidRPr="004C53E7" w:rsidRDefault="004C53E7" w:rsidP="00D74B02">
            <w:pPr>
              <w:jc w:val="center"/>
              <w:rPr>
                <w:rFonts w:ascii="Calibri" w:hAnsi="Calibri" w:cs="Arial"/>
              </w:rPr>
            </w:pPr>
            <w:r w:rsidRPr="004C53E7">
              <w:rPr>
                <w:rFonts w:ascii="Calibri" w:hAnsi="Calibri" w:cs="Arial"/>
                <w:i/>
              </w:rPr>
              <w:t>(assigned by Secretariat)</w:t>
            </w:r>
          </w:p>
        </w:tc>
      </w:tr>
      <w:tr w:rsidR="004C53E7" w:rsidRPr="004C53E7" w:rsidTr="00693AA7">
        <w:tc>
          <w:tcPr>
            <w:tcW w:w="2088" w:type="dxa"/>
            <w:vAlign w:val="center"/>
          </w:tcPr>
          <w:p w:rsidR="004C53E7" w:rsidRPr="004C53E7" w:rsidRDefault="00670B07" w:rsidP="00693AA7">
            <w:pPr>
              <w:jc w:val="center"/>
              <w:rPr>
                <w:rFonts w:ascii="Calibri" w:hAnsi="Calibri" w:cs="Arial"/>
                <w:b/>
              </w:rPr>
            </w:pPr>
            <w:r>
              <w:rPr>
                <w:rFonts w:ascii="Calibri" w:hAnsi="Calibri" w:cs="Arial"/>
                <w:b/>
              </w:rPr>
              <w:t>SEMOpx</w:t>
            </w:r>
          </w:p>
        </w:tc>
        <w:tc>
          <w:tcPr>
            <w:tcW w:w="2533" w:type="dxa"/>
            <w:gridSpan w:val="2"/>
            <w:vAlign w:val="center"/>
          </w:tcPr>
          <w:p w:rsidR="004C53E7" w:rsidRPr="004C53E7" w:rsidRDefault="00C2114D" w:rsidP="00670B07">
            <w:pPr>
              <w:rPr>
                <w:rFonts w:ascii="Calibri" w:hAnsi="Calibri" w:cs="Arial"/>
                <w:b/>
              </w:rPr>
            </w:pPr>
            <w:r>
              <w:rPr>
                <w:rFonts w:ascii="Calibri" w:hAnsi="Calibri" w:cs="Arial"/>
                <w:b/>
              </w:rPr>
              <w:t>28 November 2017</w:t>
            </w:r>
          </w:p>
        </w:tc>
        <w:tc>
          <w:tcPr>
            <w:tcW w:w="2311" w:type="dxa"/>
            <w:gridSpan w:val="2"/>
            <w:vAlign w:val="center"/>
          </w:tcPr>
          <w:p w:rsidR="004C53E7" w:rsidRPr="004C53E7" w:rsidRDefault="004C53E7" w:rsidP="000F235F">
            <w:pPr>
              <w:jc w:val="center"/>
              <w:rPr>
                <w:rFonts w:ascii="Calibri" w:hAnsi="Calibri" w:cs="Arial"/>
                <w:b/>
              </w:rPr>
            </w:pPr>
            <w:r w:rsidRPr="004C53E7">
              <w:rPr>
                <w:rFonts w:ascii="Calibri" w:hAnsi="Calibri" w:cs="Arial"/>
                <w:b/>
              </w:rPr>
              <w:t>Provisional</w:t>
            </w:r>
          </w:p>
        </w:tc>
        <w:tc>
          <w:tcPr>
            <w:tcW w:w="2311" w:type="dxa"/>
            <w:vAlign w:val="center"/>
          </w:tcPr>
          <w:p w:rsidR="004C53E7" w:rsidRPr="004C53E7" w:rsidRDefault="00C2114D" w:rsidP="00693AA7">
            <w:pPr>
              <w:jc w:val="center"/>
              <w:rPr>
                <w:rFonts w:ascii="Calibri" w:hAnsi="Calibri" w:cs="Arial"/>
                <w:b/>
              </w:rPr>
            </w:pPr>
            <w:r>
              <w:rPr>
                <w:rFonts w:ascii="Calibri" w:hAnsi="Calibri" w:cs="Arial"/>
                <w:b/>
              </w:rPr>
              <w:t>Mod_17_17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rPr>
            </w:pPr>
            <w:r w:rsidRPr="004C53E7">
              <w:rPr>
                <w:rFonts w:ascii="Calibri" w:hAnsi="Calibri" w:cs="Arial"/>
                <w:b/>
                <w:bCs/>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Name</w:t>
            </w:r>
          </w:p>
        </w:tc>
        <w:tc>
          <w:tcPr>
            <w:tcW w:w="292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Telephone number</w:t>
            </w:r>
          </w:p>
        </w:tc>
        <w:tc>
          <w:tcPr>
            <w:tcW w:w="337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Email address</w:t>
            </w:r>
          </w:p>
        </w:tc>
      </w:tr>
      <w:tr w:rsidR="004C53E7" w:rsidRPr="004C53E7" w:rsidTr="00693AA7">
        <w:tc>
          <w:tcPr>
            <w:tcW w:w="2943" w:type="dxa"/>
            <w:gridSpan w:val="2"/>
            <w:vAlign w:val="center"/>
          </w:tcPr>
          <w:p w:rsidR="004C53E7" w:rsidRPr="004C53E7" w:rsidRDefault="00670B07" w:rsidP="00693AA7">
            <w:pPr>
              <w:rPr>
                <w:rFonts w:ascii="Calibri" w:hAnsi="Calibri" w:cs="Arial"/>
                <w:b/>
              </w:rPr>
            </w:pPr>
            <w:r>
              <w:rPr>
                <w:rFonts w:ascii="Calibri" w:hAnsi="Calibri" w:cs="Arial"/>
                <w:b/>
              </w:rPr>
              <w:t>Nigel Thomson</w:t>
            </w:r>
          </w:p>
        </w:tc>
        <w:tc>
          <w:tcPr>
            <w:tcW w:w="2925" w:type="dxa"/>
            <w:gridSpan w:val="2"/>
            <w:vAlign w:val="center"/>
          </w:tcPr>
          <w:p w:rsidR="004C53E7" w:rsidRPr="004C53E7" w:rsidRDefault="004C53E7" w:rsidP="00693AA7">
            <w:pPr>
              <w:rPr>
                <w:rFonts w:ascii="Calibri" w:hAnsi="Calibri" w:cs="Arial"/>
                <w:b/>
              </w:rPr>
            </w:pPr>
          </w:p>
        </w:tc>
        <w:tc>
          <w:tcPr>
            <w:tcW w:w="3375" w:type="dxa"/>
            <w:gridSpan w:val="2"/>
            <w:vAlign w:val="center"/>
          </w:tcPr>
          <w:p w:rsidR="004C53E7" w:rsidRPr="004C53E7" w:rsidRDefault="004C53E7" w:rsidP="00693AA7">
            <w:pPr>
              <w:rPr>
                <w:rFonts w:ascii="Calibri" w:hAnsi="Calibri" w:cs="Arial"/>
                <w:b/>
              </w:rPr>
            </w:pP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Modification Proposal Title</w:t>
            </w:r>
          </w:p>
        </w:tc>
      </w:tr>
      <w:tr w:rsidR="004C53E7" w:rsidRPr="004C53E7" w:rsidTr="00693AA7">
        <w:trPr>
          <w:trHeight w:val="323"/>
        </w:trPr>
        <w:tc>
          <w:tcPr>
            <w:tcW w:w="9243" w:type="dxa"/>
            <w:gridSpan w:val="6"/>
            <w:vAlign w:val="center"/>
          </w:tcPr>
          <w:p w:rsidR="004C53E7" w:rsidRPr="004C53E7" w:rsidRDefault="00254309" w:rsidP="00DB1016">
            <w:pPr>
              <w:spacing w:line="480" w:lineRule="auto"/>
              <w:rPr>
                <w:rFonts w:ascii="Calibri" w:hAnsi="Calibri" w:cs="Arial"/>
                <w:b/>
                <w:bCs/>
                <w:color w:val="000000"/>
              </w:rPr>
            </w:pPr>
            <w:r>
              <w:rPr>
                <w:rFonts w:ascii="Calibri" w:hAnsi="Calibri" w:cs="Arial"/>
                <w:b/>
                <w:bCs/>
                <w:color w:val="000000"/>
              </w:rPr>
              <w:t xml:space="preserve">Recovery of Costs </w:t>
            </w:r>
            <w:r w:rsidR="008D149F">
              <w:rPr>
                <w:rFonts w:ascii="Calibri" w:hAnsi="Calibri" w:cs="Arial"/>
                <w:b/>
                <w:bCs/>
                <w:color w:val="000000"/>
              </w:rPr>
              <w:t xml:space="preserve">due to </w:t>
            </w:r>
            <w:r w:rsidR="00F45047">
              <w:rPr>
                <w:rFonts w:ascii="Calibri" w:hAnsi="Calibri" w:cs="Arial"/>
                <w:b/>
                <w:bCs/>
                <w:color w:val="000000"/>
              </w:rPr>
              <w:t>Invalid</w:t>
            </w:r>
            <w:r w:rsidR="006E3922">
              <w:rPr>
                <w:rFonts w:ascii="Calibri" w:hAnsi="Calibri" w:cs="Arial"/>
                <w:b/>
                <w:bCs/>
                <w:color w:val="000000"/>
              </w:rPr>
              <w:t xml:space="preserve"> Ex-Ante</w:t>
            </w:r>
            <w:r w:rsidR="00F45047">
              <w:rPr>
                <w:rFonts w:ascii="Calibri" w:hAnsi="Calibri" w:cs="Arial"/>
                <w:b/>
                <w:bCs/>
                <w:color w:val="000000"/>
              </w:rPr>
              <w:t xml:space="preserve"> Contracted Quantities</w:t>
            </w:r>
            <w:r w:rsidR="008D149F">
              <w:rPr>
                <w:rFonts w:ascii="Calibri" w:hAnsi="Calibri" w:cs="Arial"/>
                <w:b/>
                <w:bCs/>
                <w:color w:val="000000"/>
              </w:rPr>
              <w:t xml:space="preserve"> in Imbalance Settl</w:t>
            </w:r>
            <w:r w:rsidR="00DB1016">
              <w:rPr>
                <w:rFonts w:ascii="Calibri" w:hAnsi="Calibri" w:cs="Arial"/>
                <w:b/>
                <w:bCs/>
                <w:color w:val="000000"/>
              </w:rPr>
              <w:t>e</w:t>
            </w:r>
            <w:r w:rsidR="008D149F">
              <w:rPr>
                <w:rFonts w:ascii="Calibri" w:hAnsi="Calibri" w:cs="Arial"/>
                <w:b/>
                <w:bCs/>
                <w:color w:val="000000"/>
              </w:rPr>
              <w:t>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Documents affected</w:t>
            </w:r>
          </w:p>
          <w:p w:rsidR="004C53E7" w:rsidRPr="004C53E7" w:rsidRDefault="004C53E7" w:rsidP="00D74B02">
            <w:pPr>
              <w:jc w:val="center"/>
              <w:rPr>
                <w:rFonts w:ascii="Calibri" w:hAnsi="Calibri" w:cs="Arial"/>
                <w:b/>
                <w:bCs/>
              </w:rPr>
            </w:pPr>
            <w:r w:rsidRPr="004C53E7">
              <w:rPr>
                <w:rFonts w:ascii="Calibri" w:hAnsi="Calibri" w:cs="Arial"/>
                <w:i/>
              </w:rPr>
              <w:t>(delete as appropriate)</w:t>
            </w:r>
          </w:p>
        </w:tc>
        <w:tc>
          <w:tcPr>
            <w:tcW w:w="292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bCs/>
              </w:rPr>
              <w:t>Section(s) Affected</w:t>
            </w:r>
          </w:p>
        </w:tc>
        <w:tc>
          <w:tcPr>
            <w:tcW w:w="337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B454FE">
            <w:pPr>
              <w:jc w:val="center"/>
              <w:rPr>
                <w:rFonts w:ascii="Calibri" w:hAnsi="Calibri" w:cs="Arial"/>
                <w:b/>
              </w:rPr>
            </w:pPr>
            <w:r w:rsidRPr="004C53E7">
              <w:rPr>
                <w:rFonts w:ascii="Calibri" w:hAnsi="Calibri" w:cs="Arial"/>
                <w:b/>
              </w:rPr>
              <w:t>T&amp;SC</w:t>
            </w:r>
            <w:r w:rsidR="00B454FE">
              <w:rPr>
                <w:rFonts w:ascii="Calibri" w:hAnsi="Calibri" w:cs="Arial"/>
                <w:b/>
              </w:rPr>
              <w:t xml:space="preserve"> Part B </w:t>
            </w:r>
          </w:p>
        </w:tc>
        <w:tc>
          <w:tcPr>
            <w:tcW w:w="2925" w:type="dxa"/>
            <w:gridSpan w:val="2"/>
            <w:vAlign w:val="center"/>
          </w:tcPr>
          <w:p w:rsidR="004C53E7" w:rsidRPr="004C53E7" w:rsidRDefault="00DB1016" w:rsidP="00DB1016">
            <w:pPr>
              <w:jc w:val="center"/>
              <w:rPr>
                <w:rFonts w:ascii="Calibri" w:hAnsi="Calibri" w:cs="Arial"/>
                <w:b/>
              </w:rPr>
            </w:pPr>
            <w:r>
              <w:rPr>
                <w:rFonts w:ascii="Calibri" w:hAnsi="Calibri" w:cs="Arial"/>
                <w:b/>
              </w:rPr>
              <w:t>Section G</w:t>
            </w:r>
          </w:p>
        </w:tc>
        <w:tc>
          <w:tcPr>
            <w:tcW w:w="3375" w:type="dxa"/>
            <w:gridSpan w:val="2"/>
            <w:vAlign w:val="center"/>
          </w:tcPr>
          <w:p w:rsidR="004C53E7" w:rsidRPr="004C53E7" w:rsidRDefault="00A40736" w:rsidP="00693AA7">
            <w:pPr>
              <w:jc w:val="center"/>
              <w:rPr>
                <w:rFonts w:ascii="Calibri" w:hAnsi="Calibri" w:cs="Arial"/>
                <w:b/>
              </w:rPr>
            </w:pPr>
            <w:r>
              <w:rPr>
                <w:rFonts w:ascii="Calibri" w:hAnsi="Calibri" w:cs="Arial"/>
                <w:b/>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Explanation of Proposed Change</w:t>
            </w:r>
          </w:p>
          <w:p w:rsidR="004C53E7" w:rsidRPr="004C53E7" w:rsidRDefault="004C53E7" w:rsidP="00D74B02">
            <w:pPr>
              <w:jc w:val="center"/>
              <w:rPr>
                <w:rFonts w:ascii="Calibri" w:hAnsi="Calibri" w:cs="Arial"/>
              </w:rPr>
            </w:pPr>
            <w:r w:rsidRPr="004C53E7">
              <w:rPr>
                <w:rFonts w:ascii="Calibri" w:hAnsi="Calibri"/>
                <w:i/>
                <w:spacing w:val="-3"/>
              </w:rPr>
              <w:t>(mandatory by originator)</w:t>
            </w:r>
          </w:p>
        </w:tc>
      </w:tr>
      <w:tr w:rsidR="004C53E7" w:rsidRPr="004C53E7" w:rsidTr="00693AA7">
        <w:trPr>
          <w:trHeight w:val="467"/>
        </w:trPr>
        <w:tc>
          <w:tcPr>
            <w:tcW w:w="9243" w:type="dxa"/>
            <w:gridSpan w:val="6"/>
            <w:vAlign w:val="center"/>
          </w:tcPr>
          <w:p w:rsidR="00001773" w:rsidRPr="008D149F" w:rsidRDefault="0012259A" w:rsidP="00001773">
            <w:pPr>
              <w:rPr>
                <w:rFonts w:ascii="Calibri" w:hAnsi="Calibri" w:cs="Arial"/>
                <w:b/>
                <w:i/>
              </w:rPr>
            </w:pPr>
            <w:r w:rsidRPr="008D149F">
              <w:rPr>
                <w:rFonts w:ascii="Calibri" w:hAnsi="Calibri" w:cs="Arial"/>
                <w:b/>
                <w:i/>
              </w:rPr>
              <w:t>It is recommended to read the “Modification Proposal Justification” section of this proposal to provide the context for its submissio</w:t>
            </w:r>
            <w:r w:rsidR="008D149F" w:rsidRPr="008D149F">
              <w:rPr>
                <w:rFonts w:ascii="Calibri" w:hAnsi="Calibri" w:cs="Arial"/>
                <w:b/>
                <w:i/>
              </w:rPr>
              <w:t>n prior to reading this section and subsequent sections of the pr</w:t>
            </w:r>
            <w:r w:rsidR="004B657A" w:rsidRPr="008D149F">
              <w:rPr>
                <w:rFonts w:ascii="Calibri" w:hAnsi="Calibri" w:cs="Arial"/>
                <w:b/>
                <w:i/>
              </w:rPr>
              <w:t xml:space="preserve">oposed </w:t>
            </w:r>
            <w:r w:rsidRPr="008D149F">
              <w:rPr>
                <w:rFonts w:ascii="Calibri" w:hAnsi="Calibri" w:cs="Arial"/>
                <w:b/>
                <w:i/>
              </w:rPr>
              <w:t>changes.</w:t>
            </w:r>
          </w:p>
          <w:p w:rsidR="004B657A" w:rsidRPr="007E1423" w:rsidRDefault="004B657A" w:rsidP="00681F03">
            <w:pPr>
              <w:rPr>
                <w:b/>
                <w:sz w:val="24"/>
                <w:szCs w:val="24"/>
              </w:rPr>
            </w:pPr>
            <w:bookmarkStart w:id="0" w:name="_GoBack"/>
            <w:bookmarkEnd w:id="0"/>
          </w:p>
          <w:p w:rsidR="00B454FE" w:rsidRDefault="007E1423" w:rsidP="00681F03">
            <w:r>
              <w:t xml:space="preserve">The changes proposed to the </w:t>
            </w:r>
            <w:r w:rsidR="008D149F">
              <w:t xml:space="preserve">TSC </w:t>
            </w:r>
            <w:r w:rsidR="002F528C" w:rsidRPr="007E1423">
              <w:t xml:space="preserve">seek to provide a workable solution to </w:t>
            </w:r>
            <w:r w:rsidR="00D60621" w:rsidRPr="007E1423">
              <w:t xml:space="preserve">how </w:t>
            </w:r>
            <w:r w:rsidR="00B454FE" w:rsidRPr="007E1423">
              <w:t xml:space="preserve">specific low probability risks related to imbalances due to </w:t>
            </w:r>
            <w:r w:rsidR="00DB1016">
              <w:t xml:space="preserve">invalid Ex-Ante </w:t>
            </w:r>
            <w:r w:rsidR="00F45047">
              <w:t>Market Contracted Quantities</w:t>
            </w:r>
            <w:r w:rsidR="008D149F">
              <w:t xml:space="preserve"> are mitigated in the I-SEM</w:t>
            </w:r>
            <w:r w:rsidR="00555D41">
              <w:t>,</w:t>
            </w:r>
            <w:r w:rsidR="008D149F">
              <w:t xml:space="preserve"> given the</w:t>
            </w:r>
            <w:r w:rsidR="00DB1016">
              <w:t xml:space="preserve"> interrelationship between the Ex-Ante M</w:t>
            </w:r>
            <w:r w:rsidR="008D149F">
              <w:t>arkets and Imbalance Settlement.</w:t>
            </w:r>
          </w:p>
          <w:p w:rsidR="008D149F" w:rsidRDefault="008D149F" w:rsidP="00681F03"/>
          <w:p w:rsidR="008D149F" w:rsidRDefault="008D149F" w:rsidP="00681F03">
            <w:r>
              <w:t xml:space="preserve">The modification consists of changes to </w:t>
            </w:r>
            <w:r w:rsidR="00DB1016">
              <w:t>Section G of Part B of the Code to:</w:t>
            </w:r>
          </w:p>
          <w:p w:rsidR="008D149F" w:rsidRPr="008D149F" w:rsidRDefault="008D149F" w:rsidP="008D149F">
            <w:pPr>
              <w:pStyle w:val="ListParagraph"/>
              <w:numPr>
                <w:ilvl w:val="0"/>
                <w:numId w:val="21"/>
              </w:numPr>
              <w:rPr>
                <w:rFonts w:ascii="Times New Roman" w:hAnsi="Times New Roman"/>
                <w:sz w:val="20"/>
                <w:szCs w:val="20"/>
                <w:lang w:val="en-IE" w:eastAsia="en-GB"/>
              </w:rPr>
            </w:pPr>
            <w:r w:rsidRPr="008D149F">
              <w:rPr>
                <w:rFonts w:ascii="Times New Roman" w:hAnsi="Times New Roman"/>
                <w:sz w:val="20"/>
                <w:szCs w:val="20"/>
                <w:lang w:val="en-IE" w:eastAsia="en-GB"/>
              </w:rPr>
              <w:t>Provide SEM NEMO’s time to recover costs from the relevant E</w:t>
            </w:r>
            <w:r w:rsidR="00F45047">
              <w:rPr>
                <w:rFonts w:ascii="Times New Roman" w:hAnsi="Times New Roman"/>
                <w:sz w:val="20"/>
                <w:szCs w:val="20"/>
                <w:lang w:val="en-IE" w:eastAsia="en-GB"/>
              </w:rPr>
              <w:t>xchange Member in order to pay I</w:t>
            </w:r>
            <w:r w:rsidRPr="008D149F">
              <w:rPr>
                <w:rFonts w:ascii="Times New Roman" w:hAnsi="Times New Roman"/>
                <w:sz w:val="20"/>
                <w:szCs w:val="20"/>
                <w:lang w:val="en-IE" w:eastAsia="en-GB"/>
              </w:rPr>
              <w:t>mb</w:t>
            </w:r>
            <w:r w:rsidR="00F45047">
              <w:rPr>
                <w:rFonts w:ascii="Times New Roman" w:hAnsi="Times New Roman"/>
                <w:sz w:val="20"/>
                <w:szCs w:val="20"/>
                <w:lang w:val="en-IE" w:eastAsia="en-GB"/>
              </w:rPr>
              <w:t>alance s</w:t>
            </w:r>
            <w:r w:rsidRPr="008D149F">
              <w:rPr>
                <w:rFonts w:ascii="Times New Roman" w:hAnsi="Times New Roman"/>
                <w:sz w:val="20"/>
                <w:szCs w:val="20"/>
                <w:lang w:val="en-IE" w:eastAsia="en-GB"/>
              </w:rPr>
              <w:t xml:space="preserve">ettlement due to </w:t>
            </w:r>
            <w:r w:rsidR="00DB1016">
              <w:rPr>
                <w:rFonts w:ascii="Times New Roman" w:hAnsi="Times New Roman"/>
                <w:sz w:val="20"/>
                <w:szCs w:val="20"/>
                <w:lang w:val="en-IE" w:eastAsia="en-GB"/>
              </w:rPr>
              <w:t xml:space="preserve">invalid </w:t>
            </w:r>
            <w:r w:rsidR="00F45047">
              <w:rPr>
                <w:rFonts w:ascii="Times New Roman" w:hAnsi="Times New Roman"/>
                <w:sz w:val="20"/>
                <w:szCs w:val="20"/>
                <w:lang w:val="en-IE" w:eastAsia="en-GB"/>
              </w:rPr>
              <w:t>Contracted Quantities</w:t>
            </w:r>
            <w:r>
              <w:rPr>
                <w:rFonts w:ascii="Times New Roman" w:hAnsi="Times New Roman"/>
                <w:sz w:val="20"/>
                <w:szCs w:val="20"/>
                <w:lang w:val="en-IE" w:eastAsia="en-GB"/>
              </w:rPr>
              <w:t>.</w:t>
            </w:r>
          </w:p>
          <w:p w:rsidR="008D149F" w:rsidRDefault="008D149F" w:rsidP="008D149F">
            <w:pPr>
              <w:pStyle w:val="ListParagraph"/>
              <w:numPr>
                <w:ilvl w:val="0"/>
                <w:numId w:val="21"/>
              </w:numPr>
              <w:rPr>
                <w:rFonts w:ascii="Times New Roman" w:hAnsi="Times New Roman"/>
                <w:sz w:val="20"/>
                <w:szCs w:val="20"/>
                <w:lang w:val="en-IE" w:eastAsia="en-GB"/>
              </w:rPr>
            </w:pPr>
            <w:r>
              <w:rPr>
                <w:rFonts w:ascii="Times New Roman" w:hAnsi="Times New Roman"/>
                <w:sz w:val="20"/>
                <w:szCs w:val="20"/>
                <w:lang w:val="en-IE" w:eastAsia="en-GB"/>
              </w:rPr>
              <w:t>Clauses to withhold TSC payments to the relevan</w:t>
            </w:r>
            <w:r w:rsidR="00DB1016">
              <w:rPr>
                <w:rFonts w:ascii="Times New Roman" w:hAnsi="Times New Roman"/>
                <w:sz w:val="20"/>
                <w:szCs w:val="20"/>
                <w:lang w:val="en-IE" w:eastAsia="en-GB"/>
              </w:rPr>
              <w:t xml:space="preserve">t SEMO Participant subject to an invalid </w:t>
            </w:r>
            <w:r w:rsidR="00F45047">
              <w:rPr>
                <w:rFonts w:ascii="Times New Roman" w:hAnsi="Times New Roman"/>
                <w:sz w:val="20"/>
                <w:szCs w:val="20"/>
                <w:lang w:val="en-IE" w:eastAsia="en-GB"/>
              </w:rPr>
              <w:t xml:space="preserve">Contracted Quantity </w:t>
            </w:r>
            <w:r>
              <w:rPr>
                <w:rFonts w:ascii="Times New Roman" w:hAnsi="Times New Roman"/>
                <w:sz w:val="20"/>
                <w:szCs w:val="20"/>
                <w:lang w:val="en-IE" w:eastAsia="en-GB"/>
              </w:rPr>
              <w:t>where the withholding of TSC payments will minimise the costs needing r</w:t>
            </w:r>
            <w:r w:rsidR="00DB1016">
              <w:rPr>
                <w:rFonts w:ascii="Times New Roman" w:hAnsi="Times New Roman"/>
                <w:sz w:val="20"/>
                <w:szCs w:val="20"/>
                <w:lang w:val="en-IE" w:eastAsia="en-GB"/>
              </w:rPr>
              <w:t xml:space="preserve">ecovery for the invalid </w:t>
            </w:r>
            <w:r w:rsidR="00F45047">
              <w:rPr>
                <w:rFonts w:ascii="Times New Roman" w:hAnsi="Times New Roman"/>
                <w:sz w:val="20"/>
                <w:szCs w:val="20"/>
                <w:lang w:val="en-IE" w:eastAsia="en-GB"/>
              </w:rPr>
              <w:t>Contracted Quantity</w:t>
            </w:r>
            <w:r w:rsidR="00DB1016">
              <w:rPr>
                <w:rFonts w:ascii="Times New Roman" w:hAnsi="Times New Roman"/>
                <w:sz w:val="20"/>
                <w:szCs w:val="20"/>
                <w:lang w:val="en-IE" w:eastAsia="en-GB"/>
              </w:rPr>
              <w:t>.</w:t>
            </w:r>
          </w:p>
          <w:p w:rsidR="008D149F" w:rsidRDefault="008D149F" w:rsidP="008D149F">
            <w:pPr>
              <w:pStyle w:val="ListParagraph"/>
              <w:numPr>
                <w:ilvl w:val="0"/>
                <w:numId w:val="21"/>
              </w:numPr>
              <w:rPr>
                <w:rFonts w:ascii="Times New Roman" w:hAnsi="Times New Roman"/>
                <w:sz w:val="20"/>
                <w:szCs w:val="20"/>
                <w:lang w:val="en-IE" w:eastAsia="en-GB"/>
              </w:rPr>
            </w:pPr>
            <w:r>
              <w:rPr>
                <w:rFonts w:ascii="Times New Roman" w:hAnsi="Times New Roman"/>
                <w:sz w:val="20"/>
                <w:szCs w:val="20"/>
                <w:lang w:val="en-IE" w:eastAsia="en-GB"/>
              </w:rPr>
              <w:t>Utilise the short payment functions under the TSC until such time as costs have been recovered by the SEM NEMO.</w:t>
            </w:r>
          </w:p>
          <w:p w:rsidR="008D149F" w:rsidRPr="008D149F" w:rsidRDefault="008D149F" w:rsidP="008D149F">
            <w:pPr>
              <w:pStyle w:val="ListParagraph"/>
              <w:numPr>
                <w:ilvl w:val="0"/>
                <w:numId w:val="21"/>
              </w:numPr>
              <w:rPr>
                <w:rFonts w:ascii="Times New Roman" w:hAnsi="Times New Roman"/>
                <w:sz w:val="20"/>
                <w:szCs w:val="20"/>
                <w:lang w:val="en-IE" w:eastAsia="en-GB"/>
              </w:rPr>
            </w:pPr>
            <w:r>
              <w:rPr>
                <w:rFonts w:ascii="Times New Roman" w:hAnsi="Times New Roman"/>
                <w:sz w:val="20"/>
                <w:szCs w:val="20"/>
                <w:lang w:val="en-IE" w:eastAsia="en-GB"/>
              </w:rPr>
              <w:t xml:space="preserve">Hold the SEM NEMO harmless for credit cover requirements related to the </w:t>
            </w:r>
            <w:r w:rsidR="00F45047">
              <w:rPr>
                <w:rFonts w:ascii="Times New Roman" w:hAnsi="Times New Roman"/>
                <w:sz w:val="20"/>
                <w:szCs w:val="20"/>
                <w:lang w:val="en-IE" w:eastAsia="en-GB"/>
              </w:rPr>
              <w:t xml:space="preserve">invalid Contracted Quantity related </w:t>
            </w:r>
            <w:r>
              <w:rPr>
                <w:rFonts w:ascii="Times New Roman" w:hAnsi="Times New Roman"/>
                <w:sz w:val="20"/>
                <w:szCs w:val="20"/>
                <w:lang w:val="en-IE" w:eastAsia="en-GB"/>
              </w:rPr>
              <w:t>imbalance.</w:t>
            </w:r>
          </w:p>
          <w:p w:rsidR="000C5BEF" w:rsidRPr="004C53E7" w:rsidRDefault="000C5BEF" w:rsidP="007E1423">
            <w:pPr>
              <w:rPr>
                <w:rFonts w:ascii="Calibri" w:hAnsi="Calibri" w:cs="Arial"/>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rPr>
            </w:pPr>
            <w:r w:rsidRPr="004C53E7">
              <w:rPr>
                <w:rFonts w:ascii="Calibri" w:hAnsi="Calibri" w:cs="Arial"/>
                <w:b/>
                <w:bCs/>
                <w:iCs/>
              </w:rPr>
              <w:t>Legal Drafting Change</w:t>
            </w:r>
          </w:p>
          <w:p w:rsidR="004C53E7" w:rsidRPr="004C53E7" w:rsidDel="00404964" w:rsidRDefault="004C53E7" w:rsidP="00D74B02">
            <w:pPr>
              <w:jc w:val="center"/>
              <w:rPr>
                <w:rFonts w:ascii="Calibri" w:hAnsi="Calibri" w:cs="Arial"/>
              </w:rPr>
            </w:pPr>
            <w:r w:rsidRPr="004C53E7">
              <w:rPr>
                <w:rFonts w:ascii="Calibri" w:hAnsi="Calibri" w:cs="Arial"/>
                <w:i/>
                <w:iCs/>
              </w:rPr>
              <w:t xml:space="preserve">(Clearly show proposed code change using </w:t>
            </w:r>
            <w:r w:rsidRPr="004C53E7">
              <w:rPr>
                <w:rFonts w:ascii="Calibri" w:hAnsi="Calibri" w:cs="Arial"/>
                <w:b/>
                <w:i/>
                <w:iCs/>
              </w:rPr>
              <w:t>tracked</w:t>
            </w:r>
            <w:r w:rsidRPr="004C53E7">
              <w:rPr>
                <w:rFonts w:ascii="Calibri" w:hAnsi="Calibri" w:cs="Arial"/>
                <w:i/>
                <w:iCs/>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D149F" w:rsidRDefault="008D149F" w:rsidP="00E501C9">
            <w:pPr>
              <w:pStyle w:val="Subtitle"/>
              <w:rPr>
                <w:rFonts w:ascii="Times New Roman" w:eastAsia="Times New Roman" w:hAnsi="Times New Roman" w:cs="Times New Roman"/>
                <w:i w:val="0"/>
                <w:iCs w:val="0"/>
                <w:color w:val="auto"/>
                <w:spacing w:val="0"/>
                <w:sz w:val="20"/>
                <w:szCs w:val="20"/>
              </w:rPr>
            </w:pPr>
          </w:p>
          <w:p w:rsidR="00E501C9" w:rsidRPr="007E1423" w:rsidRDefault="00E501C9" w:rsidP="00E501C9">
            <w:pPr>
              <w:pStyle w:val="Subtitle"/>
              <w:rPr>
                <w:rFonts w:ascii="Times New Roman" w:eastAsia="Times New Roman" w:hAnsi="Times New Roman" w:cs="Times New Roman"/>
                <w:i w:val="0"/>
                <w:iCs w:val="0"/>
                <w:color w:val="auto"/>
                <w:spacing w:val="0"/>
                <w:sz w:val="20"/>
                <w:szCs w:val="20"/>
              </w:rPr>
            </w:pPr>
            <w:r w:rsidRPr="007E1423">
              <w:rPr>
                <w:rFonts w:ascii="Times New Roman" w:eastAsia="Times New Roman" w:hAnsi="Times New Roman" w:cs="Times New Roman"/>
                <w:i w:val="0"/>
                <w:iCs w:val="0"/>
                <w:color w:val="auto"/>
                <w:spacing w:val="0"/>
                <w:sz w:val="20"/>
                <w:szCs w:val="20"/>
              </w:rPr>
              <w:t>The following provide</w:t>
            </w:r>
            <w:r w:rsidR="009D5748" w:rsidRPr="007E1423">
              <w:rPr>
                <w:rFonts w:ascii="Times New Roman" w:eastAsia="Times New Roman" w:hAnsi="Times New Roman" w:cs="Times New Roman"/>
                <w:i w:val="0"/>
                <w:iCs w:val="0"/>
                <w:color w:val="auto"/>
                <w:spacing w:val="0"/>
                <w:sz w:val="20"/>
                <w:szCs w:val="20"/>
              </w:rPr>
              <w:t xml:space="preserve">s a summary of the </w:t>
            </w:r>
            <w:r w:rsidR="008D149F">
              <w:rPr>
                <w:rFonts w:ascii="Times New Roman" w:eastAsia="Times New Roman" w:hAnsi="Times New Roman" w:cs="Times New Roman"/>
                <w:i w:val="0"/>
                <w:iCs w:val="0"/>
                <w:color w:val="auto"/>
                <w:spacing w:val="0"/>
                <w:sz w:val="20"/>
                <w:szCs w:val="20"/>
              </w:rPr>
              <w:t xml:space="preserve">text </w:t>
            </w:r>
            <w:r w:rsidR="009D5748" w:rsidRPr="007E1423">
              <w:rPr>
                <w:rFonts w:ascii="Times New Roman" w:eastAsia="Times New Roman" w:hAnsi="Times New Roman" w:cs="Times New Roman"/>
                <w:i w:val="0"/>
                <w:iCs w:val="0"/>
                <w:color w:val="auto"/>
                <w:spacing w:val="0"/>
                <w:sz w:val="20"/>
                <w:szCs w:val="20"/>
              </w:rPr>
              <w:t>changes</w:t>
            </w:r>
            <w:r w:rsidRPr="007E1423">
              <w:rPr>
                <w:rFonts w:ascii="Times New Roman" w:eastAsia="Times New Roman" w:hAnsi="Times New Roman" w:cs="Times New Roman"/>
                <w:i w:val="0"/>
                <w:iCs w:val="0"/>
                <w:color w:val="auto"/>
                <w:spacing w:val="0"/>
                <w:sz w:val="20"/>
                <w:szCs w:val="20"/>
              </w:rPr>
              <w:t xml:space="preserve"> needed to the </w:t>
            </w:r>
            <w:r w:rsidR="009D5748" w:rsidRPr="007E1423">
              <w:rPr>
                <w:rFonts w:ascii="Times New Roman" w:eastAsia="Times New Roman" w:hAnsi="Times New Roman" w:cs="Times New Roman"/>
                <w:i w:val="0"/>
                <w:iCs w:val="0"/>
                <w:color w:val="auto"/>
                <w:spacing w:val="0"/>
                <w:sz w:val="20"/>
                <w:szCs w:val="20"/>
              </w:rPr>
              <w:t>TSC to accommodate the modification</w:t>
            </w:r>
            <w:r w:rsidRPr="007E1423">
              <w:rPr>
                <w:rFonts w:ascii="Times New Roman" w:eastAsia="Times New Roman" w:hAnsi="Times New Roman" w:cs="Times New Roman"/>
                <w:i w:val="0"/>
                <w:iCs w:val="0"/>
                <w:color w:val="auto"/>
                <w:spacing w:val="0"/>
                <w:sz w:val="20"/>
                <w:szCs w:val="20"/>
              </w:rPr>
              <w:t xml:space="preserve">. </w:t>
            </w:r>
          </w:p>
          <w:p w:rsidR="00E501C9" w:rsidRPr="007E1423" w:rsidRDefault="00E501C9" w:rsidP="00E501C9">
            <w:pPr>
              <w:rPr>
                <w:lang w:val="en-US" w:eastAsia="en-US"/>
              </w:rPr>
            </w:pPr>
          </w:p>
          <w:p w:rsidR="00E501C9" w:rsidRPr="007E1423" w:rsidRDefault="00E501C9" w:rsidP="00E501C9">
            <w:pPr>
              <w:rPr>
                <w:lang w:val="en-US" w:eastAsia="en-US"/>
              </w:rPr>
            </w:pPr>
            <w:r w:rsidRPr="007E1423">
              <w:rPr>
                <w:lang w:val="en-US" w:eastAsia="en-US"/>
              </w:rPr>
              <w:t xml:space="preserve">Once the general principles are agreed, a detailed drafting of the legal </w:t>
            </w:r>
            <w:r w:rsidR="00555D41">
              <w:rPr>
                <w:lang w:val="en-US" w:eastAsia="en-US"/>
              </w:rPr>
              <w:t>text</w:t>
            </w:r>
            <w:r w:rsidRPr="007E1423">
              <w:rPr>
                <w:lang w:val="en-US" w:eastAsia="en-US"/>
              </w:rPr>
              <w:t xml:space="preserve"> changes will be undertaken. </w:t>
            </w:r>
          </w:p>
          <w:p w:rsidR="00512AFB" w:rsidRPr="007E1423" w:rsidRDefault="00512AFB" w:rsidP="00E501C9">
            <w:pPr>
              <w:rPr>
                <w:lang w:val="en-US" w:eastAsia="en-US"/>
              </w:rPr>
            </w:pPr>
          </w:p>
          <w:p w:rsidR="00512AFB" w:rsidRPr="007E1423" w:rsidRDefault="00512AFB" w:rsidP="00E501C9">
            <w:pPr>
              <w:rPr>
                <w:lang w:val="en-US" w:eastAsia="en-US"/>
              </w:rPr>
            </w:pPr>
            <w:r w:rsidRPr="007E1423">
              <w:rPr>
                <w:lang w:val="en-US" w:eastAsia="en-US"/>
              </w:rPr>
              <w:t>The majority of change</w:t>
            </w:r>
            <w:r w:rsidR="009D5748" w:rsidRPr="007E1423">
              <w:rPr>
                <w:lang w:val="en-US" w:eastAsia="en-US"/>
              </w:rPr>
              <w:t>s</w:t>
            </w:r>
            <w:r w:rsidRPr="007E1423">
              <w:rPr>
                <w:lang w:val="en-US" w:eastAsia="en-US"/>
              </w:rPr>
              <w:t xml:space="preserve"> are expec</w:t>
            </w:r>
            <w:r w:rsidR="009D5748" w:rsidRPr="007E1423">
              <w:rPr>
                <w:lang w:val="en-US" w:eastAsia="en-US"/>
              </w:rPr>
              <w:t>ted to be made to Section G of Part B of the Trading and Settlement Code. A</w:t>
            </w:r>
            <w:r w:rsidRPr="007E1423">
              <w:rPr>
                <w:lang w:val="en-US" w:eastAsia="en-US"/>
              </w:rPr>
              <w:t xml:space="preserve">lthough as part of the formal legal drafting further consideration to the placement of the changes will be made. </w:t>
            </w:r>
          </w:p>
          <w:p w:rsidR="00E501C9" w:rsidRPr="007E1423" w:rsidRDefault="00E501C9" w:rsidP="00E501C9">
            <w:pPr>
              <w:rPr>
                <w:lang w:val="en-US" w:eastAsia="en-US"/>
              </w:rPr>
            </w:pPr>
          </w:p>
          <w:p w:rsidR="00E501C9" w:rsidRPr="007E1423" w:rsidRDefault="005A0853" w:rsidP="00681F03">
            <w:pPr>
              <w:rPr>
                <w:lang w:val="en-US" w:eastAsia="en-US"/>
              </w:rPr>
            </w:pPr>
            <w:r w:rsidRPr="007E1423">
              <w:rPr>
                <w:lang w:val="en-US" w:eastAsia="en-US"/>
              </w:rPr>
              <w:t>The identified changes are:</w:t>
            </w:r>
          </w:p>
          <w:p w:rsidR="007E1423" w:rsidRPr="007E1423" w:rsidRDefault="004673F6" w:rsidP="007E1423">
            <w:pPr>
              <w:pStyle w:val="ListParagraph"/>
              <w:numPr>
                <w:ilvl w:val="0"/>
                <w:numId w:val="20"/>
              </w:numPr>
              <w:spacing w:after="200" w:line="276" w:lineRule="auto"/>
              <w:contextualSpacing/>
              <w:rPr>
                <w:rFonts w:ascii="Times New Roman" w:hAnsi="Times New Roman"/>
                <w:sz w:val="20"/>
                <w:szCs w:val="20"/>
              </w:rPr>
            </w:pPr>
            <w:r>
              <w:rPr>
                <w:rFonts w:ascii="Times New Roman" w:hAnsi="Times New Roman"/>
                <w:sz w:val="20"/>
                <w:szCs w:val="20"/>
              </w:rPr>
              <w:t>Where a Contracted Quantity is considered invalid</w:t>
            </w:r>
            <w:r w:rsidR="00555D41">
              <w:rPr>
                <w:rFonts w:ascii="Times New Roman" w:hAnsi="Times New Roman"/>
                <w:sz w:val="20"/>
                <w:szCs w:val="20"/>
              </w:rPr>
              <w:t xml:space="preserve"> and</w:t>
            </w:r>
            <w:r>
              <w:rPr>
                <w:rFonts w:ascii="Times New Roman" w:hAnsi="Times New Roman"/>
                <w:sz w:val="20"/>
                <w:szCs w:val="20"/>
              </w:rPr>
              <w:t xml:space="preserve"> </w:t>
            </w:r>
            <w:r w:rsidR="007E1423" w:rsidRPr="007E1423">
              <w:rPr>
                <w:rFonts w:ascii="Times New Roman" w:hAnsi="Times New Roman"/>
                <w:sz w:val="20"/>
                <w:szCs w:val="20"/>
              </w:rPr>
              <w:t xml:space="preserve">there is insufficient time to obtain this cost recovery by the SEM NEMO prior to payment due dates for Imbalance Settlement, the SEM NEMO will notify the Balancing Market Operator of the situation, providing details of the issue, the </w:t>
            </w:r>
            <w:r>
              <w:rPr>
                <w:rFonts w:ascii="Times New Roman" w:hAnsi="Times New Roman"/>
                <w:sz w:val="20"/>
                <w:szCs w:val="20"/>
              </w:rPr>
              <w:t>units involved, the Contracted Q</w:t>
            </w:r>
            <w:r w:rsidR="007E1423" w:rsidRPr="007E1423">
              <w:rPr>
                <w:rFonts w:ascii="Times New Roman" w:hAnsi="Times New Roman"/>
                <w:sz w:val="20"/>
                <w:szCs w:val="20"/>
              </w:rPr>
              <w:t xml:space="preserve">uantities involved, their validity periods, steps being taken to recover the costs and an estimation of the time to recover the costs. </w:t>
            </w:r>
          </w:p>
          <w:p w:rsidR="007E1423" w:rsidRPr="007E1423" w:rsidRDefault="00555D41" w:rsidP="007E1423">
            <w:pPr>
              <w:pStyle w:val="ListParagraph"/>
              <w:numPr>
                <w:ilvl w:val="0"/>
                <w:numId w:val="20"/>
              </w:numPr>
              <w:spacing w:after="200" w:line="276" w:lineRule="auto"/>
              <w:contextualSpacing/>
              <w:rPr>
                <w:rFonts w:ascii="Times New Roman" w:hAnsi="Times New Roman"/>
                <w:sz w:val="20"/>
                <w:szCs w:val="20"/>
              </w:rPr>
            </w:pPr>
            <w:r>
              <w:rPr>
                <w:rFonts w:ascii="Times New Roman" w:hAnsi="Times New Roman"/>
                <w:sz w:val="20"/>
                <w:szCs w:val="20"/>
              </w:rPr>
              <w:t>The MO will</w:t>
            </w:r>
            <w:r w:rsidR="007E1423" w:rsidRPr="007E1423">
              <w:rPr>
                <w:rFonts w:ascii="Times New Roman" w:hAnsi="Times New Roman"/>
                <w:sz w:val="20"/>
                <w:szCs w:val="20"/>
              </w:rPr>
              <w:t xml:space="preserve">: </w:t>
            </w:r>
          </w:p>
          <w:p w:rsidR="007E1423" w:rsidRPr="007E1423" w:rsidRDefault="007E1423" w:rsidP="008D149F">
            <w:pPr>
              <w:pStyle w:val="ListParagraph"/>
              <w:numPr>
                <w:ilvl w:val="1"/>
                <w:numId w:val="20"/>
              </w:numPr>
              <w:spacing w:after="200" w:line="276" w:lineRule="auto"/>
              <w:contextualSpacing/>
              <w:rPr>
                <w:rFonts w:ascii="Times New Roman" w:hAnsi="Times New Roman"/>
                <w:sz w:val="20"/>
                <w:szCs w:val="20"/>
              </w:rPr>
            </w:pPr>
            <w:r w:rsidRPr="007E1423">
              <w:rPr>
                <w:rFonts w:ascii="Times New Roman" w:hAnsi="Times New Roman"/>
                <w:sz w:val="20"/>
                <w:szCs w:val="20"/>
              </w:rPr>
              <w:t xml:space="preserve">If the Participant the </w:t>
            </w:r>
            <w:r w:rsidR="004673F6">
              <w:rPr>
                <w:rFonts w:ascii="Times New Roman" w:hAnsi="Times New Roman"/>
                <w:sz w:val="20"/>
                <w:szCs w:val="20"/>
              </w:rPr>
              <w:t>U</w:t>
            </w:r>
            <w:r w:rsidRPr="007E1423">
              <w:rPr>
                <w:rFonts w:ascii="Times New Roman" w:hAnsi="Times New Roman"/>
                <w:sz w:val="20"/>
                <w:szCs w:val="20"/>
              </w:rPr>
              <w:t>nit(s) relate to is expecting a payment under</w:t>
            </w:r>
            <w:r w:rsidR="00555D41">
              <w:rPr>
                <w:rFonts w:ascii="Times New Roman" w:hAnsi="Times New Roman"/>
                <w:sz w:val="20"/>
                <w:szCs w:val="20"/>
              </w:rPr>
              <w:t xml:space="preserve"> the</w:t>
            </w:r>
            <w:r w:rsidRPr="007E1423">
              <w:rPr>
                <w:rFonts w:ascii="Times New Roman" w:hAnsi="Times New Roman"/>
                <w:sz w:val="20"/>
                <w:szCs w:val="20"/>
              </w:rPr>
              <w:t xml:space="preserve"> TSC settlement, the </w:t>
            </w:r>
            <w:r w:rsidRPr="007E1423">
              <w:rPr>
                <w:rFonts w:ascii="Times New Roman" w:hAnsi="Times New Roman"/>
                <w:sz w:val="20"/>
                <w:szCs w:val="20"/>
              </w:rPr>
              <w:lastRenderedPageBreak/>
              <w:t>MO shall short pay the Pa</w:t>
            </w:r>
            <w:r w:rsidR="006E3922">
              <w:rPr>
                <w:rFonts w:ascii="Times New Roman" w:hAnsi="Times New Roman"/>
                <w:sz w:val="20"/>
                <w:szCs w:val="20"/>
              </w:rPr>
              <w:t>rticipant for the value of the Contracted Q</w:t>
            </w:r>
            <w:r w:rsidRPr="007E1423">
              <w:rPr>
                <w:rFonts w:ascii="Times New Roman" w:hAnsi="Times New Roman"/>
                <w:sz w:val="20"/>
                <w:szCs w:val="20"/>
              </w:rPr>
              <w:t xml:space="preserve">uantities multiplied by the relevant imbalance price [the </w:t>
            </w:r>
            <w:r w:rsidRPr="007E1423">
              <w:rPr>
                <w:rFonts w:ascii="Times New Roman" w:hAnsi="Times New Roman"/>
                <w:b/>
                <w:sz w:val="20"/>
                <w:szCs w:val="20"/>
              </w:rPr>
              <w:t>‘imbalance amount’</w:t>
            </w:r>
            <w:r w:rsidRPr="007E1423">
              <w:rPr>
                <w:rFonts w:ascii="Times New Roman" w:hAnsi="Times New Roman"/>
                <w:sz w:val="20"/>
                <w:szCs w:val="20"/>
              </w:rPr>
              <w:t xml:space="preserve">] and the SEM NEMO shall short pay the MO for the same Settlement Document for the imbalance amount (thereby for the TSC settlement reducing the value of the imbalance payments </w:t>
            </w:r>
            <w:r w:rsidR="00555D41">
              <w:rPr>
                <w:rFonts w:ascii="Times New Roman" w:hAnsi="Times New Roman"/>
                <w:sz w:val="20"/>
                <w:szCs w:val="20"/>
              </w:rPr>
              <w:t xml:space="preserve">being paid </w:t>
            </w:r>
            <w:r w:rsidRPr="007E1423">
              <w:rPr>
                <w:rFonts w:ascii="Times New Roman" w:hAnsi="Times New Roman"/>
                <w:sz w:val="20"/>
                <w:szCs w:val="20"/>
              </w:rPr>
              <w:t xml:space="preserve">out to match the imbalance payments being received). The Participants and SEM NEMO’s credit cover requirement will be amended to exclude the short pay amounts as these will have effectively been negated. </w:t>
            </w:r>
          </w:p>
          <w:p w:rsidR="007E1423" w:rsidRPr="007E1423" w:rsidRDefault="007E1423" w:rsidP="008D149F">
            <w:pPr>
              <w:pStyle w:val="ListParagraph"/>
              <w:numPr>
                <w:ilvl w:val="1"/>
                <w:numId w:val="20"/>
              </w:numPr>
              <w:spacing w:after="200" w:line="276" w:lineRule="auto"/>
              <w:contextualSpacing/>
              <w:rPr>
                <w:rFonts w:ascii="Times New Roman" w:hAnsi="Times New Roman"/>
                <w:sz w:val="20"/>
                <w:szCs w:val="20"/>
              </w:rPr>
            </w:pPr>
            <w:r w:rsidRPr="007E1423">
              <w:rPr>
                <w:rFonts w:ascii="Times New Roman" w:hAnsi="Times New Roman"/>
                <w:sz w:val="20"/>
                <w:szCs w:val="20"/>
              </w:rPr>
              <w:t>If under a) the Participant does not have sufficient payments owing them to cover the full imbalance amount then the MO shall use the short payment functionality under section G.2.7.3 of the Code to short pay all relevant Participants until such time as the imbalance amount is recovered.</w:t>
            </w:r>
          </w:p>
          <w:p w:rsidR="007E1423" w:rsidRPr="007E1423" w:rsidRDefault="007E1423" w:rsidP="008D149F">
            <w:pPr>
              <w:pStyle w:val="ListParagraph"/>
              <w:spacing w:after="200" w:line="276" w:lineRule="auto"/>
              <w:contextualSpacing/>
              <w:rPr>
                <w:rFonts w:ascii="Times New Roman" w:hAnsi="Times New Roman"/>
                <w:sz w:val="20"/>
                <w:szCs w:val="20"/>
              </w:rPr>
            </w:pPr>
            <w:r w:rsidRPr="007E1423">
              <w:rPr>
                <w:rFonts w:ascii="Times New Roman" w:hAnsi="Times New Roman"/>
                <w:sz w:val="20"/>
                <w:szCs w:val="20"/>
              </w:rPr>
              <w:t>Under both scenarios a) and b) above, where the SEM NEMO has provided the correct notification to the MO of the situation, the SEM NEMO will not be considered under G 2.7.2 to be in default for any amount that it short pays related to the situation, nor have the imbalance considered in credit cover calculations. [Although they would still have an obligation to seek to recover the imbalance amount]</w:t>
            </w:r>
          </w:p>
          <w:p w:rsidR="004C53E7" w:rsidRPr="007E1423" w:rsidDel="00404964" w:rsidRDefault="007E1423" w:rsidP="007E1423">
            <w:pPr>
              <w:pStyle w:val="ListParagraph"/>
              <w:numPr>
                <w:ilvl w:val="0"/>
                <w:numId w:val="20"/>
              </w:numPr>
              <w:spacing w:after="200" w:line="276" w:lineRule="auto"/>
              <w:contextualSpacing/>
            </w:pPr>
            <w:r w:rsidRPr="007E1423">
              <w:rPr>
                <w:rFonts w:ascii="Times New Roman" w:hAnsi="Times New Roman"/>
                <w:sz w:val="20"/>
                <w:szCs w:val="20"/>
              </w:rPr>
              <w:t>Where the SEM NEMO subsequently recovers the costs then these will be paid to the MO and subsequently distributed to all Participants who have been short paid.</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lastRenderedPageBreak/>
              <w:t>Modification Proposal Justification</w:t>
            </w:r>
          </w:p>
          <w:p w:rsidR="004C53E7" w:rsidRPr="004C53E7" w:rsidRDefault="004C53E7" w:rsidP="00D74B02">
            <w:pPr>
              <w:jc w:val="center"/>
              <w:rPr>
                <w:rFonts w:ascii="Calibri" w:hAnsi="Calibri" w:cs="Arial"/>
              </w:rPr>
            </w:pPr>
            <w:r w:rsidRPr="004C53E7">
              <w:rPr>
                <w:rFonts w:ascii="Calibri" w:hAnsi="Calibri" w:cs="Arial"/>
                <w:i/>
                <w:iCs/>
              </w:rPr>
              <w:t>(Clearly state the reason for the Modification</w:t>
            </w:r>
            <w:r w:rsidRPr="004C53E7">
              <w:rPr>
                <w:rFonts w:ascii="Calibri" w:hAnsi="Calibri" w:cs="Arial"/>
                <w:i/>
                <w:lang w:eastAsia="en-US"/>
              </w:rPr>
              <w:t>)</w:t>
            </w:r>
          </w:p>
        </w:tc>
      </w:tr>
      <w:tr w:rsidR="004C53E7" w:rsidRPr="004C53E7" w:rsidTr="006212EE">
        <w:tc>
          <w:tcPr>
            <w:tcW w:w="9243" w:type="dxa"/>
            <w:gridSpan w:val="6"/>
            <w:vAlign w:val="center"/>
          </w:tcPr>
          <w:p w:rsidR="00D42B72" w:rsidRDefault="00D42B72" w:rsidP="00001773">
            <w:pPr>
              <w:rPr>
                <w:rFonts w:ascii="Calibri" w:hAnsi="Calibri" w:cs="Arial"/>
              </w:rPr>
            </w:pPr>
          </w:p>
          <w:p w:rsidR="00D42B72" w:rsidRPr="004673F6" w:rsidRDefault="002A4E1A" w:rsidP="00BD4492">
            <w:pPr>
              <w:rPr>
                <w:b/>
                <w:sz w:val="22"/>
                <w:szCs w:val="22"/>
                <w:lang w:val="en-AU"/>
              </w:rPr>
            </w:pPr>
            <w:r w:rsidRPr="004673F6">
              <w:rPr>
                <w:b/>
                <w:sz w:val="22"/>
                <w:szCs w:val="22"/>
                <w:lang w:val="en-AU"/>
              </w:rPr>
              <w:t>Why is the M</w:t>
            </w:r>
            <w:r w:rsidR="00681F03" w:rsidRPr="004673F6">
              <w:rPr>
                <w:b/>
                <w:sz w:val="22"/>
                <w:szCs w:val="22"/>
                <w:lang w:val="en-AU"/>
              </w:rPr>
              <w:t>odification being raised</w:t>
            </w:r>
            <w:r w:rsidR="00D42B72" w:rsidRPr="004673F6">
              <w:rPr>
                <w:b/>
                <w:sz w:val="22"/>
                <w:szCs w:val="22"/>
                <w:lang w:val="en-AU"/>
              </w:rPr>
              <w:t>?</w:t>
            </w:r>
          </w:p>
          <w:p w:rsidR="00BA393C" w:rsidRDefault="00BA393C" w:rsidP="00BA393C"/>
          <w:p w:rsidR="00883252" w:rsidRDefault="00883252" w:rsidP="00883252">
            <w:r>
              <w:t>The design of the I-S</w:t>
            </w:r>
            <w:r w:rsidR="004673F6">
              <w:t>EM includes a component related to Imbalance Settlement being based partly on Contracted Quantities agreed in Ex-Ante Markets</w:t>
            </w:r>
            <w:r>
              <w:t>. The consequences of any such Contract</w:t>
            </w:r>
            <w:r w:rsidR="006E3922">
              <w:t>ed Quantity</w:t>
            </w:r>
            <w:r w:rsidR="004673F6">
              <w:t xml:space="preserve"> being considered invalid by the Market Operator</w:t>
            </w:r>
            <w:r>
              <w:t xml:space="preserve"> </w:t>
            </w:r>
            <w:r w:rsidR="004673F6">
              <w:t xml:space="preserve">is </w:t>
            </w:r>
            <w:r>
              <w:t>an imbalance occurring against the relevant SEM NEMO under the Trading and Settlement Code</w:t>
            </w:r>
            <w:r w:rsidR="00670B07">
              <w:t xml:space="preserve"> </w:t>
            </w:r>
            <w:r>
              <w:t>- for the value of the Contract</w:t>
            </w:r>
            <w:r w:rsidR="006E3922">
              <w:t>ed</w:t>
            </w:r>
            <w:r>
              <w:t xml:space="preserve"> </w:t>
            </w:r>
            <w:r w:rsidR="004673F6">
              <w:t>Q</w:t>
            </w:r>
            <w:r>
              <w:t>uantity at the Imbalance Price.</w:t>
            </w:r>
          </w:p>
          <w:p w:rsidR="00883252" w:rsidRDefault="00883252" w:rsidP="00883252"/>
          <w:p w:rsidR="00883252" w:rsidRDefault="00041086" w:rsidP="00883252">
            <w:r>
              <w:t>During</w:t>
            </w:r>
            <w:r w:rsidR="00883252">
              <w:t xml:space="preserve"> </w:t>
            </w:r>
            <w:r w:rsidR="00670B07">
              <w:t xml:space="preserve">SEMOpx’s evaluation </w:t>
            </w:r>
            <w:r w:rsidR="00883252">
              <w:t>of financial risks associated the interrelationship between the</w:t>
            </w:r>
            <w:r w:rsidR="00555D41">
              <w:t xml:space="preserve"> Ex-Ante Markets and Imbalance S</w:t>
            </w:r>
            <w:r w:rsidR="00883252">
              <w:t>ettlement there have been identified specific “scenarios” that could l</w:t>
            </w:r>
            <w:r w:rsidR="004673F6">
              <w:t xml:space="preserve">ead to this situation of </w:t>
            </w:r>
            <w:r w:rsidR="00883252">
              <w:t>Contract</w:t>
            </w:r>
            <w:r w:rsidR="004673F6">
              <w:t>ed Quantities being considered invalid in Imbalance Settlement.</w:t>
            </w:r>
            <w:r w:rsidR="00883252">
              <w:t xml:space="preserve"> Although they have an extremely low probability of occurrence the impact in terms of financial costs needing recovery could be high.</w:t>
            </w:r>
          </w:p>
          <w:p w:rsidR="00883252" w:rsidRDefault="00883252" w:rsidP="00883252"/>
          <w:p w:rsidR="00883252" w:rsidRDefault="00883252" w:rsidP="00883252">
            <w:r>
              <w:t xml:space="preserve">SEMOpx does not have the financial resources nor operating environment to cover this type of potential risk </w:t>
            </w:r>
            <w:r w:rsidR="002706D5">
              <w:t>n</w:t>
            </w:r>
            <w:r>
              <w:t xml:space="preserve">either in the short term through working capital to finance the imbalance costs for imbalance settlement while the </w:t>
            </w:r>
            <w:r w:rsidR="004673F6">
              <w:t>invalid Contracted Quantity</w:t>
            </w:r>
            <w:r>
              <w:t xml:space="preserve"> costs are recovered, nor in the long term should the </w:t>
            </w:r>
            <w:r w:rsidR="004673F6">
              <w:t>invalid Contract Quantity</w:t>
            </w:r>
            <w:r>
              <w:t xml:space="preserve"> costs not be recovered. </w:t>
            </w:r>
          </w:p>
          <w:p w:rsidR="00883252" w:rsidRDefault="00883252" w:rsidP="00883252"/>
          <w:p w:rsidR="00883252" w:rsidRDefault="00883252" w:rsidP="00883252">
            <w:r>
              <w:t>Therefore, mechanisms must be in place to mitigate against these risk scenarios and their impacts to ensure SEMOpx is not exposed to liabilities imposed by the Balancing Market that it is not able to take on.</w:t>
            </w:r>
          </w:p>
          <w:p w:rsidR="00883252" w:rsidRDefault="00883252" w:rsidP="00883252">
            <w:pPr>
              <w:rPr>
                <w:b/>
                <w:u w:val="single"/>
              </w:rPr>
            </w:pPr>
          </w:p>
          <w:p w:rsidR="00883252" w:rsidRPr="00E061D6" w:rsidRDefault="00883252" w:rsidP="00883252">
            <w:pPr>
              <w:rPr>
                <w:b/>
                <w:u w:val="single"/>
              </w:rPr>
            </w:pPr>
            <w:r w:rsidRPr="00E061D6">
              <w:rPr>
                <w:b/>
                <w:u w:val="single"/>
              </w:rPr>
              <w:t xml:space="preserve">How </w:t>
            </w:r>
            <w:r>
              <w:rPr>
                <w:b/>
                <w:u w:val="single"/>
              </w:rPr>
              <w:t xml:space="preserve">the </w:t>
            </w:r>
            <w:r w:rsidRPr="00E061D6">
              <w:rPr>
                <w:b/>
                <w:u w:val="single"/>
              </w:rPr>
              <w:t>Risk Eventuates</w:t>
            </w:r>
          </w:p>
          <w:p w:rsidR="00883252" w:rsidRDefault="00883252" w:rsidP="00883252"/>
          <w:p w:rsidR="00883252" w:rsidRDefault="00883252" w:rsidP="00883252">
            <w:r>
              <w:t>The specific scenarios identified, with an indication of their probability and impact</w:t>
            </w:r>
            <w:r w:rsidR="00041086">
              <w:t>,</w:t>
            </w:r>
            <w:r>
              <w:t xml:space="preserve"> are provided below.</w:t>
            </w:r>
          </w:p>
          <w:p w:rsidR="00883252" w:rsidRDefault="00883252" w:rsidP="00883252"/>
          <w:tbl>
            <w:tblPr>
              <w:tblStyle w:val="LightShading-Accent1"/>
              <w:tblW w:w="8933" w:type="dxa"/>
              <w:tblLayout w:type="fixed"/>
              <w:tblLook w:val="0420"/>
            </w:tblPr>
            <w:tblGrid>
              <w:gridCol w:w="5389"/>
              <w:gridCol w:w="1843"/>
              <w:gridCol w:w="1701"/>
            </w:tblGrid>
            <w:tr w:rsidR="00883252" w:rsidRPr="00D101DA" w:rsidTr="00913F9B">
              <w:trPr>
                <w:cnfStyle w:val="100000000000"/>
                <w:trHeight w:val="355"/>
              </w:trPr>
              <w:tc>
                <w:tcPr>
                  <w:tcW w:w="5389" w:type="dxa"/>
                  <w:hideMark/>
                </w:tcPr>
                <w:p w:rsidR="00883252" w:rsidRPr="00D101DA" w:rsidRDefault="00883252" w:rsidP="00913F9B">
                  <w:pPr>
                    <w:spacing w:after="200" w:line="276" w:lineRule="auto"/>
                    <w:jc w:val="center"/>
                  </w:pPr>
                  <w:r>
                    <w:t>Scenario</w:t>
                  </w:r>
                </w:p>
              </w:tc>
              <w:tc>
                <w:tcPr>
                  <w:tcW w:w="1843" w:type="dxa"/>
                  <w:hideMark/>
                </w:tcPr>
                <w:p w:rsidR="00883252" w:rsidRPr="00D101DA" w:rsidRDefault="00883252" w:rsidP="00913F9B">
                  <w:pPr>
                    <w:spacing w:after="200" w:line="276" w:lineRule="auto"/>
                    <w:jc w:val="center"/>
                  </w:pPr>
                  <w:r w:rsidRPr="00D101DA">
                    <w:t>Probability</w:t>
                  </w:r>
                </w:p>
              </w:tc>
              <w:tc>
                <w:tcPr>
                  <w:tcW w:w="1701" w:type="dxa"/>
                  <w:hideMark/>
                </w:tcPr>
                <w:p w:rsidR="00883252" w:rsidRPr="00D101DA" w:rsidRDefault="00883252" w:rsidP="00913F9B">
                  <w:pPr>
                    <w:spacing w:after="200" w:line="276" w:lineRule="auto"/>
                    <w:jc w:val="center"/>
                  </w:pPr>
                  <w:r w:rsidRPr="00D101DA">
                    <w:t>Impact</w:t>
                  </w:r>
                </w:p>
              </w:tc>
            </w:tr>
            <w:tr w:rsidR="00883252" w:rsidRPr="00D101DA" w:rsidTr="00913F9B">
              <w:trPr>
                <w:cnfStyle w:val="000000100000"/>
                <w:trHeight w:val="584"/>
              </w:trPr>
              <w:tc>
                <w:tcPr>
                  <w:tcW w:w="5389" w:type="dxa"/>
                  <w:hideMark/>
                </w:tcPr>
                <w:p w:rsidR="00883252" w:rsidRPr="00D101DA" w:rsidRDefault="00883252" w:rsidP="00913F9B">
                  <w:r>
                    <w:t xml:space="preserve">Exchange Member trades in the </w:t>
                  </w:r>
                  <w:r w:rsidRPr="00D101DA">
                    <w:t xml:space="preserve">Ex-Ante </w:t>
                  </w:r>
                  <w:r>
                    <w:t xml:space="preserve">Markets </w:t>
                  </w:r>
                  <w:r w:rsidRPr="00D101DA">
                    <w:t>before a Unit is effective in the Balancing Market</w:t>
                  </w:r>
                </w:p>
              </w:tc>
              <w:tc>
                <w:tcPr>
                  <w:tcW w:w="1843" w:type="dxa"/>
                  <w:hideMark/>
                </w:tcPr>
                <w:p w:rsidR="00883252" w:rsidRPr="00D101DA" w:rsidRDefault="00883252" w:rsidP="00913F9B">
                  <w:pPr>
                    <w:jc w:val="center"/>
                  </w:pPr>
                  <w:r>
                    <w:t>Extremely</w:t>
                  </w:r>
                  <w:r w:rsidRPr="00D101DA">
                    <w:t xml:space="preserve"> Low</w:t>
                  </w:r>
                </w:p>
              </w:tc>
              <w:tc>
                <w:tcPr>
                  <w:tcW w:w="1701" w:type="dxa"/>
                  <w:hideMark/>
                </w:tcPr>
                <w:p w:rsidR="00883252" w:rsidRPr="00D101DA" w:rsidRDefault="00883252" w:rsidP="00913F9B">
                  <w:pPr>
                    <w:spacing w:after="200" w:line="276" w:lineRule="auto"/>
                    <w:jc w:val="center"/>
                  </w:pPr>
                  <w:r w:rsidRPr="00D101DA">
                    <w:t>High</w:t>
                  </w:r>
                </w:p>
              </w:tc>
            </w:tr>
            <w:tr w:rsidR="00883252" w:rsidRPr="00D101DA" w:rsidTr="00913F9B">
              <w:trPr>
                <w:trHeight w:val="584"/>
              </w:trPr>
              <w:tc>
                <w:tcPr>
                  <w:tcW w:w="5389" w:type="dxa"/>
                  <w:hideMark/>
                </w:tcPr>
                <w:p w:rsidR="00883252" w:rsidRPr="00D101DA" w:rsidRDefault="00883252" w:rsidP="00670B07">
                  <w:r>
                    <w:t xml:space="preserve">Exchange Member trades in the </w:t>
                  </w:r>
                  <w:r w:rsidRPr="00D101DA">
                    <w:t xml:space="preserve">Ex-Ante </w:t>
                  </w:r>
                  <w:r>
                    <w:t xml:space="preserve">Markets </w:t>
                  </w:r>
                  <w:r w:rsidRPr="00D101DA">
                    <w:t>wh</w:t>
                  </w:r>
                  <w:r>
                    <w:t xml:space="preserve">ile a Trading Halt </w:t>
                  </w:r>
                  <w:r w:rsidR="00670B07">
                    <w:t>should have been in effect.</w:t>
                  </w:r>
                </w:p>
              </w:tc>
              <w:tc>
                <w:tcPr>
                  <w:tcW w:w="1843" w:type="dxa"/>
                  <w:hideMark/>
                </w:tcPr>
                <w:p w:rsidR="00883252" w:rsidRPr="00D101DA" w:rsidRDefault="00883252" w:rsidP="00913F9B">
                  <w:pPr>
                    <w:jc w:val="center"/>
                  </w:pPr>
                  <w:r>
                    <w:t xml:space="preserve">Very </w:t>
                  </w:r>
                  <w:r w:rsidRPr="00D101DA">
                    <w:t>Low</w:t>
                  </w:r>
                </w:p>
              </w:tc>
              <w:tc>
                <w:tcPr>
                  <w:tcW w:w="1701" w:type="dxa"/>
                  <w:hideMark/>
                </w:tcPr>
                <w:p w:rsidR="00883252" w:rsidRPr="00D101DA" w:rsidRDefault="00883252" w:rsidP="00913F9B">
                  <w:pPr>
                    <w:jc w:val="center"/>
                  </w:pPr>
                  <w:r w:rsidRPr="00D101DA">
                    <w:t>High</w:t>
                  </w:r>
                </w:p>
              </w:tc>
            </w:tr>
            <w:tr w:rsidR="00883252" w:rsidRPr="00D101DA" w:rsidTr="00913F9B">
              <w:trPr>
                <w:cnfStyle w:val="000000100000"/>
                <w:trHeight w:val="584"/>
              </w:trPr>
              <w:tc>
                <w:tcPr>
                  <w:tcW w:w="5389" w:type="dxa"/>
                  <w:hideMark/>
                </w:tcPr>
                <w:p w:rsidR="00883252" w:rsidRPr="00D101DA" w:rsidRDefault="00883252" w:rsidP="00670B07">
                  <w:r>
                    <w:t xml:space="preserve">Exchange Member trades in the </w:t>
                  </w:r>
                  <w:r w:rsidRPr="00D101DA">
                    <w:t xml:space="preserve">Ex-Ante </w:t>
                  </w:r>
                  <w:r>
                    <w:t xml:space="preserve">Markets while </w:t>
                  </w:r>
                  <w:r w:rsidR="00670B07">
                    <w:t>a S</w:t>
                  </w:r>
                  <w:r w:rsidRPr="00D101DA">
                    <w:t xml:space="preserve">uspension of </w:t>
                  </w:r>
                  <w:r>
                    <w:t xml:space="preserve">the relevant Unit from the </w:t>
                  </w:r>
                  <w:r w:rsidRPr="00D101DA">
                    <w:t>Balancing Market</w:t>
                  </w:r>
                  <w:r w:rsidR="00670B07">
                    <w:t xml:space="preserve"> is in effect.</w:t>
                  </w:r>
                </w:p>
              </w:tc>
              <w:tc>
                <w:tcPr>
                  <w:tcW w:w="1843" w:type="dxa"/>
                  <w:hideMark/>
                </w:tcPr>
                <w:p w:rsidR="00883252" w:rsidRPr="00D101DA" w:rsidRDefault="00883252" w:rsidP="00913F9B">
                  <w:pPr>
                    <w:jc w:val="center"/>
                  </w:pPr>
                  <w:r>
                    <w:t>Extremely</w:t>
                  </w:r>
                  <w:r w:rsidRPr="00D101DA">
                    <w:t xml:space="preserve"> Low</w:t>
                  </w:r>
                </w:p>
              </w:tc>
              <w:tc>
                <w:tcPr>
                  <w:tcW w:w="1701" w:type="dxa"/>
                  <w:hideMark/>
                </w:tcPr>
                <w:p w:rsidR="00883252" w:rsidRPr="00D101DA" w:rsidRDefault="00883252" w:rsidP="00913F9B">
                  <w:pPr>
                    <w:jc w:val="center"/>
                  </w:pPr>
                  <w:r w:rsidRPr="00D101DA">
                    <w:t>High</w:t>
                  </w:r>
                </w:p>
              </w:tc>
            </w:tr>
          </w:tbl>
          <w:p w:rsidR="00883252" w:rsidRDefault="00883252" w:rsidP="00883252"/>
          <w:p w:rsidR="00883252" w:rsidRPr="00E061D6" w:rsidRDefault="00883252" w:rsidP="00883252">
            <w:pPr>
              <w:rPr>
                <w:b/>
                <w:u w:val="single"/>
              </w:rPr>
            </w:pPr>
            <w:r w:rsidRPr="00E061D6">
              <w:rPr>
                <w:b/>
                <w:u w:val="single"/>
              </w:rPr>
              <w:t>Probability of the Risk Occur</w:t>
            </w:r>
            <w:r>
              <w:rPr>
                <w:b/>
                <w:u w:val="single"/>
              </w:rPr>
              <w:t>r</w:t>
            </w:r>
            <w:r w:rsidRPr="00E061D6">
              <w:rPr>
                <w:b/>
                <w:u w:val="single"/>
              </w:rPr>
              <w:t>ing</w:t>
            </w:r>
          </w:p>
          <w:p w:rsidR="00883252" w:rsidRDefault="00883252" w:rsidP="00883252"/>
          <w:p w:rsidR="00883252" w:rsidRDefault="00883252" w:rsidP="00883252">
            <w:r>
              <w:t>To illustrate the extremely low probability of this event occurring, the diagram below shows the sequence of events that would need to occur in order for this risk to eventuate.</w:t>
            </w:r>
          </w:p>
          <w:p w:rsidR="00883252" w:rsidRDefault="00883252" w:rsidP="00883252">
            <w:pPr>
              <w:rPr>
                <w:b/>
              </w:rPr>
            </w:pPr>
            <w:r w:rsidRPr="00D308C7">
              <w:rPr>
                <w:b/>
                <w:noProof/>
                <w:lang w:eastAsia="en-IE"/>
              </w:rPr>
              <w:drawing>
                <wp:inline distT="0" distB="0" distL="0" distR="0">
                  <wp:extent cx="5715000" cy="160782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83252" w:rsidRPr="00E061D6" w:rsidRDefault="00883252" w:rsidP="00883252">
            <w:pPr>
              <w:rPr>
                <w:b/>
                <w:u w:val="single"/>
              </w:rPr>
            </w:pPr>
            <w:r>
              <w:rPr>
                <w:b/>
                <w:u w:val="single"/>
              </w:rPr>
              <w:t>Impact if the Risk Eventuates</w:t>
            </w:r>
          </w:p>
          <w:p w:rsidR="00883252" w:rsidRDefault="00883252" w:rsidP="00883252"/>
          <w:p w:rsidR="00883252" w:rsidRDefault="00883252" w:rsidP="00883252">
            <w:r>
              <w:t>While the probability of the scenario occurring is extremely low the impact of such an event could be significant. Although it is difficult to quantify the monetary impact of the scenarios – as there is a great deal of variability and lack of historical data in most cases. However, examples of the costs that could need recovery are illustrated below.</w:t>
            </w:r>
          </w:p>
          <w:p w:rsidR="00883252" w:rsidRDefault="00883252" w:rsidP="00883252"/>
          <w:p w:rsidR="00883252" w:rsidRDefault="006212EE" w:rsidP="007E1423">
            <w:pPr>
              <w:jc w:val="center"/>
            </w:pPr>
            <w:r>
              <w:rPr>
                <w:noProof/>
                <w:lang w:eastAsia="en-IE"/>
              </w:rPr>
              <w:drawing>
                <wp:inline distT="0" distB="0" distL="0" distR="0">
                  <wp:extent cx="5076191" cy="19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76191" cy="1914286"/>
                          </a:xfrm>
                          <a:prstGeom prst="rect">
                            <a:avLst/>
                          </a:prstGeom>
                        </pic:spPr>
                      </pic:pic>
                    </a:graphicData>
                  </a:graphic>
                </wp:inline>
              </w:drawing>
            </w:r>
          </w:p>
          <w:p w:rsidR="00883252" w:rsidRDefault="00883252" w:rsidP="00883252"/>
          <w:p w:rsidR="00883252" w:rsidRDefault="00883252" w:rsidP="00883252">
            <w:r>
              <w:t>Please note that:</w:t>
            </w:r>
          </w:p>
          <w:p w:rsidR="00883252" w:rsidRPr="00883252" w:rsidRDefault="00883252" w:rsidP="00883252">
            <w:pPr>
              <w:pStyle w:val="ListParagraph"/>
              <w:numPr>
                <w:ilvl w:val="0"/>
                <w:numId w:val="13"/>
              </w:numPr>
              <w:spacing w:after="200" w:line="276" w:lineRule="auto"/>
              <w:contextualSpacing/>
              <w:rPr>
                <w:rFonts w:ascii="Times New Roman" w:hAnsi="Times New Roman"/>
                <w:sz w:val="20"/>
                <w:szCs w:val="20"/>
              </w:rPr>
            </w:pPr>
            <w:r w:rsidRPr="00883252">
              <w:rPr>
                <w:rFonts w:ascii="Times New Roman" w:hAnsi="Times New Roman"/>
                <w:sz w:val="20"/>
                <w:szCs w:val="20"/>
              </w:rPr>
              <w:t>These exposures are only expected for one auction and trading day as measures would be implemented immediately to rectify the issue and avoid further</w:t>
            </w:r>
            <w:r w:rsidR="004673F6">
              <w:rPr>
                <w:rFonts w:ascii="Times New Roman" w:hAnsi="Times New Roman"/>
                <w:sz w:val="20"/>
                <w:szCs w:val="20"/>
              </w:rPr>
              <w:t xml:space="preserve"> invalid Contracted </w:t>
            </w:r>
            <w:r w:rsidR="002706D5">
              <w:rPr>
                <w:rFonts w:ascii="Times New Roman" w:hAnsi="Times New Roman"/>
                <w:sz w:val="20"/>
                <w:szCs w:val="20"/>
              </w:rPr>
              <w:t>Quantities</w:t>
            </w:r>
            <w:r w:rsidRPr="00883252">
              <w:rPr>
                <w:rFonts w:ascii="Times New Roman" w:hAnsi="Times New Roman"/>
                <w:sz w:val="20"/>
                <w:szCs w:val="20"/>
              </w:rPr>
              <w:t xml:space="preserve"> for subsequent auctions.</w:t>
            </w:r>
          </w:p>
          <w:p w:rsidR="00883252" w:rsidRPr="00883252" w:rsidRDefault="00883252" w:rsidP="00883252">
            <w:pPr>
              <w:pStyle w:val="ListParagraph"/>
              <w:numPr>
                <w:ilvl w:val="0"/>
                <w:numId w:val="13"/>
              </w:numPr>
              <w:spacing w:after="200" w:line="276" w:lineRule="auto"/>
              <w:contextualSpacing/>
              <w:rPr>
                <w:rFonts w:ascii="Times New Roman" w:hAnsi="Times New Roman"/>
                <w:sz w:val="20"/>
                <w:szCs w:val="20"/>
              </w:rPr>
            </w:pPr>
            <w:r w:rsidRPr="00883252">
              <w:rPr>
                <w:rFonts w:ascii="Times New Roman" w:hAnsi="Times New Roman"/>
                <w:sz w:val="20"/>
                <w:szCs w:val="20"/>
              </w:rPr>
              <w:t xml:space="preserve">The figures assume that </w:t>
            </w:r>
            <w:r w:rsidR="004673F6">
              <w:rPr>
                <w:rFonts w:ascii="Times New Roman" w:hAnsi="Times New Roman"/>
                <w:sz w:val="20"/>
                <w:szCs w:val="20"/>
              </w:rPr>
              <w:t>the</w:t>
            </w:r>
            <w:r w:rsidR="00F27AD9">
              <w:rPr>
                <w:rFonts w:ascii="Times New Roman" w:hAnsi="Times New Roman"/>
                <w:sz w:val="20"/>
                <w:szCs w:val="20"/>
              </w:rPr>
              <w:t xml:space="preserve"> Ex-Ante payments for the </w:t>
            </w:r>
            <w:r w:rsidR="004673F6">
              <w:rPr>
                <w:rFonts w:ascii="Times New Roman" w:hAnsi="Times New Roman"/>
                <w:sz w:val="20"/>
                <w:szCs w:val="20"/>
              </w:rPr>
              <w:t xml:space="preserve">invalid Contracted Quantity has not been </w:t>
            </w:r>
            <w:r w:rsidRPr="00883252">
              <w:rPr>
                <w:rFonts w:ascii="Times New Roman" w:hAnsi="Times New Roman"/>
                <w:sz w:val="20"/>
                <w:szCs w:val="20"/>
              </w:rPr>
              <w:t xml:space="preserve">able to be withheld - which would reduce the costs needing recovery to just the </w:t>
            </w:r>
            <w:r w:rsidR="004673F6">
              <w:rPr>
                <w:rFonts w:ascii="Times New Roman" w:hAnsi="Times New Roman"/>
                <w:sz w:val="20"/>
                <w:szCs w:val="20"/>
              </w:rPr>
              <w:t>Contract Q</w:t>
            </w:r>
            <w:r w:rsidRPr="00883252">
              <w:rPr>
                <w:rFonts w:ascii="Times New Roman" w:hAnsi="Times New Roman"/>
                <w:sz w:val="20"/>
                <w:szCs w:val="20"/>
              </w:rPr>
              <w:t>uantity x the difference in Imbalance and Ex-Ante prices.</w:t>
            </w:r>
            <w:r w:rsidRPr="00883252">
              <w:rPr>
                <w:rStyle w:val="FootnoteReference"/>
                <w:rFonts w:ascii="Times New Roman" w:hAnsi="Times New Roman"/>
                <w:sz w:val="20"/>
                <w:szCs w:val="20"/>
              </w:rPr>
              <w:footnoteReference w:id="1"/>
            </w:r>
          </w:p>
          <w:p w:rsidR="00883252" w:rsidRDefault="00883252" w:rsidP="00883252">
            <w:pPr>
              <w:rPr>
                <w:b/>
                <w:u w:val="single"/>
              </w:rPr>
            </w:pPr>
            <w:r w:rsidRPr="00E45176">
              <w:rPr>
                <w:b/>
                <w:u w:val="single"/>
              </w:rPr>
              <w:t>Implications for Imbalance Settlement</w:t>
            </w:r>
          </w:p>
          <w:p w:rsidR="00883252" w:rsidRPr="00E45176" w:rsidRDefault="00883252" w:rsidP="00883252">
            <w:pPr>
              <w:rPr>
                <w:b/>
                <w:u w:val="single"/>
              </w:rPr>
            </w:pPr>
          </w:p>
          <w:p w:rsidR="00883252" w:rsidRDefault="00883252" w:rsidP="00883252">
            <w:r>
              <w:t xml:space="preserve">To recover the costs associated with any </w:t>
            </w:r>
            <w:r w:rsidR="00555D41">
              <w:t xml:space="preserve">of </w:t>
            </w:r>
            <w:r w:rsidR="004673F6">
              <w:t xml:space="preserve">the invalid Contracted Quantity </w:t>
            </w:r>
            <w:r>
              <w:t xml:space="preserve">scenario, </w:t>
            </w:r>
            <w:r w:rsidR="00F55452">
              <w:t>a SEM NEMO</w:t>
            </w:r>
            <w:r>
              <w:t xml:space="preserve"> would need to obtain the relevant costs in order to pay the imbalance. The processes to recover these costs are very unlikely to be able to be completed in sufficient time to meet the required payment deadlines for Imbalance Settlement.</w:t>
            </w:r>
          </w:p>
          <w:p w:rsidR="00883252" w:rsidRDefault="00883252" w:rsidP="00883252"/>
          <w:p w:rsidR="00883252" w:rsidRDefault="00883252" w:rsidP="00883252">
            <w:r>
              <w:t xml:space="preserve">In additional, although </w:t>
            </w:r>
            <w:r w:rsidR="00F55452">
              <w:t>a SEM NEMO</w:t>
            </w:r>
            <w:r>
              <w:t xml:space="preserve"> will utilise several mechanisms in order to recover the </w:t>
            </w:r>
            <w:r w:rsidR="00514A38">
              <w:t xml:space="preserve">invalid Contracted Quantity </w:t>
            </w:r>
            <w:r>
              <w:t xml:space="preserve">costs, there is still an extremely low probability that the costs are never fully recovered and therefore the imbalance </w:t>
            </w:r>
            <w:r w:rsidR="0006155B">
              <w:t>cannot</w:t>
            </w:r>
            <w:r>
              <w:t xml:space="preserve"> be fully </w:t>
            </w:r>
            <w:r w:rsidR="009216E4">
              <w:t>re</w:t>
            </w:r>
            <w:r>
              <w:t xml:space="preserve">paid </w:t>
            </w:r>
            <w:r w:rsidR="0006155B">
              <w:t xml:space="preserve">by </w:t>
            </w:r>
            <w:r w:rsidR="00F55452">
              <w:t>SEM NEMO</w:t>
            </w:r>
            <w:r w:rsidR="0006155B">
              <w:t xml:space="preserve"> </w:t>
            </w:r>
            <w:r>
              <w:t>in Imbalance Settlement.</w:t>
            </w:r>
          </w:p>
          <w:p w:rsidR="00883252" w:rsidRDefault="00883252" w:rsidP="00883252"/>
          <w:p w:rsidR="00883252" w:rsidRDefault="00883252" w:rsidP="00883252">
            <w:r>
              <w:t>This provides two key issues of:</w:t>
            </w:r>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 xml:space="preserve">Who funds the working capital of the imbalance under Imbalance Settlement until the costs of the </w:t>
            </w:r>
            <w:r w:rsidR="00514A38">
              <w:rPr>
                <w:rFonts w:ascii="Times New Roman" w:hAnsi="Times New Roman"/>
                <w:sz w:val="20"/>
                <w:szCs w:val="20"/>
              </w:rPr>
              <w:t xml:space="preserve">invalid Contracted </w:t>
            </w:r>
            <w:r w:rsidR="002706D5">
              <w:rPr>
                <w:rFonts w:ascii="Times New Roman" w:hAnsi="Times New Roman"/>
                <w:sz w:val="20"/>
                <w:szCs w:val="20"/>
              </w:rPr>
              <w:t>Quantity</w:t>
            </w:r>
            <w:r w:rsidRPr="00883252">
              <w:rPr>
                <w:rFonts w:ascii="Times New Roman" w:hAnsi="Times New Roman"/>
                <w:sz w:val="20"/>
                <w:szCs w:val="20"/>
              </w:rPr>
              <w:t xml:space="preserve"> are recovered?</w:t>
            </w:r>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Who ultimately, if all other measures fail, bares the cost of any remaining costs related to the</w:t>
            </w:r>
            <w:r w:rsidR="00514A38">
              <w:rPr>
                <w:rFonts w:ascii="Times New Roman" w:hAnsi="Times New Roman"/>
                <w:sz w:val="20"/>
                <w:szCs w:val="20"/>
              </w:rPr>
              <w:t xml:space="preserve"> invalid </w:t>
            </w:r>
            <w:r w:rsidR="00514A38">
              <w:rPr>
                <w:rFonts w:ascii="Times New Roman" w:hAnsi="Times New Roman"/>
                <w:sz w:val="20"/>
                <w:szCs w:val="20"/>
              </w:rPr>
              <w:lastRenderedPageBreak/>
              <w:t>Contracted Quantity</w:t>
            </w:r>
            <w:r w:rsidRPr="00883252">
              <w:rPr>
                <w:rFonts w:ascii="Times New Roman" w:hAnsi="Times New Roman"/>
                <w:sz w:val="20"/>
                <w:szCs w:val="20"/>
              </w:rPr>
              <w:t>?</w:t>
            </w:r>
          </w:p>
          <w:p w:rsidR="00883252" w:rsidRPr="00E92EFE" w:rsidRDefault="00883252" w:rsidP="00883252">
            <w:pPr>
              <w:ind w:left="360"/>
              <w:rPr>
                <w:b/>
              </w:rPr>
            </w:pPr>
            <w:r>
              <w:rPr>
                <w:b/>
              </w:rPr>
              <w:t>Who funds the W</w:t>
            </w:r>
            <w:r w:rsidRPr="00E92EFE">
              <w:rPr>
                <w:b/>
              </w:rPr>
              <w:t xml:space="preserve">orking </w:t>
            </w:r>
            <w:r>
              <w:rPr>
                <w:b/>
              </w:rPr>
              <w:t>C</w:t>
            </w:r>
            <w:r w:rsidRPr="00E92EFE">
              <w:rPr>
                <w:b/>
              </w:rPr>
              <w:t>apital</w:t>
            </w:r>
            <w:r>
              <w:rPr>
                <w:b/>
              </w:rPr>
              <w:t xml:space="preserve"> to cover the Imbalance prior to Recovery</w:t>
            </w:r>
            <w:r w:rsidRPr="00E92EFE">
              <w:rPr>
                <w:b/>
              </w:rPr>
              <w:t>?</w:t>
            </w:r>
          </w:p>
          <w:p w:rsidR="00883252" w:rsidRDefault="00883252" w:rsidP="00883252">
            <w:pPr>
              <w:ind w:left="360"/>
            </w:pPr>
          </w:p>
          <w:p w:rsidR="00883252" w:rsidRDefault="00883252" w:rsidP="00883252">
            <w:pPr>
              <w:ind w:left="360"/>
            </w:pPr>
            <w:r>
              <w:t>Based on the financial and operating model proposed for SEMOpx under regulatory requirements</w:t>
            </w:r>
            <w:r w:rsidR="00514A38">
              <w:t>,</w:t>
            </w:r>
            <w:r>
              <w:t xml:space="preserve"> the service will operate on a cost pass through model with no allowance for the costs of working capital. Therefore, SEMOpx is not in a position to provide working capital to fund an imbalance due to </w:t>
            </w:r>
            <w:r w:rsidR="00514A38">
              <w:t>invalid Contracted Quantities</w:t>
            </w:r>
            <w:r>
              <w:t>.</w:t>
            </w:r>
          </w:p>
          <w:p w:rsidR="00883252" w:rsidRDefault="00883252" w:rsidP="00883252">
            <w:pPr>
              <w:ind w:left="360"/>
            </w:pPr>
          </w:p>
          <w:p w:rsidR="00883252" w:rsidRPr="00E92EFE" w:rsidRDefault="00883252" w:rsidP="00883252">
            <w:pPr>
              <w:ind w:left="360"/>
            </w:pPr>
            <w:r>
              <w:t xml:space="preserve">Therefore </w:t>
            </w:r>
            <w:r w:rsidR="00555D41">
              <w:t>the only plausible solution</w:t>
            </w:r>
            <w:r>
              <w:t xml:space="preserve"> is that </w:t>
            </w:r>
            <w:r w:rsidR="00670B07">
              <w:t>a SEM NEMO</w:t>
            </w:r>
            <w:r>
              <w:t xml:space="preserve"> can notify the </w:t>
            </w:r>
            <w:r w:rsidR="00670B07">
              <w:t>M</w:t>
            </w:r>
            <w:r>
              <w:t>arket Operator of a delay in recoveri</w:t>
            </w:r>
            <w:r w:rsidR="00514A38">
              <w:t xml:space="preserve">ng the costs associated with the invalid Contracted Quantity </w:t>
            </w:r>
            <w:r>
              <w:t xml:space="preserve">and the Market Operator in acknowledging this delay, hold </w:t>
            </w:r>
            <w:r w:rsidR="00670B07">
              <w:t xml:space="preserve">SEM NEMO </w:t>
            </w:r>
            <w:r>
              <w:t xml:space="preserve">harmless and short pay the relevant recipients of the imbalance payment until such time as the costs can be recovered by </w:t>
            </w:r>
            <w:r w:rsidR="00670B07">
              <w:t>SEM NEMO.</w:t>
            </w:r>
            <w:r>
              <w:t xml:space="preserve"> </w:t>
            </w:r>
          </w:p>
          <w:p w:rsidR="00883252" w:rsidRDefault="00883252" w:rsidP="00883252">
            <w:pPr>
              <w:ind w:left="360"/>
              <w:rPr>
                <w:b/>
              </w:rPr>
            </w:pPr>
          </w:p>
          <w:p w:rsidR="00883252" w:rsidRDefault="00883252" w:rsidP="00883252">
            <w:pPr>
              <w:ind w:left="360"/>
              <w:rPr>
                <w:b/>
              </w:rPr>
            </w:pPr>
            <w:r>
              <w:rPr>
                <w:b/>
              </w:rPr>
              <w:t xml:space="preserve">If all else fails, who bares any residual costs of the </w:t>
            </w:r>
            <w:r w:rsidR="00AC7339">
              <w:rPr>
                <w:b/>
              </w:rPr>
              <w:t>invalid Contracted Quantity</w:t>
            </w:r>
            <w:r>
              <w:rPr>
                <w:b/>
              </w:rPr>
              <w:t>?</w:t>
            </w:r>
          </w:p>
          <w:p w:rsidR="00883252" w:rsidRDefault="00883252" w:rsidP="00883252">
            <w:pPr>
              <w:ind w:left="360"/>
            </w:pPr>
          </w:p>
          <w:p w:rsidR="00883252" w:rsidRDefault="00883252" w:rsidP="00883252">
            <w:pPr>
              <w:ind w:left="360"/>
            </w:pPr>
            <w:r>
              <w:t xml:space="preserve">In considering the baring of residual costs, it should be noted that prior to this ultimate baring of </w:t>
            </w:r>
            <w:r w:rsidR="00514A38">
              <w:t xml:space="preserve">invalid Contract Quantity </w:t>
            </w:r>
            <w:r>
              <w:t>costs there will be a number of mitigation measures that will be looked at to be implemented in order to minimise the likelihood of this bad debt occurring. These mitigation measures mean that in additional to the event being extremely unlikely to occur, the chances of the</w:t>
            </w:r>
            <w:r w:rsidR="000A3C1C">
              <w:t xml:space="preserve"> costs not being recovered, using th</w:t>
            </w:r>
            <w:r w:rsidR="00555D41">
              <w:t>e mitigation measures</w:t>
            </w:r>
            <w:r w:rsidR="000A3C1C">
              <w:t xml:space="preserve"> below</w:t>
            </w:r>
            <w:r w:rsidR="00555D41">
              <w:t>,</w:t>
            </w:r>
            <w:r w:rsidR="000A3C1C">
              <w:t xml:space="preserve"> </w:t>
            </w:r>
            <w:r>
              <w:t>are extremely low.</w:t>
            </w:r>
          </w:p>
          <w:p w:rsidR="00883252" w:rsidRDefault="00883252" w:rsidP="00883252">
            <w:pPr>
              <w:ind w:left="360"/>
              <w:rPr>
                <w:b/>
              </w:rPr>
            </w:pPr>
          </w:p>
          <w:p w:rsidR="00883252" w:rsidRPr="00CE482B" w:rsidRDefault="00883252" w:rsidP="00AC7339">
            <w:pPr>
              <w:ind w:left="720"/>
              <w:rPr>
                <w:b/>
              </w:rPr>
            </w:pPr>
            <w:r w:rsidRPr="00CE482B">
              <w:rPr>
                <w:b/>
              </w:rPr>
              <w:t>Mitigation Measures</w:t>
            </w:r>
            <w:r>
              <w:rPr>
                <w:b/>
              </w:rPr>
              <w:t xml:space="preserve"> to Minimise Residual Costs</w:t>
            </w:r>
          </w:p>
          <w:p w:rsidR="00883252" w:rsidRDefault="00883252" w:rsidP="00AC7339">
            <w:pPr>
              <w:ind w:left="720"/>
            </w:pPr>
          </w:p>
          <w:p w:rsidR="00883252" w:rsidRDefault="00883252" w:rsidP="00AC7339">
            <w:pPr>
              <w:ind w:left="720"/>
            </w:pPr>
            <w:r>
              <w:t xml:space="preserve">The potential measures to mitigate the baring of </w:t>
            </w:r>
            <w:r w:rsidR="00514A38">
              <w:t>invalid Contracted Quantities</w:t>
            </w:r>
            <w:r>
              <w:t xml:space="preserve"> could include:</w:t>
            </w:r>
          </w:p>
          <w:p w:rsidR="00555D41" w:rsidRDefault="00555D41" w:rsidP="00AC7339">
            <w:pPr>
              <w:ind w:left="720"/>
            </w:pP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withholding payment to the Exchange Member for the value of the </w:t>
            </w:r>
            <w:r w:rsidR="00514A38">
              <w:rPr>
                <w:rFonts w:ascii="Times New Roman" w:hAnsi="Times New Roman"/>
                <w:sz w:val="20"/>
                <w:szCs w:val="20"/>
              </w:rPr>
              <w:t>invalid Contracted Quantities</w:t>
            </w:r>
            <w:r w:rsidR="00883252" w:rsidRPr="00883252">
              <w:rPr>
                <w:rFonts w:ascii="Times New Roman" w:hAnsi="Times New Roman"/>
                <w:sz w:val="20"/>
                <w:szCs w:val="20"/>
              </w:rPr>
              <w:t xml:space="preserve"> therefore </w:t>
            </w:r>
            <w:r w:rsidR="00555D41">
              <w:rPr>
                <w:rFonts w:ascii="Times New Roman" w:hAnsi="Times New Roman"/>
                <w:sz w:val="20"/>
                <w:szCs w:val="20"/>
                <w:lang w:val="en-IE"/>
              </w:rPr>
              <w:t>minimising</w:t>
            </w:r>
            <w:r w:rsidR="00883252" w:rsidRPr="00883252">
              <w:rPr>
                <w:rFonts w:ascii="Times New Roman" w:hAnsi="Times New Roman"/>
                <w:sz w:val="20"/>
                <w:szCs w:val="20"/>
              </w:rPr>
              <w:t xml:space="preserve"> the costs needing recovery.</w:t>
            </w: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SEMO</w:t>
            </w:r>
            <w:r w:rsidR="00883252" w:rsidRPr="00883252">
              <w:rPr>
                <w:rFonts w:ascii="Times New Roman" w:hAnsi="Times New Roman"/>
                <w:sz w:val="20"/>
                <w:szCs w:val="20"/>
              </w:rPr>
              <w:t xml:space="preserve"> to withhold any payments for the relevant Units in Imbalance Settlement to </w:t>
            </w:r>
            <w:r w:rsidR="00883252" w:rsidRPr="007E1423">
              <w:rPr>
                <w:rFonts w:ascii="Times New Roman" w:hAnsi="Times New Roman"/>
                <w:sz w:val="20"/>
                <w:szCs w:val="20"/>
                <w:lang w:val="en-IE"/>
              </w:rPr>
              <w:t>minimise</w:t>
            </w:r>
            <w:r w:rsidR="00883252" w:rsidRPr="00883252">
              <w:rPr>
                <w:rFonts w:ascii="Times New Roman" w:hAnsi="Times New Roman"/>
                <w:sz w:val="20"/>
                <w:szCs w:val="20"/>
              </w:rPr>
              <w:t xml:space="preserve"> the costs needing recovery.</w:t>
            </w: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to charge the Exchange Member that caused the </w:t>
            </w:r>
            <w:r w:rsidR="00514A38">
              <w:rPr>
                <w:rFonts w:ascii="Times New Roman" w:hAnsi="Times New Roman"/>
                <w:sz w:val="20"/>
                <w:szCs w:val="20"/>
              </w:rPr>
              <w:t xml:space="preserve">invalid </w:t>
            </w:r>
            <w:r w:rsidR="00883252" w:rsidRPr="00883252">
              <w:rPr>
                <w:rFonts w:ascii="Times New Roman" w:hAnsi="Times New Roman"/>
                <w:sz w:val="20"/>
                <w:szCs w:val="20"/>
              </w:rPr>
              <w:t>Contract</w:t>
            </w:r>
            <w:r w:rsidR="00514A38">
              <w:rPr>
                <w:rFonts w:ascii="Times New Roman" w:hAnsi="Times New Roman"/>
                <w:sz w:val="20"/>
                <w:szCs w:val="20"/>
              </w:rPr>
              <w:t>ed Quantities</w:t>
            </w:r>
            <w:r w:rsidR="00883252" w:rsidRPr="00883252">
              <w:rPr>
                <w:rFonts w:ascii="Times New Roman" w:hAnsi="Times New Roman"/>
                <w:sz w:val="20"/>
                <w:szCs w:val="20"/>
              </w:rPr>
              <w:t xml:space="preserve"> through trading </w:t>
            </w:r>
            <w:r w:rsidR="00E94C59">
              <w:rPr>
                <w:rFonts w:ascii="Times New Roman" w:hAnsi="Times New Roman"/>
                <w:sz w:val="20"/>
                <w:szCs w:val="20"/>
              </w:rPr>
              <w:t>in the Ex-Ante Markets</w:t>
            </w:r>
            <w:r w:rsidR="00555D41">
              <w:rPr>
                <w:rFonts w:ascii="Times New Roman" w:hAnsi="Times New Roman"/>
                <w:sz w:val="20"/>
                <w:szCs w:val="20"/>
              </w:rPr>
              <w:t>,</w:t>
            </w:r>
            <w:r w:rsidR="00555D41" w:rsidRPr="00883252">
              <w:rPr>
                <w:rFonts w:ascii="Times New Roman" w:hAnsi="Times New Roman"/>
                <w:sz w:val="20"/>
                <w:szCs w:val="20"/>
              </w:rPr>
              <w:t xml:space="preserve"> </w:t>
            </w:r>
            <w:r w:rsidR="00883252" w:rsidRPr="00883252">
              <w:rPr>
                <w:rFonts w:ascii="Times New Roman" w:hAnsi="Times New Roman"/>
                <w:sz w:val="20"/>
                <w:szCs w:val="20"/>
              </w:rPr>
              <w:t>when not authorised to do so.</w:t>
            </w: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to use contributions to a default fund where the costs cannot be recovered from the Exchange Member.</w:t>
            </w: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to charge </w:t>
            </w:r>
            <w:r w:rsidR="00E94C59">
              <w:rPr>
                <w:rFonts w:ascii="Times New Roman" w:hAnsi="Times New Roman"/>
                <w:sz w:val="20"/>
                <w:szCs w:val="20"/>
              </w:rPr>
              <w:t xml:space="preserve">all </w:t>
            </w:r>
            <w:r w:rsidR="00883252" w:rsidRPr="00883252">
              <w:rPr>
                <w:rFonts w:ascii="Times New Roman" w:hAnsi="Times New Roman"/>
                <w:sz w:val="20"/>
                <w:szCs w:val="20"/>
              </w:rPr>
              <w:t>other Exchange Members where the costs cannot be recovered from the Exchange Member or the Default Fund.</w:t>
            </w:r>
          </w:p>
          <w:p w:rsidR="00883252" w:rsidRPr="00883252" w:rsidRDefault="00883252" w:rsidP="00AC7339">
            <w:pPr>
              <w:pStyle w:val="ListParagraph"/>
              <w:numPr>
                <w:ilvl w:val="0"/>
                <w:numId w:val="15"/>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Where the iss</w:t>
            </w:r>
            <w:r w:rsidR="00F55452">
              <w:rPr>
                <w:rFonts w:ascii="Times New Roman" w:hAnsi="Times New Roman"/>
                <w:sz w:val="20"/>
                <w:szCs w:val="20"/>
              </w:rPr>
              <w:t>ue can be attributed to SEM NEMO’s</w:t>
            </w:r>
            <w:r w:rsidRPr="00883252">
              <w:rPr>
                <w:rFonts w:ascii="Times New Roman" w:hAnsi="Times New Roman"/>
                <w:sz w:val="20"/>
                <w:szCs w:val="20"/>
              </w:rPr>
              <w:t xml:space="preserve"> service providers, recovery of costs through liability provisions.</w:t>
            </w:r>
          </w:p>
          <w:p w:rsidR="00883252" w:rsidRDefault="00883252" w:rsidP="00AC7339">
            <w:pPr>
              <w:ind w:left="720"/>
            </w:pPr>
            <w:r>
              <w:t>Thus, in order for the bad de</w:t>
            </w:r>
            <w:r w:rsidR="00514A38">
              <w:t>bt to ultimately crystalize</w:t>
            </w:r>
            <w:r>
              <w:t>, all the mitigation measures</w:t>
            </w:r>
            <w:r w:rsidR="00CF1D0B">
              <w:t xml:space="preserve"> would have to have failed. As outlined in the </w:t>
            </w:r>
            <w:r>
              <w:t>diagram below</w:t>
            </w:r>
            <w:r w:rsidR="00CF1D0B">
              <w:t>.</w:t>
            </w:r>
          </w:p>
          <w:p w:rsidR="00883252" w:rsidRDefault="00883252" w:rsidP="00883252">
            <w:pPr>
              <w:ind w:left="360"/>
            </w:pPr>
          </w:p>
          <w:p w:rsidR="00883252" w:rsidRDefault="00883252" w:rsidP="00883252">
            <w:pPr>
              <w:ind w:left="360"/>
            </w:pPr>
            <w:r>
              <w:rPr>
                <w:noProof/>
                <w:lang w:eastAsia="en-IE"/>
              </w:rPr>
              <w:lastRenderedPageBreak/>
              <w:drawing>
                <wp:inline distT="0" distB="0" distL="0" distR="0">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83252" w:rsidRDefault="00883252" w:rsidP="00883252">
            <w:pPr>
              <w:ind w:left="360"/>
            </w:pPr>
          </w:p>
          <w:p w:rsidR="00883252" w:rsidRDefault="00883252" w:rsidP="00AC7339">
            <w:pPr>
              <w:ind w:left="720"/>
            </w:pPr>
            <w:r>
              <w:t>Note that not all these mitigation measures have been confirmed as implementable at this point in time, but all are being looked at as a suite of mitigation measures to minimise the likelihood of the bad debt situation eventuating.</w:t>
            </w:r>
          </w:p>
          <w:p w:rsidR="00883252" w:rsidRDefault="00883252" w:rsidP="00AC7339">
            <w:pPr>
              <w:ind w:left="720"/>
            </w:pPr>
          </w:p>
          <w:p w:rsidR="00883252" w:rsidRPr="00E8000C" w:rsidRDefault="00883252" w:rsidP="00AC7339">
            <w:pPr>
              <w:ind w:left="720"/>
              <w:rPr>
                <w:b/>
              </w:rPr>
            </w:pPr>
            <w:r w:rsidRPr="00E8000C">
              <w:rPr>
                <w:b/>
              </w:rPr>
              <w:t xml:space="preserve">Other Mitigation Measures that were </w:t>
            </w:r>
            <w:r>
              <w:rPr>
                <w:b/>
              </w:rPr>
              <w:t>D</w:t>
            </w:r>
            <w:r w:rsidRPr="00E8000C">
              <w:rPr>
                <w:b/>
              </w:rPr>
              <w:t>ispelled</w:t>
            </w:r>
          </w:p>
          <w:p w:rsidR="00883252" w:rsidRDefault="00883252" w:rsidP="00AC7339">
            <w:pPr>
              <w:ind w:left="720"/>
            </w:pPr>
          </w:p>
          <w:p w:rsidR="00883252" w:rsidRDefault="00883252" w:rsidP="00AC7339">
            <w:pPr>
              <w:ind w:left="720"/>
            </w:pPr>
            <w:r>
              <w:t xml:space="preserve">There were also other measures considered to mitigate the impacts of these </w:t>
            </w:r>
            <w:r w:rsidR="00514A38">
              <w:t xml:space="preserve">invalid Contracted Quantity </w:t>
            </w:r>
            <w:r>
              <w:t xml:space="preserve">scenarios. However, these have not been included as they are seen as inappropriate due to one or more of the following: they result in additional and considerable upfront and continuing costs for Exchange Members to cover a risk that has extremely low probability, the solution may cause major issues with the ongoing viability of the Ex-Ante </w:t>
            </w:r>
            <w:r w:rsidR="00555D41">
              <w:t>M</w:t>
            </w:r>
            <w:r>
              <w:t xml:space="preserve">arkets, or they are not feasible for implementation in the timeframes before I-SEM go-live. </w:t>
            </w:r>
          </w:p>
          <w:p w:rsidR="00883252" w:rsidRDefault="00883252" w:rsidP="00AC7339">
            <w:pPr>
              <w:ind w:left="720"/>
            </w:pPr>
          </w:p>
          <w:p w:rsidR="00883252" w:rsidRDefault="00883252" w:rsidP="00AC7339">
            <w:pPr>
              <w:ind w:left="720"/>
            </w:pPr>
            <w:r>
              <w:t>The measures that were considered</w:t>
            </w:r>
            <w:r w:rsidR="00514A38">
              <w:t>,</w:t>
            </w:r>
            <w:r>
              <w:t xml:space="preserve"> but dispelled were:</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Imposing significant additional collateral requirements on all Exchange Members to cover this risk scenario</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Taking out insurance against these scenarios</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 xml:space="preserve">Exchange </w:t>
            </w:r>
            <w:r w:rsidRPr="00883252">
              <w:rPr>
                <w:rFonts w:ascii="Times New Roman" w:hAnsi="Times New Roman"/>
                <w:sz w:val="20"/>
                <w:szCs w:val="20"/>
              </w:rPr>
              <w:t>fees upfront to cover this potential risk</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Exchange</w:t>
            </w:r>
            <w:r w:rsidRPr="00883252">
              <w:rPr>
                <w:rFonts w:ascii="Times New Roman" w:hAnsi="Times New Roman"/>
                <w:sz w:val="20"/>
                <w:szCs w:val="20"/>
              </w:rPr>
              <w:t xml:space="preserve"> fees after the event occurs to cover the </w:t>
            </w:r>
            <w:r w:rsidR="007E1423">
              <w:rPr>
                <w:rFonts w:ascii="Times New Roman" w:hAnsi="Times New Roman"/>
                <w:sz w:val="20"/>
                <w:szCs w:val="20"/>
              </w:rPr>
              <w:t>realis</w:t>
            </w:r>
            <w:r w:rsidR="007E1423" w:rsidRPr="00883252">
              <w:rPr>
                <w:rFonts w:ascii="Times New Roman" w:hAnsi="Times New Roman"/>
                <w:sz w:val="20"/>
                <w:szCs w:val="20"/>
              </w:rPr>
              <w:t>ed</w:t>
            </w:r>
            <w:r w:rsidRPr="00883252">
              <w:rPr>
                <w:rFonts w:ascii="Times New Roman" w:hAnsi="Times New Roman"/>
                <w:sz w:val="20"/>
                <w:szCs w:val="20"/>
              </w:rPr>
              <w:t xml:space="preserve"> residual costs.</w:t>
            </w:r>
          </w:p>
          <w:p w:rsidR="00883252" w:rsidRPr="00C35FF7" w:rsidRDefault="00883252" w:rsidP="00AC7339">
            <w:pPr>
              <w:ind w:left="720"/>
              <w:rPr>
                <w:b/>
              </w:rPr>
            </w:pPr>
            <w:r w:rsidRPr="00C35FF7">
              <w:rPr>
                <w:b/>
              </w:rPr>
              <w:t>Proposed Approach</w:t>
            </w:r>
            <w:r>
              <w:rPr>
                <w:b/>
              </w:rPr>
              <w:t xml:space="preserve"> for Residual Costs</w:t>
            </w:r>
          </w:p>
          <w:p w:rsidR="007E1423" w:rsidRDefault="007E1423" w:rsidP="00AC7339">
            <w:pPr>
              <w:ind w:left="720"/>
            </w:pPr>
          </w:p>
          <w:p w:rsidR="00883252" w:rsidRDefault="00883252" w:rsidP="00AC7339">
            <w:pPr>
              <w:ind w:left="720"/>
            </w:pPr>
            <w:r>
              <w:t xml:space="preserve">Based on the financial and operating model proposed for SEMOpx under regulatory requirements, SEMOpx is not in a position to ultimately backstop the </w:t>
            </w:r>
            <w:r w:rsidR="00514A38">
              <w:t>invalid Contracted Quantity</w:t>
            </w:r>
            <w:r>
              <w:t xml:space="preserve"> costs should they not be recovered by other </w:t>
            </w:r>
            <w:r w:rsidR="00555D41">
              <w:t>mitigation measures</w:t>
            </w:r>
            <w:r>
              <w:t>.</w:t>
            </w:r>
          </w:p>
          <w:p w:rsidR="007E1423" w:rsidRDefault="007E1423" w:rsidP="00AC7339">
            <w:pPr>
              <w:ind w:left="720"/>
            </w:pPr>
          </w:p>
          <w:p w:rsidR="00883252" w:rsidRDefault="00883252" w:rsidP="00AC7339">
            <w:pPr>
              <w:ind w:left="720"/>
            </w:pPr>
            <w:r>
              <w:t xml:space="preserve">Therefore the only plausible solution </w:t>
            </w:r>
            <w:r w:rsidR="00555D41">
              <w:t xml:space="preserve">is </w:t>
            </w:r>
            <w:r>
              <w:t>that</w:t>
            </w:r>
            <w:r w:rsidR="006C6844">
              <w:t xml:space="preserve"> a</w:t>
            </w:r>
            <w:r w:rsidR="00555D41">
              <w:t xml:space="preserve"> </w:t>
            </w:r>
            <w:r w:rsidR="006C6844">
              <w:t>SEM NEMO</w:t>
            </w:r>
            <w:r>
              <w:t xml:space="preserve"> could notify the Balancing Market Operator that the costs of </w:t>
            </w:r>
            <w:r w:rsidR="00514A38">
              <w:t>invalid Contracted Quantity</w:t>
            </w:r>
            <w:r>
              <w:t xml:space="preserve"> cannot be fully recovered and any unrecovered costs must be maintained as a bad debt by SEMO Participants.</w:t>
            </w:r>
          </w:p>
          <w:p w:rsidR="004C53E7" w:rsidRPr="00883252" w:rsidRDefault="004C53E7" w:rsidP="00883252">
            <w:pPr>
              <w:rPr>
                <w:rFonts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lastRenderedPageBreak/>
              <w:t>Code Objectives Furthered</w:t>
            </w:r>
          </w:p>
          <w:p w:rsidR="004C53E7" w:rsidRPr="004C53E7" w:rsidRDefault="004C53E7" w:rsidP="0015046C">
            <w:pPr>
              <w:jc w:val="center"/>
              <w:rPr>
                <w:rFonts w:ascii="Calibri" w:hAnsi="Calibri" w:cs="Arial"/>
              </w:rPr>
            </w:pPr>
            <w:r w:rsidRPr="004C53E7">
              <w:rPr>
                <w:rFonts w:ascii="Calibri" w:hAnsi="Calibri"/>
                <w:i/>
                <w:spacing w:val="-3"/>
              </w:rPr>
              <w:t>(State</w:t>
            </w:r>
            <w:r w:rsidRPr="004C53E7">
              <w:rPr>
                <w:rFonts w:ascii="Calibri" w:hAnsi="Calibri" w:cs="Arial"/>
                <w:i/>
                <w:iCs/>
              </w:rPr>
              <w:t xml:space="preserve"> the Code Objectives the Proposal furthers, see Section </w:t>
            </w:r>
            <w:r w:rsidR="0015046C">
              <w:rPr>
                <w:rFonts w:ascii="Calibri" w:hAnsi="Calibri" w:cs="Arial"/>
                <w:i/>
                <w:iCs/>
              </w:rPr>
              <w:t>A</w:t>
            </w:r>
            <w:r w:rsidRPr="004C53E7">
              <w:rPr>
                <w:rFonts w:ascii="Calibri" w:hAnsi="Calibri" w:cs="Arial"/>
                <w:i/>
                <w:iCs/>
              </w:rPr>
              <w:t xml:space="preserve"> of T&amp;SC for Code Objectives)</w:t>
            </w:r>
          </w:p>
        </w:tc>
      </w:tr>
      <w:tr w:rsidR="004C53E7" w:rsidRPr="004C53E7" w:rsidTr="00693AA7">
        <w:tc>
          <w:tcPr>
            <w:tcW w:w="9243" w:type="dxa"/>
            <w:gridSpan w:val="6"/>
            <w:vAlign w:val="center"/>
          </w:tcPr>
          <w:p w:rsidR="009D5748" w:rsidRDefault="009D5748" w:rsidP="000F413D"/>
          <w:p w:rsidR="00B67D4B" w:rsidRPr="007E1423" w:rsidRDefault="000F413D" w:rsidP="000F413D">
            <w:r w:rsidRPr="00496263">
              <w:t xml:space="preserve">This Modification proposal aims to further the Code Objectives under TSC Section A.2.1.4, specifically the </w:t>
            </w:r>
            <w:r w:rsidRPr="007E1423">
              <w:t>elements shown in bold below.</w:t>
            </w:r>
          </w:p>
          <w:p w:rsidR="007E1423" w:rsidRPr="007E1423" w:rsidRDefault="007E1423" w:rsidP="000F413D"/>
          <w:p w:rsidR="00B67D4B" w:rsidRPr="007E1423" w:rsidRDefault="00B67D4B" w:rsidP="000F413D">
            <w:r w:rsidRPr="007E1423">
              <w:lastRenderedPageBreak/>
              <w:t xml:space="preserve">(b) to </w:t>
            </w:r>
            <w:r w:rsidRPr="007E1423">
              <w:rPr>
                <w:b/>
              </w:rPr>
              <w:t>facilitate the efficient, economic and coordinated operation</w:t>
            </w:r>
            <w:r w:rsidRPr="007E1423">
              <w:t>, administration</w:t>
            </w:r>
          </w:p>
          <w:p w:rsidR="00B67D4B" w:rsidRPr="007E1423" w:rsidRDefault="00B67D4B" w:rsidP="000F413D">
            <w:pPr>
              <w:rPr>
                <w:b/>
              </w:rPr>
            </w:pPr>
            <w:r w:rsidRPr="007E1423">
              <w:t xml:space="preserve">and development of the Single Electricity Market </w:t>
            </w:r>
            <w:r w:rsidRPr="007E1423">
              <w:rPr>
                <w:b/>
              </w:rPr>
              <w:t>in a financially secure</w:t>
            </w:r>
          </w:p>
          <w:p w:rsidR="00B67D4B" w:rsidRPr="007E1423" w:rsidRDefault="00B67D4B" w:rsidP="000F413D">
            <w:pPr>
              <w:rPr>
                <w:b/>
              </w:rPr>
            </w:pPr>
            <w:r w:rsidRPr="007E1423">
              <w:rPr>
                <w:b/>
              </w:rPr>
              <w:t>manner;</w:t>
            </w:r>
          </w:p>
          <w:p w:rsidR="00496263" w:rsidRPr="007E1423" w:rsidRDefault="00496263" w:rsidP="000F413D">
            <w:r w:rsidRPr="007E1423">
              <w:rPr>
                <w:b/>
              </w:rPr>
              <w:t xml:space="preserve">(c) </w:t>
            </w:r>
            <w:r w:rsidRPr="007E1423">
              <w:t xml:space="preserve">to </w:t>
            </w:r>
            <w:r w:rsidRPr="007E1423">
              <w:rPr>
                <w:b/>
              </w:rPr>
              <w:t>facilitate the participation of electricity undertakings engaged in the generation, supply or sale of electricity</w:t>
            </w:r>
            <w:r w:rsidRPr="007E1423">
              <w:t xml:space="preserve"> in the trading arrangements under the Single Electricity Market;</w:t>
            </w:r>
          </w:p>
          <w:p w:rsidR="00B67D4B" w:rsidRPr="007E1423" w:rsidRDefault="00B67D4B" w:rsidP="000F413D">
            <w:r w:rsidRPr="007E1423">
              <w:t xml:space="preserve">(e) to </w:t>
            </w:r>
            <w:r w:rsidRPr="007E1423">
              <w:rPr>
                <w:b/>
              </w:rPr>
              <w:t>provide transparency in the operation</w:t>
            </w:r>
            <w:r w:rsidRPr="007E1423">
              <w:t xml:space="preserve"> of the Single Electricity Market;</w:t>
            </w:r>
          </w:p>
          <w:p w:rsidR="00496263" w:rsidRPr="007E1423" w:rsidRDefault="00496263" w:rsidP="00496263">
            <w:pPr>
              <w:pStyle w:val="Default"/>
              <w:rPr>
                <w:rFonts w:ascii="Times New Roman" w:hAnsi="Times New Roman" w:cs="Times New Roman"/>
                <w:sz w:val="20"/>
                <w:szCs w:val="20"/>
              </w:rPr>
            </w:pPr>
            <w:r w:rsidRPr="007E1423">
              <w:rPr>
                <w:rFonts w:ascii="Times New Roman" w:hAnsi="Times New Roman" w:cs="Times New Roman"/>
                <w:sz w:val="20"/>
                <w:szCs w:val="20"/>
              </w:rPr>
              <w:t xml:space="preserve">(g) to </w:t>
            </w:r>
            <w:r w:rsidRPr="007E1423">
              <w:rPr>
                <w:rFonts w:ascii="Times New Roman" w:hAnsi="Times New Roman" w:cs="Times New Roman"/>
                <w:b/>
                <w:sz w:val="20"/>
                <w:szCs w:val="20"/>
              </w:rPr>
              <w:t>promote the short-term and long-term interests of consumers of electricity on the island of Ireland with respect to price</w:t>
            </w:r>
            <w:r w:rsidRPr="007E1423">
              <w:rPr>
                <w:rFonts w:ascii="Times New Roman" w:hAnsi="Times New Roman" w:cs="Times New Roman"/>
                <w:sz w:val="20"/>
                <w:szCs w:val="20"/>
              </w:rPr>
              <w:t xml:space="preserve">, quality, reliability, and security of supply of electricity. </w:t>
            </w:r>
          </w:p>
          <w:p w:rsidR="004C53E7" w:rsidRPr="004C53E7" w:rsidRDefault="004C53E7" w:rsidP="000F413D">
            <w:pPr>
              <w:rPr>
                <w:rFonts w:ascii="Calibri" w:hAnsi="Calibri"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lastRenderedPageBreak/>
              <w:t>Implication of not implementing the Modification Proposal</w:t>
            </w:r>
          </w:p>
          <w:p w:rsidR="004C53E7" w:rsidRPr="004C53E7" w:rsidRDefault="004C53E7" w:rsidP="00D74B02">
            <w:pPr>
              <w:jc w:val="center"/>
              <w:rPr>
                <w:rFonts w:ascii="Calibri" w:hAnsi="Calibri" w:cs="Arial"/>
                <w:b/>
                <w:bCs/>
              </w:rPr>
            </w:pPr>
            <w:r w:rsidRPr="004C53E7">
              <w:rPr>
                <w:rFonts w:ascii="Calibri" w:hAnsi="Calibri" w:cs="Arial"/>
                <w:i/>
                <w:iCs/>
              </w:rPr>
              <w:t>(State the possible outcomes should the Modification Proposal not be implemented</w:t>
            </w:r>
            <w:r w:rsidRPr="004C53E7">
              <w:rPr>
                <w:rFonts w:ascii="Calibri" w:hAnsi="Calibri" w:cs="Arial"/>
                <w:i/>
                <w:lang w:eastAsia="en-US"/>
              </w:rPr>
              <w:t>)</w:t>
            </w:r>
          </w:p>
        </w:tc>
      </w:tr>
      <w:tr w:rsidR="004C53E7" w:rsidRPr="004C53E7" w:rsidTr="00693AA7">
        <w:tc>
          <w:tcPr>
            <w:tcW w:w="9243" w:type="dxa"/>
            <w:gridSpan w:val="6"/>
            <w:vAlign w:val="center"/>
          </w:tcPr>
          <w:p w:rsidR="009D5748" w:rsidRDefault="009D5748" w:rsidP="009D5748">
            <w:pPr>
              <w:rPr>
                <w:lang w:val="en-US" w:eastAsia="en-US"/>
              </w:rPr>
            </w:pPr>
          </w:p>
          <w:p w:rsidR="004C53E7" w:rsidRDefault="00001773" w:rsidP="009D5748">
            <w:pPr>
              <w:rPr>
                <w:lang w:val="en-US" w:eastAsia="en-US"/>
              </w:rPr>
            </w:pPr>
            <w:r w:rsidRPr="00496263">
              <w:rPr>
                <w:lang w:val="en-US" w:eastAsia="en-US"/>
              </w:rPr>
              <w:t xml:space="preserve">The implications of not implementing </w:t>
            </w:r>
            <w:r w:rsidR="00883252" w:rsidRPr="00496263">
              <w:rPr>
                <w:lang w:val="en-US" w:eastAsia="en-US"/>
              </w:rPr>
              <w:t>this modification proposal is that liability</w:t>
            </w:r>
            <w:r w:rsidR="007E1423">
              <w:rPr>
                <w:lang w:val="en-US" w:eastAsia="en-US"/>
              </w:rPr>
              <w:t xml:space="preserve"> clauses related to the SEMOpx R</w:t>
            </w:r>
            <w:r w:rsidR="00883252" w:rsidRPr="00496263">
              <w:rPr>
                <w:lang w:val="en-US" w:eastAsia="en-US"/>
              </w:rPr>
              <w:t>ules</w:t>
            </w:r>
            <w:r w:rsidR="009D5748">
              <w:rPr>
                <w:lang w:val="en-US" w:eastAsia="en-US"/>
              </w:rPr>
              <w:t xml:space="preserve"> will not be able to agreed and Exchange Members will not be willing</w:t>
            </w:r>
            <w:r w:rsidR="00AF57DC">
              <w:rPr>
                <w:lang w:val="en-US" w:eastAsia="en-US"/>
              </w:rPr>
              <w:t>, without these clauses known,</w:t>
            </w:r>
            <w:r w:rsidR="009D5748">
              <w:rPr>
                <w:lang w:val="en-US" w:eastAsia="en-US"/>
              </w:rPr>
              <w:t xml:space="preserve"> to sign the Exchange Member Agreement to facilitate trading in the I-SEM Ex-Ante Markets.</w:t>
            </w:r>
          </w:p>
          <w:p w:rsidR="009D5748" w:rsidRPr="009D5748" w:rsidRDefault="009D5748" w:rsidP="009D5748">
            <w:pPr>
              <w:rPr>
                <w:lang w:val="en-US" w:eastAsia="en-US"/>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Working Group</w:t>
            </w:r>
          </w:p>
          <w:p w:rsidR="004C53E7" w:rsidRPr="004C53E7" w:rsidRDefault="004C53E7" w:rsidP="00D74B02">
            <w:pPr>
              <w:jc w:val="center"/>
              <w:rPr>
                <w:rFonts w:ascii="Calibri" w:hAnsi="Calibri" w:cs="Arial"/>
                <w:i/>
                <w:iCs/>
              </w:rPr>
            </w:pPr>
            <w:r w:rsidRPr="004C53E7">
              <w:rPr>
                <w:rFonts w:ascii="Calibri" w:hAnsi="Calibri" w:cs="Arial"/>
                <w:i/>
                <w:iCs/>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Impacts</w:t>
            </w:r>
          </w:p>
          <w:p w:rsidR="004C53E7" w:rsidRPr="004C53E7" w:rsidRDefault="004C53E7" w:rsidP="00D74B02">
            <w:pPr>
              <w:jc w:val="center"/>
              <w:rPr>
                <w:rFonts w:ascii="Calibri" w:hAnsi="Calibri" w:cs="Arial"/>
                <w:b/>
                <w:bCs/>
                <w:iCs/>
              </w:rPr>
            </w:pPr>
            <w:r w:rsidRPr="004C53E7">
              <w:rPr>
                <w:rFonts w:ascii="Calibri" w:hAnsi="Calibri" w:cs="Arial"/>
                <w:i/>
              </w:rPr>
              <w:t>(Indicate the impacts on systems, resources, processes and/or procedures</w:t>
            </w:r>
            <w:r w:rsidR="00AB3AF3">
              <w:rPr>
                <w:rFonts w:ascii="Calibri" w:hAnsi="Calibri" w:cs="Arial"/>
                <w:i/>
              </w:rPr>
              <w:t>; also indicate impa</w:t>
            </w:r>
            <w:r w:rsidR="00E04976">
              <w:rPr>
                <w:rFonts w:ascii="Calibri" w:hAnsi="Calibri" w:cs="Arial"/>
                <w:i/>
              </w:rPr>
              <w:t>c</w:t>
            </w:r>
            <w:r w:rsidR="00AB3AF3">
              <w:rPr>
                <w:rFonts w:ascii="Calibri" w:hAnsi="Calibri" w:cs="Arial"/>
                <w:i/>
              </w:rPr>
              <w:t xml:space="preserve">ts on any other Market Code such as Capacity Marker Code, </w:t>
            </w:r>
            <w:r w:rsidR="005B7695">
              <w:rPr>
                <w:rFonts w:ascii="Calibri" w:hAnsi="Calibri" w:cs="Arial"/>
                <w:i/>
              </w:rPr>
              <w:t xml:space="preserve">Grid Code, </w:t>
            </w:r>
            <w:r w:rsidR="00D74B02">
              <w:rPr>
                <w:rFonts w:ascii="Calibri" w:hAnsi="Calibri" w:cs="Arial"/>
                <w:i/>
              </w:rPr>
              <w:t>Exchange</w:t>
            </w:r>
            <w:r w:rsidR="00AB3AF3">
              <w:rPr>
                <w:rFonts w:ascii="Calibri" w:hAnsi="Calibri" w:cs="Arial"/>
                <w:i/>
              </w:rPr>
              <w:t xml:space="preserve"> </w:t>
            </w:r>
            <w:r w:rsidR="005B7695">
              <w:rPr>
                <w:rFonts w:ascii="Calibri" w:hAnsi="Calibri" w:cs="Arial"/>
                <w:i/>
              </w:rPr>
              <w:t>Rules</w:t>
            </w:r>
            <w:r w:rsidR="00D74B02">
              <w:rPr>
                <w:rFonts w:ascii="Calibri" w:hAnsi="Calibri" w:cs="Arial"/>
                <w:i/>
              </w:rPr>
              <w:t xml:space="preserve"> etc</w:t>
            </w:r>
            <w:r w:rsidR="00AB3AF3">
              <w:rPr>
                <w:rFonts w:ascii="Calibri" w:hAnsi="Calibri" w:cs="Arial"/>
                <w:i/>
              </w:rPr>
              <w:t>.</w:t>
            </w:r>
            <w:r w:rsidRPr="004C53E7">
              <w:rPr>
                <w:rFonts w:ascii="Calibri" w:hAnsi="Calibri" w:cs="Arial"/>
                <w:i/>
              </w:rPr>
              <w:t>)</w:t>
            </w:r>
          </w:p>
          <w:p w:rsidR="004C53E7" w:rsidRPr="004C53E7" w:rsidRDefault="004C53E7" w:rsidP="00D74B02">
            <w:pPr>
              <w:jc w:val="center"/>
              <w:rPr>
                <w:rFonts w:ascii="Calibri" w:hAnsi="Calibri" w:cs="Arial"/>
                <w:b/>
                <w:bCs/>
                <w:iCs/>
              </w:rPr>
            </w:pPr>
          </w:p>
        </w:tc>
      </w:tr>
      <w:tr w:rsidR="004C53E7" w:rsidRPr="004C53E7" w:rsidDel="00404964" w:rsidTr="00883252">
        <w:trPr>
          <w:trHeight w:val="507"/>
        </w:trPr>
        <w:tc>
          <w:tcPr>
            <w:tcW w:w="4621" w:type="dxa"/>
            <w:gridSpan w:val="3"/>
          </w:tcPr>
          <w:p w:rsidR="009D5748" w:rsidRPr="009D5748" w:rsidDel="00404964" w:rsidRDefault="00001773" w:rsidP="00514A38">
            <w:pPr>
              <w:rPr>
                <w:lang w:val="en-US" w:eastAsia="en-US"/>
              </w:rPr>
            </w:pPr>
            <w:r w:rsidRPr="00883252">
              <w:rPr>
                <w:lang w:val="en-US" w:eastAsia="en-US"/>
              </w:rPr>
              <w:t>Given</w:t>
            </w:r>
            <w:r w:rsidR="00BD4492" w:rsidRPr="00883252">
              <w:rPr>
                <w:lang w:val="en-US" w:eastAsia="en-US"/>
              </w:rPr>
              <w:t>:</w:t>
            </w:r>
            <w:r w:rsidRPr="00883252">
              <w:rPr>
                <w:lang w:val="en-US" w:eastAsia="en-US"/>
              </w:rPr>
              <w:t xml:space="preserve"> the limited </w:t>
            </w:r>
            <w:r w:rsidR="00BD4492" w:rsidRPr="00883252">
              <w:rPr>
                <w:lang w:val="en-US" w:eastAsia="en-US"/>
              </w:rPr>
              <w:t xml:space="preserve">time </w:t>
            </w:r>
            <w:r w:rsidRPr="00883252">
              <w:rPr>
                <w:lang w:val="en-US" w:eastAsia="en-US"/>
              </w:rPr>
              <w:t>available</w:t>
            </w:r>
            <w:r w:rsidR="00BD4492" w:rsidRPr="00883252">
              <w:rPr>
                <w:lang w:val="en-US" w:eastAsia="en-US"/>
              </w:rPr>
              <w:t xml:space="preserve">, in order to provide clarity and certainty to </w:t>
            </w:r>
            <w:r w:rsidR="00883252" w:rsidRPr="00883252">
              <w:rPr>
                <w:lang w:val="en-US" w:eastAsia="en-US"/>
              </w:rPr>
              <w:t xml:space="preserve">Exchange Members and </w:t>
            </w:r>
            <w:r w:rsidR="00BD4492" w:rsidRPr="00883252">
              <w:rPr>
                <w:lang w:val="en-US" w:eastAsia="en-US"/>
              </w:rPr>
              <w:t xml:space="preserve">Participants about the </w:t>
            </w:r>
            <w:r w:rsidR="00883252" w:rsidRPr="00883252">
              <w:rPr>
                <w:lang w:val="en-US" w:eastAsia="en-US"/>
              </w:rPr>
              <w:t xml:space="preserve">recovery of costs related to </w:t>
            </w:r>
            <w:r w:rsidR="00514A38">
              <w:rPr>
                <w:lang w:val="en-US" w:eastAsia="en-US"/>
              </w:rPr>
              <w:t xml:space="preserve">invalid Contracted Quantities, </w:t>
            </w:r>
            <w:r w:rsidRPr="00883252">
              <w:rPr>
                <w:lang w:val="en-US" w:eastAsia="en-US"/>
              </w:rPr>
              <w:t xml:space="preserve">it is proposed that the focus be on using this proposal as a basis for the </w:t>
            </w:r>
            <w:r w:rsidR="00BD4492" w:rsidRPr="00883252">
              <w:rPr>
                <w:lang w:val="en-US" w:eastAsia="en-US"/>
              </w:rPr>
              <w:t xml:space="preserve">final </w:t>
            </w:r>
            <w:r w:rsidRPr="00883252">
              <w:rPr>
                <w:lang w:val="en-US" w:eastAsia="en-US"/>
              </w:rPr>
              <w:t xml:space="preserve">modification with any amendments </w:t>
            </w:r>
            <w:r w:rsidR="00BD4492" w:rsidRPr="00883252">
              <w:rPr>
                <w:lang w:val="en-US" w:eastAsia="en-US"/>
              </w:rPr>
              <w:t>being made to</w:t>
            </w:r>
            <w:r w:rsidRPr="00883252">
              <w:rPr>
                <w:lang w:val="en-US" w:eastAsia="en-US"/>
              </w:rPr>
              <w:t xml:space="preserve"> the proposal rather </w:t>
            </w:r>
            <w:r w:rsidR="00BD4492" w:rsidRPr="00883252">
              <w:rPr>
                <w:lang w:val="en-US" w:eastAsia="en-US"/>
              </w:rPr>
              <w:t xml:space="preserve">considering a number of alternatives from scratch which may take considerably more time, effort and may </w:t>
            </w:r>
            <w:r w:rsidR="007E1423" w:rsidRPr="00883252">
              <w:rPr>
                <w:lang w:val="en-US" w:eastAsia="en-US"/>
              </w:rPr>
              <w:t>jeopardize</w:t>
            </w:r>
            <w:r w:rsidR="00BD4492" w:rsidRPr="00883252">
              <w:rPr>
                <w:lang w:val="en-US" w:eastAsia="en-US"/>
              </w:rPr>
              <w:t xml:space="preserve"> the readiness of the market for I-SEM go-live</w:t>
            </w:r>
            <w:r w:rsidR="00883252" w:rsidRPr="00883252">
              <w:rPr>
                <w:lang w:val="en-US" w:eastAsia="en-US"/>
              </w:rPr>
              <w:t>.</w:t>
            </w:r>
          </w:p>
        </w:tc>
        <w:tc>
          <w:tcPr>
            <w:tcW w:w="4622" w:type="dxa"/>
            <w:gridSpan w:val="3"/>
          </w:tcPr>
          <w:p w:rsidR="00001773" w:rsidRPr="00883252" w:rsidDel="00404964" w:rsidRDefault="00883252" w:rsidP="00F55452">
            <w:pPr>
              <w:rPr>
                <w:rFonts w:cs="Arial"/>
              </w:rPr>
            </w:pPr>
            <w:r>
              <w:rPr>
                <w:rFonts w:cs="Arial"/>
              </w:rPr>
              <w:t xml:space="preserve">The outcome of this modification proposal will have implications </w:t>
            </w:r>
            <w:r w:rsidR="002706D5">
              <w:rPr>
                <w:rFonts w:cs="Arial"/>
              </w:rPr>
              <w:t>on</w:t>
            </w:r>
            <w:r>
              <w:rPr>
                <w:rFonts w:cs="Arial"/>
              </w:rPr>
              <w:t xml:space="preserve"> </w:t>
            </w:r>
            <w:r w:rsidR="00F55452">
              <w:rPr>
                <w:rFonts w:cs="Arial"/>
              </w:rPr>
              <w:t>SEM NEMO</w:t>
            </w:r>
            <w:r>
              <w:rPr>
                <w:rFonts w:cs="Arial"/>
              </w:rPr>
              <w:t xml:space="preserve"> Rules.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rPr>
            </w:pPr>
            <w:r w:rsidRPr="004C53E7">
              <w:rPr>
                <w:rFonts w:ascii="Calibri" w:hAnsi="Calibri" w:cs="Arial"/>
                <w:b/>
                <w:bCs/>
                <w:i/>
                <w:iCs/>
              </w:rPr>
              <w:t xml:space="preserve">Please return this form to Secretariat by email to </w:t>
            </w:r>
            <w:hyperlink r:id="rId21" w:history="1">
              <w:r w:rsidRPr="004C53E7">
                <w:rPr>
                  <w:rStyle w:val="Hyperlink"/>
                  <w:rFonts w:ascii="Calibri" w:hAnsi="Calibri" w:cs="Arial"/>
                  <w:b/>
                  <w:bCs/>
                  <w:i/>
                  <w:iCs/>
                </w:rPr>
                <w:t>modifications@sem-o.com</w:t>
              </w:r>
            </w:hyperlink>
          </w:p>
        </w:tc>
      </w:tr>
    </w:tbl>
    <w:p w:rsidR="004C53E7" w:rsidRDefault="004C53E7"/>
    <w:p w:rsidR="004C53E7" w:rsidRPr="00730E18" w:rsidRDefault="004C53E7" w:rsidP="00730E18">
      <w:pPr>
        <w:pStyle w:val="Subtitle"/>
        <w:rPr>
          <w:rFonts w:ascii="Arial" w:hAnsi="Arial" w:cs="Arial"/>
          <w:b/>
          <w:color w:val="auto"/>
          <w:sz w:val="16"/>
          <w:szCs w:val="16"/>
        </w:rPr>
      </w:pPr>
      <w:r>
        <w:rPr>
          <w:rFonts w:ascii="Arial" w:hAnsi="Arial" w:cs="Arial"/>
          <w:b/>
          <w:sz w:val="16"/>
          <w:szCs w:val="16"/>
        </w:rPr>
        <w:br w:type="page"/>
      </w:r>
      <w:r w:rsidR="00730E18" w:rsidRPr="00730E18">
        <w:rPr>
          <w:rFonts w:ascii="Arial" w:hAnsi="Arial" w:cs="Arial"/>
          <w:b/>
          <w:color w:val="auto"/>
          <w:sz w:val="16"/>
          <w:szCs w:val="16"/>
        </w:rPr>
        <w:lastRenderedPageBreak/>
        <w:t xml:space="preserve"> </w:t>
      </w: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4C53E7" w:rsidRPr="004C53E7" w:rsidRDefault="004C53E7" w:rsidP="004C53E7">
      <w:pPr>
        <w:jc w:val="both"/>
        <w:rPr>
          <w:rFonts w:ascii="Arial" w:hAnsi="Arial" w:cs="Arial"/>
          <w:b/>
          <w:sz w:val="16"/>
          <w:szCs w:val="16"/>
        </w:rPr>
      </w:pP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Agreed Procedure(s):</w:t>
      </w:r>
      <w:r w:rsidRPr="004C53E7">
        <w:rPr>
          <w:rFonts w:ascii="Arial" w:hAnsi="Arial" w:cs="Arial"/>
          <w:b/>
          <w:sz w:val="16"/>
          <w:szCs w:val="16"/>
        </w:rPr>
        <w:tab/>
        <w:t xml:space="preserve">means the detailed procedures to be followed by Parties in performing their obligations and functions under the Code as listed in </w:t>
      </w:r>
      <w:r w:rsidR="00E04976">
        <w:rPr>
          <w:rFonts w:ascii="Arial" w:hAnsi="Arial" w:cs="Arial"/>
          <w:b/>
          <w:sz w:val="16"/>
          <w:szCs w:val="16"/>
        </w:rPr>
        <w:t xml:space="preserve">either Part A or Part B </w:t>
      </w:r>
      <w:r w:rsidRPr="004C53E7">
        <w:rPr>
          <w:rFonts w:ascii="Arial" w:hAnsi="Arial" w:cs="Arial"/>
          <w:b/>
          <w:sz w:val="16"/>
          <w:szCs w:val="16"/>
        </w:rPr>
        <w:t>Appendix D “List of Agreed Procedures”.</w:t>
      </w:r>
      <w:r w:rsidR="00AB3AF3">
        <w:rPr>
          <w:rFonts w:ascii="Arial" w:hAnsi="Arial" w:cs="Arial"/>
          <w:b/>
          <w:sz w:val="16"/>
          <w:szCs w:val="16"/>
        </w:rPr>
        <w:t xml:space="preserve"> The Proposer will need to specify whether the Agre</w:t>
      </w:r>
      <w:r w:rsidR="00E04976">
        <w:rPr>
          <w:rFonts w:ascii="Arial" w:hAnsi="Arial" w:cs="Arial"/>
          <w:b/>
          <w:sz w:val="16"/>
          <w:szCs w:val="16"/>
        </w:rPr>
        <w:t>ed Procedure to  modify refers to Part A,</w:t>
      </w:r>
      <w:r w:rsidR="00AB3AF3">
        <w:rPr>
          <w:rFonts w:ascii="Arial" w:hAnsi="Arial" w:cs="Arial"/>
          <w:b/>
          <w:sz w:val="16"/>
          <w:szCs w:val="16"/>
        </w:rPr>
        <w:t xml:space="preserve"> Part B</w:t>
      </w:r>
      <w:r w:rsidR="00E04976">
        <w:rPr>
          <w:rFonts w:ascii="Arial" w:hAnsi="Arial" w:cs="Arial"/>
          <w:b/>
          <w:sz w:val="16"/>
          <w:szCs w:val="16"/>
        </w:rPr>
        <w:t xml:space="preserve"> or both</w:t>
      </w:r>
      <w:r w:rsidR="00AB3AF3">
        <w:rPr>
          <w:rFonts w:ascii="Arial" w:hAnsi="Arial" w:cs="Arial"/>
          <w:b/>
          <w:sz w:val="16"/>
          <w:szCs w:val="16"/>
        </w:rPr>
        <w:t>.</w:t>
      </w: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T&amp;SC / Code:</w:t>
      </w:r>
      <w:r w:rsidRPr="004C53E7">
        <w:rPr>
          <w:rFonts w:ascii="Arial" w:hAnsi="Arial" w:cs="Arial"/>
          <w:b/>
          <w:sz w:val="16"/>
          <w:szCs w:val="16"/>
        </w:rPr>
        <w:tab/>
        <w:t>means the Trading and Settlement Code for the Single Electricity Market</w:t>
      </w:r>
      <w:r w:rsidR="00AB3AF3">
        <w:rPr>
          <w:rFonts w:ascii="Arial" w:hAnsi="Arial" w:cs="Arial"/>
          <w:b/>
          <w:sz w:val="16"/>
          <w:szCs w:val="16"/>
        </w:rPr>
        <w:t>. The Proposer will a</w:t>
      </w:r>
      <w:r w:rsidR="00E04976">
        <w:rPr>
          <w:rFonts w:ascii="Arial" w:hAnsi="Arial" w:cs="Arial"/>
          <w:b/>
          <w:sz w:val="16"/>
          <w:szCs w:val="16"/>
        </w:rPr>
        <w:t>lso need to specify whether all Part A, Part B,</w:t>
      </w:r>
      <w:r w:rsidR="00AB3AF3">
        <w:rPr>
          <w:rFonts w:ascii="Arial" w:hAnsi="Arial" w:cs="Arial"/>
          <w:b/>
          <w:sz w:val="16"/>
          <w:szCs w:val="16"/>
        </w:rPr>
        <w:t xml:space="preserve"> Part C </w:t>
      </w:r>
      <w:r w:rsidR="00E04976">
        <w:rPr>
          <w:rFonts w:ascii="Arial" w:hAnsi="Arial" w:cs="Arial"/>
          <w:b/>
          <w:sz w:val="16"/>
          <w:szCs w:val="16"/>
        </w:rPr>
        <w:t xml:space="preserve">of the Code or a subset of these, are </w:t>
      </w:r>
      <w:r w:rsidR="00AB3AF3">
        <w:rPr>
          <w:rFonts w:ascii="Arial" w:hAnsi="Arial" w:cs="Arial"/>
          <w:b/>
          <w:sz w:val="16"/>
          <w:szCs w:val="16"/>
        </w:rPr>
        <w:t xml:space="preserve">affected by the </w:t>
      </w:r>
      <w:r w:rsidR="00E04976">
        <w:rPr>
          <w:rFonts w:ascii="Arial" w:hAnsi="Arial" w:cs="Arial"/>
          <w:b/>
          <w:sz w:val="16"/>
          <w:szCs w:val="16"/>
        </w:rPr>
        <w:t xml:space="preserve">proposed </w:t>
      </w:r>
      <w:r w:rsidR="00AB3AF3">
        <w:rPr>
          <w:rFonts w:ascii="Arial" w:hAnsi="Arial" w:cs="Arial"/>
          <w:b/>
          <w:sz w:val="16"/>
          <w:szCs w:val="16"/>
        </w:rPr>
        <w:t>Modification;</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Modification Proposal:</w:t>
      </w:r>
      <w:r w:rsidRPr="004C53E7">
        <w:rPr>
          <w:rFonts w:ascii="Arial" w:hAnsi="Arial" w:cs="Arial"/>
          <w:b/>
          <w:sz w:val="16"/>
          <w:szCs w:val="16"/>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Derivative Work:</w:t>
      </w:r>
      <w:r w:rsidRPr="004C53E7">
        <w:rPr>
          <w:rFonts w:ascii="Arial" w:hAnsi="Arial" w:cs="Arial"/>
          <w:b/>
          <w:sz w:val="16"/>
          <w:szCs w:val="16"/>
        </w:rPr>
        <w:tab/>
        <w:t>means any text or work which incorporates or contains all or part of the Modification Proposal or any adaptation, abridgement, expansion or other modification of the Modification Proposal</w:t>
      </w:r>
    </w:p>
    <w:p w:rsidR="004C53E7" w:rsidRPr="004C53E7" w:rsidRDefault="004C53E7" w:rsidP="004C53E7">
      <w:pPr>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The terms “Market Operator”,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 xml:space="preserve">In </w:t>
      </w:r>
      <w:r w:rsidRPr="00DC4D50">
        <w:rPr>
          <w:rFonts w:ascii="Arial" w:hAnsi="Arial" w:cs="Arial"/>
          <w:b/>
          <w:sz w:val="16"/>
          <w:szCs w:val="16"/>
        </w:rPr>
        <w:t xml:space="preserve">consideration for the right to submit, and have the Modification Proposal assessed in accordance with the terms of Section 2 of </w:t>
      </w:r>
      <w:r w:rsidR="00AB3AF3" w:rsidRPr="00DC4D50">
        <w:rPr>
          <w:rFonts w:ascii="Arial" w:hAnsi="Arial" w:cs="Arial"/>
          <w:b/>
          <w:sz w:val="16"/>
          <w:szCs w:val="16"/>
        </w:rPr>
        <w:t xml:space="preserve">Part A </w:t>
      </w:r>
      <w:r w:rsidR="00DC4D50" w:rsidRPr="00DC4D50">
        <w:rPr>
          <w:rFonts w:ascii="Arial" w:hAnsi="Arial" w:cs="Arial"/>
          <w:b/>
          <w:sz w:val="16"/>
          <w:szCs w:val="16"/>
        </w:rPr>
        <w:t xml:space="preserve">or Chapter B of Part B </w:t>
      </w:r>
      <w:r w:rsidR="00AB3AF3" w:rsidRPr="00DC4D50">
        <w:rPr>
          <w:rFonts w:ascii="Arial" w:hAnsi="Arial" w:cs="Arial"/>
          <w:b/>
          <w:sz w:val="16"/>
          <w:szCs w:val="16"/>
        </w:rPr>
        <w:t xml:space="preserve">of </w:t>
      </w:r>
      <w:r w:rsidR="00DC4D50" w:rsidRPr="00DC4D50">
        <w:rPr>
          <w:rFonts w:ascii="Arial" w:hAnsi="Arial" w:cs="Arial"/>
          <w:b/>
          <w:sz w:val="16"/>
          <w:szCs w:val="16"/>
        </w:rPr>
        <w:t>the Code (and</w:t>
      </w:r>
      <w:r w:rsidRPr="00DC4D50">
        <w:rPr>
          <w:rFonts w:ascii="Arial" w:hAnsi="Arial" w:cs="Arial"/>
          <w:b/>
          <w:sz w:val="16"/>
          <w:szCs w:val="16"/>
        </w:rPr>
        <w:t xml:space="preserve"> </w:t>
      </w:r>
      <w:r w:rsidR="00AB3AF3" w:rsidRPr="00DC4D50">
        <w:rPr>
          <w:rFonts w:ascii="Arial" w:hAnsi="Arial" w:cs="Arial"/>
          <w:b/>
          <w:sz w:val="16"/>
          <w:szCs w:val="16"/>
        </w:rPr>
        <w:t xml:space="preserve">Part A </w:t>
      </w:r>
      <w:r w:rsidRPr="00DC4D50">
        <w:rPr>
          <w:rFonts w:ascii="Arial" w:hAnsi="Arial" w:cs="Arial"/>
          <w:b/>
          <w:sz w:val="16"/>
          <w:szCs w:val="16"/>
        </w:rPr>
        <w:t>Agreed Procedure 12</w:t>
      </w:r>
      <w:r w:rsidR="00DC4D50" w:rsidRPr="00DC4D50">
        <w:rPr>
          <w:rFonts w:ascii="Arial" w:hAnsi="Arial" w:cs="Arial"/>
          <w:b/>
          <w:sz w:val="16"/>
          <w:szCs w:val="16"/>
        </w:rPr>
        <w:t xml:space="preserve"> or Part B Agreed Procedure 12</w:t>
      </w:r>
      <w:r w:rsidRPr="00DC4D50">
        <w:rPr>
          <w:rFonts w:ascii="Arial" w:hAnsi="Arial" w:cs="Arial"/>
          <w:b/>
          <w:sz w:val="16"/>
          <w:szCs w:val="16"/>
        </w:rPr>
        <w:t>)</w:t>
      </w:r>
      <w:r w:rsidR="00AB3AF3" w:rsidRPr="00DC4D50">
        <w:rPr>
          <w:rFonts w:ascii="Arial" w:hAnsi="Arial" w:cs="Arial"/>
          <w:b/>
          <w:sz w:val="16"/>
          <w:szCs w:val="16"/>
        </w:rPr>
        <w:t xml:space="preserve"> </w:t>
      </w:r>
      <w:r w:rsidRPr="00DC4D50">
        <w:rPr>
          <w:rFonts w:ascii="Arial" w:hAnsi="Arial" w:cs="Arial"/>
          <w:b/>
          <w:sz w:val="16"/>
          <w:szCs w:val="16"/>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1.</w:t>
      </w:r>
      <w:r w:rsidRPr="004C53E7">
        <w:rPr>
          <w:rFonts w:ascii="Arial" w:hAnsi="Arial" w:cs="Arial"/>
          <w:b/>
          <w:sz w:val="16"/>
          <w:szCs w:val="16"/>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 xml:space="preserve">to the Regulatory Authorities,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each member of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440" w:hanging="360"/>
        <w:jc w:val="both"/>
        <w:rPr>
          <w:rFonts w:ascii="Arial" w:hAnsi="Arial" w:cs="Arial"/>
          <w:b/>
          <w:sz w:val="16"/>
          <w:szCs w:val="16"/>
        </w:rPr>
      </w:pPr>
      <w:r w:rsidRPr="004C53E7">
        <w:rPr>
          <w:rFonts w:ascii="Arial" w:hAnsi="Arial" w:cs="Arial"/>
          <w:b/>
          <w:sz w:val="16"/>
          <w:szCs w:val="16"/>
        </w:rPr>
        <w:t>1.4</w:t>
      </w:r>
      <w:r w:rsidRPr="004C53E7">
        <w:rPr>
          <w:rFonts w:ascii="Arial" w:hAnsi="Arial" w:cs="Arial"/>
          <w:b/>
          <w:sz w:val="16"/>
          <w:szCs w:val="16"/>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2.</w:t>
      </w:r>
      <w:r w:rsidRPr="004C53E7">
        <w:rPr>
          <w:rFonts w:ascii="Arial" w:hAnsi="Arial" w:cs="Arial"/>
          <w:b/>
          <w:sz w:val="16"/>
          <w:szCs w:val="16"/>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3.</w:t>
      </w:r>
      <w:r w:rsidRPr="004C53E7">
        <w:rPr>
          <w:rFonts w:ascii="Arial" w:hAnsi="Arial" w:cs="Arial"/>
          <w:b/>
          <w:sz w:val="16"/>
          <w:szCs w:val="16"/>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4.</w:t>
      </w:r>
      <w:r w:rsidRPr="004C53E7">
        <w:rPr>
          <w:rFonts w:ascii="Arial" w:hAnsi="Arial" w:cs="Arial"/>
          <w:b/>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rPr>
      </w:pPr>
    </w:p>
    <w:p w:rsidR="004C53E7" w:rsidRPr="003F225F"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5.</w:t>
      </w:r>
      <w:r w:rsidRPr="004C53E7">
        <w:rPr>
          <w:rFonts w:ascii="Arial" w:hAnsi="Arial" w:cs="Arial"/>
          <w:b/>
          <w:sz w:val="16"/>
          <w:szCs w:val="16"/>
        </w:rPr>
        <w:tab/>
        <w:t xml:space="preserve">I hereby acknowledge that the Modification Proposal may be rejected by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0F3" w:rsidRDefault="006F00F3" w:rsidP="002A4E1A">
      <w:r>
        <w:separator/>
      </w:r>
    </w:p>
  </w:endnote>
  <w:endnote w:type="continuationSeparator" w:id="0">
    <w:p w:rsidR="006F00F3" w:rsidRDefault="006F00F3" w:rsidP="002A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0F3" w:rsidRDefault="006F00F3" w:rsidP="002A4E1A">
      <w:r>
        <w:separator/>
      </w:r>
    </w:p>
  </w:footnote>
  <w:footnote w:type="continuationSeparator" w:id="0">
    <w:p w:rsidR="006F00F3" w:rsidRDefault="006F00F3" w:rsidP="002A4E1A">
      <w:r>
        <w:continuationSeparator/>
      </w:r>
    </w:p>
  </w:footnote>
  <w:footnote w:id="1">
    <w:p w:rsidR="00883252" w:rsidRDefault="00883252" w:rsidP="00883252">
      <w:pPr>
        <w:pStyle w:val="FootnoteText"/>
      </w:pPr>
      <w:r>
        <w:rPr>
          <w:rStyle w:val="FootnoteReference"/>
        </w:rPr>
        <w:footnoteRef/>
      </w:r>
      <w:r>
        <w:t xml:space="preserve"> </w:t>
      </w:r>
      <w:r w:rsidRPr="007E1423">
        <w:rPr>
          <w:rFonts w:ascii="Times New Roman" w:hAnsi="Times New Roman"/>
          <w:sz w:val="18"/>
          <w:szCs w:val="18"/>
        </w:rPr>
        <w:t xml:space="preserve">To be confirmed whether the </w:t>
      </w:r>
      <w:r w:rsidR="006E3922">
        <w:rPr>
          <w:rFonts w:ascii="Times New Roman" w:hAnsi="Times New Roman"/>
          <w:sz w:val="18"/>
          <w:szCs w:val="18"/>
        </w:rPr>
        <w:t>withholding of Ex-Ante</w:t>
      </w:r>
      <w:r w:rsidRPr="007E1423">
        <w:rPr>
          <w:rFonts w:ascii="Times New Roman" w:hAnsi="Times New Roman"/>
          <w:sz w:val="18"/>
          <w:szCs w:val="18"/>
        </w:rPr>
        <w:t xml:space="preserve"> payments is possible given payment cycles.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39412D"/>
    <w:multiLevelType w:val="hybridMultilevel"/>
    <w:tmpl w:val="E888332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172712"/>
    <w:multiLevelType w:val="hybridMultilevel"/>
    <w:tmpl w:val="ECE6C7D8"/>
    <w:lvl w:ilvl="0" w:tplc="13A2775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AF1761"/>
    <w:multiLevelType w:val="hybridMultilevel"/>
    <w:tmpl w:val="83C484E2"/>
    <w:lvl w:ilvl="0" w:tplc="45D43638">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7F961BF"/>
    <w:multiLevelType w:val="hybridMultilevel"/>
    <w:tmpl w:val="1FA08EA8"/>
    <w:lvl w:ilvl="0" w:tplc="04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94A6EBF"/>
    <w:multiLevelType w:val="hybridMultilevel"/>
    <w:tmpl w:val="C2A4A8E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1B8F6C12"/>
    <w:multiLevelType w:val="hybridMultilevel"/>
    <w:tmpl w:val="3D042BE4"/>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677348"/>
    <w:multiLevelType w:val="hybridMultilevel"/>
    <w:tmpl w:val="60E6B5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EA08AF"/>
    <w:multiLevelType w:val="hybridMultilevel"/>
    <w:tmpl w:val="AD38B0F8"/>
    <w:lvl w:ilvl="0" w:tplc="04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F5F70A2"/>
    <w:multiLevelType w:val="hybridMultilevel"/>
    <w:tmpl w:val="4DAE8F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nsid w:val="4AC22D6F"/>
    <w:multiLevelType w:val="hybridMultilevel"/>
    <w:tmpl w:val="499C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2321268"/>
    <w:multiLevelType w:val="hybridMultilevel"/>
    <w:tmpl w:val="E97E45C6"/>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25F3B14"/>
    <w:multiLevelType w:val="hybridMultilevel"/>
    <w:tmpl w:val="60447F58"/>
    <w:lvl w:ilvl="0" w:tplc="B452666A">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F566B0"/>
    <w:multiLevelType w:val="hybridMultilevel"/>
    <w:tmpl w:val="56241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11B7816"/>
    <w:multiLevelType w:val="hybridMultilevel"/>
    <w:tmpl w:val="5A5AC8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3CF111B"/>
    <w:multiLevelType w:val="hybridMultilevel"/>
    <w:tmpl w:val="DA0A5672"/>
    <w:lvl w:ilvl="0" w:tplc="07E4267C">
      <w:start w:val="1"/>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3"/>
  </w:num>
  <w:num w:numId="7">
    <w:abstractNumId w:val="13"/>
  </w:num>
  <w:num w:numId="8">
    <w:abstractNumId w:val="4"/>
  </w:num>
  <w:num w:numId="9">
    <w:abstractNumId w:val="9"/>
  </w:num>
  <w:num w:numId="10">
    <w:abstractNumId w:val="14"/>
  </w:num>
  <w:num w:numId="11">
    <w:abstractNumId w:val="20"/>
  </w:num>
  <w:num w:numId="12">
    <w:abstractNumId w:val="0"/>
  </w:num>
  <w:num w:numId="13">
    <w:abstractNumId w:val="17"/>
  </w:num>
  <w:num w:numId="14">
    <w:abstractNumId w:val="10"/>
  </w:num>
  <w:num w:numId="15">
    <w:abstractNumId w:val="12"/>
  </w:num>
  <w:num w:numId="16">
    <w:abstractNumId w:val="8"/>
  </w:num>
  <w:num w:numId="17">
    <w:abstractNumId w:val="19"/>
  </w:num>
  <w:num w:numId="18">
    <w:abstractNumId w:val="15"/>
  </w:num>
  <w:num w:numId="19">
    <w:abstractNumId w:val="18"/>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rsids>
    <w:rsidRoot w:val="004C53E7"/>
    <w:rsid w:val="00001773"/>
    <w:rsid w:val="00025FCD"/>
    <w:rsid w:val="00041086"/>
    <w:rsid w:val="0006155B"/>
    <w:rsid w:val="00076047"/>
    <w:rsid w:val="000A0A2E"/>
    <w:rsid w:val="000A3C1C"/>
    <w:rsid w:val="000B6F1E"/>
    <w:rsid w:val="000C5BEF"/>
    <w:rsid w:val="000F235F"/>
    <w:rsid w:val="000F413D"/>
    <w:rsid w:val="0012259A"/>
    <w:rsid w:val="0015046C"/>
    <w:rsid w:val="001F1679"/>
    <w:rsid w:val="002012B7"/>
    <w:rsid w:val="00243912"/>
    <w:rsid w:val="00254309"/>
    <w:rsid w:val="002706D5"/>
    <w:rsid w:val="002918B6"/>
    <w:rsid w:val="002A4E1A"/>
    <w:rsid w:val="002A7FF0"/>
    <w:rsid w:val="002F528C"/>
    <w:rsid w:val="00310F6B"/>
    <w:rsid w:val="00404652"/>
    <w:rsid w:val="004673F6"/>
    <w:rsid w:val="00496263"/>
    <w:rsid w:val="004A38DC"/>
    <w:rsid w:val="004B4DA9"/>
    <w:rsid w:val="004B657A"/>
    <w:rsid w:val="004C53E7"/>
    <w:rsid w:val="005063BA"/>
    <w:rsid w:val="00512AFB"/>
    <w:rsid w:val="00514A38"/>
    <w:rsid w:val="00555D41"/>
    <w:rsid w:val="00563C4A"/>
    <w:rsid w:val="00570D17"/>
    <w:rsid w:val="005A0853"/>
    <w:rsid w:val="005B6806"/>
    <w:rsid w:val="005B7695"/>
    <w:rsid w:val="005D345C"/>
    <w:rsid w:val="005E300F"/>
    <w:rsid w:val="006212EE"/>
    <w:rsid w:val="006239C7"/>
    <w:rsid w:val="0062574E"/>
    <w:rsid w:val="0063249B"/>
    <w:rsid w:val="00670B07"/>
    <w:rsid w:val="00681F03"/>
    <w:rsid w:val="00687A3E"/>
    <w:rsid w:val="00690E9A"/>
    <w:rsid w:val="00693AA7"/>
    <w:rsid w:val="006C6844"/>
    <w:rsid w:val="006E02C1"/>
    <w:rsid w:val="006E3922"/>
    <w:rsid w:val="006F00F3"/>
    <w:rsid w:val="00730E18"/>
    <w:rsid w:val="0073498F"/>
    <w:rsid w:val="00771BA7"/>
    <w:rsid w:val="00784583"/>
    <w:rsid w:val="007E1423"/>
    <w:rsid w:val="0081044D"/>
    <w:rsid w:val="0084401B"/>
    <w:rsid w:val="00883252"/>
    <w:rsid w:val="008D149F"/>
    <w:rsid w:val="00903759"/>
    <w:rsid w:val="009216E4"/>
    <w:rsid w:val="009D5748"/>
    <w:rsid w:val="009D5A0C"/>
    <w:rsid w:val="00A05CA7"/>
    <w:rsid w:val="00A40736"/>
    <w:rsid w:val="00A73762"/>
    <w:rsid w:val="00AA60B5"/>
    <w:rsid w:val="00AB3AF3"/>
    <w:rsid w:val="00AB6479"/>
    <w:rsid w:val="00AC7339"/>
    <w:rsid w:val="00AF57DC"/>
    <w:rsid w:val="00B23F9D"/>
    <w:rsid w:val="00B454FE"/>
    <w:rsid w:val="00B67D4B"/>
    <w:rsid w:val="00BA393C"/>
    <w:rsid w:val="00BC2EE0"/>
    <w:rsid w:val="00BD4492"/>
    <w:rsid w:val="00BD46F8"/>
    <w:rsid w:val="00C2114D"/>
    <w:rsid w:val="00C33BDA"/>
    <w:rsid w:val="00C6689F"/>
    <w:rsid w:val="00C83223"/>
    <w:rsid w:val="00CA4082"/>
    <w:rsid w:val="00CC4C3F"/>
    <w:rsid w:val="00CE34D7"/>
    <w:rsid w:val="00CF1D0B"/>
    <w:rsid w:val="00D1310C"/>
    <w:rsid w:val="00D2092F"/>
    <w:rsid w:val="00D42B72"/>
    <w:rsid w:val="00D60621"/>
    <w:rsid w:val="00D609AC"/>
    <w:rsid w:val="00D74B02"/>
    <w:rsid w:val="00DB1016"/>
    <w:rsid w:val="00DC4D50"/>
    <w:rsid w:val="00E04976"/>
    <w:rsid w:val="00E150D9"/>
    <w:rsid w:val="00E41763"/>
    <w:rsid w:val="00E44983"/>
    <w:rsid w:val="00E501C9"/>
    <w:rsid w:val="00E94C59"/>
    <w:rsid w:val="00EC45AF"/>
    <w:rsid w:val="00EF5EE8"/>
    <w:rsid w:val="00F27AD9"/>
    <w:rsid w:val="00F45047"/>
    <w:rsid w:val="00F46C39"/>
    <w:rsid w:val="00F55452"/>
    <w:rsid w:val="00FA2997"/>
    <w:rsid w:val="00FC23F2"/>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yperlink" Target="mailto:modifications@sem-o.com"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 Id="rId30"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0FFB7-5AAA-4174-9535-79FB29F3043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IE"/>
        </a:p>
      </dgm:t>
    </dgm:pt>
    <dgm:pt modelId="{AF701511-684E-447A-812A-854F6F8B6997}">
      <dgm:prSet phldrT="[Text]"/>
      <dgm:spPr/>
      <dgm:t>
        <a:bodyPr/>
        <a:lstStyle/>
        <a:p>
          <a:r>
            <a:rPr lang="en-IE" dirty="0" smtClean="0"/>
            <a:t>Change in Validity of Unit for Trading</a:t>
          </a:r>
          <a:endParaRPr lang="en-IE" dirty="0"/>
        </a:p>
      </dgm:t>
    </dgm:pt>
    <dgm:pt modelId="{F25D9DFE-1D1F-45DF-99C6-448B0ECD707F}" type="parTrans" cxnId="{891366F3-E2FC-4BAF-8F45-B55C5AC80C92}">
      <dgm:prSet/>
      <dgm:spPr/>
      <dgm:t>
        <a:bodyPr/>
        <a:lstStyle/>
        <a:p>
          <a:endParaRPr lang="en-IE"/>
        </a:p>
      </dgm:t>
    </dgm:pt>
    <dgm:pt modelId="{8579E82E-385A-40A1-B2A7-092DE7B4291B}" type="sibTrans" cxnId="{891366F3-E2FC-4BAF-8F45-B55C5AC80C92}">
      <dgm:prSet/>
      <dgm:spPr/>
      <dgm:t>
        <a:bodyPr/>
        <a:lstStyle/>
        <a:p>
          <a:endParaRPr lang="en-IE"/>
        </a:p>
      </dgm:t>
    </dgm:pt>
    <dgm:pt modelId="{891D9111-6C55-4692-A014-9332FD0845EC}">
      <dgm:prSet phldrT="[Text]"/>
      <dgm:spPr/>
      <dgm:t>
        <a:bodyPr/>
        <a:lstStyle/>
        <a:p>
          <a:r>
            <a:rPr lang="en-IE" dirty="0" smtClean="0"/>
            <a:t>Unit starting, unit suspended, or unit with trading halt applied</a:t>
          </a:r>
          <a:endParaRPr lang="en-IE" dirty="0"/>
        </a:p>
      </dgm:t>
    </dgm:pt>
    <dgm:pt modelId="{BEC61701-058F-4F48-9DD4-2035FEAAD6D6}" type="parTrans" cxnId="{74A6DAAA-999E-4AD2-A234-956B9CB81778}">
      <dgm:prSet/>
      <dgm:spPr/>
      <dgm:t>
        <a:bodyPr/>
        <a:lstStyle/>
        <a:p>
          <a:endParaRPr lang="en-IE"/>
        </a:p>
      </dgm:t>
    </dgm:pt>
    <dgm:pt modelId="{391B5409-2272-43D6-AD89-6A858024180E}" type="sibTrans" cxnId="{74A6DAAA-999E-4AD2-A234-956B9CB81778}">
      <dgm:prSet/>
      <dgm:spPr/>
      <dgm:t>
        <a:bodyPr/>
        <a:lstStyle/>
        <a:p>
          <a:endParaRPr lang="en-IE"/>
        </a:p>
      </dgm:t>
    </dgm:pt>
    <dgm:pt modelId="{85AFEF7F-AF76-4C1F-99B3-94618C25B4D8}">
      <dgm:prSet phldrT="[Text]"/>
      <dgm:spPr/>
      <dgm:t>
        <a:bodyPr/>
        <a:lstStyle/>
        <a:p>
          <a:r>
            <a:rPr lang="en-IE" b="1" dirty="0" smtClean="0"/>
            <a:t>Rare Event</a:t>
          </a:r>
          <a:endParaRPr lang="en-IE" b="1" dirty="0"/>
        </a:p>
      </dgm:t>
    </dgm:pt>
    <dgm:pt modelId="{37FEA281-367B-4F39-99CC-D0F6A036400F}" type="parTrans" cxnId="{44B9EF48-1EE1-4D5E-8C71-E6686FC22015}">
      <dgm:prSet/>
      <dgm:spPr/>
      <dgm:t>
        <a:bodyPr/>
        <a:lstStyle/>
        <a:p>
          <a:endParaRPr lang="en-IE"/>
        </a:p>
      </dgm:t>
    </dgm:pt>
    <dgm:pt modelId="{733165C7-D9AE-4ABF-B0B3-75E0002A0E91}" type="sibTrans" cxnId="{44B9EF48-1EE1-4D5E-8C71-E6686FC22015}">
      <dgm:prSet/>
      <dgm:spPr/>
      <dgm:t>
        <a:bodyPr/>
        <a:lstStyle/>
        <a:p>
          <a:endParaRPr lang="en-IE"/>
        </a:p>
      </dgm:t>
    </dgm:pt>
    <dgm:pt modelId="{49277F16-4507-4719-9409-6A438160FE6D}">
      <dgm:prSet phldrT="[Text]"/>
      <dgm:spPr/>
      <dgm:t>
        <a:bodyPr/>
        <a:lstStyle/>
        <a:p>
          <a:r>
            <a:rPr lang="en-IE" b="1" dirty="0" smtClean="0"/>
            <a:t>Very unlikely Event</a:t>
          </a:r>
          <a:endParaRPr lang="en-IE" b="1" dirty="0"/>
        </a:p>
      </dgm:t>
    </dgm:pt>
    <dgm:pt modelId="{295D5ABC-52CC-492B-95D2-29727733F23F}">
      <dgm:prSet phldrT="[Text]"/>
      <dgm:spPr/>
      <dgm:t>
        <a:bodyPr/>
        <a:lstStyle/>
        <a:p>
          <a:r>
            <a:rPr lang="en-IE" dirty="0" smtClean="0"/>
            <a:t>Error in communication or application of effective dates of unit in Ex-Ante trading system</a:t>
          </a:r>
          <a:endParaRPr lang="en-IE" dirty="0"/>
        </a:p>
      </dgm:t>
    </dgm:pt>
    <dgm:pt modelId="{48341B30-FA28-4CA2-A465-4B6462015405}">
      <dgm:prSet phldrT="[Text]"/>
      <dgm:spPr/>
      <dgm:t>
        <a:bodyPr/>
        <a:lstStyle/>
        <a:p>
          <a:r>
            <a:rPr lang="en-IE" dirty="0" smtClean="0"/>
            <a:t>Member Trades Anyway</a:t>
          </a:r>
          <a:endParaRPr lang="en-IE" b="1" dirty="0"/>
        </a:p>
      </dgm:t>
    </dgm:pt>
    <dgm:pt modelId="{F53C5EDD-F9FD-430D-BA37-9F1EE69A8513}" type="sibTrans" cxnId="{003DAEC2-B610-4338-9BE7-678D3B7845B4}">
      <dgm:prSet/>
      <dgm:spPr/>
      <dgm:t>
        <a:bodyPr/>
        <a:lstStyle/>
        <a:p>
          <a:endParaRPr lang="en-IE"/>
        </a:p>
      </dgm:t>
    </dgm:pt>
    <dgm:pt modelId="{A7B22913-C8A4-4DCA-8A02-9637E5D75A51}" type="parTrans" cxnId="{003DAEC2-B610-4338-9BE7-678D3B7845B4}">
      <dgm:prSet/>
      <dgm:spPr/>
    </dgm:pt>
    <dgm:pt modelId="{C9800F41-2AD5-4D3B-89D0-FB4B4C9A7598}" type="sibTrans" cxnId="{7FECAB76-2BFC-4A59-8A8A-CF54FA09C3CC}">
      <dgm:prSet/>
      <dgm:spPr/>
      <dgm:t>
        <a:bodyPr/>
        <a:lstStyle/>
        <a:p>
          <a:endParaRPr lang="en-IE"/>
        </a:p>
      </dgm:t>
    </dgm:pt>
    <dgm:pt modelId="{977775F5-BB0F-48A4-AC62-3B45C5AFA517}" type="parTrans" cxnId="{7FECAB76-2BFC-4A59-8A8A-CF54FA09C3CC}">
      <dgm:prSet/>
      <dgm:spPr/>
      <dgm:t>
        <a:bodyPr/>
        <a:lstStyle/>
        <a:p>
          <a:endParaRPr lang="en-IE"/>
        </a:p>
      </dgm:t>
    </dgm:pt>
    <dgm:pt modelId="{F1C78EBB-92ED-424D-A8F0-2236E0C6EDEC}" type="sibTrans" cxnId="{FB2AB204-C569-46A8-96C1-D161987906F9}">
      <dgm:prSet/>
      <dgm:spPr/>
      <dgm:t>
        <a:bodyPr/>
        <a:lstStyle/>
        <a:p>
          <a:endParaRPr lang="en-IE"/>
        </a:p>
      </dgm:t>
    </dgm:pt>
    <dgm:pt modelId="{B73B6200-CF33-4A87-9596-E108F78E1750}" type="parTrans" cxnId="{FB2AB204-C569-46A8-96C1-D161987906F9}">
      <dgm:prSet/>
      <dgm:spPr/>
      <dgm:t>
        <a:bodyPr/>
        <a:lstStyle/>
        <a:p>
          <a:endParaRPr lang="en-IE"/>
        </a:p>
      </dgm:t>
    </dgm:pt>
    <dgm:pt modelId="{0457C112-828A-41C8-B791-1DA28BB26AB3}">
      <dgm:prSet phldrT="[Text]"/>
      <dgm:spPr/>
      <dgm:t>
        <a:bodyPr/>
        <a:lstStyle/>
        <a:p>
          <a:r>
            <a:rPr lang="en-IE" dirty="0" smtClean="0"/>
            <a:t> Obligations under rules not to trade when not valid to do so</a:t>
          </a:r>
          <a:endParaRPr lang="en-IE" dirty="0"/>
        </a:p>
      </dgm:t>
    </dgm:pt>
    <dgm:pt modelId="{6607443E-10B9-4917-A92A-3FD32AD3655B}" type="parTrans" cxnId="{B307DFF5-3016-4959-88CF-3FF72D9DA170}">
      <dgm:prSet/>
      <dgm:spPr/>
      <dgm:t>
        <a:bodyPr/>
        <a:lstStyle/>
        <a:p>
          <a:endParaRPr lang="en-IE"/>
        </a:p>
      </dgm:t>
    </dgm:pt>
    <dgm:pt modelId="{E2EEF649-44EE-41E6-84DC-6D7396355B81}" type="sibTrans" cxnId="{B307DFF5-3016-4959-88CF-3FF72D9DA170}">
      <dgm:prSet/>
      <dgm:spPr/>
      <dgm:t>
        <a:bodyPr/>
        <a:lstStyle/>
        <a:p>
          <a:endParaRPr lang="en-IE"/>
        </a:p>
      </dgm:t>
    </dgm:pt>
    <dgm:pt modelId="{055334B0-4425-4181-AE7E-24FA0D97EEE1}">
      <dgm:prSet phldrT="[Text]"/>
      <dgm:spPr/>
      <dgm:t>
        <a:bodyPr/>
        <a:lstStyle/>
        <a:p>
          <a:r>
            <a:rPr lang="en-IE" b="1" dirty="0" smtClean="0"/>
            <a:t>Unlikely Event</a:t>
          </a:r>
          <a:endParaRPr lang="en-IE"/>
        </a:p>
      </dgm:t>
    </dgm:pt>
    <dgm:pt modelId="{96F29330-35D8-4323-ABC7-3681118C12F1}" type="parTrans" cxnId="{2A6AD3F0-0689-4F99-B65E-2E40B4111A1D}">
      <dgm:prSet/>
      <dgm:spPr/>
      <dgm:t>
        <a:bodyPr/>
        <a:lstStyle/>
        <a:p>
          <a:endParaRPr lang="en-IE"/>
        </a:p>
      </dgm:t>
    </dgm:pt>
    <dgm:pt modelId="{081F1703-12EE-4E73-8F91-BCD5725BED7B}" type="sibTrans" cxnId="{2A6AD3F0-0689-4F99-B65E-2E40B4111A1D}">
      <dgm:prSet/>
      <dgm:spPr/>
      <dgm:t>
        <a:bodyPr/>
        <a:lstStyle/>
        <a:p>
          <a:endParaRPr lang="en-IE"/>
        </a:p>
      </dgm:t>
    </dgm:pt>
    <dgm:pt modelId="{77B0478D-2467-40ED-875E-60787C008F5A}">
      <dgm:prSet phldrT="[Text]"/>
      <dgm:spPr/>
      <dgm:t>
        <a:bodyPr/>
        <a:lstStyle/>
        <a:p>
          <a:r>
            <a:rPr lang="en-IE" dirty="0" smtClean="0"/>
            <a:t>Technical Restriction Not Made</a:t>
          </a:r>
          <a:endParaRPr lang="en-IE"/>
        </a:p>
      </dgm:t>
    </dgm:pt>
    <dgm:pt modelId="{C46F2C93-25DA-4681-B729-81109657AEAF}" type="parTrans" cxnId="{24116140-5BCC-4FFE-91CB-7DDB7B11BF6C}">
      <dgm:prSet/>
      <dgm:spPr/>
    </dgm:pt>
    <dgm:pt modelId="{CE830F92-D974-4643-8F70-6BB37612EBAD}" type="sibTrans" cxnId="{24116140-5BCC-4FFE-91CB-7DDB7B11BF6C}">
      <dgm:prSet/>
      <dgm:spPr/>
      <dgm:t>
        <a:bodyPr/>
        <a:lstStyle/>
        <a:p>
          <a:endParaRPr lang="en-IE"/>
        </a:p>
      </dgm:t>
    </dgm:pt>
    <dgm:pt modelId="{251C51C9-FF06-4E3E-9D0C-E4CC0E72AE9B}">
      <dgm:prSet phldrT="[Text]" custT="1"/>
      <dgm:spPr>
        <a:solidFill>
          <a:schemeClr val="accent2"/>
        </a:solidFill>
      </dgm:spPr>
      <dgm:t>
        <a:bodyPr/>
        <a:lstStyle/>
        <a:p>
          <a:pPr algn="ctr"/>
          <a:r>
            <a:rPr lang="en-IE" sz="1200" dirty="0" smtClean="0"/>
            <a:t>Risk Eventuates</a:t>
          </a:r>
          <a:endParaRPr lang="en-IE" sz="1200" dirty="0"/>
        </a:p>
      </dgm:t>
    </dgm:pt>
    <dgm:pt modelId="{D0827340-FE8A-4735-AC89-BFE76EB7BF01}" type="sibTrans" cxnId="{5A1C27D3-C444-4299-A72A-E64267783E96}">
      <dgm:prSet/>
      <dgm:spPr/>
      <dgm:t>
        <a:bodyPr/>
        <a:lstStyle/>
        <a:p>
          <a:endParaRPr lang="en-IE"/>
        </a:p>
      </dgm:t>
    </dgm:pt>
    <dgm:pt modelId="{857F97C1-394E-473B-B031-5245127EBD79}" type="parTrans" cxnId="{5A1C27D3-C444-4299-A72A-E64267783E96}">
      <dgm:prSet/>
      <dgm:spPr/>
      <dgm:t>
        <a:bodyPr/>
        <a:lstStyle/>
        <a:p>
          <a:endParaRPr lang="en-IE"/>
        </a:p>
      </dgm:t>
    </dgm:pt>
    <dgm:pt modelId="{8054640E-9CCA-47A0-90C9-534C992E129F}" type="pres">
      <dgm:prSet presAssocID="{F010FFB7-5AAA-4174-9535-79FB29F3043E}" presName="linearFlow" presStyleCnt="0">
        <dgm:presLayoutVars>
          <dgm:dir/>
          <dgm:animLvl val="lvl"/>
          <dgm:resizeHandles val="exact"/>
        </dgm:presLayoutVars>
      </dgm:prSet>
      <dgm:spPr/>
      <dgm:t>
        <a:bodyPr/>
        <a:lstStyle/>
        <a:p>
          <a:endParaRPr lang="en-IE"/>
        </a:p>
      </dgm:t>
    </dgm:pt>
    <dgm:pt modelId="{76E62DD1-2782-408D-9294-4E54AF33E606}" type="pres">
      <dgm:prSet presAssocID="{AF701511-684E-447A-812A-854F6F8B6997}" presName="composite" presStyleCnt="0"/>
      <dgm:spPr/>
    </dgm:pt>
    <dgm:pt modelId="{3217C9BD-FAE6-4E47-BAB8-F6A6AA350AF0}" type="pres">
      <dgm:prSet presAssocID="{AF701511-684E-447A-812A-854F6F8B6997}" presName="parTx" presStyleLbl="node1" presStyleIdx="0" presStyleCnt="4">
        <dgm:presLayoutVars>
          <dgm:chMax val="0"/>
          <dgm:chPref val="0"/>
          <dgm:bulletEnabled val="1"/>
        </dgm:presLayoutVars>
      </dgm:prSet>
      <dgm:spPr/>
      <dgm:t>
        <a:bodyPr/>
        <a:lstStyle/>
        <a:p>
          <a:endParaRPr lang="en-IE"/>
        </a:p>
      </dgm:t>
    </dgm:pt>
    <dgm:pt modelId="{B6F4D404-B4D7-40E0-A2BC-055667AA25AF}" type="pres">
      <dgm:prSet presAssocID="{AF701511-684E-447A-812A-854F6F8B6997}" presName="parSh" presStyleLbl="node1" presStyleIdx="0" presStyleCnt="4"/>
      <dgm:spPr/>
      <dgm:t>
        <a:bodyPr/>
        <a:lstStyle/>
        <a:p>
          <a:endParaRPr lang="en-IE"/>
        </a:p>
      </dgm:t>
    </dgm:pt>
    <dgm:pt modelId="{7720A147-D73A-4867-86FB-15D106DC3CCE}" type="pres">
      <dgm:prSet presAssocID="{AF701511-684E-447A-812A-854F6F8B6997}" presName="desTx" presStyleLbl="fgAcc1" presStyleIdx="0" presStyleCnt="4">
        <dgm:presLayoutVars>
          <dgm:bulletEnabled val="1"/>
        </dgm:presLayoutVars>
      </dgm:prSet>
      <dgm:spPr/>
      <dgm:t>
        <a:bodyPr/>
        <a:lstStyle/>
        <a:p>
          <a:endParaRPr lang="en-IE"/>
        </a:p>
      </dgm:t>
    </dgm:pt>
    <dgm:pt modelId="{60A9FF28-EB90-4BE4-916F-418E0EBAE336}" type="pres">
      <dgm:prSet presAssocID="{8579E82E-385A-40A1-B2A7-092DE7B4291B}" presName="sibTrans" presStyleLbl="sibTrans2D1" presStyleIdx="0" presStyleCnt="3"/>
      <dgm:spPr/>
      <dgm:t>
        <a:bodyPr/>
        <a:lstStyle/>
        <a:p>
          <a:endParaRPr lang="en-IE"/>
        </a:p>
      </dgm:t>
    </dgm:pt>
    <dgm:pt modelId="{09CE43A5-DA0E-4B65-81FC-5BBEEC6A8BFE}" type="pres">
      <dgm:prSet presAssocID="{8579E82E-385A-40A1-B2A7-092DE7B4291B}" presName="connTx" presStyleLbl="sibTrans2D1" presStyleIdx="0" presStyleCnt="3"/>
      <dgm:spPr/>
      <dgm:t>
        <a:bodyPr/>
        <a:lstStyle/>
        <a:p>
          <a:endParaRPr lang="en-IE"/>
        </a:p>
      </dgm:t>
    </dgm:pt>
    <dgm:pt modelId="{232CBC8F-1F80-41C8-8026-9C2B32AF4716}" type="pres">
      <dgm:prSet presAssocID="{48341B30-FA28-4CA2-A465-4B6462015405}" presName="composite" presStyleCnt="0"/>
      <dgm:spPr/>
    </dgm:pt>
    <dgm:pt modelId="{8E19A3C5-52FE-4781-8EB8-82A597070CF4}" type="pres">
      <dgm:prSet presAssocID="{48341B30-FA28-4CA2-A465-4B6462015405}" presName="parTx" presStyleLbl="node1" presStyleIdx="0" presStyleCnt="4">
        <dgm:presLayoutVars>
          <dgm:chMax val="0"/>
          <dgm:chPref val="0"/>
          <dgm:bulletEnabled val="1"/>
        </dgm:presLayoutVars>
      </dgm:prSet>
      <dgm:spPr/>
      <dgm:t>
        <a:bodyPr/>
        <a:lstStyle/>
        <a:p>
          <a:endParaRPr lang="en-IE"/>
        </a:p>
      </dgm:t>
    </dgm:pt>
    <dgm:pt modelId="{171FBF0F-E9D1-4474-917B-8B699F4DCCB2}" type="pres">
      <dgm:prSet presAssocID="{48341B30-FA28-4CA2-A465-4B6462015405}" presName="parSh" presStyleLbl="node1" presStyleIdx="1" presStyleCnt="4"/>
      <dgm:spPr/>
      <dgm:t>
        <a:bodyPr/>
        <a:lstStyle/>
        <a:p>
          <a:endParaRPr lang="en-IE"/>
        </a:p>
      </dgm:t>
    </dgm:pt>
    <dgm:pt modelId="{8385A31F-884F-424C-8E06-A0476F36BF7A}" type="pres">
      <dgm:prSet presAssocID="{48341B30-FA28-4CA2-A465-4B6462015405}" presName="desTx" presStyleLbl="fgAcc1" presStyleIdx="1" presStyleCnt="4">
        <dgm:presLayoutVars>
          <dgm:bulletEnabled val="1"/>
        </dgm:presLayoutVars>
      </dgm:prSet>
      <dgm:spPr/>
      <dgm:t>
        <a:bodyPr/>
        <a:lstStyle/>
        <a:p>
          <a:endParaRPr lang="en-IE"/>
        </a:p>
      </dgm:t>
    </dgm:pt>
    <dgm:pt modelId="{18DB9BE6-6F09-4D5F-94AE-43C3884FEC7B}" type="pres">
      <dgm:prSet presAssocID="{F53C5EDD-F9FD-430D-BA37-9F1EE69A8513}" presName="sibTrans" presStyleLbl="sibTrans2D1" presStyleIdx="1" presStyleCnt="3"/>
      <dgm:spPr/>
      <dgm:t>
        <a:bodyPr/>
        <a:lstStyle/>
        <a:p>
          <a:endParaRPr lang="en-IE"/>
        </a:p>
      </dgm:t>
    </dgm:pt>
    <dgm:pt modelId="{D8EA8262-5194-42A5-BE30-9BA664A1031E}" type="pres">
      <dgm:prSet presAssocID="{F53C5EDD-F9FD-430D-BA37-9F1EE69A8513}" presName="connTx" presStyleLbl="sibTrans2D1" presStyleIdx="1" presStyleCnt="3"/>
      <dgm:spPr/>
      <dgm:t>
        <a:bodyPr/>
        <a:lstStyle/>
        <a:p>
          <a:endParaRPr lang="en-IE"/>
        </a:p>
      </dgm:t>
    </dgm:pt>
    <dgm:pt modelId="{66D93951-4A15-4122-A7F9-4802EE04A54D}" type="pres">
      <dgm:prSet presAssocID="{77B0478D-2467-40ED-875E-60787C008F5A}" presName="composite" presStyleCnt="0"/>
      <dgm:spPr/>
    </dgm:pt>
    <dgm:pt modelId="{E5AC1817-D5C4-475B-A62E-1D49CF05B147}" type="pres">
      <dgm:prSet presAssocID="{77B0478D-2467-40ED-875E-60787C008F5A}" presName="parTx" presStyleLbl="node1" presStyleIdx="1" presStyleCnt="4">
        <dgm:presLayoutVars>
          <dgm:chMax val="0"/>
          <dgm:chPref val="0"/>
          <dgm:bulletEnabled val="1"/>
        </dgm:presLayoutVars>
      </dgm:prSet>
      <dgm:spPr/>
      <dgm:t>
        <a:bodyPr/>
        <a:lstStyle/>
        <a:p>
          <a:endParaRPr lang="en-IE"/>
        </a:p>
      </dgm:t>
    </dgm:pt>
    <dgm:pt modelId="{016F8C30-3C24-4B89-801C-8482B74BEC66}" type="pres">
      <dgm:prSet presAssocID="{77B0478D-2467-40ED-875E-60787C008F5A}" presName="parSh" presStyleLbl="node1" presStyleIdx="2" presStyleCnt="4"/>
      <dgm:spPr/>
      <dgm:t>
        <a:bodyPr/>
        <a:lstStyle/>
        <a:p>
          <a:endParaRPr lang="en-IE"/>
        </a:p>
      </dgm:t>
    </dgm:pt>
    <dgm:pt modelId="{0E713F0D-5FE6-46A6-BE5D-AB45DAB7D4D2}" type="pres">
      <dgm:prSet presAssocID="{77B0478D-2467-40ED-875E-60787C008F5A}" presName="desTx" presStyleLbl="fgAcc1" presStyleIdx="2" presStyleCnt="4">
        <dgm:presLayoutVars>
          <dgm:bulletEnabled val="1"/>
        </dgm:presLayoutVars>
      </dgm:prSet>
      <dgm:spPr/>
      <dgm:t>
        <a:bodyPr/>
        <a:lstStyle/>
        <a:p>
          <a:endParaRPr lang="en-IE"/>
        </a:p>
      </dgm:t>
    </dgm:pt>
    <dgm:pt modelId="{1D005261-04EE-474D-A548-6A773CCB68E7}" type="pres">
      <dgm:prSet presAssocID="{CE830F92-D974-4643-8F70-6BB37612EBAD}" presName="sibTrans" presStyleLbl="sibTrans2D1" presStyleIdx="2" presStyleCnt="3"/>
      <dgm:spPr/>
      <dgm:t>
        <a:bodyPr/>
        <a:lstStyle/>
        <a:p>
          <a:endParaRPr lang="en-IE"/>
        </a:p>
      </dgm:t>
    </dgm:pt>
    <dgm:pt modelId="{DC93C792-DAFF-4040-B521-C7824122FD9D}" type="pres">
      <dgm:prSet presAssocID="{CE830F92-D974-4643-8F70-6BB37612EBAD}" presName="connTx" presStyleLbl="sibTrans2D1" presStyleIdx="2" presStyleCnt="3"/>
      <dgm:spPr/>
      <dgm:t>
        <a:bodyPr/>
        <a:lstStyle/>
        <a:p>
          <a:endParaRPr lang="en-IE"/>
        </a:p>
      </dgm:t>
    </dgm:pt>
    <dgm:pt modelId="{543C073C-3DB4-4AE9-A9D4-25005B3BD0B4}" type="pres">
      <dgm:prSet presAssocID="{251C51C9-FF06-4E3E-9D0C-E4CC0E72AE9B}" presName="composite" presStyleCnt="0"/>
      <dgm:spPr/>
    </dgm:pt>
    <dgm:pt modelId="{D9C21213-861E-40A6-A1B0-88787F213130}" type="pres">
      <dgm:prSet presAssocID="{251C51C9-FF06-4E3E-9D0C-E4CC0E72AE9B}" presName="parTx" presStyleLbl="node1" presStyleIdx="2" presStyleCnt="4">
        <dgm:presLayoutVars>
          <dgm:chMax val="0"/>
          <dgm:chPref val="0"/>
          <dgm:bulletEnabled val="1"/>
        </dgm:presLayoutVars>
      </dgm:prSet>
      <dgm:spPr/>
      <dgm:t>
        <a:bodyPr/>
        <a:lstStyle/>
        <a:p>
          <a:endParaRPr lang="en-IE"/>
        </a:p>
      </dgm:t>
    </dgm:pt>
    <dgm:pt modelId="{6BAD6101-648A-4066-9364-38E126362254}" type="pres">
      <dgm:prSet presAssocID="{251C51C9-FF06-4E3E-9D0C-E4CC0E72AE9B}" presName="parSh" presStyleLbl="node1" presStyleIdx="3" presStyleCnt="4" custScaleX="108843" custScaleY="135380" custLinFactNeighborY="-18376"/>
      <dgm:spPr/>
      <dgm:t>
        <a:bodyPr/>
        <a:lstStyle/>
        <a:p>
          <a:endParaRPr lang="en-IE"/>
        </a:p>
      </dgm:t>
    </dgm:pt>
    <dgm:pt modelId="{A4E440B0-FA62-483F-9060-894BBD9983FA}" type="pres">
      <dgm:prSet presAssocID="{251C51C9-FF06-4E3E-9D0C-E4CC0E72AE9B}" presName="desTx" presStyleLbl="fgAcc1" presStyleIdx="3" presStyleCnt="4">
        <dgm:presLayoutVars>
          <dgm:bulletEnabled val="1"/>
        </dgm:presLayoutVars>
      </dgm:prSet>
      <dgm:spPr>
        <a:noFill/>
        <a:ln>
          <a:noFill/>
        </a:ln>
      </dgm:spPr>
    </dgm:pt>
  </dgm:ptLst>
  <dgm:cxnLst>
    <dgm:cxn modelId="{5A1C27D3-C444-4299-A72A-E64267783E96}" srcId="{F010FFB7-5AAA-4174-9535-79FB29F3043E}" destId="{251C51C9-FF06-4E3E-9D0C-E4CC0E72AE9B}" srcOrd="3" destOrd="0" parTransId="{857F97C1-394E-473B-B031-5245127EBD79}" sibTransId="{D0827340-FE8A-4735-AC89-BFE76EB7BF01}"/>
    <dgm:cxn modelId="{92ABE009-8540-4208-847C-7E726FABA378}" type="presOf" srcId="{8579E82E-385A-40A1-B2A7-092DE7B4291B}" destId="{09CE43A5-DA0E-4B65-81FC-5BBEEC6A8BFE}" srcOrd="1" destOrd="0" presId="urn:microsoft.com/office/officeart/2005/8/layout/process3"/>
    <dgm:cxn modelId="{74A6DAAA-999E-4AD2-A234-956B9CB81778}" srcId="{AF701511-684E-447A-812A-854F6F8B6997}" destId="{891D9111-6C55-4692-A014-9332FD0845EC}" srcOrd="0" destOrd="0" parTransId="{BEC61701-058F-4F48-9DD4-2035FEAAD6D6}" sibTransId="{391B5409-2272-43D6-AD89-6A858024180E}"/>
    <dgm:cxn modelId="{E660D0FA-C281-42F3-B4B2-4387EB63932A}" type="presOf" srcId="{891D9111-6C55-4692-A014-9332FD0845EC}" destId="{7720A147-D73A-4867-86FB-15D106DC3CCE}" srcOrd="0" destOrd="0" presId="urn:microsoft.com/office/officeart/2005/8/layout/process3"/>
    <dgm:cxn modelId="{FB2AB204-C569-46A8-96C1-D161987906F9}" srcId="{77B0478D-2467-40ED-875E-60787C008F5A}" destId="{295D5ABC-52CC-492B-95D2-29727733F23F}" srcOrd="0" destOrd="0" parTransId="{B73B6200-CF33-4A87-9596-E108F78E1750}" sibTransId="{F1C78EBB-92ED-424D-A8F0-2236E0C6EDEC}"/>
    <dgm:cxn modelId="{653EBD2C-53CF-47EB-9B74-656DF3C2135B}" type="presOf" srcId="{CE830F92-D974-4643-8F70-6BB37612EBAD}" destId="{1D005261-04EE-474D-A548-6A773CCB68E7}" srcOrd="0" destOrd="0" presId="urn:microsoft.com/office/officeart/2005/8/layout/process3"/>
    <dgm:cxn modelId="{FF0961E7-2578-497A-ADDA-3224BD6A18F2}" type="presOf" srcId="{0457C112-828A-41C8-B791-1DA28BB26AB3}" destId="{8385A31F-884F-424C-8E06-A0476F36BF7A}" srcOrd="0" destOrd="0" presId="urn:microsoft.com/office/officeart/2005/8/layout/process3"/>
    <dgm:cxn modelId="{2A6AD3F0-0689-4F99-B65E-2E40B4111A1D}" srcId="{48341B30-FA28-4CA2-A465-4B6462015405}" destId="{055334B0-4425-4181-AE7E-24FA0D97EEE1}" srcOrd="1" destOrd="0" parTransId="{96F29330-35D8-4323-ABC7-3681118C12F1}" sibTransId="{081F1703-12EE-4E73-8F91-BCD5725BED7B}"/>
    <dgm:cxn modelId="{7FECAB76-2BFC-4A59-8A8A-CF54FA09C3CC}" srcId="{77B0478D-2467-40ED-875E-60787C008F5A}" destId="{49277F16-4507-4719-9409-6A438160FE6D}" srcOrd="1" destOrd="0" parTransId="{977775F5-BB0F-48A4-AC62-3B45C5AFA517}" sibTransId="{C9800F41-2AD5-4D3B-89D0-FB4B4C9A7598}"/>
    <dgm:cxn modelId="{30DB4DB4-130F-490E-971E-B2214D57A3F2}" type="presOf" srcId="{251C51C9-FF06-4E3E-9D0C-E4CC0E72AE9B}" destId="{D9C21213-861E-40A6-A1B0-88787F213130}" srcOrd="0" destOrd="0" presId="urn:microsoft.com/office/officeart/2005/8/layout/process3"/>
    <dgm:cxn modelId="{B307DFF5-3016-4959-88CF-3FF72D9DA170}" srcId="{48341B30-FA28-4CA2-A465-4B6462015405}" destId="{0457C112-828A-41C8-B791-1DA28BB26AB3}" srcOrd="0" destOrd="0" parTransId="{6607443E-10B9-4917-A92A-3FD32AD3655B}" sibTransId="{E2EEF649-44EE-41E6-84DC-6D7396355B81}"/>
    <dgm:cxn modelId="{36242C18-D2C1-4D7C-8C1F-32C57AFFE769}" type="presOf" srcId="{AF701511-684E-447A-812A-854F6F8B6997}" destId="{3217C9BD-FAE6-4E47-BAB8-F6A6AA350AF0}" srcOrd="0" destOrd="0" presId="urn:microsoft.com/office/officeart/2005/8/layout/process3"/>
    <dgm:cxn modelId="{084EBDE2-29BF-42CB-BA5B-EDD471C9F953}" type="presOf" srcId="{8579E82E-385A-40A1-B2A7-092DE7B4291B}" destId="{60A9FF28-EB90-4BE4-916F-418E0EBAE336}" srcOrd="0" destOrd="0" presId="urn:microsoft.com/office/officeart/2005/8/layout/process3"/>
    <dgm:cxn modelId="{CF8036D6-A26A-43FD-B4AC-C5AA777AB81C}" type="presOf" srcId="{48341B30-FA28-4CA2-A465-4B6462015405}" destId="{171FBF0F-E9D1-4474-917B-8B699F4DCCB2}" srcOrd="1" destOrd="0" presId="urn:microsoft.com/office/officeart/2005/8/layout/process3"/>
    <dgm:cxn modelId="{6D32400B-EA60-4CE7-9FE4-17A83E2E6069}" type="presOf" srcId="{77B0478D-2467-40ED-875E-60787C008F5A}" destId="{E5AC1817-D5C4-475B-A62E-1D49CF05B147}" srcOrd="0" destOrd="0" presId="urn:microsoft.com/office/officeart/2005/8/layout/process3"/>
    <dgm:cxn modelId="{D2B80A08-BBFB-4CF8-BE9F-71446D8C6FA8}" type="presOf" srcId="{85AFEF7F-AF76-4C1F-99B3-94618C25B4D8}" destId="{7720A147-D73A-4867-86FB-15D106DC3CCE}" srcOrd="0" destOrd="1" presId="urn:microsoft.com/office/officeart/2005/8/layout/process3"/>
    <dgm:cxn modelId="{1AE0330D-F8B6-4140-B9F6-899034ECEE00}" type="presOf" srcId="{48341B30-FA28-4CA2-A465-4B6462015405}" destId="{8E19A3C5-52FE-4781-8EB8-82A597070CF4}" srcOrd="0" destOrd="0" presId="urn:microsoft.com/office/officeart/2005/8/layout/process3"/>
    <dgm:cxn modelId="{C701ADB7-06D1-4C1D-84D9-7EA4C031FEC1}" type="presOf" srcId="{251C51C9-FF06-4E3E-9D0C-E4CC0E72AE9B}" destId="{6BAD6101-648A-4066-9364-38E126362254}" srcOrd="1" destOrd="0" presId="urn:microsoft.com/office/officeart/2005/8/layout/process3"/>
    <dgm:cxn modelId="{24116140-5BCC-4FFE-91CB-7DDB7B11BF6C}" srcId="{F010FFB7-5AAA-4174-9535-79FB29F3043E}" destId="{77B0478D-2467-40ED-875E-60787C008F5A}" srcOrd="2" destOrd="0" parTransId="{C46F2C93-25DA-4681-B729-81109657AEAF}" sibTransId="{CE830F92-D974-4643-8F70-6BB37612EBAD}"/>
    <dgm:cxn modelId="{2B28BF09-3431-4265-8637-4B83807B6225}" type="presOf" srcId="{F53C5EDD-F9FD-430D-BA37-9F1EE69A8513}" destId="{D8EA8262-5194-42A5-BE30-9BA664A1031E}" srcOrd="1" destOrd="0" presId="urn:microsoft.com/office/officeart/2005/8/layout/process3"/>
    <dgm:cxn modelId="{FBD56B50-59E0-4886-B013-094A5EC69ED1}" type="presOf" srcId="{295D5ABC-52CC-492B-95D2-29727733F23F}" destId="{0E713F0D-5FE6-46A6-BE5D-AB45DAB7D4D2}" srcOrd="0" destOrd="0" presId="urn:microsoft.com/office/officeart/2005/8/layout/process3"/>
    <dgm:cxn modelId="{9E87023E-1B51-406B-80A1-9D2D54AA9863}" type="presOf" srcId="{77B0478D-2467-40ED-875E-60787C008F5A}" destId="{016F8C30-3C24-4B89-801C-8482B74BEC66}" srcOrd="1" destOrd="0" presId="urn:microsoft.com/office/officeart/2005/8/layout/process3"/>
    <dgm:cxn modelId="{19334D01-BA1D-4A5B-8309-A8D704EBDBA6}" type="presOf" srcId="{49277F16-4507-4719-9409-6A438160FE6D}" destId="{0E713F0D-5FE6-46A6-BE5D-AB45DAB7D4D2}" srcOrd="0" destOrd="1" presId="urn:microsoft.com/office/officeart/2005/8/layout/process3"/>
    <dgm:cxn modelId="{C120E4B2-F6E8-47C1-9BC9-8DF0A0D356BC}" type="presOf" srcId="{CE830F92-D974-4643-8F70-6BB37612EBAD}" destId="{DC93C792-DAFF-4040-B521-C7824122FD9D}" srcOrd="1" destOrd="0" presId="urn:microsoft.com/office/officeart/2005/8/layout/process3"/>
    <dgm:cxn modelId="{D9FF1B3E-3097-44D1-8610-35B0C52E2680}" type="presOf" srcId="{F53C5EDD-F9FD-430D-BA37-9F1EE69A8513}" destId="{18DB9BE6-6F09-4D5F-94AE-43C3884FEC7B}" srcOrd="0" destOrd="0" presId="urn:microsoft.com/office/officeart/2005/8/layout/process3"/>
    <dgm:cxn modelId="{891366F3-E2FC-4BAF-8F45-B55C5AC80C92}" srcId="{F010FFB7-5AAA-4174-9535-79FB29F3043E}" destId="{AF701511-684E-447A-812A-854F6F8B6997}" srcOrd="0" destOrd="0" parTransId="{F25D9DFE-1D1F-45DF-99C6-448B0ECD707F}" sibTransId="{8579E82E-385A-40A1-B2A7-092DE7B4291B}"/>
    <dgm:cxn modelId="{303D17E9-F3CB-4F0F-A431-912EACE5A396}" type="presOf" srcId="{AF701511-684E-447A-812A-854F6F8B6997}" destId="{B6F4D404-B4D7-40E0-A2BC-055667AA25AF}" srcOrd="1" destOrd="0" presId="urn:microsoft.com/office/officeart/2005/8/layout/process3"/>
    <dgm:cxn modelId="{FD0B9CC1-5904-4EB1-B894-9ECC7395A468}" type="presOf" srcId="{F010FFB7-5AAA-4174-9535-79FB29F3043E}" destId="{8054640E-9CCA-47A0-90C9-534C992E129F}" srcOrd="0" destOrd="0" presId="urn:microsoft.com/office/officeart/2005/8/layout/process3"/>
    <dgm:cxn modelId="{44B9EF48-1EE1-4D5E-8C71-E6686FC22015}" srcId="{AF701511-684E-447A-812A-854F6F8B6997}" destId="{85AFEF7F-AF76-4C1F-99B3-94618C25B4D8}" srcOrd="1" destOrd="0" parTransId="{37FEA281-367B-4F39-99CC-D0F6A036400F}" sibTransId="{733165C7-D9AE-4ABF-B0B3-75E0002A0E91}"/>
    <dgm:cxn modelId="{003DAEC2-B610-4338-9BE7-678D3B7845B4}" srcId="{F010FFB7-5AAA-4174-9535-79FB29F3043E}" destId="{48341B30-FA28-4CA2-A465-4B6462015405}" srcOrd="1" destOrd="0" parTransId="{A7B22913-C8A4-4DCA-8A02-9637E5D75A51}" sibTransId="{F53C5EDD-F9FD-430D-BA37-9F1EE69A8513}"/>
    <dgm:cxn modelId="{83E801AC-D217-4E26-BD69-949F747D569A}" type="presOf" srcId="{055334B0-4425-4181-AE7E-24FA0D97EEE1}" destId="{8385A31F-884F-424C-8E06-A0476F36BF7A}" srcOrd="0" destOrd="1" presId="urn:microsoft.com/office/officeart/2005/8/layout/process3"/>
    <dgm:cxn modelId="{B2F3E809-A5EE-4D3F-955D-498698D1FA4B}" type="presParOf" srcId="{8054640E-9CCA-47A0-90C9-534C992E129F}" destId="{76E62DD1-2782-408D-9294-4E54AF33E606}" srcOrd="0" destOrd="0" presId="urn:microsoft.com/office/officeart/2005/8/layout/process3"/>
    <dgm:cxn modelId="{091EE069-84EF-4889-8509-766F78DB3C69}" type="presParOf" srcId="{76E62DD1-2782-408D-9294-4E54AF33E606}" destId="{3217C9BD-FAE6-4E47-BAB8-F6A6AA350AF0}" srcOrd="0" destOrd="0" presId="urn:microsoft.com/office/officeart/2005/8/layout/process3"/>
    <dgm:cxn modelId="{0ED5E7A0-2333-4487-94AF-3FECF9A69EA0}" type="presParOf" srcId="{76E62DD1-2782-408D-9294-4E54AF33E606}" destId="{B6F4D404-B4D7-40E0-A2BC-055667AA25AF}" srcOrd="1" destOrd="0" presId="urn:microsoft.com/office/officeart/2005/8/layout/process3"/>
    <dgm:cxn modelId="{196F42C0-2F51-43F3-B706-A7BD53411BA5}" type="presParOf" srcId="{76E62DD1-2782-408D-9294-4E54AF33E606}" destId="{7720A147-D73A-4867-86FB-15D106DC3CCE}" srcOrd="2" destOrd="0" presId="urn:microsoft.com/office/officeart/2005/8/layout/process3"/>
    <dgm:cxn modelId="{FAE68EED-98FB-400B-8E6C-F0B9379F0BB6}" type="presParOf" srcId="{8054640E-9CCA-47A0-90C9-534C992E129F}" destId="{60A9FF28-EB90-4BE4-916F-418E0EBAE336}" srcOrd="1" destOrd="0" presId="urn:microsoft.com/office/officeart/2005/8/layout/process3"/>
    <dgm:cxn modelId="{F65EC09A-7F65-4150-9CCF-89F839B98861}" type="presParOf" srcId="{60A9FF28-EB90-4BE4-916F-418E0EBAE336}" destId="{09CE43A5-DA0E-4B65-81FC-5BBEEC6A8BFE}" srcOrd="0" destOrd="0" presId="urn:microsoft.com/office/officeart/2005/8/layout/process3"/>
    <dgm:cxn modelId="{2A669E8B-2781-4E16-8779-8D175850A9FA}" type="presParOf" srcId="{8054640E-9CCA-47A0-90C9-534C992E129F}" destId="{232CBC8F-1F80-41C8-8026-9C2B32AF4716}" srcOrd="2" destOrd="0" presId="urn:microsoft.com/office/officeart/2005/8/layout/process3"/>
    <dgm:cxn modelId="{F72D195B-76EB-4EA0-978E-88AFBB833A9E}" type="presParOf" srcId="{232CBC8F-1F80-41C8-8026-9C2B32AF4716}" destId="{8E19A3C5-52FE-4781-8EB8-82A597070CF4}" srcOrd="0" destOrd="0" presId="urn:microsoft.com/office/officeart/2005/8/layout/process3"/>
    <dgm:cxn modelId="{13457948-2A28-4632-8702-7C43FF8DA94E}" type="presParOf" srcId="{232CBC8F-1F80-41C8-8026-9C2B32AF4716}" destId="{171FBF0F-E9D1-4474-917B-8B699F4DCCB2}" srcOrd="1" destOrd="0" presId="urn:microsoft.com/office/officeart/2005/8/layout/process3"/>
    <dgm:cxn modelId="{DD423450-3037-48D9-A2DD-28FA16E7C8ED}" type="presParOf" srcId="{232CBC8F-1F80-41C8-8026-9C2B32AF4716}" destId="{8385A31F-884F-424C-8E06-A0476F36BF7A}" srcOrd="2" destOrd="0" presId="urn:microsoft.com/office/officeart/2005/8/layout/process3"/>
    <dgm:cxn modelId="{1D3BEAEC-0D01-451F-993B-43ABF7B6EF5A}" type="presParOf" srcId="{8054640E-9CCA-47A0-90C9-534C992E129F}" destId="{18DB9BE6-6F09-4D5F-94AE-43C3884FEC7B}" srcOrd="3" destOrd="0" presId="urn:microsoft.com/office/officeart/2005/8/layout/process3"/>
    <dgm:cxn modelId="{299278BC-DAFA-4B8B-948B-B1760315DE54}" type="presParOf" srcId="{18DB9BE6-6F09-4D5F-94AE-43C3884FEC7B}" destId="{D8EA8262-5194-42A5-BE30-9BA664A1031E}" srcOrd="0" destOrd="0" presId="urn:microsoft.com/office/officeart/2005/8/layout/process3"/>
    <dgm:cxn modelId="{4FC71AEF-86C9-49BE-9135-F560CC2C25A4}" type="presParOf" srcId="{8054640E-9CCA-47A0-90C9-534C992E129F}" destId="{66D93951-4A15-4122-A7F9-4802EE04A54D}" srcOrd="4" destOrd="0" presId="urn:microsoft.com/office/officeart/2005/8/layout/process3"/>
    <dgm:cxn modelId="{97CD34EC-2B3C-49FA-A2BA-B27AE237749B}" type="presParOf" srcId="{66D93951-4A15-4122-A7F9-4802EE04A54D}" destId="{E5AC1817-D5C4-475B-A62E-1D49CF05B147}" srcOrd="0" destOrd="0" presId="urn:microsoft.com/office/officeart/2005/8/layout/process3"/>
    <dgm:cxn modelId="{95731D9A-7E98-442A-A7B3-89632BDA7688}" type="presParOf" srcId="{66D93951-4A15-4122-A7F9-4802EE04A54D}" destId="{016F8C30-3C24-4B89-801C-8482B74BEC66}" srcOrd="1" destOrd="0" presId="urn:microsoft.com/office/officeart/2005/8/layout/process3"/>
    <dgm:cxn modelId="{CF532CB7-041E-4508-9AB3-5BC394B126D9}" type="presParOf" srcId="{66D93951-4A15-4122-A7F9-4802EE04A54D}" destId="{0E713F0D-5FE6-46A6-BE5D-AB45DAB7D4D2}" srcOrd="2" destOrd="0" presId="urn:microsoft.com/office/officeart/2005/8/layout/process3"/>
    <dgm:cxn modelId="{3F39727C-A7E6-45CD-B965-4B6BD73612D0}" type="presParOf" srcId="{8054640E-9CCA-47A0-90C9-534C992E129F}" destId="{1D005261-04EE-474D-A548-6A773CCB68E7}" srcOrd="5" destOrd="0" presId="urn:microsoft.com/office/officeart/2005/8/layout/process3"/>
    <dgm:cxn modelId="{CB3B789F-012C-4924-AA5C-B8C1E451F756}" type="presParOf" srcId="{1D005261-04EE-474D-A548-6A773CCB68E7}" destId="{DC93C792-DAFF-4040-B521-C7824122FD9D}" srcOrd="0" destOrd="0" presId="urn:microsoft.com/office/officeart/2005/8/layout/process3"/>
    <dgm:cxn modelId="{60A9385F-EF80-4508-AB54-356B737B527D}" type="presParOf" srcId="{8054640E-9CCA-47A0-90C9-534C992E129F}" destId="{543C073C-3DB4-4AE9-A9D4-25005B3BD0B4}" srcOrd="6" destOrd="0" presId="urn:microsoft.com/office/officeart/2005/8/layout/process3"/>
    <dgm:cxn modelId="{3D6C3B9A-68CB-404D-87FF-675147F1A9EC}" type="presParOf" srcId="{543C073C-3DB4-4AE9-A9D4-25005B3BD0B4}" destId="{D9C21213-861E-40A6-A1B0-88787F213130}" srcOrd="0" destOrd="0" presId="urn:microsoft.com/office/officeart/2005/8/layout/process3"/>
    <dgm:cxn modelId="{BBDE948D-275E-4E2E-A89F-5222DE0C7566}" type="presParOf" srcId="{543C073C-3DB4-4AE9-A9D4-25005B3BD0B4}" destId="{6BAD6101-648A-4066-9364-38E126362254}" srcOrd="1" destOrd="0" presId="urn:microsoft.com/office/officeart/2005/8/layout/process3"/>
    <dgm:cxn modelId="{70B7C084-29AC-4899-83BF-5AD73A159513}" type="presParOf" srcId="{543C073C-3DB4-4AE9-A9D4-25005B3BD0B4}" destId="{A4E440B0-FA62-483F-9060-894BBD9983FA}" srcOrd="2" destOrd="0" presId="urn:microsoft.com/office/officeart/2005/8/layout/process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59D3B5-BB41-4F2E-82D6-69FA3D30C03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8341B305-2D7F-4031-96F0-14FCC7DFFDC5}">
      <dgm:prSet phldrT="[Text]"/>
      <dgm:spPr/>
      <dgm:t>
        <a:bodyPr/>
        <a:lstStyle/>
        <a:p>
          <a:r>
            <a:rPr lang="en-IE"/>
            <a:t>2</a:t>
          </a:r>
        </a:p>
      </dgm:t>
    </dgm:pt>
    <dgm:pt modelId="{00C845BC-4B7E-4F4E-A335-D2DB903D2BDB}" type="parTrans" cxnId="{D01AEE0A-C928-49BA-85A3-87F960022A9B}">
      <dgm:prSet/>
      <dgm:spPr/>
      <dgm:t>
        <a:bodyPr/>
        <a:lstStyle/>
        <a:p>
          <a:endParaRPr lang="en-IE"/>
        </a:p>
      </dgm:t>
    </dgm:pt>
    <dgm:pt modelId="{968EFBAE-1911-4EAB-AF24-1A5B14C86236}" type="sibTrans" cxnId="{D01AEE0A-C928-49BA-85A3-87F960022A9B}">
      <dgm:prSet/>
      <dgm:spPr/>
      <dgm:t>
        <a:bodyPr/>
        <a:lstStyle/>
        <a:p>
          <a:endParaRPr lang="en-IE"/>
        </a:p>
      </dgm:t>
    </dgm:pt>
    <dgm:pt modelId="{7564C2B0-22B7-4773-9CDE-E690040FC678}">
      <dgm:prSet phldrT="[Text]"/>
      <dgm:spPr/>
      <dgm:t>
        <a:bodyPr/>
        <a:lstStyle/>
        <a:p>
          <a:r>
            <a:rPr lang="en-IE"/>
            <a:t>Exchange Member bids and obtains contracts for a period they are not authorised under the Exchange Rules</a:t>
          </a:r>
        </a:p>
      </dgm:t>
    </dgm:pt>
    <dgm:pt modelId="{C4CBFFDF-3C15-4CA1-8F49-49760D02F393}" type="parTrans" cxnId="{B10201C2-F4B3-4C6C-A163-F07A31DF32F3}">
      <dgm:prSet/>
      <dgm:spPr/>
      <dgm:t>
        <a:bodyPr/>
        <a:lstStyle/>
        <a:p>
          <a:endParaRPr lang="en-IE"/>
        </a:p>
      </dgm:t>
    </dgm:pt>
    <dgm:pt modelId="{B12F6C55-2E8A-4263-961A-45EDB6759E0A}" type="sibTrans" cxnId="{B10201C2-F4B3-4C6C-A163-F07A31DF32F3}">
      <dgm:prSet/>
      <dgm:spPr/>
      <dgm:t>
        <a:bodyPr/>
        <a:lstStyle/>
        <a:p>
          <a:endParaRPr lang="en-IE"/>
        </a:p>
      </dgm:t>
    </dgm:pt>
    <dgm:pt modelId="{008A9BAE-B699-4746-ADFC-2AA69700D5BB}">
      <dgm:prSet phldrT="[Text]"/>
      <dgm:spPr/>
      <dgm:t>
        <a:bodyPr/>
        <a:lstStyle/>
        <a:p>
          <a:r>
            <a:rPr lang="en-IE"/>
            <a:t>3</a:t>
          </a:r>
        </a:p>
      </dgm:t>
    </dgm:pt>
    <dgm:pt modelId="{68BC4587-ACF8-4C1B-A6DF-27A27E2ABF96}" type="parTrans" cxnId="{D218E2B7-C292-4503-A50A-6D5A1891ED46}">
      <dgm:prSet/>
      <dgm:spPr/>
      <dgm:t>
        <a:bodyPr/>
        <a:lstStyle/>
        <a:p>
          <a:endParaRPr lang="en-IE"/>
        </a:p>
      </dgm:t>
    </dgm:pt>
    <dgm:pt modelId="{829E3A46-758D-4E20-8FA0-72E2890DA70F}" type="sibTrans" cxnId="{D218E2B7-C292-4503-A50A-6D5A1891ED46}">
      <dgm:prSet/>
      <dgm:spPr/>
      <dgm:t>
        <a:bodyPr/>
        <a:lstStyle/>
        <a:p>
          <a:endParaRPr lang="en-IE"/>
        </a:p>
      </dgm:t>
    </dgm:pt>
    <dgm:pt modelId="{938500B0-F85C-4B74-81DB-F534DB48B094}">
      <dgm:prSet phldrT="[Text]"/>
      <dgm:spPr/>
      <dgm:t>
        <a:bodyPr/>
        <a:lstStyle/>
        <a:p>
          <a:r>
            <a:rPr lang="en-IE"/>
            <a:t>Technical restrictions in the Ex-Ante Markets are not implemented</a:t>
          </a:r>
        </a:p>
      </dgm:t>
    </dgm:pt>
    <dgm:pt modelId="{656C5271-4528-471C-B0BF-4CF766A8BF10}" type="parTrans" cxnId="{C14A6A36-CEED-4657-A2F8-8BD507193515}">
      <dgm:prSet/>
      <dgm:spPr/>
      <dgm:t>
        <a:bodyPr/>
        <a:lstStyle/>
        <a:p>
          <a:endParaRPr lang="en-IE"/>
        </a:p>
      </dgm:t>
    </dgm:pt>
    <dgm:pt modelId="{67CDE363-6EB1-4A69-ACB5-5043520D46B1}" type="sibTrans" cxnId="{C14A6A36-CEED-4657-A2F8-8BD507193515}">
      <dgm:prSet/>
      <dgm:spPr/>
      <dgm:t>
        <a:bodyPr/>
        <a:lstStyle/>
        <a:p>
          <a:endParaRPr lang="en-IE"/>
        </a:p>
      </dgm:t>
    </dgm:pt>
    <dgm:pt modelId="{B96355C1-DFD2-4ECA-9DBF-50A1BD707A38}">
      <dgm:prSet phldrT="[Text]"/>
      <dgm:spPr/>
      <dgm:t>
        <a:bodyPr/>
        <a:lstStyle/>
        <a:p>
          <a:r>
            <a:rPr lang="en-IE"/>
            <a:t>DAM/IDM contract payment is not able to be withheld by the Exchange</a:t>
          </a:r>
        </a:p>
      </dgm:t>
    </dgm:pt>
    <dgm:pt modelId="{749BB61F-11ED-4F2A-9059-56175533267A}" type="parTrans" cxnId="{347346AD-E805-42F9-90D9-2B6827DC8702}">
      <dgm:prSet/>
      <dgm:spPr/>
      <dgm:t>
        <a:bodyPr/>
        <a:lstStyle/>
        <a:p>
          <a:endParaRPr lang="en-IE"/>
        </a:p>
      </dgm:t>
    </dgm:pt>
    <dgm:pt modelId="{FB81BBA5-6415-4591-B22D-90342A678CC4}" type="sibTrans" cxnId="{347346AD-E805-42F9-90D9-2B6827DC8702}">
      <dgm:prSet/>
      <dgm:spPr/>
      <dgm:t>
        <a:bodyPr/>
        <a:lstStyle/>
        <a:p>
          <a:endParaRPr lang="en-IE"/>
        </a:p>
      </dgm:t>
    </dgm:pt>
    <dgm:pt modelId="{CC9F5566-A5B5-433C-B26A-288D756EF579}">
      <dgm:prSet phldrT="[Text]"/>
      <dgm:spPr/>
      <dgm:t>
        <a:bodyPr/>
        <a:lstStyle/>
        <a:p>
          <a:r>
            <a:rPr lang="en-IE"/>
            <a:t>4</a:t>
          </a:r>
        </a:p>
      </dgm:t>
    </dgm:pt>
    <dgm:pt modelId="{67F5D3D4-5A6D-402A-B8D9-8B223EF9E78D}" type="parTrans" cxnId="{66643B6A-5C84-4B94-9E87-087803D85BA1}">
      <dgm:prSet/>
      <dgm:spPr/>
      <dgm:t>
        <a:bodyPr/>
        <a:lstStyle/>
        <a:p>
          <a:endParaRPr lang="en-IE"/>
        </a:p>
      </dgm:t>
    </dgm:pt>
    <dgm:pt modelId="{873FC2E3-8318-4619-A36E-332D5DF59FCE}" type="sibTrans" cxnId="{66643B6A-5C84-4B94-9E87-087803D85BA1}">
      <dgm:prSet/>
      <dgm:spPr/>
      <dgm:t>
        <a:bodyPr/>
        <a:lstStyle/>
        <a:p>
          <a:endParaRPr lang="en-IE"/>
        </a:p>
      </dgm:t>
    </dgm:pt>
    <dgm:pt modelId="{9D82D2EB-02BC-4BED-8088-224A7C90DC99}">
      <dgm:prSet phldrT="[Text]"/>
      <dgm:spPr/>
      <dgm:t>
        <a:bodyPr/>
        <a:lstStyle/>
        <a:p>
          <a:r>
            <a:rPr lang="en-IE"/>
            <a:t>Liabilities provisions from SEM NEMO and their service providers don't cover full cost</a:t>
          </a:r>
        </a:p>
      </dgm:t>
    </dgm:pt>
    <dgm:pt modelId="{89054DAA-38B1-4DD8-B2AE-AF0DBAF45595}" type="parTrans" cxnId="{123476A7-9140-4FF0-B490-F644629387CC}">
      <dgm:prSet/>
      <dgm:spPr/>
      <dgm:t>
        <a:bodyPr/>
        <a:lstStyle/>
        <a:p>
          <a:endParaRPr lang="en-IE"/>
        </a:p>
      </dgm:t>
    </dgm:pt>
    <dgm:pt modelId="{96218EF4-DE1A-4F5E-B28F-1F48744A32DB}" type="sibTrans" cxnId="{123476A7-9140-4FF0-B490-F644629387CC}">
      <dgm:prSet/>
      <dgm:spPr/>
      <dgm:t>
        <a:bodyPr/>
        <a:lstStyle/>
        <a:p>
          <a:endParaRPr lang="en-IE"/>
        </a:p>
      </dgm:t>
    </dgm:pt>
    <dgm:pt modelId="{4F1F9651-2F66-4631-8993-AA47E9874D77}">
      <dgm:prSet phldrT="[Text]"/>
      <dgm:spPr/>
      <dgm:t>
        <a:bodyPr/>
        <a:lstStyle/>
        <a:p>
          <a:r>
            <a:rPr lang="en-IE"/>
            <a:t>Exchange Member does not meet full invalid Contracted Quantity costs</a:t>
          </a:r>
        </a:p>
      </dgm:t>
    </dgm:pt>
    <dgm:pt modelId="{B8B17D57-805B-453B-A0D6-2DEBFC12F8FC}" type="parTrans" cxnId="{0DC1258D-39FD-4534-9A36-0B16978EA9A7}">
      <dgm:prSet/>
      <dgm:spPr/>
      <dgm:t>
        <a:bodyPr/>
        <a:lstStyle/>
        <a:p>
          <a:endParaRPr lang="en-IE"/>
        </a:p>
      </dgm:t>
    </dgm:pt>
    <dgm:pt modelId="{B84B8BE2-DECD-4EAD-A566-1A1494D92BA8}" type="sibTrans" cxnId="{0DC1258D-39FD-4534-9A36-0B16978EA9A7}">
      <dgm:prSet/>
      <dgm:spPr/>
      <dgm:t>
        <a:bodyPr/>
        <a:lstStyle/>
        <a:p>
          <a:endParaRPr lang="en-IE"/>
        </a:p>
      </dgm:t>
    </dgm:pt>
    <dgm:pt modelId="{3F48580C-8C0A-4FF5-A3D7-7A4D8DAD4689}">
      <dgm:prSet phldrT="[Text]"/>
      <dgm:spPr/>
      <dgm:t>
        <a:bodyPr/>
        <a:lstStyle/>
        <a:p>
          <a:r>
            <a:rPr lang="en-IE"/>
            <a:t>7</a:t>
          </a:r>
        </a:p>
      </dgm:t>
    </dgm:pt>
    <dgm:pt modelId="{D93C9744-9B81-43E1-ACEF-121BF3361C63}" type="parTrans" cxnId="{D677354A-9D9E-4AE3-924B-80870FCFA4DE}">
      <dgm:prSet/>
      <dgm:spPr/>
      <dgm:t>
        <a:bodyPr/>
        <a:lstStyle/>
        <a:p>
          <a:endParaRPr lang="en-IE"/>
        </a:p>
      </dgm:t>
    </dgm:pt>
    <dgm:pt modelId="{C49C116F-3CA4-4097-8FD6-FA0AF63D6EA1}" type="sibTrans" cxnId="{D677354A-9D9E-4AE3-924B-80870FCFA4DE}">
      <dgm:prSet/>
      <dgm:spPr/>
      <dgm:t>
        <a:bodyPr/>
        <a:lstStyle/>
        <a:p>
          <a:endParaRPr lang="en-IE"/>
        </a:p>
      </dgm:t>
    </dgm:pt>
    <dgm:pt modelId="{F04A66AE-5BB2-40AD-8417-DB2125ADC93B}">
      <dgm:prSet phldrT="[Text]"/>
      <dgm:spPr/>
      <dgm:t>
        <a:bodyPr/>
        <a:lstStyle/>
        <a:p>
          <a:r>
            <a:rPr lang="en-IE"/>
            <a:t>All other Exchange Members do not meet full invalid Contracted Quantity costs</a:t>
          </a:r>
        </a:p>
      </dgm:t>
    </dgm:pt>
    <dgm:pt modelId="{39F1E8D7-4AD0-4C16-9B83-E3D6BA70488D}" type="parTrans" cxnId="{CECC7657-9F41-426C-A3C6-3033B33ACBD6}">
      <dgm:prSet/>
      <dgm:spPr/>
      <dgm:t>
        <a:bodyPr/>
        <a:lstStyle/>
        <a:p>
          <a:endParaRPr lang="en-IE"/>
        </a:p>
      </dgm:t>
    </dgm:pt>
    <dgm:pt modelId="{0EC1C1EB-4644-4C1B-9035-9F802912D95E}" type="sibTrans" cxnId="{CECC7657-9F41-426C-A3C6-3033B33ACBD6}">
      <dgm:prSet/>
      <dgm:spPr/>
      <dgm:t>
        <a:bodyPr/>
        <a:lstStyle/>
        <a:p>
          <a:endParaRPr lang="en-IE"/>
        </a:p>
      </dgm:t>
    </dgm:pt>
    <dgm:pt modelId="{FC3850F3-F140-4DE7-A557-BF0B63FA912A}">
      <dgm:prSet phldrT="[Text]"/>
      <dgm:spPr/>
      <dgm:t>
        <a:bodyPr/>
        <a:lstStyle/>
        <a:p>
          <a:r>
            <a:rPr lang="en-IE"/>
            <a:t>9</a:t>
          </a:r>
        </a:p>
      </dgm:t>
    </dgm:pt>
    <dgm:pt modelId="{56E9A298-2B53-4061-8E54-273A741C7DBE}" type="parTrans" cxnId="{C896968A-E97A-4B21-90FC-49A6F856D4D7}">
      <dgm:prSet/>
      <dgm:spPr/>
      <dgm:t>
        <a:bodyPr/>
        <a:lstStyle/>
        <a:p>
          <a:endParaRPr lang="en-IE"/>
        </a:p>
      </dgm:t>
    </dgm:pt>
    <dgm:pt modelId="{0DF95384-5A7D-4E56-9497-5B20A87F2D18}" type="sibTrans" cxnId="{C896968A-E97A-4B21-90FC-49A6F856D4D7}">
      <dgm:prSet/>
      <dgm:spPr/>
      <dgm:t>
        <a:bodyPr/>
        <a:lstStyle/>
        <a:p>
          <a:endParaRPr lang="en-IE"/>
        </a:p>
      </dgm:t>
    </dgm:pt>
    <dgm:pt modelId="{2138D6F8-7B6E-4E8B-938E-842BC681A950}">
      <dgm:prSet phldrT="[Text]"/>
      <dgm:spPr/>
      <dgm:t>
        <a:bodyPr/>
        <a:lstStyle/>
        <a:p>
          <a:r>
            <a:rPr lang="en-IE"/>
            <a:t>Imbalance payment for Exchange Member's Units is not able to be withheld</a:t>
          </a:r>
        </a:p>
      </dgm:t>
    </dgm:pt>
    <dgm:pt modelId="{F043BBE2-8DE6-4DBE-9B6A-B05E8CE8007A}" type="parTrans" cxnId="{4050BB49-7508-4CA9-A4F1-7249A50E846F}">
      <dgm:prSet/>
      <dgm:spPr/>
      <dgm:t>
        <a:bodyPr/>
        <a:lstStyle/>
        <a:p>
          <a:endParaRPr lang="en-IE"/>
        </a:p>
      </dgm:t>
    </dgm:pt>
    <dgm:pt modelId="{F3A51602-02D8-40A3-BE9B-DB9855E14D15}" type="sibTrans" cxnId="{4050BB49-7508-4CA9-A4F1-7249A50E846F}">
      <dgm:prSet/>
      <dgm:spPr/>
      <dgm:t>
        <a:bodyPr/>
        <a:lstStyle/>
        <a:p>
          <a:endParaRPr lang="en-IE"/>
        </a:p>
      </dgm:t>
    </dgm:pt>
    <dgm:pt modelId="{104CF1B9-B9F0-4491-8848-8E88B871B7B9}">
      <dgm:prSet phldrT="[Text]"/>
      <dgm:spPr/>
      <dgm:t>
        <a:bodyPr/>
        <a:lstStyle/>
        <a:p>
          <a:r>
            <a:rPr lang="en-IE"/>
            <a:t>5</a:t>
          </a:r>
        </a:p>
      </dgm:t>
    </dgm:pt>
    <dgm:pt modelId="{C5CF87B8-A48E-4F59-8302-17922D9AD684}" type="parTrans" cxnId="{F7EC5C09-B1DC-4774-B641-61658D580640}">
      <dgm:prSet/>
      <dgm:spPr/>
      <dgm:t>
        <a:bodyPr/>
        <a:lstStyle/>
        <a:p>
          <a:endParaRPr lang="en-IE"/>
        </a:p>
      </dgm:t>
    </dgm:pt>
    <dgm:pt modelId="{A67E2982-6778-4792-A082-5CC0CEB247AD}" type="sibTrans" cxnId="{F7EC5C09-B1DC-4774-B641-61658D580640}">
      <dgm:prSet/>
      <dgm:spPr/>
      <dgm:t>
        <a:bodyPr/>
        <a:lstStyle/>
        <a:p>
          <a:endParaRPr lang="en-IE"/>
        </a:p>
      </dgm:t>
    </dgm:pt>
    <dgm:pt modelId="{AA6A0087-43EC-45D3-8311-2015FECFD0DF}">
      <dgm:prSet phldrT="[Text]"/>
      <dgm:spPr/>
      <dgm:t>
        <a:bodyPr/>
        <a:lstStyle/>
        <a:p>
          <a:r>
            <a:rPr lang="en-IE"/>
            <a:t>6</a:t>
          </a:r>
        </a:p>
      </dgm:t>
    </dgm:pt>
    <dgm:pt modelId="{0CB70B6F-9ED2-4344-BE46-C0907614E41D}" type="sibTrans" cxnId="{5B0F4C4F-179C-4DE3-9C0C-F0B8C7DA29AD}">
      <dgm:prSet/>
      <dgm:spPr/>
      <dgm:t>
        <a:bodyPr/>
        <a:lstStyle/>
        <a:p>
          <a:endParaRPr lang="en-IE"/>
        </a:p>
      </dgm:t>
    </dgm:pt>
    <dgm:pt modelId="{A211030F-17AF-418B-AD77-6019956DACE5}" type="parTrans" cxnId="{5B0F4C4F-179C-4DE3-9C0C-F0B8C7DA29AD}">
      <dgm:prSet/>
      <dgm:spPr/>
      <dgm:t>
        <a:bodyPr/>
        <a:lstStyle/>
        <a:p>
          <a:endParaRPr lang="en-IE"/>
        </a:p>
      </dgm:t>
    </dgm:pt>
    <dgm:pt modelId="{9B6C37C8-FD82-4954-A100-0A5B43D19445}">
      <dgm:prSet phldrT="[Text]"/>
      <dgm:spPr/>
      <dgm:t>
        <a:bodyPr/>
        <a:lstStyle/>
        <a:p>
          <a:r>
            <a:rPr lang="en-IE"/>
            <a:t>Default Fund does not meet full invalid Contracted Quantity costs</a:t>
          </a:r>
        </a:p>
      </dgm:t>
    </dgm:pt>
    <dgm:pt modelId="{A12D8623-0860-4076-8EF4-D3B5E130429D}" type="parTrans" cxnId="{F467ABCF-EBB4-4BEA-A818-8AC9D9574067}">
      <dgm:prSet/>
      <dgm:spPr/>
      <dgm:t>
        <a:bodyPr/>
        <a:lstStyle/>
        <a:p>
          <a:endParaRPr lang="en-IE"/>
        </a:p>
      </dgm:t>
    </dgm:pt>
    <dgm:pt modelId="{ABC79400-D1EE-4647-9914-A33CAD8AE897}" type="sibTrans" cxnId="{F467ABCF-EBB4-4BEA-A818-8AC9D9574067}">
      <dgm:prSet/>
      <dgm:spPr/>
      <dgm:t>
        <a:bodyPr/>
        <a:lstStyle/>
        <a:p>
          <a:endParaRPr lang="en-IE"/>
        </a:p>
      </dgm:t>
    </dgm:pt>
    <dgm:pt modelId="{791A3133-9243-4DB5-815B-C85CA4EE1BEA}">
      <dgm:prSet phldrT="[Text]"/>
      <dgm:spPr/>
      <dgm:t>
        <a:bodyPr/>
        <a:lstStyle/>
        <a:p>
          <a:r>
            <a:rPr lang="en-IE"/>
            <a:t>8</a:t>
          </a:r>
        </a:p>
      </dgm:t>
    </dgm:pt>
    <dgm:pt modelId="{5B9E8394-6760-4572-B80D-F8C696EA45A0}" type="parTrans" cxnId="{EEC2949F-763C-45EE-8DD8-D914D5218331}">
      <dgm:prSet/>
      <dgm:spPr/>
      <dgm:t>
        <a:bodyPr/>
        <a:lstStyle/>
        <a:p>
          <a:endParaRPr lang="en-IE"/>
        </a:p>
      </dgm:t>
    </dgm:pt>
    <dgm:pt modelId="{3A43B42D-AAE7-4044-82E8-9CA50AEF6003}" type="sibTrans" cxnId="{EEC2949F-763C-45EE-8DD8-D914D5218331}">
      <dgm:prSet/>
      <dgm:spPr/>
      <dgm:t>
        <a:bodyPr/>
        <a:lstStyle/>
        <a:p>
          <a:endParaRPr lang="en-IE"/>
        </a:p>
      </dgm:t>
    </dgm:pt>
    <dgm:pt modelId="{59222845-5F59-4C30-A81A-760403B483C6}" type="pres">
      <dgm:prSet presAssocID="{B359D3B5-BB41-4F2E-82D6-69FA3D30C03D}" presName="linearFlow" presStyleCnt="0">
        <dgm:presLayoutVars>
          <dgm:dir/>
          <dgm:animLvl val="lvl"/>
          <dgm:resizeHandles val="exact"/>
        </dgm:presLayoutVars>
      </dgm:prSet>
      <dgm:spPr/>
      <dgm:t>
        <a:bodyPr/>
        <a:lstStyle/>
        <a:p>
          <a:endParaRPr lang="en-IE"/>
        </a:p>
      </dgm:t>
    </dgm:pt>
    <dgm:pt modelId="{8A0327D6-BA8A-442B-BFB7-1B843F8764A7}" type="pres">
      <dgm:prSet presAssocID="{8341B305-2D7F-4031-96F0-14FCC7DFFDC5}" presName="composite" presStyleCnt="0"/>
      <dgm:spPr/>
    </dgm:pt>
    <dgm:pt modelId="{2163EE9F-8C1D-41D2-92F7-A012E62B9E6A}" type="pres">
      <dgm:prSet presAssocID="{8341B305-2D7F-4031-96F0-14FCC7DFFDC5}" presName="parentText" presStyleLbl="alignNode1" presStyleIdx="0" presStyleCnt="8">
        <dgm:presLayoutVars>
          <dgm:chMax val="1"/>
          <dgm:bulletEnabled val="1"/>
        </dgm:presLayoutVars>
      </dgm:prSet>
      <dgm:spPr/>
      <dgm:t>
        <a:bodyPr/>
        <a:lstStyle/>
        <a:p>
          <a:endParaRPr lang="en-IE"/>
        </a:p>
      </dgm:t>
    </dgm:pt>
    <dgm:pt modelId="{4038B10F-3331-41FA-8085-4D716FB451DB}" type="pres">
      <dgm:prSet presAssocID="{8341B305-2D7F-4031-96F0-14FCC7DFFDC5}" presName="descendantText" presStyleLbl="alignAcc1" presStyleIdx="0" presStyleCnt="8">
        <dgm:presLayoutVars>
          <dgm:bulletEnabled val="1"/>
        </dgm:presLayoutVars>
      </dgm:prSet>
      <dgm:spPr/>
      <dgm:t>
        <a:bodyPr/>
        <a:lstStyle/>
        <a:p>
          <a:endParaRPr lang="en-IE"/>
        </a:p>
      </dgm:t>
    </dgm:pt>
    <dgm:pt modelId="{464EB438-E582-4718-AFFC-249533E78D77}" type="pres">
      <dgm:prSet presAssocID="{968EFBAE-1911-4EAB-AF24-1A5B14C86236}" presName="sp" presStyleCnt="0"/>
      <dgm:spPr/>
    </dgm:pt>
    <dgm:pt modelId="{612C1484-DF0C-4496-93E5-1FF633D07DCA}" type="pres">
      <dgm:prSet presAssocID="{008A9BAE-B699-4746-ADFC-2AA69700D5BB}" presName="composite" presStyleCnt="0"/>
      <dgm:spPr/>
    </dgm:pt>
    <dgm:pt modelId="{96EDE13D-01FF-4AFE-9147-1838C857CE42}" type="pres">
      <dgm:prSet presAssocID="{008A9BAE-B699-4746-ADFC-2AA69700D5BB}" presName="parentText" presStyleLbl="alignNode1" presStyleIdx="1" presStyleCnt="8">
        <dgm:presLayoutVars>
          <dgm:chMax val="1"/>
          <dgm:bulletEnabled val="1"/>
        </dgm:presLayoutVars>
      </dgm:prSet>
      <dgm:spPr/>
      <dgm:t>
        <a:bodyPr/>
        <a:lstStyle/>
        <a:p>
          <a:endParaRPr lang="en-IE"/>
        </a:p>
      </dgm:t>
    </dgm:pt>
    <dgm:pt modelId="{B2011F98-B2AC-4A00-9957-9F594B88442B}" type="pres">
      <dgm:prSet presAssocID="{008A9BAE-B699-4746-ADFC-2AA69700D5BB}" presName="descendantText" presStyleLbl="alignAcc1" presStyleIdx="1" presStyleCnt="8">
        <dgm:presLayoutVars>
          <dgm:bulletEnabled val="1"/>
        </dgm:presLayoutVars>
      </dgm:prSet>
      <dgm:spPr/>
      <dgm:t>
        <a:bodyPr/>
        <a:lstStyle/>
        <a:p>
          <a:endParaRPr lang="en-IE"/>
        </a:p>
      </dgm:t>
    </dgm:pt>
    <dgm:pt modelId="{A65EC6AE-6724-465A-8E9B-9F77C4A20D62}" type="pres">
      <dgm:prSet presAssocID="{829E3A46-758D-4E20-8FA0-72E2890DA70F}" presName="sp" presStyleCnt="0"/>
      <dgm:spPr/>
    </dgm:pt>
    <dgm:pt modelId="{EAE74E0D-B759-4283-AD40-760A955A4CA2}" type="pres">
      <dgm:prSet presAssocID="{CC9F5566-A5B5-433C-B26A-288D756EF579}" presName="composite" presStyleCnt="0"/>
      <dgm:spPr/>
    </dgm:pt>
    <dgm:pt modelId="{A7D9F319-BF80-4494-BF58-F7B92E2FCFFF}" type="pres">
      <dgm:prSet presAssocID="{CC9F5566-A5B5-433C-B26A-288D756EF579}" presName="parentText" presStyleLbl="alignNode1" presStyleIdx="2" presStyleCnt="8">
        <dgm:presLayoutVars>
          <dgm:chMax val="1"/>
          <dgm:bulletEnabled val="1"/>
        </dgm:presLayoutVars>
      </dgm:prSet>
      <dgm:spPr/>
      <dgm:t>
        <a:bodyPr/>
        <a:lstStyle/>
        <a:p>
          <a:endParaRPr lang="en-IE"/>
        </a:p>
      </dgm:t>
    </dgm:pt>
    <dgm:pt modelId="{2FBF5961-4400-4ADF-9375-05020DA64E69}" type="pres">
      <dgm:prSet presAssocID="{CC9F5566-A5B5-433C-B26A-288D756EF579}" presName="descendantText" presStyleLbl="alignAcc1" presStyleIdx="2" presStyleCnt="8">
        <dgm:presLayoutVars>
          <dgm:bulletEnabled val="1"/>
        </dgm:presLayoutVars>
      </dgm:prSet>
      <dgm:spPr/>
      <dgm:t>
        <a:bodyPr/>
        <a:lstStyle/>
        <a:p>
          <a:endParaRPr lang="en-IE"/>
        </a:p>
      </dgm:t>
    </dgm:pt>
    <dgm:pt modelId="{D783144C-F56C-4AC9-867A-53CC97B5090E}" type="pres">
      <dgm:prSet presAssocID="{873FC2E3-8318-4619-A36E-332D5DF59FCE}" presName="sp" presStyleCnt="0"/>
      <dgm:spPr/>
    </dgm:pt>
    <dgm:pt modelId="{B7836D9C-510F-4D6D-BA13-33B3C86F4BDA}" type="pres">
      <dgm:prSet presAssocID="{104CF1B9-B9F0-4491-8848-8E88B871B7B9}" presName="composite" presStyleCnt="0"/>
      <dgm:spPr/>
    </dgm:pt>
    <dgm:pt modelId="{AC48E8D0-8E7E-4CE2-B280-178774F86FA7}" type="pres">
      <dgm:prSet presAssocID="{104CF1B9-B9F0-4491-8848-8E88B871B7B9}" presName="parentText" presStyleLbl="alignNode1" presStyleIdx="3" presStyleCnt="8">
        <dgm:presLayoutVars>
          <dgm:chMax val="1"/>
          <dgm:bulletEnabled val="1"/>
        </dgm:presLayoutVars>
      </dgm:prSet>
      <dgm:spPr/>
      <dgm:t>
        <a:bodyPr/>
        <a:lstStyle/>
        <a:p>
          <a:endParaRPr lang="en-IE"/>
        </a:p>
      </dgm:t>
    </dgm:pt>
    <dgm:pt modelId="{0F3D5BBA-2CA0-4B23-AE28-E899F77A2D22}" type="pres">
      <dgm:prSet presAssocID="{104CF1B9-B9F0-4491-8848-8E88B871B7B9}" presName="descendantText" presStyleLbl="alignAcc1" presStyleIdx="3" presStyleCnt="8">
        <dgm:presLayoutVars>
          <dgm:bulletEnabled val="1"/>
        </dgm:presLayoutVars>
      </dgm:prSet>
      <dgm:spPr/>
      <dgm:t>
        <a:bodyPr/>
        <a:lstStyle/>
        <a:p>
          <a:endParaRPr lang="en-IE"/>
        </a:p>
      </dgm:t>
    </dgm:pt>
    <dgm:pt modelId="{2DD6F73C-11BF-4B43-B440-DFA7DDF3E26E}" type="pres">
      <dgm:prSet presAssocID="{A67E2982-6778-4792-A082-5CC0CEB247AD}" presName="sp" presStyleCnt="0"/>
      <dgm:spPr/>
    </dgm:pt>
    <dgm:pt modelId="{6D6E3D7C-A7E2-4916-BB94-4DE11FBBFD72}" type="pres">
      <dgm:prSet presAssocID="{AA6A0087-43EC-45D3-8311-2015FECFD0DF}" presName="composite" presStyleCnt="0"/>
      <dgm:spPr/>
    </dgm:pt>
    <dgm:pt modelId="{B364C829-F72F-478A-BA24-87FE49D55EBF}" type="pres">
      <dgm:prSet presAssocID="{AA6A0087-43EC-45D3-8311-2015FECFD0DF}" presName="parentText" presStyleLbl="alignNode1" presStyleIdx="4" presStyleCnt="8">
        <dgm:presLayoutVars>
          <dgm:chMax val="1"/>
          <dgm:bulletEnabled val="1"/>
        </dgm:presLayoutVars>
      </dgm:prSet>
      <dgm:spPr/>
      <dgm:t>
        <a:bodyPr/>
        <a:lstStyle/>
        <a:p>
          <a:endParaRPr lang="en-IE"/>
        </a:p>
      </dgm:t>
    </dgm:pt>
    <dgm:pt modelId="{EC874571-3893-411B-93C2-AD1DC0C0D5AE}" type="pres">
      <dgm:prSet presAssocID="{AA6A0087-43EC-45D3-8311-2015FECFD0DF}" presName="descendantText" presStyleLbl="alignAcc1" presStyleIdx="4" presStyleCnt="8">
        <dgm:presLayoutVars>
          <dgm:bulletEnabled val="1"/>
        </dgm:presLayoutVars>
      </dgm:prSet>
      <dgm:spPr/>
      <dgm:t>
        <a:bodyPr/>
        <a:lstStyle/>
        <a:p>
          <a:endParaRPr lang="en-IE"/>
        </a:p>
      </dgm:t>
    </dgm:pt>
    <dgm:pt modelId="{213D5CCA-1884-47CA-9D75-AF65775565D8}" type="pres">
      <dgm:prSet presAssocID="{0CB70B6F-9ED2-4344-BE46-C0907614E41D}" presName="sp" presStyleCnt="0"/>
      <dgm:spPr/>
    </dgm:pt>
    <dgm:pt modelId="{9558AEA2-A445-4CFF-872C-993CA07D2789}" type="pres">
      <dgm:prSet presAssocID="{3F48580C-8C0A-4FF5-A3D7-7A4D8DAD4689}" presName="composite" presStyleCnt="0"/>
      <dgm:spPr/>
    </dgm:pt>
    <dgm:pt modelId="{492C0A06-ADF4-4A19-9A05-1868F90ED762}" type="pres">
      <dgm:prSet presAssocID="{3F48580C-8C0A-4FF5-A3D7-7A4D8DAD4689}" presName="parentText" presStyleLbl="alignNode1" presStyleIdx="5" presStyleCnt="8">
        <dgm:presLayoutVars>
          <dgm:chMax val="1"/>
          <dgm:bulletEnabled val="1"/>
        </dgm:presLayoutVars>
      </dgm:prSet>
      <dgm:spPr/>
      <dgm:t>
        <a:bodyPr/>
        <a:lstStyle/>
        <a:p>
          <a:endParaRPr lang="en-IE"/>
        </a:p>
      </dgm:t>
    </dgm:pt>
    <dgm:pt modelId="{F007B8A9-5C9F-4222-97C5-BDC651BD096A}" type="pres">
      <dgm:prSet presAssocID="{3F48580C-8C0A-4FF5-A3D7-7A4D8DAD4689}" presName="descendantText" presStyleLbl="alignAcc1" presStyleIdx="5" presStyleCnt="8">
        <dgm:presLayoutVars>
          <dgm:bulletEnabled val="1"/>
        </dgm:presLayoutVars>
      </dgm:prSet>
      <dgm:spPr/>
      <dgm:t>
        <a:bodyPr/>
        <a:lstStyle/>
        <a:p>
          <a:endParaRPr lang="en-IE"/>
        </a:p>
      </dgm:t>
    </dgm:pt>
    <dgm:pt modelId="{AEAB0B5D-12A4-44FB-B887-B87CA7CD0803}" type="pres">
      <dgm:prSet presAssocID="{C49C116F-3CA4-4097-8FD6-FA0AF63D6EA1}" presName="sp" presStyleCnt="0"/>
      <dgm:spPr/>
    </dgm:pt>
    <dgm:pt modelId="{14D64F24-8523-4EFA-9D10-4A6B7DBBE4F2}" type="pres">
      <dgm:prSet presAssocID="{791A3133-9243-4DB5-815B-C85CA4EE1BEA}" presName="composite" presStyleCnt="0"/>
      <dgm:spPr/>
    </dgm:pt>
    <dgm:pt modelId="{A7E01957-CF2F-4125-974B-AA63E9C36ACE}" type="pres">
      <dgm:prSet presAssocID="{791A3133-9243-4DB5-815B-C85CA4EE1BEA}" presName="parentText" presStyleLbl="alignNode1" presStyleIdx="6" presStyleCnt="8">
        <dgm:presLayoutVars>
          <dgm:chMax val="1"/>
          <dgm:bulletEnabled val="1"/>
        </dgm:presLayoutVars>
      </dgm:prSet>
      <dgm:spPr/>
      <dgm:t>
        <a:bodyPr/>
        <a:lstStyle/>
        <a:p>
          <a:endParaRPr lang="en-IE"/>
        </a:p>
      </dgm:t>
    </dgm:pt>
    <dgm:pt modelId="{B413E8A7-9CFD-47A9-860E-244E86F3944E}" type="pres">
      <dgm:prSet presAssocID="{791A3133-9243-4DB5-815B-C85CA4EE1BEA}" presName="descendantText" presStyleLbl="alignAcc1" presStyleIdx="6" presStyleCnt="8">
        <dgm:presLayoutVars>
          <dgm:bulletEnabled val="1"/>
        </dgm:presLayoutVars>
      </dgm:prSet>
      <dgm:spPr/>
      <dgm:t>
        <a:bodyPr/>
        <a:lstStyle/>
        <a:p>
          <a:endParaRPr lang="en-IE"/>
        </a:p>
      </dgm:t>
    </dgm:pt>
    <dgm:pt modelId="{6C579728-5CFF-47A3-8D42-B2174FA3EBAB}" type="pres">
      <dgm:prSet presAssocID="{3A43B42D-AAE7-4044-82E8-9CA50AEF6003}" presName="sp" presStyleCnt="0"/>
      <dgm:spPr/>
    </dgm:pt>
    <dgm:pt modelId="{6473598B-4681-45FC-8EDC-F5F7C25C174C}" type="pres">
      <dgm:prSet presAssocID="{FC3850F3-F140-4DE7-A557-BF0B63FA912A}" presName="composite" presStyleCnt="0"/>
      <dgm:spPr/>
    </dgm:pt>
    <dgm:pt modelId="{3A99DE0F-823F-4FB8-9BED-FDF8CD3A90AB}" type="pres">
      <dgm:prSet presAssocID="{FC3850F3-F140-4DE7-A557-BF0B63FA912A}" presName="parentText" presStyleLbl="alignNode1" presStyleIdx="7" presStyleCnt="8">
        <dgm:presLayoutVars>
          <dgm:chMax val="1"/>
          <dgm:bulletEnabled val="1"/>
        </dgm:presLayoutVars>
      </dgm:prSet>
      <dgm:spPr/>
      <dgm:t>
        <a:bodyPr/>
        <a:lstStyle/>
        <a:p>
          <a:endParaRPr lang="en-IE"/>
        </a:p>
      </dgm:t>
    </dgm:pt>
    <dgm:pt modelId="{19A60DCC-8375-4354-BCD8-46023AA754EA}" type="pres">
      <dgm:prSet presAssocID="{FC3850F3-F140-4DE7-A557-BF0B63FA912A}" presName="descendantText" presStyleLbl="alignAcc1" presStyleIdx="7" presStyleCnt="8">
        <dgm:presLayoutVars>
          <dgm:bulletEnabled val="1"/>
        </dgm:presLayoutVars>
      </dgm:prSet>
      <dgm:spPr/>
      <dgm:t>
        <a:bodyPr/>
        <a:lstStyle/>
        <a:p>
          <a:endParaRPr lang="en-IE"/>
        </a:p>
      </dgm:t>
    </dgm:pt>
  </dgm:ptLst>
  <dgm:cxnLst>
    <dgm:cxn modelId="{C27A91A2-BBB4-440E-B0B4-C467694EED19}" type="presOf" srcId="{791A3133-9243-4DB5-815B-C85CA4EE1BEA}" destId="{A7E01957-CF2F-4125-974B-AA63E9C36ACE}" srcOrd="0" destOrd="0" presId="urn:microsoft.com/office/officeart/2005/8/layout/chevron2"/>
    <dgm:cxn modelId="{38BEC51C-EDF5-4E44-B311-2D92C90E8923}" type="presOf" srcId="{AA6A0087-43EC-45D3-8311-2015FECFD0DF}" destId="{B364C829-F72F-478A-BA24-87FE49D55EBF}" srcOrd="0" destOrd="0" presId="urn:microsoft.com/office/officeart/2005/8/layout/chevron2"/>
    <dgm:cxn modelId="{7E8CB1F7-B0CB-4074-9DA3-FD27BA0C4FE6}" type="presOf" srcId="{F04A66AE-5BB2-40AD-8417-DB2125ADC93B}" destId="{B413E8A7-9CFD-47A9-860E-244E86F3944E}" srcOrd="0" destOrd="0" presId="urn:microsoft.com/office/officeart/2005/8/layout/chevron2"/>
    <dgm:cxn modelId="{D218E2B7-C292-4503-A50A-6D5A1891ED46}" srcId="{B359D3B5-BB41-4F2E-82D6-69FA3D30C03D}" destId="{008A9BAE-B699-4746-ADFC-2AA69700D5BB}" srcOrd="1" destOrd="0" parTransId="{68BC4587-ACF8-4C1B-A6DF-27A27E2ABF96}" sibTransId="{829E3A46-758D-4E20-8FA0-72E2890DA70F}"/>
    <dgm:cxn modelId="{4050BB49-7508-4CA9-A4F1-7249A50E846F}" srcId="{104CF1B9-B9F0-4491-8848-8E88B871B7B9}" destId="{2138D6F8-7B6E-4E8B-938E-842BC681A950}" srcOrd="0" destOrd="0" parTransId="{F043BBE2-8DE6-4DBE-9B6A-B05E8CE8007A}" sibTransId="{F3A51602-02D8-40A3-BE9B-DB9855E14D15}"/>
    <dgm:cxn modelId="{C14A6A36-CEED-4657-A2F8-8BD507193515}" srcId="{008A9BAE-B699-4746-ADFC-2AA69700D5BB}" destId="{938500B0-F85C-4B74-81DB-F534DB48B094}" srcOrd="0" destOrd="0" parTransId="{656C5271-4528-471C-B0BF-4CF766A8BF10}" sibTransId="{67CDE363-6EB1-4A69-ACB5-5043520D46B1}"/>
    <dgm:cxn modelId="{CECC7657-9F41-426C-A3C6-3033B33ACBD6}" srcId="{791A3133-9243-4DB5-815B-C85CA4EE1BEA}" destId="{F04A66AE-5BB2-40AD-8417-DB2125ADC93B}" srcOrd="0" destOrd="0" parTransId="{39F1E8D7-4AD0-4C16-9B83-E3D6BA70488D}" sibTransId="{0EC1C1EB-4644-4C1B-9035-9F802912D95E}"/>
    <dgm:cxn modelId="{F467ABCF-EBB4-4BEA-A818-8AC9D9574067}" srcId="{3F48580C-8C0A-4FF5-A3D7-7A4D8DAD4689}" destId="{9B6C37C8-FD82-4954-A100-0A5B43D19445}" srcOrd="0" destOrd="0" parTransId="{A12D8623-0860-4076-8EF4-D3B5E130429D}" sibTransId="{ABC79400-D1EE-4647-9914-A33CAD8AE897}"/>
    <dgm:cxn modelId="{0A033752-FB41-409C-B7C4-A5DE7280277A}" type="presOf" srcId="{B359D3B5-BB41-4F2E-82D6-69FA3D30C03D}" destId="{59222845-5F59-4C30-A81A-760403B483C6}" srcOrd="0" destOrd="0" presId="urn:microsoft.com/office/officeart/2005/8/layout/chevron2"/>
    <dgm:cxn modelId="{CA6483C8-B68D-4A5A-855C-B1BC1B035A2A}" type="presOf" srcId="{104CF1B9-B9F0-4491-8848-8E88B871B7B9}" destId="{AC48E8D0-8E7E-4CE2-B280-178774F86FA7}" srcOrd="0" destOrd="0" presId="urn:microsoft.com/office/officeart/2005/8/layout/chevron2"/>
    <dgm:cxn modelId="{4A04C84B-D80B-4527-A515-FB745FF78F8D}" type="presOf" srcId="{9B6C37C8-FD82-4954-A100-0A5B43D19445}" destId="{F007B8A9-5C9F-4222-97C5-BDC651BD096A}" srcOrd="0" destOrd="0" presId="urn:microsoft.com/office/officeart/2005/8/layout/chevron2"/>
    <dgm:cxn modelId="{0DC1258D-39FD-4534-9A36-0B16978EA9A7}" srcId="{AA6A0087-43EC-45D3-8311-2015FECFD0DF}" destId="{4F1F9651-2F66-4631-8993-AA47E9874D77}" srcOrd="0" destOrd="0" parTransId="{B8B17D57-805B-453B-A0D6-2DEBFC12F8FC}" sibTransId="{B84B8BE2-DECD-4EAD-A566-1A1494D92BA8}"/>
    <dgm:cxn modelId="{D01AEE0A-C928-49BA-85A3-87F960022A9B}" srcId="{B359D3B5-BB41-4F2E-82D6-69FA3D30C03D}" destId="{8341B305-2D7F-4031-96F0-14FCC7DFFDC5}" srcOrd="0" destOrd="0" parTransId="{00C845BC-4B7E-4F4E-A335-D2DB903D2BDB}" sibTransId="{968EFBAE-1911-4EAB-AF24-1A5B14C86236}"/>
    <dgm:cxn modelId="{347346AD-E805-42F9-90D9-2B6827DC8702}" srcId="{CC9F5566-A5B5-433C-B26A-288D756EF579}" destId="{B96355C1-DFD2-4ECA-9DBF-50A1BD707A38}" srcOrd="0" destOrd="0" parTransId="{749BB61F-11ED-4F2A-9059-56175533267A}" sibTransId="{FB81BBA5-6415-4591-B22D-90342A678CC4}"/>
    <dgm:cxn modelId="{8F13E8F7-D474-4349-90DF-9B3590C268AD}" type="presOf" srcId="{8341B305-2D7F-4031-96F0-14FCC7DFFDC5}" destId="{2163EE9F-8C1D-41D2-92F7-A012E62B9E6A}" srcOrd="0" destOrd="0" presId="urn:microsoft.com/office/officeart/2005/8/layout/chevron2"/>
    <dgm:cxn modelId="{66643B6A-5C84-4B94-9E87-087803D85BA1}" srcId="{B359D3B5-BB41-4F2E-82D6-69FA3D30C03D}" destId="{CC9F5566-A5B5-433C-B26A-288D756EF579}" srcOrd="2" destOrd="0" parTransId="{67F5D3D4-5A6D-402A-B8D9-8B223EF9E78D}" sibTransId="{873FC2E3-8318-4619-A36E-332D5DF59FCE}"/>
    <dgm:cxn modelId="{E327A4A0-09FA-4711-9C08-1E3C1FB1F3DE}" type="presOf" srcId="{B96355C1-DFD2-4ECA-9DBF-50A1BD707A38}" destId="{2FBF5961-4400-4ADF-9375-05020DA64E69}" srcOrd="0" destOrd="0" presId="urn:microsoft.com/office/officeart/2005/8/layout/chevron2"/>
    <dgm:cxn modelId="{B10201C2-F4B3-4C6C-A163-F07A31DF32F3}" srcId="{8341B305-2D7F-4031-96F0-14FCC7DFFDC5}" destId="{7564C2B0-22B7-4773-9CDE-E690040FC678}" srcOrd="0" destOrd="0" parTransId="{C4CBFFDF-3C15-4CA1-8F49-49760D02F393}" sibTransId="{B12F6C55-2E8A-4263-961A-45EDB6759E0A}"/>
    <dgm:cxn modelId="{D604DF27-6BC4-4B8D-A116-526BECC21C7D}" type="presOf" srcId="{FC3850F3-F140-4DE7-A557-BF0B63FA912A}" destId="{3A99DE0F-823F-4FB8-9BED-FDF8CD3A90AB}" srcOrd="0" destOrd="0" presId="urn:microsoft.com/office/officeart/2005/8/layout/chevron2"/>
    <dgm:cxn modelId="{D2B32F23-4478-4A88-B126-AE6F32E39A2A}" type="presOf" srcId="{008A9BAE-B699-4746-ADFC-2AA69700D5BB}" destId="{96EDE13D-01FF-4AFE-9147-1838C857CE42}" srcOrd="0" destOrd="0" presId="urn:microsoft.com/office/officeart/2005/8/layout/chevron2"/>
    <dgm:cxn modelId="{D677354A-9D9E-4AE3-924B-80870FCFA4DE}" srcId="{B359D3B5-BB41-4F2E-82D6-69FA3D30C03D}" destId="{3F48580C-8C0A-4FF5-A3D7-7A4D8DAD4689}" srcOrd="5" destOrd="0" parTransId="{D93C9744-9B81-43E1-ACEF-121BF3361C63}" sibTransId="{C49C116F-3CA4-4097-8FD6-FA0AF63D6EA1}"/>
    <dgm:cxn modelId="{8030D44A-B47A-432B-8EE9-17E766C47824}" type="presOf" srcId="{9D82D2EB-02BC-4BED-8088-224A7C90DC99}" destId="{19A60DCC-8375-4354-BCD8-46023AA754EA}" srcOrd="0" destOrd="0" presId="urn:microsoft.com/office/officeart/2005/8/layout/chevron2"/>
    <dgm:cxn modelId="{23D1F857-D4AF-4DCD-B27C-9D0477F09AE7}" type="presOf" srcId="{7564C2B0-22B7-4773-9CDE-E690040FC678}" destId="{4038B10F-3331-41FA-8085-4D716FB451DB}" srcOrd="0" destOrd="0" presId="urn:microsoft.com/office/officeart/2005/8/layout/chevron2"/>
    <dgm:cxn modelId="{B1030CBD-A4D6-4FBD-B39C-47E03F856411}" type="presOf" srcId="{938500B0-F85C-4B74-81DB-F534DB48B094}" destId="{B2011F98-B2AC-4A00-9957-9F594B88442B}" srcOrd="0" destOrd="0" presId="urn:microsoft.com/office/officeart/2005/8/layout/chevron2"/>
    <dgm:cxn modelId="{5B0F4C4F-179C-4DE3-9C0C-F0B8C7DA29AD}" srcId="{B359D3B5-BB41-4F2E-82D6-69FA3D30C03D}" destId="{AA6A0087-43EC-45D3-8311-2015FECFD0DF}" srcOrd="4" destOrd="0" parTransId="{A211030F-17AF-418B-AD77-6019956DACE5}" sibTransId="{0CB70B6F-9ED2-4344-BE46-C0907614E41D}"/>
    <dgm:cxn modelId="{37B05B69-86CA-4C05-9D4E-19925A150B4A}" type="presOf" srcId="{2138D6F8-7B6E-4E8B-938E-842BC681A950}" destId="{0F3D5BBA-2CA0-4B23-AE28-E899F77A2D22}" srcOrd="0" destOrd="0" presId="urn:microsoft.com/office/officeart/2005/8/layout/chevron2"/>
    <dgm:cxn modelId="{48BAD51C-978A-481E-B685-412B9AEFAEE9}" type="presOf" srcId="{3F48580C-8C0A-4FF5-A3D7-7A4D8DAD4689}" destId="{492C0A06-ADF4-4A19-9A05-1868F90ED762}" srcOrd="0" destOrd="0" presId="urn:microsoft.com/office/officeart/2005/8/layout/chevron2"/>
    <dgm:cxn modelId="{E667977B-8070-4C27-A62F-75595200EBC8}" type="presOf" srcId="{4F1F9651-2F66-4631-8993-AA47E9874D77}" destId="{EC874571-3893-411B-93C2-AD1DC0C0D5AE}" srcOrd="0" destOrd="0" presId="urn:microsoft.com/office/officeart/2005/8/layout/chevron2"/>
    <dgm:cxn modelId="{C55B84F9-163E-45FA-82B2-51090511BDB4}" type="presOf" srcId="{CC9F5566-A5B5-433C-B26A-288D756EF579}" destId="{A7D9F319-BF80-4494-BF58-F7B92E2FCFFF}" srcOrd="0" destOrd="0" presId="urn:microsoft.com/office/officeart/2005/8/layout/chevron2"/>
    <dgm:cxn modelId="{C896968A-E97A-4B21-90FC-49A6F856D4D7}" srcId="{B359D3B5-BB41-4F2E-82D6-69FA3D30C03D}" destId="{FC3850F3-F140-4DE7-A557-BF0B63FA912A}" srcOrd="7" destOrd="0" parTransId="{56E9A298-2B53-4061-8E54-273A741C7DBE}" sibTransId="{0DF95384-5A7D-4E56-9497-5B20A87F2D18}"/>
    <dgm:cxn modelId="{F7EC5C09-B1DC-4774-B641-61658D580640}" srcId="{B359D3B5-BB41-4F2E-82D6-69FA3D30C03D}" destId="{104CF1B9-B9F0-4491-8848-8E88B871B7B9}" srcOrd="3" destOrd="0" parTransId="{C5CF87B8-A48E-4F59-8302-17922D9AD684}" sibTransId="{A67E2982-6778-4792-A082-5CC0CEB247AD}"/>
    <dgm:cxn modelId="{123476A7-9140-4FF0-B490-F644629387CC}" srcId="{FC3850F3-F140-4DE7-A557-BF0B63FA912A}" destId="{9D82D2EB-02BC-4BED-8088-224A7C90DC99}" srcOrd="0" destOrd="0" parTransId="{89054DAA-38B1-4DD8-B2AE-AF0DBAF45595}" sibTransId="{96218EF4-DE1A-4F5E-B28F-1F48744A32DB}"/>
    <dgm:cxn modelId="{EEC2949F-763C-45EE-8DD8-D914D5218331}" srcId="{B359D3B5-BB41-4F2E-82D6-69FA3D30C03D}" destId="{791A3133-9243-4DB5-815B-C85CA4EE1BEA}" srcOrd="6" destOrd="0" parTransId="{5B9E8394-6760-4572-B80D-F8C696EA45A0}" sibTransId="{3A43B42D-AAE7-4044-82E8-9CA50AEF6003}"/>
    <dgm:cxn modelId="{63A3791F-DAA6-4278-A513-8BB97ABB05F2}" type="presParOf" srcId="{59222845-5F59-4C30-A81A-760403B483C6}" destId="{8A0327D6-BA8A-442B-BFB7-1B843F8764A7}" srcOrd="0" destOrd="0" presId="urn:microsoft.com/office/officeart/2005/8/layout/chevron2"/>
    <dgm:cxn modelId="{A52ED3C5-3BAB-4EF6-A79B-C8DB656E853B}" type="presParOf" srcId="{8A0327D6-BA8A-442B-BFB7-1B843F8764A7}" destId="{2163EE9F-8C1D-41D2-92F7-A012E62B9E6A}" srcOrd="0" destOrd="0" presId="urn:microsoft.com/office/officeart/2005/8/layout/chevron2"/>
    <dgm:cxn modelId="{97C4BE27-3E33-4417-A25F-6179FAB15BF9}" type="presParOf" srcId="{8A0327D6-BA8A-442B-BFB7-1B843F8764A7}" destId="{4038B10F-3331-41FA-8085-4D716FB451DB}" srcOrd="1" destOrd="0" presId="urn:microsoft.com/office/officeart/2005/8/layout/chevron2"/>
    <dgm:cxn modelId="{6E7F7AF1-6C7B-420A-9E10-75C96DD76523}" type="presParOf" srcId="{59222845-5F59-4C30-A81A-760403B483C6}" destId="{464EB438-E582-4718-AFFC-249533E78D77}" srcOrd="1" destOrd="0" presId="urn:microsoft.com/office/officeart/2005/8/layout/chevron2"/>
    <dgm:cxn modelId="{E93618A2-FDD2-4A66-978D-92235CB81844}" type="presParOf" srcId="{59222845-5F59-4C30-A81A-760403B483C6}" destId="{612C1484-DF0C-4496-93E5-1FF633D07DCA}" srcOrd="2" destOrd="0" presId="urn:microsoft.com/office/officeart/2005/8/layout/chevron2"/>
    <dgm:cxn modelId="{F9E38379-3B76-46E2-98FA-912D58AF2FD8}" type="presParOf" srcId="{612C1484-DF0C-4496-93E5-1FF633D07DCA}" destId="{96EDE13D-01FF-4AFE-9147-1838C857CE42}" srcOrd="0" destOrd="0" presId="urn:microsoft.com/office/officeart/2005/8/layout/chevron2"/>
    <dgm:cxn modelId="{C4C994C1-E662-4EBE-AAFA-72BBF63FDA15}" type="presParOf" srcId="{612C1484-DF0C-4496-93E5-1FF633D07DCA}" destId="{B2011F98-B2AC-4A00-9957-9F594B88442B}" srcOrd="1" destOrd="0" presId="urn:microsoft.com/office/officeart/2005/8/layout/chevron2"/>
    <dgm:cxn modelId="{21FFD5F3-F7E6-4434-9FF0-370147892BEB}" type="presParOf" srcId="{59222845-5F59-4C30-A81A-760403B483C6}" destId="{A65EC6AE-6724-465A-8E9B-9F77C4A20D62}" srcOrd="3" destOrd="0" presId="urn:microsoft.com/office/officeart/2005/8/layout/chevron2"/>
    <dgm:cxn modelId="{77C3C057-9947-4EC6-B045-059C5625B60B}" type="presParOf" srcId="{59222845-5F59-4C30-A81A-760403B483C6}" destId="{EAE74E0D-B759-4283-AD40-760A955A4CA2}" srcOrd="4" destOrd="0" presId="urn:microsoft.com/office/officeart/2005/8/layout/chevron2"/>
    <dgm:cxn modelId="{FAA3DB7B-E6A2-4DFB-AE92-C550EA5AF283}" type="presParOf" srcId="{EAE74E0D-B759-4283-AD40-760A955A4CA2}" destId="{A7D9F319-BF80-4494-BF58-F7B92E2FCFFF}" srcOrd="0" destOrd="0" presId="urn:microsoft.com/office/officeart/2005/8/layout/chevron2"/>
    <dgm:cxn modelId="{2E105FDB-4FD3-4737-9B30-81D27614EC4A}" type="presParOf" srcId="{EAE74E0D-B759-4283-AD40-760A955A4CA2}" destId="{2FBF5961-4400-4ADF-9375-05020DA64E69}" srcOrd="1" destOrd="0" presId="urn:microsoft.com/office/officeart/2005/8/layout/chevron2"/>
    <dgm:cxn modelId="{A1BD8C96-A754-498D-A315-266A429167BD}" type="presParOf" srcId="{59222845-5F59-4C30-A81A-760403B483C6}" destId="{D783144C-F56C-4AC9-867A-53CC97B5090E}" srcOrd="5" destOrd="0" presId="urn:microsoft.com/office/officeart/2005/8/layout/chevron2"/>
    <dgm:cxn modelId="{C7BC8C28-7C74-42F2-8C02-44528F816F88}" type="presParOf" srcId="{59222845-5F59-4C30-A81A-760403B483C6}" destId="{B7836D9C-510F-4D6D-BA13-33B3C86F4BDA}" srcOrd="6" destOrd="0" presId="urn:microsoft.com/office/officeart/2005/8/layout/chevron2"/>
    <dgm:cxn modelId="{89DD2DD2-088A-4149-A1D0-00DB979C09CC}" type="presParOf" srcId="{B7836D9C-510F-4D6D-BA13-33B3C86F4BDA}" destId="{AC48E8D0-8E7E-4CE2-B280-178774F86FA7}" srcOrd="0" destOrd="0" presId="urn:microsoft.com/office/officeart/2005/8/layout/chevron2"/>
    <dgm:cxn modelId="{A09D880F-06ED-41EB-B358-74A6783BDB69}" type="presParOf" srcId="{B7836D9C-510F-4D6D-BA13-33B3C86F4BDA}" destId="{0F3D5BBA-2CA0-4B23-AE28-E899F77A2D22}" srcOrd="1" destOrd="0" presId="urn:microsoft.com/office/officeart/2005/8/layout/chevron2"/>
    <dgm:cxn modelId="{A6DDC9BB-E109-4285-BAB1-41CD30E173ED}" type="presParOf" srcId="{59222845-5F59-4C30-A81A-760403B483C6}" destId="{2DD6F73C-11BF-4B43-B440-DFA7DDF3E26E}" srcOrd="7" destOrd="0" presId="urn:microsoft.com/office/officeart/2005/8/layout/chevron2"/>
    <dgm:cxn modelId="{AE1C258D-DF9A-4833-B5BC-5B58B2B3E01F}" type="presParOf" srcId="{59222845-5F59-4C30-A81A-760403B483C6}" destId="{6D6E3D7C-A7E2-4916-BB94-4DE11FBBFD72}" srcOrd="8" destOrd="0" presId="urn:microsoft.com/office/officeart/2005/8/layout/chevron2"/>
    <dgm:cxn modelId="{C4316678-4F59-42A5-9574-312DE82E9F51}" type="presParOf" srcId="{6D6E3D7C-A7E2-4916-BB94-4DE11FBBFD72}" destId="{B364C829-F72F-478A-BA24-87FE49D55EBF}" srcOrd="0" destOrd="0" presId="urn:microsoft.com/office/officeart/2005/8/layout/chevron2"/>
    <dgm:cxn modelId="{90C22E9F-46E5-418E-9F34-3866A6D23FC3}" type="presParOf" srcId="{6D6E3D7C-A7E2-4916-BB94-4DE11FBBFD72}" destId="{EC874571-3893-411B-93C2-AD1DC0C0D5AE}" srcOrd="1" destOrd="0" presId="urn:microsoft.com/office/officeart/2005/8/layout/chevron2"/>
    <dgm:cxn modelId="{9D7E3B50-BBD1-4459-85D0-3BDDAC59DEDE}" type="presParOf" srcId="{59222845-5F59-4C30-A81A-760403B483C6}" destId="{213D5CCA-1884-47CA-9D75-AF65775565D8}" srcOrd="9" destOrd="0" presId="urn:microsoft.com/office/officeart/2005/8/layout/chevron2"/>
    <dgm:cxn modelId="{693A3F6D-4957-4D9D-9F66-749DA443E49B}" type="presParOf" srcId="{59222845-5F59-4C30-A81A-760403B483C6}" destId="{9558AEA2-A445-4CFF-872C-993CA07D2789}" srcOrd="10" destOrd="0" presId="urn:microsoft.com/office/officeart/2005/8/layout/chevron2"/>
    <dgm:cxn modelId="{E593E89A-251D-4BC0-8FE6-9D4018D60485}" type="presParOf" srcId="{9558AEA2-A445-4CFF-872C-993CA07D2789}" destId="{492C0A06-ADF4-4A19-9A05-1868F90ED762}" srcOrd="0" destOrd="0" presId="urn:microsoft.com/office/officeart/2005/8/layout/chevron2"/>
    <dgm:cxn modelId="{2A7E311E-F5CF-4F14-948B-78D9E70B40FB}" type="presParOf" srcId="{9558AEA2-A445-4CFF-872C-993CA07D2789}" destId="{F007B8A9-5C9F-4222-97C5-BDC651BD096A}" srcOrd="1" destOrd="0" presId="urn:microsoft.com/office/officeart/2005/8/layout/chevron2"/>
    <dgm:cxn modelId="{46BE46A9-DA1F-4292-BA81-95313C6303F3}" type="presParOf" srcId="{59222845-5F59-4C30-A81A-760403B483C6}" destId="{AEAB0B5D-12A4-44FB-B887-B87CA7CD0803}" srcOrd="11" destOrd="0" presId="urn:microsoft.com/office/officeart/2005/8/layout/chevron2"/>
    <dgm:cxn modelId="{4EF0DB03-B1AB-4236-86E9-23C817C76547}" type="presParOf" srcId="{59222845-5F59-4C30-A81A-760403B483C6}" destId="{14D64F24-8523-4EFA-9D10-4A6B7DBBE4F2}" srcOrd="12" destOrd="0" presId="urn:microsoft.com/office/officeart/2005/8/layout/chevron2"/>
    <dgm:cxn modelId="{10E40319-2419-4852-A960-D8EFE56A2311}" type="presParOf" srcId="{14D64F24-8523-4EFA-9D10-4A6B7DBBE4F2}" destId="{A7E01957-CF2F-4125-974B-AA63E9C36ACE}" srcOrd="0" destOrd="0" presId="urn:microsoft.com/office/officeart/2005/8/layout/chevron2"/>
    <dgm:cxn modelId="{588BFB5D-0E87-4C91-8C50-34085F81CC41}" type="presParOf" srcId="{14D64F24-8523-4EFA-9D10-4A6B7DBBE4F2}" destId="{B413E8A7-9CFD-47A9-860E-244E86F3944E}" srcOrd="1" destOrd="0" presId="urn:microsoft.com/office/officeart/2005/8/layout/chevron2"/>
    <dgm:cxn modelId="{FD9F6BE7-ED1E-4F1C-BAAF-C97C63654A30}" type="presParOf" srcId="{59222845-5F59-4C30-A81A-760403B483C6}" destId="{6C579728-5CFF-47A3-8D42-B2174FA3EBAB}" srcOrd="13" destOrd="0" presId="urn:microsoft.com/office/officeart/2005/8/layout/chevron2"/>
    <dgm:cxn modelId="{D3C90803-7F0A-4C8B-BFEB-19D9F876100C}" type="presParOf" srcId="{59222845-5F59-4C30-A81A-760403B483C6}" destId="{6473598B-4681-45FC-8EDC-F5F7C25C174C}" srcOrd="14" destOrd="0" presId="urn:microsoft.com/office/officeart/2005/8/layout/chevron2"/>
    <dgm:cxn modelId="{C5218852-A7AC-404A-B4CF-D2956D8620F5}" type="presParOf" srcId="{6473598B-4681-45FC-8EDC-F5F7C25C174C}" destId="{3A99DE0F-823F-4FB8-9BED-FDF8CD3A90AB}" srcOrd="0" destOrd="0" presId="urn:microsoft.com/office/officeart/2005/8/layout/chevron2"/>
    <dgm:cxn modelId="{45E7E542-F97C-4E34-B129-C19581809E6F}" type="presParOf" srcId="{6473598B-4681-45FC-8EDC-F5F7C25C174C}" destId="{19A60DCC-8375-4354-BCD8-46023AA754EA}" srcOrd="1" destOrd="0" presId="urn:microsoft.com/office/officeart/2005/8/layout/chevron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F4D404-B4D7-40E0-A2BC-055667AA25AF}">
      <dsp:nvSpPr>
        <dsp:cNvPr id="0" name=""/>
        <dsp:cNvSpPr/>
      </dsp:nvSpPr>
      <dsp:spPr>
        <a:xfrm>
          <a:off x="868"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Change in Validity of Unit for Trading</a:t>
          </a:r>
          <a:endParaRPr lang="en-IE" sz="700" kern="1200" dirty="0"/>
        </a:p>
      </dsp:txBody>
      <dsp:txXfrm>
        <a:off x="868" y="235815"/>
        <a:ext cx="941509" cy="272695"/>
      </dsp:txXfrm>
    </dsp:sp>
    <dsp:sp modelId="{7720A147-D73A-4867-86FB-15D106DC3CCE}">
      <dsp:nvSpPr>
        <dsp:cNvPr id="0" name=""/>
        <dsp:cNvSpPr/>
      </dsp:nvSpPr>
      <dsp:spPr>
        <a:xfrm>
          <a:off x="193708"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Unit starting, unit suspended, or unit with trading halt applied</a:t>
          </a:r>
          <a:endParaRPr lang="en-IE" sz="700" kern="1200" dirty="0"/>
        </a:p>
        <a:p>
          <a:pPr marL="57150" lvl="1" indent="-57150" algn="l" defTabSz="311150">
            <a:lnSpc>
              <a:spcPct val="90000"/>
            </a:lnSpc>
            <a:spcBef>
              <a:spcPct val="0"/>
            </a:spcBef>
            <a:spcAft>
              <a:spcPct val="15000"/>
            </a:spcAft>
            <a:buChar char="••"/>
          </a:pPr>
          <a:r>
            <a:rPr lang="en-IE" sz="700" b="1" kern="1200" dirty="0" smtClean="0"/>
            <a:t>Rare Event</a:t>
          </a:r>
          <a:endParaRPr lang="en-IE" sz="700" b="1" kern="1200" dirty="0"/>
        </a:p>
      </dsp:txBody>
      <dsp:txXfrm>
        <a:off x="193708" y="508510"/>
        <a:ext cx="941509" cy="863493"/>
      </dsp:txXfrm>
    </dsp:sp>
    <dsp:sp modelId="{60A9FF28-EB90-4BE4-916F-418E0EBAE336}">
      <dsp:nvSpPr>
        <dsp:cNvPr id="0" name=""/>
        <dsp:cNvSpPr/>
      </dsp:nvSpPr>
      <dsp:spPr>
        <a:xfrm>
          <a:off x="1085108" y="254958"/>
          <a:ext cx="302586"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1085108" y="254958"/>
        <a:ext cx="302586" cy="234408"/>
      </dsp:txXfrm>
    </dsp:sp>
    <dsp:sp modelId="{171FBF0F-E9D1-4474-917B-8B699F4DCCB2}">
      <dsp:nvSpPr>
        <dsp:cNvPr id="0" name=""/>
        <dsp:cNvSpPr/>
      </dsp:nvSpPr>
      <dsp:spPr>
        <a:xfrm>
          <a:off x="1513296"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Member Trades Anyway</a:t>
          </a:r>
          <a:endParaRPr lang="en-IE" sz="700" b="1" kern="1200" dirty="0"/>
        </a:p>
      </dsp:txBody>
      <dsp:txXfrm>
        <a:off x="1513296" y="235815"/>
        <a:ext cx="941509" cy="272695"/>
      </dsp:txXfrm>
    </dsp:sp>
    <dsp:sp modelId="{8385A31F-884F-424C-8E06-A0476F36BF7A}">
      <dsp:nvSpPr>
        <dsp:cNvPr id="0" name=""/>
        <dsp:cNvSpPr/>
      </dsp:nvSpPr>
      <dsp:spPr>
        <a:xfrm>
          <a:off x="1706136"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 Obligations under rules not to trade when not valid to do so</a:t>
          </a:r>
          <a:endParaRPr lang="en-IE" sz="700" kern="1200" dirty="0"/>
        </a:p>
        <a:p>
          <a:pPr marL="57150" lvl="1" indent="-57150" algn="l" defTabSz="311150">
            <a:lnSpc>
              <a:spcPct val="90000"/>
            </a:lnSpc>
            <a:spcBef>
              <a:spcPct val="0"/>
            </a:spcBef>
            <a:spcAft>
              <a:spcPct val="15000"/>
            </a:spcAft>
            <a:buChar char="••"/>
          </a:pPr>
          <a:r>
            <a:rPr lang="en-IE" sz="700" b="1" kern="1200" dirty="0" smtClean="0"/>
            <a:t>Unlikely Event</a:t>
          </a:r>
          <a:endParaRPr lang="en-IE" sz="700" kern="1200"/>
        </a:p>
      </dsp:txBody>
      <dsp:txXfrm>
        <a:off x="1706136" y="508510"/>
        <a:ext cx="941509" cy="863493"/>
      </dsp:txXfrm>
    </dsp:sp>
    <dsp:sp modelId="{18DB9BE6-6F09-4D5F-94AE-43C3884FEC7B}">
      <dsp:nvSpPr>
        <dsp:cNvPr id="0" name=""/>
        <dsp:cNvSpPr/>
      </dsp:nvSpPr>
      <dsp:spPr>
        <a:xfrm>
          <a:off x="2597536" y="254958"/>
          <a:ext cx="302586"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2597536" y="254958"/>
        <a:ext cx="302586" cy="234408"/>
      </dsp:txXfrm>
    </dsp:sp>
    <dsp:sp modelId="{016F8C30-3C24-4B89-801C-8482B74BEC66}">
      <dsp:nvSpPr>
        <dsp:cNvPr id="0" name=""/>
        <dsp:cNvSpPr/>
      </dsp:nvSpPr>
      <dsp:spPr>
        <a:xfrm>
          <a:off x="3025724"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Technical Restriction Not Made</a:t>
          </a:r>
          <a:endParaRPr lang="en-IE" sz="700" kern="1200"/>
        </a:p>
      </dsp:txBody>
      <dsp:txXfrm>
        <a:off x="3025724" y="235815"/>
        <a:ext cx="941509" cy="272695"/>
      </dsp:txXfrm>
    </dsp:sp>
    <dsp:sp modelId="{0E713F0D-5FE6-46A6-BE5D-AB45DAB7D4D2}">
      <dsp:nvSpPr>
        <dsp:cNvPr id="0" name=""/>
        <dsp:cNvSpPr/>
      </dsp:nvSpPr>
      <dsp:spPr>
        <a:xfrm>
          <a:off x="3218564"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Error in communication or application of effective dates of unit in Ex-Ante trading system</a:t>
          </a:r>
          <a:endParaRPr lang="en-IE" sz="700" kern="1200" dirty="0"/>
        </a:p>
        <a:p>
          <a:pPr marL="57150" lvl="1" indent="-57150" algn="l" defTabSz="311150">
            <a:lnSpc>
              <a:spcPct val="90000"/>
            </a:lnSpc>
            <a:spcBef>
              <a:spcPct val="0"/>
            </a:spcBef>
            <a:spcAft>
              <a:spcPct val="15000"/>
            </a:spcAft>
            <a:buChar char="••"/>
          </a:pPr>
          <a:r>
            <a:rPr lang="en-IE" sz="700" b="1" kern="1200" dirty="0" smtClean="0"/>
            <a:t>Very unlikely Event</a:t>
          </a:r>
          <a:endParaRPr lang="en-IE" sz="700" b="1" kern="1200" dirty="0"/>
        </a:p>
      </dsp:txBody>
      <dsp:txXfrm>
        <a:off x="3218564" y="508510"/>
        <a:ext cx="941509" cy="863493"/>
      </dsp:txXfrm>
    </dsp:sp>
    <dsp:sp modelId="{1D005261-04EE-474D-A548-6A773CCB68E7}">
      <dsp:nvSpPr>
        <dsp:cNvPr id="0" name=""/>
        <dsp:cNvSpPr/>
      </dsp:nvSpPr>
      <dsp:spPr>
        <a:xfrm rot="21460480">
          <a:off x="4109839" y="223903"/>
          <a:ext cx="302835"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rot="21460480">
        <a:off x="4109839" y="223903"/>
        <a:ext cx="302835" cy="234408"/>
      </dsp:txXfrm>
    </dsp:sp>
    <dsp:sp modelId="{6BAD6101-648A-4066-9364-38E126362254}">
      <dsp:nvSpPr>
        <dsp:cNvPr id="0" name=""/>
        <dsp:cNvSpPr/>
      </dsp:nvSpPr>
      <dsp:spPr>
        <a:xfrm>
          <a:off x="4538152" y="124469"/>
          <a:ext cx="1024767" cy="55376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en-IE" sz="1200" kern="1200" dirty="0" smtClean="0"/>
            <a:t>Risk Eventuates</a:t>
          </a:r>
          <a:endParaRPr lang="en-IE" sz="1200" kern="1200" dirty="0"/>
        </a:p>
      </dsp:txBody>
      <dsp:txXfrm>
        <a:off x="4538152" y="124469"/>
        <a:ext cx="1024767" cy="369174"/>
      </dsp:txXfrm>
    </dsp:sp>
    <dsp:sp modelId="{A4E440B0-FA62-483F-9060-894BBD9983FA}">
      <dsp:nvSpPr>
        <dsp:cNvPr id="0" name=""/>
        <dsp:cNvSpPr/>
      </dsp:nvSpPr>
      <dsp:spPr>
        <a:xfrm>
          <a:off x="4772621" y="544690"/>
          <a:ext cx="941509" cy="8634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63EE9F-8C1D-41D2-92F7-A012E62B9E6A}">
      <dsp:nvSpPr>
        <dsp:cNvPr id="0" name=""/>
        <dsp:cNvSpPr/>
      </dsp:nvSpPr>
      <dsp:spPr>
        <a:xfrm rot="5400000">
          <a:off x="-70204" y="72477"/>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2</a:t>
          </a:r>
        </a:p>
      </dsp:txBody>
      <dsp:txXfrm rot="5400000">
        <a:off x="-70204" y="72477"/>
        <a:ext cx="468027" cy="327619"/>
      </dsp:txXfrm>
    </dsp:sp>
    <dsp:sp modelId="{4038B10F-3331-41FA-8085-4D716FB451DB}">
      <dsp:nvSpPr>
        <dsp:cNvPr id="0" name=""/>
        <dsp:cNvSpPr/>
      </dsp:nvSpPr>
      <dsp:spPr>
        <a:xfrm rot="5400000">
          <a:off x="2754900" y="-2425007"/>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Exchange Member bids and obtains contracts for a period they are not authorised under the Exchange Rules</a:t>
          </a:r>
        </a:p>
      </dsp:txBody>
      <dsp:txXfrm rot="5400000">
        <a:off x="2754900" y="-2425007"/>
        <a:ext cx="304217" cy="5158780"/>
      </dsp:txXfrm>
    </dsp:sp>
    <dsp:sp modelId="{96EDE13D-01FF-4AFE-9147-1838C857CE42}">
      <dsp:nvSpPr>
        <dsp:cNvPr id="0" name=""/>
        <dsp:cNvSpPr/>
      </dsp:nvSpPr>
      <dsp:spPr>
        <a:xfrm rot="5400000">
          <a:off x="-70204" y="462167"/>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3</a:t>
          </a:r>
        </a:p>
      </dsp:txBody>
      <dsp:txXfrm rot="5400000">
        <a:off x="-70204" y="462167"/>
        <a:ext cx="468027" cy="327619"/>
      </dsp:txXfrm>
    </dsp:sp>
    <dsp:sp modelId="{B2011F98-B2AC-4A00-9957-9F594B88442B}">
      <dsp:nvSpPr>
        <dsp:cNvPr id="0" name=""/>
        <dsp:cNvSpPr/>
      </dsp:nvSpPr>
      <dsp:spPr>
        <a:xfrm rot="5400000">
          <a:off x="2754900" y="-2035318"/>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Technical restrictions in the Ex-Ante Markets are not implemented</a:t>
          </a:r>
        </a:p>
      </dsp:txBody>
      <dsp:txXfrm rot="5400000">
        <a:off x="2754900" y="-2035318"/>
        <a:ext cx="304217" cy="5158780"/>
      </dsp:txXfrm>
    </dsp:sp>
    <dsp:sp modelId="{A7D9F319-BF80-4494-BF58-F7B92E2FCFFF}">
      <dsp:nvSpPr>
        <dsp:cNvPr id="0" name=""/>
        <dsp:cNvSpPr/>
      </dsp:nvSpPr>
      <dsp:spPr>
        <a:xfrm rot="5400000">
          <a:off x="-70204" y="851856"/>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4</a:t>
          </a:r>
        </a:p>
      </dsp:txBody>
      <dsp:txXfrm rot="5400000">
        <a:off x="-70204" y="851856"/>
        <a:ext cx="468027" cy="327619"/>
      </dsp:txXfrm>
    </dsp:sp>
    <dsp:sp modelId="{2FBF5961-4400-4ADF-9375-05020DA64E69}">
      <dsp:nvSpPr>
        <dsp:cNvPr id="0" name=""/>
        <dsp:cNvSpPr/>
      </dsp:nvSpPr>
      <dsp:spPr>
        <a:xfrm rot="5400000">
          <a:off x="2754900" y="-1645629"/>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DAM/IDM contract payment is not able to be withheld by the Exchange</a:t>
          </a:r>
        </a:p>
      </dsp:txBody>
      <dsp:txXfrm rot="5400000">
        <a:off x="2754900" y="-1645629"/>
        <a:ext cx="304217" cy="5158780"/>
      </dsp:txXfrm>
    </dsp:sp>
    <dsp:sp modelId="{AC48E8D0-8E7E-4CE2-B280-178774F86FA7}">
      <dsp:nvSpPr>
        <dsp:cNvPr id="0" name=""/>
        <dsp:cNvSpPr/>
      </dsp:nvSpPr>
      <dsp:spPr>
        <a:xfrm rot="5400000">
          <a:off x="-70204" y="1241545"/>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5</a:t>
          </a:r>
        </a:p>
      </dsp:txBody>
      <dsp:txXfrm rot="5400000">
        <a:off x="-70204" y="1241545"/>
        <a:ext cx="468027" cy="327619"/>
      </dsp:txXfrm>
    </dsp:sp>
    <dsp:sp modelId="{0F3D5BBA-2CA0-4B23-AE28-E899F77A2D22}">
      <dsp:nvSpPr>
        <dsp:cNvPr id="0" name=""/>
        <dsp:cNvSpPr/>
      </dsp:nvSpPr>
      <dsp:spPr>
        <a:xfrm rot="5400000">
          <a:off x="2754900" y="-1255939"/>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Imbalance payment for Exchange Member's Units is not able to be withheld</a:t>
          </a:r>
        </a:p>
      </dsp:txBody>
      <dsp:txXfrm rot="5400000">
        <a:off x="2754900" y="-1255939"/>
        <a:ext cx="304217" cy="5158780"/>
      </dsp:txXfrm>
    </dsp:sp>
    <dsp:sp modelId="{B364C829-F72F-478A-BA24-87FE49D55EBF}">
      <dsp:nvSpPr>
        <dsp:cNvPr id="0" name=""/>
        <dsp:cNvSpPr/>
      </dsp:nvSpPr>
      <dsp:spPr>
        <a:xfrm rot="5400000">
          <a:off x="-70204" y="1631235"/>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6</a:t>
          </a:r>
        </a:p>
      </dsp:txBody>
      <dsp:txXfrm rot="5400000">
        <a:off x="-70204" y="1631235"/>
        <a:ext cx="468027" cy="327619"/>
      </dsp:txXfrm>
    </dsp:sp>
    <dsp:sp modelId="{EC874571-3893-411B-93C2-AD1DC0C0D5AE}">
      <dsp:nvSpPr>
        <dsp:cNvPr id="0" name=""/>
        <dsp:cNvSpPr/>
      </dsp:nvSpPr>
      <dsp:spPr>
        <a:xfrm rot="5400000">
          <a:off x="2754900" y="-866250"/>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Exchange Member does not meet full invalid Contracted Quantity costs</a:t>
          </a:r>
        </a:p>
      </dsp:txBody>
      <dsp:txXfrm rot="5400000">
        <a:off x="2754900" y="-866250"/>
        <a:ext cx="304217" cy="5158780"/>
      </dsp:txXfrm>
    </dsp:sp>
    <dsp:sp modelId="{492C0A06-ADF4-4A19-9A05-1868F90ED762}">
      <dsp:nvSpPr>
        <dsp:cNvPr id="0" name=""/>
        <dsp:cNvSpPr/>
      </dsp:nvSpPr>
      <dsp:spPr>
        <a:xfrm rot="5400000">
          <a:off x="-70204" y="2020924"/>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7</a:t>
          </a:r>
        </a:p>
      </dsp:txBody>
      <dsp:txXfrm rot="5400000">
        <a:off x="-70204" y="2020924"/>
        <a:ext cx="468027" cy="327619"/>
      </dsp:txXfrm>
    </dsp:sp>
    <dsp:sp modelId="{F007B8A9-5C9F-4222-97C5-BDC651BD096A}">
      <dsp:nvSpPr>
        <dsp:cNvPr id="0" name=""/>
        <dsp:cNvSpPr/>
      </dsp:nvSpPr>
      <dsp:spPr>
        <a:xfrm rot="5400000">
          <a:off x="2754900" y="-476561"/>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Default Fund does not meet full invalid Contracted Quantity costs</a:t>
          </a:r>
        </a:p>
      </dsp:txBody>
      <dsp:txXfrm rot="5400000">
        <a:off x="2754900" y="-476561"/>
        <a:ext cx="304217" cy="5158780"/>
      </dsp:txXfrm>
    </dsp:sp>
    <dsp:sp modelId="{A7E01957-CF2F-4125-974B-AA63E9C36ACE}">
      <dsp:nvSpPr>
        <dsp:cNvPr id="0" name=""/>
        <dsp:cNvSpPr/>
      </dsp:nvSpPr>
      <dsp:spPr>
        <a:xfrm rot="5400000">
          <a:off x="-70204" y="2410613"/>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8</a:t>
          </a:r>
        </a:p>
      </dsp:txBody>
      <dsp:txXfrm rot="5400000">
        <a:off x="-70204" y="2410613"/>
        <a:ext cx="468027" cy="327619"/>
      </dsp:txXfrm>
    </dsp:sp>
    <dsp:sp modelId="{B413E8A7-9CFD-47A9-860E-244E86F3944E}">
      <dsp:nvSpPr>
        <dsp:cNvPr id="0" name=""/>
        <dsp:cNvSpPr/>
      </dsp:nvSpPr>
      <dsp:spPr>
        <a:xfrm rot="5400000">
          <a:off x="2754900" y="-86872"/>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All other Exchange Members do not meet full invalid Contracted Quantity costs</a:t>
          </a:r>
        </a:p>
      </dsp:txBody>
      <dsp:txXfrm rot="5400000">
        <a:off x="2754900" y="-86872"/>
        <a:ext cx="304217" cy="5158780"/>
      </dsp:txXfrm>
    </dsp:sp>
    <dsp:sp modelId="{3A99DE0F-823F-4FB8-9BED-FDF8CD3A90AB}">
      <dsp:nvSpPr>
        <dsp:cNvPr id="0" name=""/>
        <dsp:cNvSpPr/>
      </dsp:nvSpPr>
      <dsp:spPr>
        <a:xfrm rot="5400000">
          <a:off x="-70204" y="2800302"/>
          <a:ext cx="468027" cy="32761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9</a:t>
          </a:r>
        </a:p>
      </dsp:txBody>
      <dsp:txXfrm rot="5400000">
        <a:off x="-70204" y="2800302"/>
        <a:ext cx="468027" cy="327619"/>
      </dsp:txXfrm>
    </dsp:sp>
    <dsp:sp modelId="{19A60DCC-8375-4354-BCD8-46023AA754EA}">
      <dsp:nvSpPr>
        <dsp:cNvPr id="0" name=""/>
        <dsp:cNvSpPr/>
      </dsp:nvSpPr>
      <dsp:spPr>
        <a:xfrm rot="5400000">
          <a:off x="2754900" y="302817"/>
          <a:ext cx="304217" cy="51587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Liabilities provisions from SEM NEMO and their service providers don't cover full cost</a:t>
          </a:r>
        </a:p>
      </dsp:txBody>
      <dsp:txXfrm rot="5400000">
        <a:off x="2754900" y="302817"/>
        <a:ext cx="304217" cy="51587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omMMT xmlns="f69c7b9a-bbed-41f8-b24c-bbeb71979adf">true</FromMMT>
    <MMTID xmlns="f69c7b9a-bbed-41f8-b24c-bbeb71979adf">1757</MMTID>
    <ModID xmlns="bd8dd43f-48f8-46ce-9b8d-78f402b7750b">735</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F4341-0738-4616-8FE7-3A3193B3CAFC}"/>
</file>

<file path=customXml/itemProps2.xml><?xml version="1.0" encoding="utf-8"?>
<ds:datastoreItem xmlns:ds="http://schemas.openxmlformats.org/officeDocument/2006/customXml" ds:itemID="{783F4575-2347-4277-8781-A5FC7C94A8E6}"/>
</file>

<file path=customXml/itemProps3.xml><?xml version="1.0" encoding="utf-8"?>
<ds:datastoreItem xmlns:ds="http://schemas.openxmlformats.org/officeDocument/2006/customXml" ds:itemID="{D7FF5500-38EC-4AB6-877F-5A37C7921FC8}"/>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17_17 - Recovery of Costs due to Invalid Ex-Ante Contracted Quantities in Imbalance Settlement</dc:title>
  <dc:creator/>
  <cp:lastModifiedBy/>
  <cp:revision>1</cp:revision>
  <dcterms:created xsi:type="dcterms:W3CDTF">2017-11-29T11:49:00Z</dcterms:created>
  <dcterms:modified xsi:type="dcterms:W3CDTF">2017-11-29T11:49:00Z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76300</vt:r8>
  </property>
  <property fmtid="{D5CDD505-2E9C-101B-9397-08002B2CF9AE}" pid="3" name="File Category">
    <vt:lpwstr/>
  </property>
  <property fmtid="{D5CDD505-2E9C-101B-9397-08002B2CF9AE}" pid="4" name="ContentTypeId">
    <vt:lpwstr>0x010100269864AADB634B43A1DAFE75AB6B7AEA00E694DBD827E2A74DAF8DBA9CA236CE9A</vt:lpwstr>
  </property>
  <property fmtid="{D5CDD505-2E9C-101B-9397-08002B2CF9AE}" pid="5" name="iab7cdb7554d4997ae876b11632fa575">
    <vt:lpwstr/>
  </property>
  <property fmtid="{D5CDD505-2E9C-101B-9397-08002B2CF9AE}" pid="6" name="Copy to Website Date">
    <vt:lpwstr>2017-11-29T12:30:00+00:00</vt:lpwstr>
  </property>
  <property fmtid="{D5CDD505-2E9C-101B-9397-08002B2CF9AE}" pid="7" name="Copy Status">
    <vt:lpwstr>Success!</vt:lpwstr>
  </property>
  <property fmtid="{D5CDD505-2E9C-101B-9397-08002B2CF9AE}" pid="8" name="Copy to Website">
    <vt:lpwstr>true</vt:lpwstr>
  </property>
  <property fmtid="{D5CDD505-2E9C-101B-9397-08002B2CF9AE}" pid="9" name="Mod ID">
    <vt:lpwstr>1073</vt:lpwstr>
  </property>
  <property fmtid="{D5CDD505-2E9C-101B-9397-08002B2CF9AE}" pid="10" name="Year of Modification Proposal">
    <vt:lpwstr>2017</vt:lpwstr>
  </property>
  <property fmtid="{D5CDD505-2E9C-101B-9397-08002B2CF9AE}" pid="11" name="Document Type">
    <vt:lpwstr>Modification Proposal</vt:lpwstr>
  </property>
  <property fmtid="{D5CDD505-2E9C-101B-9397-08002B2CF9AE}" pid="13" name="_CopySource">
    <vt:lpwstr>MOD 17_17 - Recovery of Costs due to Invalid Ex-Ante Contracted Quantities in Imbalance Settlement (2).docx</vt:lpwstr>
  </property>
</Properties>
</file>