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2C48C5" w:rsidRDefault="002C48C5" w:rsidP="00D74B02">
            <w:pPr>
              <w:jc w:val="center"/>
              <w:rPr>
                <w:rFonts w:ascii="Arial" w:hAnsi="Arial" w:cs="Arial"/>
                <w:b/>
                <w:sz w:val="18"/>
                <w:szCs w:val="18"/>
                <w:lang w:val="en-IE"/>
              </w:rPr>
            </w:pPr>
            <w:r>
              <w:rPr>
                <w:rFonts w:ascii="Calibri" w:hAnsi="Calibri" w:cs="Arial"/>
                <w:b/>
                <w:lang w:val="en-IE"/>
              </w:rPr>
              <w:t>CR</w:t>
            </w:r>
            <w:r w:rsidRPr="002C48C5">
              <w:rPr>
                <w:rFonts w:ascii="Calibri" w:hAnsi="Calibri" w:cs="Arial"/>
                <w:b/>
                <w:lang w:val="en-IE"/>
              </w:rPr>
              <w:t>U</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BD5D9A" w:rsidP="00693AA7">
            <w:pPr>
              <w:jc w:val="center"/>
              <w:rPr>
                <w:rFonts w:ascii="Calibri" w:hAnsi="Calibri" w:cs="Arial"/>
                <w:b/>
                <w:lang w:val="en-IE"/>
              </w:rPr>
            </w:pPr>
            <w:r>
              <w:rPr>
                <w:rFonts w:ascii="Calibri" w:hAnsi="Calibri" w:cs="Arial"/>
                <w:b/>
                <w:lang w:val="en-IE"/>
              </w:rPr>
              <w:t>Regulatory Authorities</w:t>
            </w:r>
          </w:p>
        </w:tc>
        <w:tc>
          <w:tcPr>
            <w:tcW w:w="2533" w:type="dxa"/>
            <w:gridSpan w:val="2"/>
            <w:vAlign w:val="center"/>
          </w:tcPr>
          <w:p w:rsidR="004C53E7" w:rsidRPr="004C53E7" w:rsidRDefault="00F9460D" w:rsidP="00693AA7">
            <w:pPr>
              <w:jc w:val="center"/>
              <w:rPr>
                <w:rFonts w:ascii="Calibri" w:hAnsi="Calibri" w:cs="Arial"/>
                <w:b/>
                <w:lang w:val="en-IE"/>
              </w:rPr>
            </w:pPr>
            <w:r>
              <w:rPr>
                <w:rFonts w:ascii="Calibri" w:hAnsi="Calibri" w:cs="Arial"/>
                <w:b/>
                <w:lang w:val="en-IE"/>
              </w:rPr>
              <w:t>30/08/18</w:t>
            </w:r>
          </w:p>
        </w:tc>
        <w:tc>
          <w:tcPr>
            <w:tcW w:w="2311" w:type="dxa"/>
            <w:gridSpan w:val="2"/>
            <w:vAlign w:val="center"/>
          </w:tcPr>
          <w:p w:rsidR="004C53E7" w:rsidRPr="004C53E7" w:rsidRDefault="00426A57" w:rsidP="00BD5D9A">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F9460D" w:rsidP="00693AA7">
            <w:pPr>
              <w:jc w:val="center"/>
              <w:rPr>
                <w:rFonts w:ascii="Calibri" w:hAnsi="Calibri" w:cs="Arial"/>
                <w:b/>
                <w:lang w:val="en-IE"/>
              </w:rPr>
            </w:pPr>
            <w:r>
              <w:rPr>
                <w:rFonts w:ascii="Calibri" w:hAnsi="Calibri" w:cs="Arial"/>
                <w:b/>
                <w:lang w:val="en-IE"/>
              </w:rPr>
              <w:t>MOD_29_18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426A57" w:rsidP="009A4114">
            <w:pPr>
              <w:spacing w:before="120" w:after="120" w:line="288" w:lineRule="auto"/>
              <w:rPr>
                <w:rFonts w:ascii="Calibri" w:hAnsi="Calibri" w:cs="Arial"/>
                <w:b/>
                <w:lang w:val="en-IE"/>
              </w:rPr>
            </w:pPr>
            <w:r>
              <w:rPr>
                <w:rFonts w:ascii="Calibri" w:hAnsi="Calibri" w:cs="Arial"/>
                <w:b/>
                <w:lang w:val="en-IE"/>
              </w:rPr>
              <w:t>Thomas Quinn</w:t>
            </w:r>
          </w:p>
        </w:tc>
        <w:tc>
          <w:tcPr>
            <w:tcW w:w="2925" w:type="dxa"/>
            <w:gridSpan w:val="2"/>
            <w:vAlign w:val="center"/>
          </w:tcPr>
          <w:p w:rsidR="004C53E7" w:rsidRPr="004C53E7" w:rsidRDefault="004C53E7" w:rsidP="009A4114">
            <w:pPr>
              <w:spacing w:before="120" w:after="120" w:line="288" w:lineRule="auto"/>
              <w:rPr>
                <w:rFonts w:ascii="Calibri" w:hAnsi="Calibri" w:cs="Arial"/>
                <w:b/>
                <w:lang w:val="en-IE"/>
              </w:rPr>
            </w:pPr>
          </w:p>
        </w:tc>
        <w:tc>
          <w:tcPr>
            <w:tcW w:w="3375" w:type="dxa"/>
            <w:gridSpan w:val="2"/>
            <w:vAlign w:val="center"/>
          </w:tcPr>
          <w:p w:rsidR="004C53E7" w:rsidRPr="004C53E7" w:rsidRDefault="00426A57" w:rsidP="009A4114">
            <w:pPr>
              <w:spacing w:before="120" w:after="120" w:line="288" w:lineRule="auto"/>
              <w:rPr>
                <w:rFonts w:ascii="Calibri" w:hAnsi="Calibri" w:cs="Arial"/>
                <w:b/>
                <w:lang w:val="en-IE"/>
              </w:rPr>
            </w:pPr>
            <w:r>
              <w:rPr>
                <w:rFonts w:ascii="Calibri" w:hAnsi="Calibri" w:cs="Arial"/>
                <w:b/>
                <w:lang w:val="en-IE"/>
              </w:rPr>
              <w:t>tquinn@cru.ie</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426A57" w:rsidP="009A4114">
            <w:pPr>
              <w:spacing w:before="120" w:after="120" w:line="288" w:lineRule="auto"/>
              <w:rPr>
                <w:rFonts w:ascii="Calibri" w:hAnsi="Calibri" w:cs="Arial"/>
                <w:b/>
                <w:bCs/>
                <w:color w:val="000000"/>
                <w:lang w:val="en-IE"/>
              </w:rPr>
            </w:pPr>
            <w:r>
              <w:rPr>
                <w:rFonts w:ascii="Calibri" w:hAnsi="Calibri" w:cs="Arial"/>
                <w:b/>
                <w:bCs/>
                <w:color w:val="000000"/>
                <w:lang w:val="en-IE"/>
              </w:rPr>
              <w:t>Part B</w:t>
            </w:r>
            <w:r w:rsidR="00BD5D9A">
              <w:rPr>
                <w:rFonts w:ascii="Calibri" w:hAnsi="Calibri" w:cs="Arial"/>
                <w:b/>
                <w:bCs/>
                <w:color w:val="000000"/>
                <w:lang w:val="en-IE"/>
              </w:rPr>
              <w:t xml:space="preserve"> Schedule Production Cost</w:t>
            </w:r>
            <w:r>
              <w:rPr>
                <w:rFonts w:ascii="Calibri" w:hAnsi="Calibri" w:cs="Arial"/>
                <w:b/>
                <w:bCs/>
                <w:color w:val="000000"/>
                <w:lang w:val="en-IE"/>
              </w:rPr>
              <w:t xml:space="preserve"> Definition</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4C53E7" w:rsidP="009A4114">
            <w:pPr>
              <w:spacing w:before="120" w:after="120" w:line="288" w:lineRule="auto"/>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Glossary Part B</w:t>
            </w:r>
          </w:p>
        </w:tc>
        <w:tc>
          <w:tcPr>
            <w:tcW w:w="2925" w:type="dxa"/>
            <w:gridSpan w:val="2"/>
            <w:vAlign w:val="center"/>
          </w:tcPr>
          <w:p w:rsidR="004C53E7" w:rsidRPr="004C53E7" w:rsidRDefault="009A4114" w:rsidP="009A4114">
            <w:pPr>
              <w:spacing w:before="120" w:after="120" w:line="288" w:lineRule="auto"/>
              <w:jc w:val="center"/>
              <w:rPr>
                <w:rFonts w:ascii="Calibri" w:hAnsi="Calibri" w:cs="Arial"/>
                <w:b/>
                <w:lang w:val="en-IE"/>
              </w:rPr>
            </w:pPr>
            <w:r>
              <w:rPr>
                <w:rFonts w:ascii="Calibri" w:hAnsi="Calibri" w:cs="Arial"/>
                <w:b/>
                <w:lang w:val="en-IE"/>
              </w:rPr>
              <w:t>Definitions</w:t>
            </w:r>
          </w:p>
        </w:tc>
        <w:tc>
          <w:tcPr>
            <w:tcW w:w="3375" w:type="dxa"/>
            <w:gridSpan w:val="2"/>
            <w:vAlign w:val="center"/>
          </w:tcPr>
          <w:p w:rsidR="004C53E7" w:rsidRPr="004C53E7" w:rsidRDefault="00EB7113" w:rsidP="009A4114">
            <w:pPr>
              <w:spacing w:before="120" w:after="120" w:line="288" w:lineRule="auto"/>
              <w:jc w:val="center"/>
              <w:rPr>
                <w:rFonts w:ascii="Calibri" w:hAnsi="Calibri" w:cs="Arial"/>
                <w:b/>
                <w:lang w:val="en-IE"/>
              </w:rPr>
            </w:pPr>
            <w:r>
              <w:rPr>
                <w:rFonts w:ascii="Calibri" w:hAnsi="Calibri" w:cs="Arial"/>
                <w:b/>
                <w:lang w:val="en-IE"/>
              </w:rPr>
              <w:t>[/]</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CF3B74" w:rsidRDefault="00BD5D9A" w:rsidP="009500A2">
            <w:pPr>
              <w:spacing w:before="120" w:after="120" w:line="288" w:lineRule="auto"/>
              <w:rPr>
                <w:rFonts w:ascii="Calibri" w:hAnsi="Calibri" w:cs="Arial"/>
                <w:lang w:val="en-IE"/>
              </w:rPr>
            </w:pPr>
            <w:r>
              <w:rPr>
                <w:rFonts w:ascii="Calibri" w:hAnsi="Calibri" w:cs="Arial"/>
                <w:lang w:val="en-IE"/>
              </w:rPr>
              <w:t xml:space="preserve">On 15 September 2017, the </w:t>
            </w:r>
            <w:r w:rsidR="00B92FC2">
              <w:rPr>
                <w:rFonts w:ascii="Calibri" w:hAnsi="Calibri" w:cs="Arial"/>
                <w:lang w:val="en-IE"/>
              </w:rPr>
              <w:t xml:space="preserve">CRU and Utility Regulatory issued decision papers, together with the required statutory notices, which made changes to generation and supply licences in order to implement aspects of I-SEM.  Amongst the changes were </w:t>
            </w:r>
            <w:r w:rsidR="00BB398E">
              <w:rPr>
                <w:rFonts w:ascii="Calibri" w:hAnsi="Calibri" w:cs="Arial"/>
                <w:lang w:val="en-IE"/>
              </w:rPr>
              <w:t>a new condition</w:t>
            </w:r>
            <w:r w:rsidR="00B92FC2">
              <w:rPr>
                <w:rFonts w:ascii="Calibri" w:hAnsi="Calibri" w:cs="Arial"/>
                <w:lang w:val="en-IE"/>
              </w:rPr>
              <w:t xml:space="preserve"> to implement the Capacity Market Code, and </w:t>
            </w:r>
            <w:r w:rsidR="00BB398E">
              <w:rPr>
                <w:rFonts w:ascii="Calibri" w:hAnsi="Calibri" w:cs="Arial"/>
                <w:lang w:val="en-IE"/>
              </w:rPr>
              <w:t xml:space="preserve">an amendment </w:t>
            </w:r>
            <w:r w:rsidR="00B92FC2">
              <w:rPr>
                <w:rFonts w:ascii="Calibri" w:hAnsi="Calibri" w:cs="Arial"/>
                <w:lang w:val="en-IE"/>
              </w:rPr>
              <w:t xml:space="preserve">to </w:t>
            </w:r>
            <w:r w:rsidR="00C806A0">
              <w:rPr>
                <w:rFonts w:ascii="Calibri" w:hAnsi="Calibri" w:cs="Arial"/>
                <w:lang w:val="en-IE"/>
              </w:rPr>
              <w:t xml:space="preserve">the </w:t>
            </w:r>
            <w:r w:rsidR="00B92FC2">
              <w:rPr>
                <w:rFonts w:ascii="Calibri" w:hAnsi="Calibri" w:cs="Arial"/>
                <w:lang w:val="en-IE"/>
              </w:rPr>
              <w:t xml:space="preserve">existing </w:t>
            </w:r>
            <w:r w:rsidR="00425839">
              <w:rPr>
                <w:rFonts w:ascii="Calibri" w:hAnsi="Calibri" w:cs="Arial"/>
                <w:lang w:val="en-IE"/>
              </w:rPr>
              <w:t xml:space="preserve">condition (referred to here as the </w:t>
            </w:r>
            <w:r w:rsidR="00C806A0">
              <w:rPr>
                <w:rFonts w:ascii="Calibri" w:hAnsi="Calibri" w:cs="Arial"/>
                <w:lang w:val="en-IE"/>
              </w:rPr>
              <w:t xml:space="preserve">“Cost Reflective Bidding </w:t>
            </w:r>
            <w:r w:rsidR="00387F72">
              <w:rPr>
                <w:rFonts w:ascii="Calibri" w:hAnsi="Calibri" w:cs="Arial"/>
                <w:lang w:val="en-IE"/>
              </w:rPr>
              <w:t xml:space="preserve">Licence </w:t>
            </w:r>
            <w:r w:rsidR="00C806A0">
              <w:rPr>
                <w:rFonts w:ascii="Calibri" w:hAnsi="Calibri" w:cs="Arial"/>
                <w:lang w:val="en-IE"/>
              </w:rPr>
              <w:t>Condition”</w:t>
            </w:r>
            <w:r w:rsidR="00425839">
              <w:rPr>
                <w:rFonts w:ascii="Calibri" w:hAnsi="Calibri" w:cs="Arial"/>
                <w:lang w:val="en-IE"/>
              </w:rPr>
              <w:t>)</w:t>
            </w:r>
            <w:r w:rsidR="00B92FC2">
              <w:rPr>
                <w:rFonts w:ascii="Calibri" w:hAnsi="Calibri" w:cs="Arial"/>
                <w:lang w:val="en-IE"/>
              </w:rPr>
              <w:t xml:space="preserve"> and </w:t>
            </w:r>
            <w:r w:rsidR="00C806A0">
              <w:rPr>
                <w:rFonts w:ascii="Calibri" w:hAnsi="Calibri" w:cs="Arial"/>
                <w:lang w:val="en-IE"/>
              </w:rPr>
              <w:t xml:space="preserve">a </w:t>
            </w:r>
            <w:r w:rsidR="00B92FC2">
              <w:rPr>
                <w:rFonts w:ascii="Calibri" w:hAnsi="Calibri" w:cs="Arial"/>
                <w:lang w:val="en-IE"/>
              </w:rPr>
              <w:t xml:space="preserve">new </w:t>
            </w:r>
            <w:r w:rsidR="00425839">
              <w:rPr>
                <w:rFonts w:ascii="Calibri" w:hAnsi="Calibri" w:cs="Arial"/>
                <w:lang w:val="en-IE"/>
              </w:rPr>
              <w:t xml:space="preserve">condition (referred to here as the </w:t>
            </w:r>
            <w:r w:rsidR="00C806A0">
              <w:rPr>
                <w:rFonts w:ascii="Calibri" w:hAnsi="Calibri" w:cs="Arial"/>
                <w:lang w:val="en-IE"/>
              </w:rPr>
              <w:t>“</w:t>
            </w:r>
            <w:r w:rsidR="00C806A0" w:rsidRPr="00E26CA1">
              <w:rPr>
                <w:rFonts w:ascii="Calibri" w:hAnsi="Calibri" w:cs="Arial"/>
                <w:lang w:val="en-IE"/>
              </w:rPr>
              <w:t>Balancing Market Principles Code of Practice</w:t>
            </w:r>
            <w:r w:rsidR="00C806A0">
              <w:rPr>
                <w:rFonts w:ascii="Calibri" w:hAnsi="Calibri" w:cs="Arial"/>
                <w:lang w:val="en-IE"/>
              </w:rPr>
              <w:t xml:space="preserve"> </w:t>
            </w:r>
            <w:r w:rsidR="00387F72">
              <w:rPr>
                <w:rFonts w:ascii="Calibri" w:hAnsi="Calibri" w:cs="Arial"/>
                <w:lang w:val="en-IE"/>
              </w:rPr>
              <w:t xml:space="preserve">Licence </w:t>
            </w:r>
            <w:r w:rsidR="00C806A0">
              <w:rPr>
                <w:rFonts w:ascii="Calibri" w:hAnsi="Calibri" w:cs="Arial"/>
                <w:lang w:val="en-IE"/>
              </w:rPr>
              <w:t>Condition”</w:t>
            </w:r>
            <w:r w:rsidR="00425839">
              <w:rPr>
                <w:rFonts w:ascii="Calibri" w:hAnsi="Calibri" w:cs="Arial"/>
                <w:lang w:val="en-IE"/>
              </w:rPr>
              <w:t>)</w:t>
            </w:r>
            <w:r w:rsidR="00C806A0">
              <w:rPr>
                <w:rFonts w:ascii="Calibri" w:hAnsi="Calibri" w:cs="Arial"/>
                <w:lang w:val="en-IE"/>
              </w:rPr>
              <w:t xml:space="preserve"> </w:t>
            </w:r>
            <w:r w:rsidR="00B92FC2">
              <w:rPr>
                <w:rFonts w:ascii="Calibri" w:hAnsi="Calibri" w:cs="Arial"/>
                <w:lang w:val="en-IE"/>
              </w:rPr>
              <w:t xml:space="preserve">to replace the Bidding Code of Practice (BCOP) with the Balancing Market Principles Code of Practice (BMPCOP).  </w:t>
            </w:r>
            <w:r w:rsidR="007969F7">
              <w:rPr>
                <w:rFonts w:ascii="Calibri" w:hAnsi="Calibri" w:cs="Arial"/>
                <w:lang w:val="en-IE"/>
              </w:rPr>
              <w:t xml:space="preserve">Two </w:t>
            </w:r>
            <w:r w:rsidR="00B92FC2">
              <w:rPr>
                <w:rFonts w:ascii="Calibri" w:hAnsi="Calibri" w:cs="Arial"/>
                <w:lang w:val="en-IE"/>
              </w:rPr>
              <w:t>licensee</w:t>
            </w:r>
            <w:r w:rsidR="007969F7">
              <w:rPr>
                <w:rFonts w:ascii="Calibri" w:hAnsi="Calibri" w:cs="Arial"/>
                <w:lang w:val="en-IE"/>
              </w:rPr>
              <w:t>s</w:t>
            </w:r>
            <w:r w:rsidR="002B55FF">
              <w:rPr>
                <w:rFonts w:ascii="Calibri" w:hAnsi="Calibri" w:cs="Arial"/>
                <w:lang w:val="en-IE"/>
              </w:rPr>
              <w:t xml:space="preserve"> appealed the decision by the CRU</w:t>
            </w:r>
            <w:r w:rsidR="00C806A0">
              <w:rPr>
                <w:rFonts w:ascii="Calibri" w:hAnsi="Calibri" w:cs="Arial"/>
                <w:lang w:val="en-IE"/>
              </w:rPr>
              <w:t>,</w:t>
            </w:r>
            <w:r w:rsidR="00B92FC2">
              <w:rPr>
                <w:rFonts w:ascii="Calibri" w:hAnsi="Calibri" w:cs="Arial"/>
                <w:lang w:val="en-IE"/>
              </w:rPr>
              <w:t xml:space="preserve"> </w:t>
            </w:r>
            <w:r w:rsidR="00C806A0">
              <w:rPr>
                <w:rFonts w:ascii="Calibri" w:hAnsi="Calibri" w:cs="Arial"/>
                <w:lang w:val="en-IE"/>
              </w:rPr>
              <w:t xml:space="preserve">following which, in July 2018, </w:t>
            </w:r>
            <w:r w:rsidR="00B92FC2">
              <w:rPr>
                <w:rFonts w:ascii="Calibri" w:hAnsi="Calibri" w:cs="Arial"/>
                <w:lang w:val="en-IE"/>
              </w:rPr>
              <w:t xml:space="preserve">an Appeals Panel, established pursuant to Section 29 of the Electricity Regulations Act 1999, </w:t>
            </w:r>
            <w:r w:rsidR="00CF3B74">
              <w:rPr>
                <w:rFonts w:ascii="Calibri" w:hAnsi="Calibri" w:cs="Arial"/>
                <w:lang w:val="en-IE"/>
              </w:rPr>
              <w:t xml:space="preserve">directed </w:t>
            </w:r>
            <w:r w:rsidR="00B92FC2">
              <w:rPr>
                <w:rFonts w:ascii="Calibri" w:hAnsi="Calibri" w:cs="Arial"/>
                <w:lang w:val="en-IE"/>
              </w:rPr>
              <w:t xml:space="preserve">that the licence changes </w:t>
            </w:r>
            <w:r w:rsidR="00CF3B74">
              <w:rPr>
                <w:rFonts w:ascii="Calibri" w:hAnsi="Calibri" w:cs="Arial"/>
                <w:lang w:val="en-IE"/>
              </w:rPr>
              <w:t xml:space="preserve">to the appellants’ licences </w:t>
            </w:r>
            <w:r w:rsidR="00B92FC2">
              <w:rPr>
                <w:rFonts w:ascii="Calibri" w:hAnsi="Calibri" w:cs="Arial"/>
                <w:lang w:val="en-IE"/>
              </w:rPr>
              <w:t xml:space="preserve">not be made.  </w:t>
            </w:r>
          </w:p>
          <w:p w:rsidR="001A7293" w:rsidRDefault="00CF3B74" w:rsidP="00CF3B74">
            <w:pPr>
              <w:spacing w:before="120" w:after="120" w:line="288" w:lineRule="auto"/>
              <w:rPr>
                <w:rFonts w:ascii="Calibri" w:hAnsi="Calibri" w:cs="Arial"/>
                <w:lang w:val="en-IE"/>
              </w:rPr>
            </w:pPr>
            <w:r>
              <w:rPr>
                <w:rFonts w:ascii="Calibri" w:hAnsi="Calibri" w:cs="Arial"/>
                <w:lang w:val="en-IE"/>
              </w:rPr>
              <w:t>On 19 October 2017, having received notice of the appeal, the CRU published, “</w:t>
            </w:r>
            <w:r w:rsidRPr="00CF3B74">
              <w:rPr>
                <w:rFonts w:ascii="Calibri" w:hAnsi="Calibri" w:cs="Arial"/>
                <w:lang w:val="en-IE"/>
              </w:rPr>
              <w:t>Notice to Holders of Generation Licences and Supply Licences granted under Sections 14(1) (a), 14 (1) (b) and 14 (1) (h) of the Electricity Regulation Act, 1999</w:t>
            </w:r>
            <w:r>
              <w:rPr>
                <w:rFonts w:ascii="Calibri" w:hAnsi="Calibri" w:cs="Arial"/>
                <w:lang w:val="en-IE"/>
              </w:rPr>
              <w:t xml:space="preserve">”, to the effect that the </w:t>
            </w:r>
            <w:r w:rsidRPr="00CF3B74">
              <w:rPr>
                <w:rFonts w:ascii="Calibri" w:hAnsi="Calibri" w:cs="Arial"/>
                <w:lang w:val="en-IE"/>
              </w:rPr>
              <w:t>CRU decision</w:t>
            </w:r>
            <w:r>
              <w:rPr>
                <w:rFonts w:ascii="Calibri" w:hAnsi="Calibri" w:cs="Arial"/>
                <w:lang w:val="en-IE"/>
              </w:rPr>
              <w:t xml:space="preserve"> (</w:t>
            </w:r>
            <w:r w:rsidRPr="00CF3B74">
              <w:rPr>
                <w:rFonts w:ascii="Calibri" w:hAnsi="Calibri" w:cs="Arial"/>
                <w:lang w:val="en-IE"/>
              </w:rPr>
              <w:t>CER/17/277</w:t>
            </w:r>
            <w:r>
              <w:rPr>
                <w:rFonts w:ascii="Calibri" w:hAnsi="Calibri" w:cs="Arial"/>
                <w:lang w:val="en-IE"/>
              </w:rPr>
              <w:t>)</w:t>
            </w:r>
            <w:r w:rsidRPr="00CF3B74">
              <w:rPr>
                <w:rFonts w:ascii="Calibri" w:hAnsi="Calibri" w:cs="Arial"/>
                <w:lang w:val="en-IE"/>
              </w:rPr>
              <w:t>, together with the licence modifications set out</w:t>
            </w:r>
            <w:r>
              <w:rPr>
                <w:rFonts w:ascii="Calibri" w:hAnsi="Calibri" w:cs="Arial"/>
                <w:lang w:val="en-IE"/>
              </w:rPr>
              <w:t xml:space="preserve"> </w:t>
            </w:r>
            <w:r w:rsidRPr="00CF3B74">
              <w:rPr>
                <w:rFonts w:ascii="Calibri" w:hAnsi="Calibri" w:cs="Arial"/>
                <w:lang w:val="en-IE"/>
              </w:rPr>
              <w:t xml:space="preserve">therein, </w:t>
            </w:r>
            <w:r>
              <w:rPr>
                <w:rFonts w:ascii="Calibri" w:hAnsi="Calibri" w:cs="Arial"/>
                <w:lang w:val="en-IE"/>
              </w:rPr>
              <w:t xml:space="preserve">were </w:t>
            </w:r>
            <w:r w:rsidRPr="00CF3B74">
              <w:rPr>
                <w:rFonts w:ascii="Calibri" w:hAnsi="Calibri" w:cs="Arial"/>
                <w:lang w:val="en-IE"/>
              </w:rPr>
              <w:t>suspended pending the decision of the Appeal Panel</w:t>
            </w:r>
            <w:r w:rsidR="001A7293">
              <w:rPr>
                <w:rFonts w:ascii="Calibri" w:hAnsi="Calibri" w:cs="Arial"/>
                <w:lang w:val="en-IE"/>
              </w:rPr>
              <w:t>.  T</w:t>
            </w:r>
            <w:r w:rsidR="00C11073">
              <w:rPr>
                <w:rFonts w:ascii="Calibri" w:hAnsi="Calibri" w:cs="Arial"/>
                <w:lang w:val="en-IE"/>
              </w:rPr>
              <w:t xml:space="preserve">his suspension still stands.  </w:t>
            </w:r>
          </w:p>
          <w:p w:rsidR="00CF3B74" w:rsidRDefault="00C11073" w:rsidP="00CF3B74">
            <w:pPr>
              <w:spacing w:before="120" w:after="120" w:line="288" w:lineRule="auto"/>
              <w:rPr>
                <w:rFonts w:ascii="Calibri" w:hAnsi="Calibri" w:cs="Arial"/>
                <w:lang w:val="en-IE"/>
              </w:rPr>
            </w:pPr>
            <w:r>
              <w:rPr>
                <w:rFonts w:ascii="Calibri" w:hAnsi="Calibri" w:cs="Arial"/>
                <w:lang w:val="en-IE"/>
              </w:rPr>
              <w:t xml:space="preserve">In Northern Ireland, the Utility Regulator has made the licence changes but has yet to issue directions </w:t>
            </w:r>
            <w:r w:rsidR="001A7293">
              <w:rPr>
                <w:rFonts w:ascii="Calibri" w:hAnsi="Calibri" w:cs="Arial"/>
                <w:lang w:val="en-IE"/>
              </w:rPr>
              <w:t>that are necessary for the changes</w:t>
            </w:r>
            <w:r>
              <w:rPr>
                <w:rFonts w:ascii="Calibri" w:hAnsi="Calibri" w:cs="Arial"/>
                <w:lang w:val="en-IE"/>
              </w:rPr>
              <w:t xml:space="preserve"> to take effect.  </w:t>
            </w:r>
          </w:p>
          <w:p w:rsidR="002B55FF" w:rsidRPr="00E26CA1" w:rsidRDefault="00B92FC2" w:rsidP="009500A2">
            <w:pPr>
              <w:spacing w:before="120" w:after="120" w:line="288" w:lineRule="auto"/>
              <w:rPr>
                <w:rFonts w:ascii="Calibri" w:hAnsi="Calibri" w:cs="Arial"/>
                <w:lang w:val="en-IE"/>
              </w:rPr>
            </w:pPr>
            <w:r>
              <w:rPr>
                <w:rFonts w:ascii="Calibri" w:hAnsi="Calibri" w:cs="Arial"/>
                <w:lang w:val="en-IE"/>
              </w:rPr>
              <w:t xml:space="preserve">The effect of </w:t>
            </w:r>
            <w:r w:rsidR="00C11073">
              <w:rPr>
                <w:rFonts w:ascii="Calibri" w:hAnsi="Calibri" w:cs="Arial"/>
                <w:lang w:val="en-IE"/>
              </w:rPr>
              <w:t xml:space="preserve">these developments </w:t>
            </w:r>
            <w:r>
              <w:rPr>
                <w:rFonts w:ascii="Calibri" w:hAnsi="Calibri" w:cs="Arial"/>
                <w:lang w:val="en-IE"/>
              </w:rPr>
              <w:t>is that</w:t>
            </w:r>
            <w:r w:rsidR="001A7293">
              <w:rPr>
                <w:rFonts w:ascii="Calibri" w:hAnsi="Calibri" w:cs="Arial"/>
                <w:lang w:val="en-IE"/>
              </w:rPr>
              <w:t xml:space="preserve"> it is unlikely by cutover that,</w:t>
            </w:r>
            <w:r>
              <w:rPr>
                <w:rFonts w:ascii="Calibri" w:hAnsi="Calibri" w:cs="Arial"/>
                <w:lang w:val="en-IE"/>
              </w:rPr>
              <w:t xml:space="preserve"> </w:t>
            </w:r>
            <w:r w:rsidR="00C806A0" w:rsidRPr="00E26CA1">
              <w:rPr>
                <w:rFonts w:ascii="Calibri" w:hAnsi="Calibri" w:cs="Arial"/>
                <w:lang w:val="en-IE"/>
              </w:rPr>
              <w:t xml:space="preserve">in </w:t>
            </w:r>
            <w:r w:rsidR="00C806A0">
              <w:rPr>
                <w:rFonts w:ascii="Calibri" w:hAnsi="Calibri" w:cs="Arial"/>
                <w:lang w:val="en-IE"/>
              </w:rPr>
              <w:t xml:space="preserve">generation and supply </w:t>
            </w:r>
            <w:r w:rsidR="00C806A0" w:rsidRPr="00E26CA1">
              <w:rPr>
                <w:rFonts w:ascii="Calibri" w:hAnsi="Calibri" w:cs="Arial"/>
                <w:lang w:val="en-IE"/>
              </w:rPr>
              <w:t>licences</w:t>
            </w:r>
            <w:r w:rsidR="00C806A0">
              <w:rPr>
                <w:rFonts w:ascii="Calibri" w:hAnsi="Calibri" w:cs="Arial"/>
                <w:lang w:val="en-IE"/>
              </w:rPr>
              <w:t>, either the existing</w:t>
            </w:r>
            <w:r w:rsidR="00C11073">
              <w:rPr>
                <w:rFonts w:ascii="Calibri" w:hAnsi="Calibri" w:cs="Arial"/>
                <w:lang w:val="en-IE"/>
              </w:rPr>
              <w:t xml:space="preserve"> </w:t>
            </w:r>
            <w:r w:rsidR="00C11073" w:rsidRPr="00E26CA1">
              <w:rPr>
                <w:rFonts w:ascii="Calibri" w:hAnsi="Calibri" w:cs="Arial"/>
                <w:lang w:val="en-IE"/>
              </w:rPr>
              <w:t>C</w:t>
            </w:r>
            <w:r w:rsidR="007969F7" w:rsidRPr="00E26CA1">
              <w:rPr>
                <w:rFonts w:ascii="Calibri" w:hAnsi="Calibri" w:cs="Arial"/>
                <w:lang w:val="en-IE"/>
              </w:rPr>
              <w:t xml:space="preserve">ost-Reflective Bidding </w:t>
            </w:r>
            <w:r w:rsidR="00387F72">
              <w:rPr>
                <w:rFonts w:ascii="Calibri" w:hAnsi="Calibri" w:cs="Arial"/>
                <w:lang w:val="en-IE"/>
              </w:rPr>
              <w:t xml:space="preserve">Licence </w:t>
            </w:r>
            <w:r w:rsidR="001A7293">
              <w:rPr>
                <w:rFonts w:ascii="Calibri" w:hAnsi="Calibri" w:cs="Arial"/>
                <w:lang w:val="en-IE"/>
              </w:rPr>
              <w:t>C</w:t>
            </w:r>
            <w:r w:rsidR="00E26CA1" w:rsidRPr="00E26CA1">
              <w:rPr>
                <w:rFonts w:ascii="Calibri" w:hAnsi="Calibri" w:cs="Arial"/>
                <w:lang w:val="en-IE"/>
              </w:rPr>
              <w:t xml:space="preserve">ondition </w:t>
            </w:r>
            <w:r w:rsidR="00E26CA1">
              <w:rPr>
                <w:rFonts w:ascii="Calibri" w:hAnsi="Calibri" w:cs="Arial"/>
                <w:lang w:val="en-IE"/>
              </w:rPr>
              <w:t>will c</w:t>
            </w:r>
            <w:r w:rsidR="007969F7" w:rsidRPr="00E26CA1">
              <w:rPr>
                <w:rFonts w:ascii="Calibri" w:hAnsi="Calibri" w:cs="Arial"/>
                <w:lang w:val="en-IE"/>
              </w:rPr>
              <w:t xml:space="preserve">ease </w:t>
            </w:r>
            <w:r w:rsidR="00C806A0">
              <w:rPr>
                <w:rFonts w:ascii="Calibri" w:hAnsi="Calibri" w:cs="Arial"/>
                <w:lang w:val="en-IE"/>
              </w:rPr>
              <w:t>to have effect or</w:t>
            </w:r>
            <w:r w:rsidR="007969F7" w:rsidRPr="00E26CA1">
              <w:rPr>
                <w:rFonts w:ascii="Calibri" w:hAnsi="Calibri" w:cs="Arial"/>
                <w:lang w:val="en-IE"/>
              </w:rPr>
              <w:t xml:space="preserve"> </w:t>
            </w:r>
            <w:r w:rsidR="00E26CA1">
              <w:rPr>
                <w:rFonts w:ascii="Calibri" w:hAnsi="Calibri" w:cs="Arial"/>
                <w:lang w:val="en-IE"/>
              </w:rPr>
              <w:t>the</w:t>
            </w:r>
            <w:r w:rsidR="00C806A0">
              <w:rPr>
                <w:rFonts w:ascii="Calibri" w:hAnsi="Calibri" w:cs="Arial"/>
                <w:lang w:val="en-IE"/>
              </w:rPr>
              <w:t xml:space="preserve"> new</w:t>
            </w:r>
            <w:r w:rsidR="00E26CA1">
              <w:rPr>
                <w:rFonts w:ascii="Calibri" w:hAnsi="Calibri" w:cs="Arial"/>
                <w:lang w:val="en-IE"/>
              </w:rPr>
              <w:t xml:space="preserve"> </w:t>
            </w:r>
            <w:r w:rsidR="007969F7" w:rsidRPr="00E26CA1">
              <w:rPr>
                <w:rFonts w:ascii="Calibri" w:hAnsi="Calibri" w:cs="Arial"/>
                <w:lang w:val="en-IE"/>
              </w:rPr>
              <w:t>Balancing Market Principles Code of Practice</w:t>
            </w:r>
            <w:r w:rsidR="00E26CA1">
              <w:rPr>
                <w:rFonts w:ascii="Calibri" w:hAnsi="Calibri" w:cs="Arial"/>
                <w:lang w:val="en-IE"/>
              </w:rPr>
              <w:t xml:space="preserve"> </w:t>
            </w:r>
            <w:r w:rsidR="00387F72">
              <w:rPr>
                <w:rFonts w:ascii="Calibri" w:hAnsi="Calibri" w:cs="Arial"/>
                <w:lang w:val="en-IE"/>
              </w:rPr>
              <w:t xml:space="preserve">Licence </w:t>
            </w:r>
            <w:r w:rsidR="001A7293">
              <w:rPr>
                <w:rFonts w:ascii="Calibri" w:hAnsi="Calibri" w:cs="Arial"/>
                <w:lang w:val="en-IE"/>
              </w:rPr>
              <w:t>C</w:t>
            </w:r>
            <w:r w:rsidR="00E26CA1">
              <w:rPr>
                <w:rFonts w:ascii="Calibri" w:hAnsi="Calibri" w:cs="Arial"/>
                <w:lang w:val="en-IE"/>
              </w:rPr>
              <w:t>ondition</w:t>
            </w:r>
            <w:r w:rsidR="007969F7" w:rsidRPr="00E26CA1">
              <w:rPr>
                <w:rFonts w:ascii="Calibri" w:hAnsi="Calibri" w:cs="Arial"/>
                <w:lang w:val="en-IE"/>
              </w:rPr>
              <w:t xml:space="preserve"> </w:t>
            </w:r>
            <w:r w:rsidR="00C11073" w:rsidRPr="00E26CA1">
              <w:rPr>
                <w:rFonts w:ascii="Calibri" w:hAnsi="Calibri" w:cs="Arial"/>
                <w:lang w:val="en-IE"/>
              </w:rPr>
              <w:t xml:space="preserve">will </w:t>
            </w:r>
            <w:r w:rsidR="00E26CA1">
              <w:rPr>
                <w:rFonts w:ascii="Calibri" w:hAnsi="Calibri" w:cs="Arial"/>
                <w:lang w:val="en-IE"/>
              </w:rPr>
              <w:t xml:space="preserve">take </w:t>
            </w:r>
            <w:r w:rsidR="00C11073" w:rsidRPr="00E26CA1">
              <w:rPr>
                <w:rFonts w:ascii="Calibri" w:hAnsi="Calibri" w:cs="Arial"/>
                <w:lang w:val="en-IE"/>
              </w:rPr>
              <w:t>effect</w:t>
            </w:r>
            <w:r w:rsidR="007969F7" w:rsidRPr="00E26CA1">
              <w:rPr>
                <w:rFonts w:ascii="Calibri" w:hAnsi="Calibri" w:cs="Arial"/>
                <w:lang w:val="en-IE"/>
              </w:rPr>
              <w:t xml:space="preserve">.  </w:t>
            </w:r>
          </w:p>
          <w:p w:rsidR="000E5082" w:rsidRDefault="002B55FF" w:rsidP="009500A2">
            <w:pPr>
              <w:spacing w:before="120" w:after="120" w:line="288" w:lineRule="auto"/>
              <w:rPr>
                <w:rFonts w:ascii="Calibri" w:hAnsi="Calibri" w:cs="Arial"/>
                <w:lang w:val="en-IE"/>
              </w:rPr>
            </w:pPr>
            <w:r>
              <w:rPr>
                <w:rFonts w:ascii="Calibri" w:hAnsi="Calibri" w:cs="Arial"/>
                <w:lang w:val="en-IE"/>
              </w:rPr>
              <w:t xml:space="preserve">However, </w:t>
            </w:r>
            <w:r w:rsidR="00655E21">
              <w:rPr>
                <w:rFonts w:ascii="Calibri" w:hAnsi="Calibri" w:cs="Arial"/>
                <w:lang w:val="en-IE"/>
              </w:rPr>
              <w:t xml:space="preserve">paragraph 2 of </w:t>
            </w:r>
            <w:r w:rsidR="00C806A0">
              <w:rPr>
                <w:rFonts w:ascii="Calibri" w:hAnsi="Calibri" w:cs="Arial"/>
                <w:lang w:val="en-IE"/>
              </w:rPr>
              <w:t xml:space="preserve">the existing </w:t>
            </w:r>
            <w:r w:rsidR="00C806A0" w:rsidRPr="00E26CA1">
              <w:rPr>
                <w:rFonts w:ascii="Calibri" w:hAnsi="Calibri" w:cs="Arial"/>
                <w:lang w:val="en-IE"/>
              </w:rPr>
              <w:t>Cost-Reflective Bidding</w:t>
            </w:r>
            <w:r w:rsidR="00C806A0">
              <w:rPr>
                <w:rFonts w:ascii="Calibri" w:hAnsi="Calibri" w:cs="Arial"/>
                <w:lang w:val="en-IE"/>
              </w:rPr>
              <w:t xml:space="preserve"> </w:t>
            </w:r>
            <w:r w:rsidR="00387F72">
              <w:rPr>
                <w:rFonts w:ascii="Calibri" w:hAnsi="Calibri" w:cs="Arial"/>
                <w:lang w:val="en-IE"/>
              </w:rPr>
              <w:t xml:space="preserve">Licence </w:t>
            </w:r>
            <w:r w:rsidR="00C806A0">
              <w:rPr>
                <w:rFonts w:ascii="Calibri" w:hAnsi="Calibri" w:cs="Arial"/>
                <w:lang w:val="en-IE"/>
              </w:rPr>
              <w:t>Condition</w:t>
            </w:r>
            <w:r w:rsidR="00655E21">
              <w:rPr>
                <w:rFonts w:ascii="Calibri" w:hAnsi="Calibri" w:cs="Arial"/>
                <w:lang w:val="en-IE"/>
              </w:rPr>
              <w:t xml:space="preserve">, states, </w:t>
            </w:r>
          </w:p>
          <w:p w:rsidR="000E5082" w:rsidRDefault="00655E21" w:rsidP="000E5082">
            <w:pPr>
              <w:spacing w:before="120" w:after="120" w:line="288" w:lineRule="auto"/>
              <w:ind w:left="284" w:right="522"/>
              <w:rPr>
                <w:rFonts w:ascii="Calibri" w:hAnsi="Calibri" w:cs="Arial"/>
                <w:lang w:val="en-IE"/>
              </w:rPr>
            </w:pPr>
            <w:r>
              <w:rPr>
                <w:rFonts w:ascii="Calibri" w:hAnsi="Calibri" w:cs="Arial"/>
                <w:lang w:val="en-IE"/>
              </w:rPr>
              <w:t>“</w:t>
            </w:r>
            <w:r w:rsidRPr="00655E21">
              <w:rPr>
                <w:rFonts w:ascii="Calibri" w:hAnsi="Calibri" w:cs="Arial"/>
                <w:i/>
                <w:lang w:val="en-IE"/>
              </w:rPr>
              <w:t>For the purposes of this Condition, the price component of any Commercial Offer Data shall be treated as cost-reflective only if, in relation to each relevant generation unit, the Schedule Production Cost related to that generation unit in respect of the Trading Day to which the Commercial Offer Data submitted by or on behalf of the Licensee apply is equal to the Short Run Marginal Cost related to that generation unit in respect of that Trading Day</w:t>
            </w:r>
            <w:r>
              <w:rPr>
                <w:rFonts w:ascii="Calibri" w:hAnsi="Calibri" w:cs="Arial"/>
                <w:lang w:val="en-IE"/>
              </w:rPr>
              <w:t xml:space="preserve">”, </w:t>
            </w:r>
          </w:p>
          <w:p w:rsidR="000E5082" w:rsidRDefault="00655E21" w:rsidP="009500A2">
            <w:pPr>
              <w:spacing w:before="120" w:after="120" w:line="288" w:lineRule="auto"/>
              <w:rPr>
                <w:rFonts w:ascii="Calibri" w:hAnsi="Calibri" w:cs="Arial"/>
                <w:lang w:val="en-IE"/>
              </w:rPr>
            </w:pPr>
            <w:r>
              <w:rPr>
                <w:rFonts w:ascii="Calibri" w:hAnsi="Calibri" w:cs="Arial"/>
                <w:lang w:val="en-IE"/>
              </w:rPr>
              <w:lastRenderedPageBreak/>
              <w:t xml:space="preserve">whilst </w:t>
            </w:r>
            <w:r w:rsidR="00425839">
              <w:rPr>
                <w:rFonts w:ascii="Calibri" w:hAnsi="Calibri" w:cs="Arial"/>
                <w:lang w:val="en-IE"/>
              </w:rPr>
              <w:t xml:space="preserve">paragraph </w:t>
            </w:r>
            <w:r>
              <w:rPr>
                <w:rFonts w:ascii="Calibri" w:hAnsi="Calibri" w:cs="Arial"/>
                <w:lang w:val="en-IE"/>
              </w:rPr>
              <w:t xml:space="preserve">12 states, </w:t>
            </w:r>
          </w:p>
          <w:p w:rsidR="000E5082" w:rsidRDefault="00655E21" w:rsidP="000E5082">
            <w:pPr>
              <w:spacing w:before="120" w:after="120" w:line="288" w:lineRule="auto"/>
              <w:ind w:left="284" w:right="522"/>
              <w:rPr>
                <w:rFonts w:ascii="Calibri" w:hAnsi="Calibri" w:cs="Arial"/>
                <w:lang w:val="en-IE"/>
              </w:rPr>
            </w:pPr>
            <w:r>
              <w:rPr>
                <w:rFonts w:ascii="Calibri" w:hAnsi="Calibri" w:cs="Arial"/>
                <w:lang w:val="en-IE"/>
              </w:rPr>
              <w:t>“</w:t>
            </w:r>
            <w:r>
              <w:rPr>
                <w:rFonts w:ascii="Calibri" w:hAnsi="Calibri" w:cs="Arial"/>
                <w:i/>
                <w:lang w:val="en-IE"/>
              </w:rPr>
              <w:t>’</w:t>
            </w:r>
            <w:r w:rsidRPr="00655E21">
              <w:rPr>
                <w:rFonts w:ascii="Calibri" w:hAnsi="Calibri" w:cs="Arial"/>
                <w:i/>
                <w:lang w:val="en-IE"/>
              </w:rPr>
              <w:t>Schedule Production Cost</w:t>
            </w:r>
            <w:r>
              <w:rPr>
                <w:rFonts w:ascii="Calibri" w:hAnsi="Calibri" w:cs="Arial"/>
                <w:i/>
                <w:lang w:val="en-IE"/>
              </w:rPr>
              <w:t>’</w:t>
            </w:r>
            <w:r w:rsidRPr="00655E21">
              <w:rPr>
                <w:rFonts w:ascii="Calibri" w:hAnsi="Calibri" w:cs="Arial"/>
                <w:i/>
                <w:lang w:val="en-IE"/>
              </w:rPr>
              <w:t xml:space="preserve"> has the meaning given to it in the Single Electricity Market Trading and Settlement Code</w:t>
            </w:r>
            <w:r>
              <w:rPr>
                <w:rFonts w:ascii="Calibri" w:hAnsi="Calibri" w:cs="Arial"/>
                <w:lang w:val="en-IE"/>
              </w:rPr>
              <w:t xml:space="preserve">”.  </w:t>
            </w:r>
          </w:p>
          <w:p w:rsidR="000E5082" w:rsidRDefault="00655E21" w:rsidP="009500A2">
            <w:pPr>
              <w:spacing w:before="120" w:after="120" w:line="288" w:lineRule="auto"/>
              <w:rPr>
                <w:rFonts w:ascii="Calibri" w:hAnsi="Calibri" w:cs="Arial"/>
                <w:lang w:val="en-IE"/>
              </w:rPr>
            </w:pPr>
            <w:r>
              <w:rPr>
                <w:rFonts w:ascii="Calibri" w:hAnsi="Calibri" w:cs="Arial"/>
                <w:lang w:val="en-IE"/>
              </w:rPr>
              <w:t xml:space="preserve">Schedule Production Cost is </w:t>
            </w:r>
            <w:r w:rsidR="00425839">
              <w:rPr>
                <w:rFonts w:ascii="Calibri" w:hAnsi="Calibri" w:cs="Arial"/>
                <w:lang w:val="en-IE"/>
              </w:rPr>
              <w:t>defin</w:t>
            </w:r>
            <w:r>
              <w:rPr>
                <w:rFonts w:ascii="Calibri" w:hAnsi="Calibri" w:cs="Arial"/>
                <w:lang w:val="en-IE"/>
              </w:rPr>
              <w:t xml:space="preserve">ed in Part A of the TSC, as, </w:t>
            </w:r>
          </w:p>
          <w:p w:rsidR="000E5082" w:rsidRDefault="00655E21" w:rsidP="000E5082">
            <w:pPr>
              <w:spacing w:before="120" w:after="120" w:line="288" w:lineRule="auto"/>
              <w:ind w:left="284" w:right="522"/>
              <w:rPr>
                <w:rFonts w:ascii="Calibri" w:hAnsi="Calibri" w:cs="Arial"/>
                <w:lang w:val="en-IE"/>
              </w:rPr>
            </w:pPr>
            <w:r>
              <w:rPr>
                <w:rFonts w:ascii="Calibri" w:hAnsi="Calibri" w:cs="Arial"/>
                <w:lang w:val="en-IE"/>
              </w:rPr>
              <w:t>“</w:t>
            </w:r>
            <w:r w:rsidRPr="00655E21">
              <w:rPr>
                <w:rFonts w:ascii="Calibri" w:hAnsi="Calibri" w:cs="Arial"/>
                <w:i/>
                <w:lang w:val="en-IE"/>
              </w:rPr>
              <w:t>the implied cost incurred by a Generator Unit, as determined from the Accepted Price Quantity Pairs, No Load Costs and Start Up Costs and other relevant Commercial Offer Data and Technical Offer Data, of Output in accordance with the Market Schedule Quantity</w:t>
            </w:r>
            <w:r>
              <w:rPr>
                <w:rFonts w:ascii="Calibri" w:hAnsi="Calibri" w:cs="Arial"/>
                <w:lang w:val="en-IE"/>
              </w:rPr>
              <w:t xml:space="preserve">”.  </w:t>
            </w:r>
          </w:p>
          <w:p w:rsidR="00387F72" w:rsidRDefault="001A7293" w:rsidP="009500A2">
            <w:pPr>
              <w:spacing w:before="120" w:after="120" w:line="288" w:lineRule="auto"/>
              <w:rPr>
                <w:rFonts w:ascii="Calibri" w:hAnsi="Calibri" w:cs="Arial"/>
                <w:lang w:val="en-IE"/>
              </w:rPr>
            </w:pPr>
            <w:r>
              <w:rPr>
                <w:rFonts w:ascii="Calibri" w:hAnsi="Calibri" w:cs="Arial"/>
                <w:lang w:val="en-IE"/>
              </w:rPr>
              <w:t>The term</w:t>
            </w:r>
            <w:r w:rsidR="00655E21">
              <w:rPr>
                <w:rFonts w:ascii="Calibri" w:hAnsi="Calibri" w:cs="Arial"/>
                <w:lang w:val="en-IE"/>
              </w:rPr>
              <w:t xml:space="preserve"> </w:t>
            </w:r>
            <w:r w:rsidR="00C24188">
              <w:rPr>
                <w:rFonts w:ascii="Calibri" w:hAnsi="Calibri" w:cs="Arial"/>
                <w:lang w:val="en-IE"/>
              </w:rPr>
              <w:t xml:space="preserve">is </w:t>
            </w:r>
            <w:r w:rsidR="00655E21">
              <w:rPr>
                <w:rFonts w:ascii="Calibri" w:hAnsi="Calibri" w:cs="Arial"/>
                <w:lang w:val="en-IE"/>
              </w:rPr>
              <w:t xml:space="preserve">not </w:t>
            </w:r>
            <w:r>
              <w:rPr>
                <w:rFonts w:ascii="Calibri" w:hAnsi="Calibri" w:cs="Arial"/>
                <w:lang w:val="en-IE"/>
              </w:rPr>
              <w:t xml:space="preserve">defined </w:t>
            </w:r>
            <w:r w:rsidR="00655E21">
              <w:rPr>
                <w:rFonts w:ascii="Calibri" w:hAnsi="Calibri" w:cs="Arial"/>
                <w:lang w:val="en-IE"/>
              </w:rPr>
              <w:t xml:space="preserve">in Part B.  Moreover, regardless of whether or not the Part A definition </w:t>
            </w:r>
            <w:r w:rsidR="000E5082">
              <w:rPr>
                <w:rFonts w:ascii="Calibri" w:hAnsi="Calibri" w:cs="Arial"/>
                <w:lang w:val="en-IE"/>
              </w:rPr>
              <w:t>exists</w:t>
            </w:r>
            <w:r w:rsidR="00655E21">
              <w:rPr>
                <w:rFonts w:ascii="Calibri" w:hAnsi="Calibri" w:cs="Arial"/>
                <w:lang w:val="en-IE"/>
              </w:rPr>
              <w:t xml:space="preserve"> after</w:t>
            </w:r>
            <w:r w:rsidR="00484202">
              <w:rPr>
                <w:rFonts w:ascii="Calibri" w:hAnsi="Calibri" w:cs="Arial"/>
                <w:lang w:val="en-IE"/>
              </w:rPr>
              <w:t xml:space="preserve"> cutover</w:t>
            </w:r>
            <w:r w:rsidR="00655E21">
              <w:rPr>
                <w:rFonts w:ascii="Calibri" w:hAnsi="Calibri" w:cs="Arial"/>
                <w:lang w:val="en-IE"/>
              </w:rPr>
              <w:t xml:space="preserve">, </w:t>
            </w:r>
            <w:r w:rsidR="004C3B9A">
              <w:rPr>
                <w:rFonts w:ascii="Calibri" w:hAnsi="Calibri" w:cs="Arial"/>
                <w:lang w:val="en-IE"/>
              </w:rPr>
              <w:t>neither Schedule</w:t>
            </w:r>
            <w:r w:rsidR="00655E21">
              <w:rPr>
                <w:rFonts w:ascii="Calibri" w:hAnsi="Calibri" w:cs="Arial"/>
                <w:lang w:val="en-IE"/>
              </w:rPr>
              <w:t xml:space="preserve"> Production Cost nor Market Schedule Quantity, on which </w:t>
            </w:r>
            <w:r w:rsidR="00484202">
              <w:rPr>
                <w:rFonts w:ascii="Calibri" w:hAnsi="Calibri" w:cs="Arial"/>
                <w:lang w:val="en-IE"/>
              </w:rPr>
              <w:t>it</w:t>
            </w:r>
            <w:r w:rsidR="00655E21">
              <w:rPr>
                <w:rFonts w:ascii="Calibri" w:hAnsi="Calibri" w:cs="Arial"/>
                <w:lang w:val="en-IE"/>
              </w:rPr>
              <w:t xml:space="preserve"> is based, </w:t>
            </w:r>
            <w:r>
              <w:rPr>
                <w:rFonts w:ascii="Calibri" w:hAnsi="Calibri" w:cs="Arial"/>
                <w:lang w:val="en-IE"/>
              </w:rPr>
              <w:t xml:space="preserve">will be </w:t>
            </w:r>
            <w:r w:rsidR="00655E21">
              <w:rPr>
                <w:rFonts w:ascii="Calibri" w:hAnsi="Calibri" w:cs="Arial"/>
                <w:lang w:val="en-IE"/>
              </w:rPr>
              <w:t xml:space="preserve">calculated for Imbalance Settlement Periods after cutover.  </w:t>
            </w:r>
          </w:p>
          <w:p w:rsidR="00484202" w:rsidRDefault="000E5082" w:rsidP="009500A2">
            <w:pPr>
              <w:spacing w:before="120" w:after="120" w:line="288" w:lineRule="auto"/>
              <w:rPr>
                <w:rFonts w:ascii="Calibri" w:hAnsi="Calibri" w:cs="Arial"/>
                <w:lang w:val="en-IE"/>
              </w:rPr>
            </w:pPr>
            <w:r>
              <w:rPr>
                <w:rFonts w:ascii="Calibri" w:hAnsi="Calibri" w:cs="Arial"/>
                <w:lang w:val="en-IE"/>
              </w:rPr>
              <w:t>Whilst one</w:t>
            </w:r>
            <w:r w:rsidR="00387F72">
              <w:rPr>
                <w:rFonts w:ascii="Calibri" w:hAnsi="Calibri" w:cs="Arial"/>
                <w:lang w:val="en-IE"/>
              </w:rPr>
              <w:t xml:space="preserve"> solution would be to modify the definition of Schedule Production Cost in the licences, </w:t>
            </w:r>
            <w:r>
              <w:rPr>
                <w:rFonts w:ascii="Calibri" w:hAnsi="Calibri" w:cs="Arial"/>
                <w:lang w:val="en-IE"/>
              </w:rPr>
              <w:t xml:space="preserve">it is possible </w:t>
            </w:r>
            <w:r w:rsidR="00387F72">
              <w:rPr>
                <w:rFonts w:ascii="Calibri" w:hAnsi="Calibri" w:cs="Arial"/>
                <w:lang w:val="en-IE"/>
              </w:rPr>
              <w:t xml:space="preserve">that such changes could not be made before cutover.  </w:t>
            </w:r>
            <w:r w:rsidR="00484202">
              <w:rPr>
                <w:rFonts w:ascii="Calibri" w:hAnsi="Calibri" w:cs="Arial"/>
                <w:lang w:val="en-IE"/>
              </w:rPr>
              <w:t>Hence, it is proposed that</w:t>
            </w:r>
            <w:r w:rsidR="00387F72">
              <w:rPr>
                <w:rFonts w:ascii="Calibri" w:hAnsi="Calibri" w:cs="Arial"/>
                <w:lang w:val="en-IE"/>
              </w:rPr>
              <w:t>, instead,</w:t>
            </w:r>
            <w:r w:rsidR="00484202">
              <w:rPr>
                <w:rFonts w:ascii="Calibri" w:hAnsi="Calibri" w:cs="Arial"/>
                <w:lang w:val="en-IE"/>
              </w:rPr>
              <w:t xml:space="preserve"> a new definition of Schedule Production Cost, not depending on Market Schedule Quantity, be incorporated in Part B.  </w:t>
            </w:r>
          </w:p>
          <w:p w:rsidR="00425839" w:rsidRDefault="00425839" w:rsidP="009500A2">
            <w:pPr>
              <w:spacing w:before="120" w:after="120" w:line="288" w:lineRule="auto"/>
              <w:rPr>
                <w:rFonts w:ascii="Calibri" w:hAnsi="Calibri" w:cs="Arial"/>
                <w:lang w:val="en-IE"/>
              </w:rPr>
            </w:pPr>
            <w:r>
              <w:rPr>
                <w:rFonts w:ascii="Calibri" w:hAnsi="Calibri" w:cs="Arial"/>
                <w:lang w:val="en-IE"/>
              </w:rPr>
              <w:t xml:space="preserve">Paragraph 3 of the Cost Reflective Bidding Licence Condition states, </w:t>
            </w:r>
          </w:p>
          <w:p w:rsidR="00425839" w:rsidRPr="00425839" w:rsidRDefault="00425839" w:rsidP="00425839">
            <w:pPr>
              <w:spacing w:before="120" w:after="120" w:line="288" w:lineRule="auto"/>
              <w:ind w:left="284" w:right="522"/>
              <w:rPr>
                <w:rFonts w:ascii="Calibri" w:hAnsi="Calibri" w:cs="Arial"/>
                <w:i/>
                <w:lang w:val="en-IE"/>
              </w:rPr>
            </w:pPr>
            <w:r>
              <w:rPr>
                <w:rFonts w:ascii="Calibri" w:hAnsi="Calibri" w:cs="Arial"/>
                <w:lang w:val="en-IE"/>
              </w:rPr>
              <w:t>“</w:t>
            </w:r>
            <w:r w:rsidRPr="00425839">
              <w:rPr>
                <w:rFonts w:ascii="Calibri" w:hAnsi="Calibri" w:cs="Arial"/>
                <w:i/>
                <w:lang w:val="en-IE"/>
              </w:rPr>
              <w:t>For the purposes of paragraph 2, the Short Run Marginal Cost related to a generation [unit/set] in respect of a Trading Day is to be calculated as:</w:t>
            </w:r>
          </w:p>
          <w:p w:rsidR="00425839" w:rsidRPr="00425839" w:rsidRDefault="00425839" w:rsidP="00425839">
            <w:pPr>
              <w:tabs>
                <w:tab w:val="left" w:pos="567"/>
              </w:tabs>
              <w:spacing w:before="120" w:after="120" w:line="288" w:lineRule="auto"/>
              <w:ind w:left="567" w:right="522" w:hanging="283"/>
              <w:rPr>
                <w:rFonts w:ascii="Calibri" w:hAnsi="Calibri" w:cs="Arial"/>
                <w:i/>
                <w:lang w:val="en-IE"/>
              </w:rPr>
            </w:pPr>
            <w:r w:rsidRPr="00425839">
              <w:rPr>
                <w:rFonts w:ascii="Calibri" w:hAnsi="Calibri" w:cs="Arial"/>
                <w:i/>
                <w:lang w:val="en-IE"/>
              </w:rPr>
              <w:t>(a)</w:t>
            </w:r>
            <w:r>
              <w:rPr>
                <w:rFonts w:ascii="Calibri" w:hAnsi="Calibri" w:cs="Arial"/>
                <w:i/>
                <w:lang w:val="en-IE"/>
              </w:rPr>
              <w:tab/>
            </w:r>
            <w:r w:rsidRPr="00425839">
              <w:rPr>
                <w:rFonts w:ascii="Calibri" w:hAnsi="Calibri" w:cs="Arial"/>
                <w:i/>
                <w:lang w:val="en-IE"/>
              </w:rPr>
              <w:t>the total costs that would be attributable to the ownership, operation and maintenance of that generation [unit/set] during that Trading Day if the generation set were operating to generate electricity during that day;</w:t>
            </w:r>
          </w:p>
          <w:p w:rsidR="00425839" w:rsidRPr="00425839" w:rsidRDefault="00425839" w:rsidP="00425839">
            <w:pPr>
              <w:spacing w:before="120" w:after="120" w:line="288" w:lineRule="auto"/>
              <w:ind w:left="284" w:right="522"/>
              <w:rPr>
                <w:rFonts w:ascii="Calibri" w:hAnsi="Calibri" w:cs="Arial"/>
                <w:i/>
                <w:lang w:val="en-IE"/>
              </w:rPr>
            </w:pPr>
            <w:r w:rsidRPr="00425839">
              <w:rPr>
                <w:rFonts w:ascii="Calibri" w:hAnsi="Calibri" w:cs="Arial"/>
                <w:i/>
                <w:lang w:val="en-IE"/>
              </w:rPr>
              <w:t xml:space="preserve">minus </w:t>
            </w:r>
          </w:p>
          <w:p w:rsidR="00425839" w:rsidRPr="00425839" w:rsidRDefault="00425839" w:rsidP="00425839">
            <w:pPr>
              <w:tabs>
                <w:tab w:val="left" w:pos="567"/>
              </w:tabs>
              <w:spacing w:before="120" w:after="120" w:line="288" w:lineRule="auto"/>
              <w:ind w:left="567" w:right="522" w:hanging="283"/>
              <w:rPr>
                <w:rFonts w:ascii="Calibri" w:hAnsi="Calibri" w:cs="Arial"/>
                <w:i/>
                <w:lang w:val="en-IE"/>
              </w:rPr>
            </w:pPr>
            <w:r w:rsidRPr="00425839">
              <w:rPr>
                <w:rFonts w:ascii="Calibri" w:hAnsi="Calibri" w:cs="Arial"/>
                <w:i/>
                <w:lang w:val="en-IE"/>
              </w:rPr>
              <w:t>(b)</w:t>
            </w:r>
            <w:r>
              <w:rPr>
                <w:rFonts w:ascii="Calibri" w:hAnsi="Calibri" w:cs="Arial"/>
                <w:i/>
                <w:lang w:val="en-IE"/>
              </w:rPr>
              <w:tab/>
            </w:r>
            <w:r w:rsidRPr="00425839">
              <w:rPr>
                <w:rFonts w:ascii="Calibri" w:hAnsi="Calibri" w:cs="Arial"/>
                <w:i/>
                <w:lang w:val="en-IE"/>
              </w:rPr>
              <w:t xml:space="preserve">the total costs that would be attributable to the ownership, operation and maintenance of that generation set during that Trading Day if the generation set was not operating to generate electricity during that day, </w:t>
            </w:r>
          </w:p>
          <w:p w:rsidR="00425839" w:rsidRDefault="00425839" w:rsidP="00425839">
            <w:pPr>
              <w:spacing w:before="120" w:after="120" w:line="288" w:lineRule="auto"/>
              <w:ind w:left="284" w:right="522"/>
              <w:rPr>
                <w:rFonts w:ascii="Calibri" w:hAnsi="Calibri" w:cs="Arial"/>
                <w:lang w:val="en-IE"/>
              </w:rPr>
            </w:pPr>
            <w:r w:rsidRPr="00425839">
              <w:rPr>
                <w:rFonts w:ascii="Calibri" w:hAnsi="Calibri" w:cs="Arial"/>
                <w:i/>
                <w:lang w:val="en-IE"/>
              </w:rPr>
              <w:t>the result of which calculation may be either a negative or a positive number</w:t>
            </w:r>
            <w:r w:rsidRPr="00425839">
              <w:rPr>
                <w:rFonts w:ascii="Calibri" w:hAnsi="Calibri" w:cs="Arial"/>
                <w:lang w:val="en-IE"/>
              </w:rPr>
              <w:t>.</w:t>
            </w:r>
            <w:r>
              <w:rPr>
                <w:rFonts w:ascii="Calibri" w:hAnsi="Calibri" w:cs="Arial"/>
                <w:lang w:val="en-IE"/>
              </w:rPr>
              <w:t>”</w:t>
            </w:r>
          </w:p>
          <w:p w:rsidR="00B92FC2" w:rsidRDefault="00387F72" w:rsidP="009500A2">
            <w:pPr>
              <w:spacing w:before="120" w:after="120" w:line="288" w:lineRule="auto"/>
              <w:rPr>
                <w:rFonts w:ascii="Calibri" w:hAnsi="Calibri" w:cs="Arial"/>
                <w:lang w:val="en-IE"/>
              </w:rPr>
            </w:pPr>
            <w:r>
              <w:rPr>
                <w:rFonts w:ascii="Calibri" w:hAnsi="Calibri" w:cs="Arial"/>
                <w:lang w:val="en-IE"/>
              </w:rPr>
              <w:t>The proposed definition is not required for any purpose in Part B of the TSC and is required solely for the purpose of the Cost Reflective Bidding Licence Condition.  Thus, rather than relating the definition to a particular quantity in the TSC, i.e. some equivalent of Market Schedule Quantity, it is proposed that Schedule Production Cost refers to the quantity</w:t>
            </w:r>
            <w:r w:rsidR="00425839">
              <w:rPr>
                <w:rFonts w:ascii="Calibri" w:hAnsi="Calibri" w:cs="Arial"/>
                <w:lang w:val="en-IE"/>
              </w:rPr>
              <w:t xml:space="preserve"> being contemplated by paragraph 3 of the Cost Reflective Bidding Licence Condition.  </w:t>
            </w:r>
          </w:p>
          <w:p w:rsidR="004C3B9A" w:rsidRDefault="004C3B9A" w:rsidP="009500A2">
            <w:pPr>
              <w:spacing w:before="120" w:after="120" w:line="288" w:lineRule="auto"/>
              <w:rPr>
                <w:rFonts w:ascii="Calibri" w:hAnsi="Calibri" w:cs="Arial"/>
                <w:lang w:val="en-IE"/>
              </w:rPr>
            </w:pPr>
            <w:r>
              <w:rPr>
                <w:rFonts w:ascii="Calibri" w:hAnsi="Calibri" w:cs="Arial"/>
                <w:lang w:val="en-IE"/>
              </w:rPr>
              <w:t>For licences granted in Ireland under the Electr</w:t>
            </w:r>
            <w:r w:rsidR="008E4FC8">
              <w:rPr>
                <w:rFonts w:ascii="Calibri" w:hAnsi="Calibri" w:cs="Arial"/>
                <w:lang w:val="en-IE"/>
              </w:rPr>
              <w:t xml:space="preserve">icity Regulation Act 1999, the </w:t>
            </w:r>
            <w:r w:rsidR="00F51CEA">
              <w:rPr>
                <w:rFonts w:ascii="Calibri" w:hAnsi="Calibri" w:cs="Arial"/>
                <w:lang w:val="en-IE"/>
              </w:rPr>
              <w:t>Cost Reflective Bidding</w:t>
            </w:r>
            <w:r>
              <w:rPr>
                <w:rFonts w:ascii="Calibri" w:hAnsi="Calibri" w:cs="Arial"/>
                <w:lang w:val="en-IE"/>
              </w:rPr>
              <w:t xml:space="preserve"> </w:t>
            </w:r>
            <w:r w:rsidR="008E4FC8">
              <w:rPr>
                <w:rFonts w:ascii="Calibri" w:hAnsi="Calibri" w:cs="Arial"/>
                <w:lang w:val="en-IE"/>
              </w:rPr>
              <w:t>L</w:t>
            </w:r>
            <w:r>
              <w:rPr>
                <w:rFonts w:ascii="Calibri" w:hAnsi="Calibri" w:cs="Arial"/>
                <w:lang w:val="en-IE"/>
              </w:rPr>
              <w:t xml:space="preserve">icence </w:t>
            </w:r>
            <w:r w:rsidR="008E4FC8">
              <w:rPr>
                <w:rFonts w:ascii="Calibri" w:hAnsi="Calibri" w:cs="Arial"/>
                <w:lang w:val="en-IE"/>
              </w:rPr>
              <w:t>C</w:t>
            </w:r>
            <w:r>
              <w:rPr>
                <w:rFonts w:ascii="Calibri" w:hAnsi="Calibri" w:cs="Arial"/>
                <w:lang w:val="en-IE"/>
              </w:rPr>
              <w:t>ondition is</w:t>
            </w:r>
            <w:r w:rsidR="00F51CEA">
              <w:rPr>
                <w:rFonts w:ascii="Calibri" w:hAnsi="Calibri" w:cs="Arial"/>
                <w:lang w:val="en-IE"/>
              </w:rPr>
              <w:t>:</w:t>
            </w:r>
            <w:r>
              <w:rPr>
                <w:rFonts w:ascii="Calibri" w:hAnsi="Calibri" w:cs="Arial"/>
                <w:lang w:val="en-IE"/>
              </w:rPr>
              <w:t xml:space="preserve"> </w:t>
            </w:r>
          </w:p>
          <w:p w:rsidR="004C3B9A" w:rsidRDefault="004C3B9A" w:rsidP="00F51CEA">
            <w:pPr>
              <w:spacing w:before="120" w:after="120" w:line="288" w:lineRule="auto"/>
              <w:ind w:left="284"/>
              <w:rPr>
                <w:rFonts w:ascii="Calibri" w:hAnsi="Calibri" w:cs="Arial"/>
                <w:lang w:val="en-IE"/>
              </w:rPr>
            </w:pPr>
            <w:r>
              <w:rPr>
                <w:rFonts w:ascii="Calibri" w:hAnsi="Calibri" w:cs="Arial"/>
                <w:lang w:val="en-IE"/>
              </w:rPr>
              <w:t xml:space="preserve">Condition 15 of the Generation Licence granted under Section 14(1)(a); </w:t>
            </w:r>
          </w:p>
          <w:p w:rsidR="00B92FC2" w:rsidRDefault="004C3B9A" w:rsidP="00F51CEA">
            <w:pPr>
              <w:spacing w:before="120" w:after="120" w:line="288" w:lineRule="auto"/>
              <w:ind w:left="284"/>
              <w:rPr>
                <w:rFonts w:ascii="Calibri" w:hAnsi="Calibri" w:cs="Arial"/>
                <w:lang w:val="en-IE"/>
              </w:rPr>
            </w:pPr>
            <w:r>
              <w:rPr>
                <w:rFonts w:ascii="Calibri" w:hAnsi="Calibri" w:cs="Arial"/>
                <w:lang w:val="en-IE"/>
              </w:rPr>
              <w:t xml:space="preserve">Condition 17 of the Generation Licence granted to ESB under Section 14(1)(a); </w:t>
            </w:r>
          </w:p>
          <w:p w:rsidR="004C3B9A" w:rsidRDefault="004C3B9A" w:rsidP="00F51CEA">
            <w:pPr>
              <w:spacing w:before="120" w:after="120" w:line="288" w:lineRule="auto"/>
              <w:ind w:left="284"/>
              <w:rPr>
                <w:rFonts w:ascii="Calibri" w:hAnsi="Calibri" w:cs="Arial"/>
                <w:lang w:val="en-IE"/>
              </w:rPr>
            </w:pPr>
            <w:r>
              <w:rPr>
                <w:rFonts w:ascii="Calibri" w:hAnsi="Calibri" w:cs="Arial"/>
                <w:lang w:val="en-IE"/>
              </w:rPr>
              <w:t>Condition 19 of the Supply Licence granted under Section 14(1)(b); and</w:t>
            </w:r>
          </w:p>
          <w:p w:rsidR="004C3B9A" w:rsidRDefault="004C3B9A" w:rsidP="00F51CEA">
            <w:pPr>
              <w:spacing w:before="120" w:after="120" w:line="288" w:lineRule="auto"/>
              <w:ind w:left="284"/>
              <w:rPr>
                <w:rFonts w:ascii="Calibri" w:hAnsi="Calibri" w:cs="Arial"/>
                <w:lang w:val="en-IE"/>
              </w:rPr>
            </w:pPr>
            <w:r>
              <w:rPr>
                <w:rFonts w:ascii="Calibri" w:hAnsi="Calibri" w:cs="Arial"/>
                <w:lang w:val="en-IE"/>
              </w:rPr>
              <w:t>Condition 25 of the Public Electricity Supply Licence granted under Section 14(1</w:t>
            </w:r>
            <w:r w:rsidR="00686E61">
              <w:rPr>
                <w:rFonts w:ascii="Calibri" w:hAnsi="Calibri" w:cs="Arial"/>
                <w:lang w:val="en-IE"/>
              </w:rPr>
              <w:t>)(</w:t>
            </w:r>
            <w:r>
              <w:rPr>
                <w:rFonts w:ascii="Calibri" w:hAnsi="Calibri" w:cs="Arial"/>
                <w:lang w:val="en-IE"/>
              </w:rPr>
              <w:t xml:space="preserve">h).  </w:t>
            </w:r>
          </w:p>
          <w:p w:rsidR="004C3B9A" w:rsidRDefault="004C3B9A" w:rsidP="004C3B9A">
            <w:pPr>
              <w:spacing w:before="120" w:after="120" w:line="288" w:lineRule="auto"/>
              <w:rPr>
                <w:rFonts w:ascii="Calibri" w:hAnsi="Calibri" w:cs="Arial"/>
                <w:lang w:val="en-IE"/>
              </w:rPr>
            </w:pPr>
            <w:r>
              <w:rPr>
                <w:rFonts w:ascii="Calibri" w:hAnsi="Calibri" w:cs="Arial"/>
                <w:lang w:val="en-IE"/>
              </w:rPr>
              <w:t>For licences granted in Northern Ireland under the Electricity (Nort</w:t>
            </w:r>
            <w:r w:rsidR="008E4FC8">
              <w:rPr>
                <w:rFonts w:ascii="Calibri" w:hAnsi="Calibri" w:cs="Arial"/>
                <w:lang w:val="en-IE"/>
              </w:rPr>
              <w:t xml:space="preserve">hern Ireland) (Order)1992, the </w:t>
            </w:r>
            <w:r w:rsidR="00F51CEA">
              <w:rPr>
                <w:rFonts w:ascii="Calibri" w:hAnsi="Calibri" w:cs="Arial"/>
                <w:lang w:val="en-IE"/>
              </w:rPr>
              <w:t xml:space="preserve">Cost Reflective Bidding </w:t>
            </w:r>
            <w:r w:rsidR="00387F72">
              <w:rPr>
                <w:rFonts w:ascii="Calibri" w:hAnsi="Calibri" w:cs="Arial"/>
                <w:lang w:val="en-IE"/>
              </w:rPr>
              <w:t>Licence C</w:t>
            </w:r>
            <w:r>
              <w:rPr>
                <w:rFonts w:ascii="Calibri" w:hAnsi="Calibri" w:cs="Arial"/>
                <w:lang w:val="en-IE"/>
              </w:rPr>
              <w:t xml:space="preserve">ondition is </w:t>
            </w:r>
          </w:p>
          <w:p w:rsidR="00B92FC2" w:rsidRDefault="004C3B9A" w:rsidP="00F51CEA">
            <w:pPr>
              <w:spacing w:before="120" w:after="120" w:line="288" w:lineRule="auto"/>
              <w:ind w:left="284"/>
              <w:rPr>
                <w:rFonts w:ascii="Calibri" w:hAnsi="Calibri" w:cs="Arial"/>
                <w:lang w:val="en-IE"/>
              </w:rPr>
            </w:pPr>
            <w:r>
              <w:rPr>
                <w:rFonts w:ascii="Calibri" w:hAnsi="Calibri" w:cs="Arial"/>
                <w:lang w:val="en-IE"/>
              </w:rPr>
              <w:t>Condition 17 of the Generation Licence granted under Article 10(1)(</w:t>
            </w:r>
            <w:r w:rsidR="005902F3">
              <w:rPr>
                <w:rFonts w:ascii="Calibri" w:hAnsi="Calibri" w:cs="Arial"/>
                <w:lang w:val="en-IE"/>
              </w:rPr>
              <w:t>a</w:t>
            </w:r>
            <w:r>
              <w:rPr>
                <w:rFonts w:ascii="Calibri" w:hAnsi="Calibri" w:cs="Arial"/>
                <w:lang w:val="en-IE"/>
              </w:rPr>
              <w:t>)</w:t>
            </w:r>
            <w:r w:rsidR="005902F3">
              <w:rPr>
                <w:rFonts w:ascii="Calibri" w:hAnsi="Calibri" w:cs="Arial"/>
                <w:lang w:val="en-IE"/>
              </w:rPr>
              <w:t>; and</w:t>
            </w:r>
            <w:r>
              <w:rPr>
                <w:rFonts w:ascii="Calibri" w:hAnsi="Calibri" w:cs="Arial"/>
                <w:lang w:val="en-IE"/>
              </w:rPr>
              <w:t xml:space="preserve">  </w:t>
            </w:r>
          </w:p>
          <w:p w:rsidR="005902F3" w:rsidRDefault="005902F3" w:rsidP="00F51CEA">
            <w:pPr>
              <w:spacing w:before="120" w:after="120" w:line="288" w:lineRule="auto"/>
              <w:ind w:left="284"/>
              <w:rPr>
                <w:rFonts w:ascii="Calibri" w:hAnsi="Calibri" w:cs="Arial"/>
                <w:lang w:val="en-IE"/>
              </w:rPr>
            </w:pPr>
            <w:r>
              <w:rPr>
                <w:rFonts w:ascii="Calibri" w:hAnsi="Calibri" w:cs="Arial"/>
                <w:lang w:val="en-IE"/>
              </w:rPr>
              <w:lastRenderedPageBreak/>
              <w:t>Condition 57 of the Supply Licence granted to Power NI under Article 10(1</w:t>
            </w:r>
            <w:r w:rsidR="00686E61">
              <w:rPr>
                <w:rFonts w:ascii="Calibri" w:hAnsi="Calibri" w:cs="Arial"/>
                <w:lang w:val="en-IE"/>
              </w:rPr>
              <w:t>)(</w:t>
            </w:r>
            <w:r>
              <w:rPr>
                <w:rFonts w:ascii="Calibri" w:hAnsi="Calibri" w:cs="Arial"/>
                <w:lang w:val="en-IE"/>
              </w:rPr>
              <w:t xml:space="preserve">c).  </w:t>
            </w:r>
          </w:p>
          <w:p w:rsidR="00B92FC2" w:rsidRPr="004C53E7" w:rsidRDefault="00935A24" w:rsidP="00935A24">
            <w:pPr>
              <w:spacing w:before="120" w:after="120" w:line="288" w:lineRule="auto"/>
              <w:rPr>
                <w:rFonts w:ascii="Calibri" w:hAnsi="Calibri" w:cs="Arial"/>
                <w:lang w:val="en-IE"/>
              </w:rPr>
            </w:pPr>
            <w:r>
              <w:rPr>
                <w:rFonts w:ascii="Calibri" w:hAnsi="Calibri" w:cs="Arial"/>
                <w:lang w:val="en-IE"/>
              </w:rPr>
              <w:t xml:space="preserve">The definition must recognise also that only Complex Bid Offer Data, and not Simple Bid Offer Data, is subject to control.  </w:t>
            </w: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84202" w:rsidP="009500A2">
            <w:pPr>
              <w:spacing w:before="120" w:after="120" w:line="288" w:lineRule="auto"/>
              <w:rPr>
                <w:rFonts w:ascii="Calibri" w:hAnsi="Calibri" w:cs="Arial"/>
                <w:lang w:val="en-IE"/>
              </w:rPr>
            </w:pPr>
            <w:r>
              <w:rPr>
                <w:rFonts w:ascii="Calibri" w:hAnsi="Calibri" w:cs="Arial"/>
                <w:lang w:val="en-IE"/>
              </w:rPr>
              <w:t>Add to the table of Definitions in Part B Glossary,</w:t>
            </w:r>
          </w:p>
          <w:tbl>
            <w:tblPr>
              <w:tblStyle w:val="TableGrid"/>
              <w:tblW w:w="0" w:type="auto"/>
              <w:tblLayout w:type="fixed"/>
              <w:tblLook w:val="04A0"/>
            </w:tblPr>
            <w:tblGrid>
              <w:gridCol w:w="2689"/>
              <w:gridCol w:w="6323"/>
            </w:tblGrid>
            <w:tr w:rsidR="009500A2" w:rsidTr="009500A2">
              <w:tc>
                <w:tcPr>
                  <w:tcW w:w="2689" w:type="dxa"/>
                </w:tcPr>
                <w:p w:rsidR="009500A2" w:rsidRDefault="009500A2" w:rsidP="009500A2">
                  <w:pPr>
                    <w:spacing w:before="120" w:after="120" w:line="288" w:lineRule="auto"/>
                    <w:ind w:left="29"/>
                    <w:rPr>
                      <w:rFonts w:ascii="Calibri" w:hAnsi="Calibri" w:cs="Arial"/>
                      <w:lang w:val="en-IE"/>
                    </w:rPr>
                  </w:pPr>
                  <w:r w:rsidRPr="00484202">
                    <w:rPr>
                      <w:rFonts w:ascii="Calibri" w:hAnsi="Calibri" w:cs="Arial"/>
                      <w:i/>
                      <w:lang w:val="en-IE"/>
                    </w:rPr>
                    <w:t>“Schedule Production Cost”</w:t>
                  </w:r>
                </w:p>
              </w:tc>
              <w:tc>
                <w:tcPr>
                  <w:tcW w:w="6323" w:type="dxa"/>
                </w:tcPr>
                <w:p w:rsidR="009500A2" w:rsidRDefault="009500A2" w:rsidP="006362C0">
                  <w:pPr>
                    <w:spacing w:before="120" w:after="120" w:line="288" w:lineRule="auto"/>
                    <w:rPr>
                      <w:rFonts w:ascii="Calibri" w:hAnsi="Calibri" w:cs="Arial"/>
                      <w:lang w:val="en-IE"/>
                    </w:rPr>
                  </w:pPr>
                  <w:r w:rsidRPr="00484202">
                    <w:rPr>
                      <w:rFonts w:ascii="Calibri" w:hAnsi="Calibri" w:cs="Arial"/>
                      <w:i/>
                      <w:lang w:val="en-IE"/>
                    </w:rPr>
                    <w:t xml:space="preserve">means the cost, determined by reference to the Complex Bid-Offer Data submitted for </w:t>
                  </w:r>
                  <w:r w:rsidR="006362C0">
                    <w:rPr>
                      <w:rFonts w:ascii="Calibri" w:hAnsi="Calibri" w:cs="Arial"/>
                      <w:i/>
                      <w:lang w:val="en-IE"/>
                    </w:rPr>
                    <w:t>a</w:t>
                  </w:r>
                  <w:r w:rsidRPr="00484202">
                    <w:rPr>
                      <w:rFonts w:ascii="Calibri" w:hAnsi="Calibri" w:cs="Arial"/>
                      <w:i/>
                      <w:lang w:val="en-IE"/>
                    </w:rPr>
                    <w:t xml:space="preserve"> Generator Unit, that would be incurred in relation to that Generat</w:t>
                  </w:r>
                  <w:r w:rsidR="00F51CEA">
                    <w:rPr>
                      <w:rFonts w:ascii="Calibri" w:hAnsi="Calibri" w:cs="Arial"/>
                      <w:i/>
                      <w:lang w:val="en-IE"/>
                    </w:rPr>
                    <w:t>or Unit were it to generate any such output as may</w:t>
                  </w:r>
                  <w:r w:rsidRPr="00484202">
                    <w:rPr>
                      <w:rFonts w:ascii="Calibri" w:hAnsi="Calibri" w:cs="Arial"/>
                      <w:i/>
                      <w:lang w:val="en-IE"/>
                    </w:rPr>
                    <w:t xml:space="preserve"> be contemplated by </w:t>
                  </w:r>
                  <w:r w:rsidR="00F51CEA">
                    <w:rPr>
                      <w:rFonts w:ascii="Calibri" w:hAnsi="Calibri" w:cs="Arial"/>
                      <w:i/>
                      <w:lang w:val="en-IE"/>
                    </w:rPr>
                    <w:t>p</w:t>
                  </w:r>
                  <w:r w:rsidRPr="00484202">
                    <w:rPr>
                      <w:rFonts w:ascii="Calibri" w:hAnsi="Calibri" w:cs="Arial"/>
                      <w:i/>
                      <w:lang w:val="en-IE"/>
                    </w:rPr>
                    <w:t>aragraph 3 of Cost</w:t>
                  </w:r>
                  <w:r>
                    <w:rPr>
                      <w:rFonts w:ascii="Calibri" w:hAnsi="Calibri" w:cs="Arial"/>
                      <w:i/>
                      <w:lang w:val="en-IE"/>
                    </w:rPr>
                    <w:t>-Reflectiv</w:t>
                  </w:r>
                  <w:r w:rsidR="00F51CEA">
                    <w:rPr>
                      <w:rFonts w:ascii="Calibri" w:hAnsi="Calibri" w:cs="Arial"/>
                      <w:i/>
                      <w:lang w:val="en-IE"/>
                    </w:rPr>
                    <w:t>e Bidding</w:t>
                  </w:r>
                  <w:r>
                    <w:rPr>
                      <w:rFonts w:ascii="Calibri" w:hAnsi="Calibri" w:cs="Arial"/>
                      <w:i/>
                      <w:lang w:val="en-IE"/>
                    </w:rPr>
                    <w:t xml:space="preserve"> Licence Condition;</w:t>
                  </w:r>
                  <w:r w:rsidR="004C3B9A">
                    <w:rPr>
                      <w:rFonts w:ascii="Calibri" w:hAnsi="Calibri" w:cs="Arial"/>
                      <w:i/>
                      <w:lang w:val="en-IE"/>
                    </w:rPr>
                    <w:t xml:space="preserve">  </w:t>
                  </w:r>
                </w:p>
              </w:tc>
            </w:tr>
          </w:tbl>
          <w:p w:rsidR="00484202" w:rsidRDefault="009500A2" w:rsidP="009500A2">
            <w:pPr>
              <w:spacing w:before="120" w:after="120" w:line="288" w:lineRule="auto"/>
              <w:rPr>
                <w:rFonts w:ascii="Calibri" w:hAnsi="Calibri" w:cs="Arial"/>
                <w:lang w:val="en-IE"/>
              </w:rPr>
            </w:pPr>
            <w:r>
              <w:rPr>
                <w:rFonts w:ascii="Calibri" w:hAnsi="Calibri" w:cs="Arial"/>
                <w:lang w:val="en-IE"/>
              </w:rPr>
              <w:t>a</w:t>
            </w:r>
            <w:r w:rsidR="00484202">
              <w:rPr>
                <w:rFonts w:ascii="Calibri" w:hAnsi="Calibri" w:cs="Arial"/>
                <w:lang w:val="en-IE"/>
              </w:rPr>
              <w:t>nd</w:t>
            </w:r>
          </w:p>
          <w:tbl>
            <w:tblPr>
              <w:tblStyle w:val="TableGrid"/>
              <w:tblW w:w="0" w:type="auto"/>
              <w:tblLayout w:type="fixed"/>
              <w:tblLook w:val="04A0"/>
            </w:tblPr>
            <w:tblGrid>
              <w:gridCol w:w="2689"/>
              <w:gridCol w:w="6323"/>
            </w:tblGrid>
            <w:tr w:rsidR="009500A2" w:rsidRPr="004C3B9A" w:rsidTr="009500A2">
              <w:tc>
                <w:tcPr>
                  <w:tcW w:w="2689" w:type="dxa"/>
                </w:tcPr>
                <w:p w:rsidR="009500A2" w:rsidRPr="004C3B9A" w:rsidRDefault="009500A2" w:rsidP="004C3B9A">
                  <w:pPr>
                    <w:spacing w:before="120" w:after="120" w:line="288" w:lineRule="auto"/>
                    <w:rPr>
                      <w:rFonts w:ascii="Calibri" w:hAnsi="Calibri" w:cs="Arial"/>
                      <w:i/>
                      <w:lang w:val="en-IE"/>
                    </w:rPr>
                  </w:pPr>
                  <w:r w:rsidRPr="004C3B9A">
                    <w:rPr>
                      <w:rFonts w:ascii="Calibri" w:hAnsi="Calibri" w:cs="Arial"/>
                      <w:i/>
                      <w:lang w:val="en-IE"/>
                    </w:rPr>
                    <w:t>“Cost-Ref</w:t>
                  </w:r>
                  <w:r w:rsidR="004C3B9A">
                    <w:rPr>
                      <w:rFonts w:ascii="Calibri" w:hAnsi="Calibri" w:cs="Arial"/>
                      <w:i/>
                      <w:lang w:val="en-IE"/>
                    </w:rPr>
                    <w:t>lective Bidding</w:t>
                  </w:r>
                  <w:r w:rsidRPr="004C3B9A">
                    <w:rPr>
                      <w:rFonts w:ascii="Calibri" w:hAnsi="Calibri" w:cs="Arial"/>
                      <w:i/>
                      <w:lang w:val="en-IE"/>
                    </w:rPr>
                    <w:t xml:space="preserve"> Licence Condition”</w:t>
                  </w:r>
                </w:p>
              </w:tc>
              <w:tc>
                <w:tcPr>
                  <w:tcW w:w="6323" w:type="dxa"/>
                </w:tcPr>
                <w:p w:rsidR="009500A2" w:rsidRPr="004C3B9A" w:rsidRDefault="005C22B4" w:rsidP="009500A2">
                  <w:pPr>
                    <w:spacing w:before="120" w:after="120" w:line="288" w:lineRule="auto"/>
                    <w:rPr>
                      <w:rFonts w:ascii="Calibri" w:hAnsi="Calibri" w:cs="Arial"/>
                      <w:i/>
                      <w:lang w:val="en-IE"/>
                    </w:rPr>
                  </w:pPr>
                  <w:r>
                    <w:rPr>
                      <w:rFonts w:ascii="Calibri" w:hAnsi="Calibri" w:cs="Arial"/>
                      <w:i/>
                      <w:lang w:val="en-IE"/>
                    </w:rPr>
                    <w:t xml:space="preserve">means, </w:t>
                  </w:r>
                  <w:r w:rsidR="00935A24">
                    <w:rPr>
                      <w:rFonts w:ascii="Calibri" w:hAnsi="Calibri" w:cs="Arial"/>
                      <w:i/>
                      <w:lang w:val="en-IE"/>
                    </w:rPr>
                    <w:t xml:space="preserve">in respect </w:t>
                  </w:r>
                  <w:r>
                    <w:rPr>
                      <w:rFonts w:ascii="Calibri" w:hAnsi="Calibri" w:cs="Arial"/>
                      <w:i/>
                      <w:lang w:val="en-IE"/>
                    </w:rPr>
                    <w:t>of each</w:t>
                  </w:r>
                  <w:r w:rsidR="00935A24">
                    <w:rPr>
                      <w:rFonts w:ascii="Calibri" w:hAnsi="Calibri" w:cs="Arial"/>
                      <w:i/>
                      <w:lang w:val="en-IE"/>
                    </w:rPr>
                    <w:t xml:space="preserve"> participant that holds a licence granted under Section 14(1)(a), (b) or (h) of the Electricity Regulation Act 1999 or under </w:t>
                  </w:r>
                  <w:r>
                    <w:rPr>
                      <w:rFonts w:ascii="Calibri" w:hAnsi="Calibri" w:cs="Arial"/>
                      <w:i/>
                      <w:lang w:val="en-IE"/>
                    </w:rPr>
                    <w:t xml:space="preserve">Article 10(1)(a) or (c) of the </w:t>
                  </w:r>
                  <w:r w:rsidRPr="004C3B9A">
                    <w:rPr>
                      <w:rFonts w:ascii="Calibri" w:hAnsi="Calibri" w:cs="Arial"/>
                      <w:i/>
                      <w:lang w:val="en-IE"/>
                    </w:rPr>
                    <w:t>Electricit</w:t>
                  </w:r>
                  <w:r>
                    <w:rPr>
                      <w:rFonts w:ascii="Calibri" w:hAnsi="Calibri" w:cs="Arial"/>
                      <w:i/>
                      <w:lang w:val="en-IE"/>
                    </w:rPr>
                    <w:t>y (Northern Ireland)(Order) 1992,</w:t>
                  </w:r>
                  <w:r w:rsidRPr="004C3B9A">
                    <w:rPr>
                      <w:rFonts w:ascii="Calibri" w:hAnsi="Calibri" w:cs="Arial"/>
                      <w:i/>
                      <w:lang w:val="en-IE"/>
                    </w:rPr>
                    <w:t xml:space="preserve"> </w:t>
                  </w:r>
                  <w:r>
                    <w:rPr>
                      <w:rFonts w:ascii="Calibri" w:hAnsi="Calibri" w:cs="Arial"/>
                      <w:i/>
                      <w:lang w:val="en-IE"/>
                    </w:rPr>
                    <w:t xml:space="preserve">as the case may be: </w:t>
                  </w:r>
                </w:p>
                <w:p w:rsidR="00B7144D" w:rsidRPr="004C3B9A" w:rsidRDefault="009500A2" w:rsidP="004C3B9A">
                  <w:pPr>
                    <w:pStyle w:val="ListParagraph"/>
                    <w:numPr>
                      <w:ilvl w:val="0"/>
                      <w:numId w:val="4"/>
                    </w:numPr>
                    <w:spacing w:before="120" w:after="120" w:line="288" w:lineRule="auto"/>
                    <w:ind w:left="459"/>
                    <w:rPr>
                      <w:rFonts w:ascii="Calibri" w:hAnsi="Calibri" w:cs="Arial"/>
                      <w:i/>
                      <w:lang w:val="en-IE"/>
                    </w:rPr>
                  </w:pPr>
                  <w:r w:rsidRPr="004C3B9A">
                    <w:rPr>
                      <w:rFonts w:ascii="Calibri" w:hAnsi="Calibri" w:cs="Arial"/>
                      <w:i/>
                      <w:lang w:val="en-IE"/>
                    </w:rPr>
                    <w:t>Condition 15 of the licence granted pursuant to Section 14(1)(a) of the Electricity Regulation Act 1999</w:t>
                  </w:r>
                  <w:r w:rsidR="00FC4403" w:rsidRPr="004C3B9A">
                    <w:rPr>
                      <w:rFonts w:ascii="Calibri" w:hAnsi="Calibri" w:cs="Arial"/>
                      <w:i/>
                      <w:lang w:val="en-IE"/>
                    </w:rPr>
                    <w:t>,</w:t>
                  </w:r>
                  <w:r w:rsidRPr="004C3B9A">
                    <w:rPr>
                      <w:rFonts w:ascii="Calibri" w:hAnsi="Calibri" w:cs="Arial"/>
                      <w:i/>
                      <w:lang w:val="en-IE"/>
                    </w:rPr>
                    <w:t xml:space="preserve"> </w:t>
                  </w:r>
                  <w:r w:rsidR="00935A24">
                    <w:rPr>
                      <w:rFonts w:ascii="Calibri" w:hAnsi="Calibri" w:cs="Arial"/>
                      <w:i/>
                      <w:lang w:val="en-IE"/>
                    </w:rPr>
                    <w:t xml:space="preserve"> </w:t>
                  </w:r>
                </w:p>
                <w:p w:rsidR="00B7144D" w:rsidRPr="004C3B9A" w:rsidRDefault="009500A2" w:rsidP="004C3B9A">
                  <w:pPr>
                    <w:pStyle w:val="ListParagraph"/>
                    <w:numPr>
                      <w:ilvl w:val="0"/>
                      <w:numId w:val="4"/>
                    </w:numPr>
                    <w:spacing w:before="120" w:after="120" w:line="288" w:lineRule="auto"/>
                    <w:ind w:left="459"/>
                    <w:rPr>
                      <w:rFonts w:ascii="Calibri" w:hAnsi="Calibri" w:cs="Arial"/>
                      <w:i/>
                      <w:lang w:val="en-IE"/>
                    </w:rPr>
                  </w:pPr>
                  <w:r w:rsidRPr="004C3B9A">
                    <w:rPr>
                      <w:rFonts w:ascii="Calibri" w:hAnsi="Calibri" w:cs="Arial"/>
                      <w:i/>
                      <w:lang w:val="en-IE"/>
                    </w:rPr>
                    <w:t xml:space="preserve">Condition 17 of the licence granted to </w:t>
                  </w:r>
                  <w:r w:rsidR="00280616" w:rsidRPr="00280616">
                    <w:rPr>
                      <w:rFonts w:ascii="Calibri" w:hAnsi="Calibri" w:cs="Arial"/>
                      <w:lang w:val="en-IE"/>
                    </w:rPr>
                    <w:t>[</w:t>
                  </w:r>
                  <w:r w:rsidRPr="00280616">
                    <w:rPr>
                      <w:rFonts w:ascii="Calibri" w:hAnsi="Calibri" w:cs="Arial"/>
                      <w:lang w:val="en-IE"/>
                    </w:rPr>
                    <w:t>ESB</w:t>
                  </w:r>
                  <w:r w:rsidR="00280616" w:rsidRPr="00280616">
                    <w:rPr>
                      <w:rFonts w:ascii="Calibri" w:hAnsi="Calibri" w:cs="Arial"/>
                      <w:lang w:val="en-IE"/>
                    </w:rPr>
                    <w:t>]</w:t>
                  </w:r>
                  <w:r w:rsidRPr="004C3B9A">
                    <w:rPr>
                      <w:rFonts w:ascii="Calibri" w:hAnsi="Calibri" w:cs="Arial"/>
                      <w:i/>
                      <w:lang w:val="en-IE"/>
                    </w:rPr>
                    <w:t xml:space="preserve"> pursuant to Section 14(1)(a) of the </w:t>
                  </w:r>
                  <w:r w:rsidR="00FC4403" w:rsidRPr="004C3B9A">
                    <w:rPr>
                      <w:rFonts w:ascii="Calibri" w:hAnsi="Calibri" w:cs="Arial"/>
                      <w:i/>
                      <w:lang w:val="en-IE"/>
                    </w:rPr>
                    <w:t xml:space="preserve">Electricity Regulation Act 1999, </w:t>
                  </w:r>
                  <w:r w:rsidRPr="004C3B9A">
                    <w:rPr>
                      <w:rFonts w:ascii="Calibri" w:hAnsi="Calibri" w:cs="Arial"/>
                      <w:i/>
                      <w:lang w:val="en-IE"/>
                    </w:rPr>
                    <w:t xml:space="preserve"> </w:t>
                  </w:r>
                </w:p>
                <w:p w:rsidR="00B7144D" w:rsidRPr="004C3B9A" w:rsidRDefault="006B0C4B" w:rsidP="004C3B9A">
                  <w:pPr>
                    <w:pStyle w:val="ListParagraph"/>
                    <w:numPr>
                      <w:ilvl w:val="0"/>
                      <w:numId w:val="4"/>
                    </w:numPr>
                    <w:spacing w:before="120" w:after="120" w:line="288" w:lineRule="auto"/>
                    <w:ind w:left="459"/>
                    <w:rPr>
                      <w:rFonts w:ascii="Calibri" w:hAnsi="Calibri" w:cs="Arial"/>
                      <w:i/>
                      <w:lang w:val="en-IE"/>
                    </w:rPr>
                  </w:pPr>
                  <w:r w:rsidRPr="004C3B9A">
                    <w:rPr>
                      <w:rFonts w:ascii="Calibri" w:hAnsi="Calibri" w:cs="Arial"/>
                      <w:i/>
                      <w:lang w:val="en-IE"/>
                    </w:rPr>
                    <w:t>Condition 19 of the licence granted pursuant to Section 14(1)(</w:t>
                  </w:r>
                  <w:r w:rsidR="00E5616E" w:rsidRPr="004C3B9A">
                    <w:rPr>
                      <w:rFonts w:ascii="Calibri" w:hAnsi="Calibri" w:cs="Arial"/>
                      <w:i/>
                      <w:lang w:val="en-IE"/>
                    </w:rPr>
                    <w:t>b</w:t>
                  </w:r>
                  <w:r w:rsidRPr="004C3B9A">
                    <w:rPr>
                      <w:rFonts w:ascii="Calibri" w:hAnsi="Calibri" w:cs="Arial"/>
                      <w:i/>
                      <w:lang w:val="en-IE"/>
                    </w:rPr>
                    <w:t>)of the Electricity Regulation Act 1999</w:t>
                  </w:r>
                  <w:r w:rsidR="00FC4403" w:rsidRPr="004C3B9A">
                    <w:rPr>
                      <w:rFonts w:ascii="Calibri" w:hAnsi="Calibri" w:cs="Arial"/>
                      <w:i/>
                      <w:lang w:val="en-IE"/>
                    </w:rPr>
                    <w:t>,</w:t>
                  </w:r>
                  <w:r w:rsidR="00E5616E" w:rsidRPr="004C3B9A">
                    <w:rPr>
                      <w:rFonts w:ascii="Calibri" w:hAnsi="Calibri" w:cs="Arial"/>
                      <w:i/>
                      <w:lang w:val="en-IE"/>
                    </w:rPr>
                    <w:t xml:space="preserve"> </w:t>
                  </w:r>
                  <w:r w:rsidR="001A7293">
                    <w:rPr>
                      <w:rFonts w:ascii="Calibri" w:hAnsi="Calibri" w:cs="Arial"/>
                      <w:i/>
                      <w:lang w:val="en-IE"/>
                    </w:rPr>
                    <w:t xml:space="preserve"> </w:t>
                  </w:r>
                </w:p>
                <w:p w:rsidR="00E5616E" w:rsidRPr="004C3B9A" w:rsidRDefault="00E5616E" w:rsidP="004C3B9A">
                  <w:pPr>
                    <w:pStyle w:val="ListParagraph"/>
                    <w:numPr>
                      <w:ilvl w:val="0"/>
                      <w:numId w:val="4"/>
                    </w:numPr>
                    <w:spacing w:before="120" w:after="120" w:line="288" w:lineRule="auto"/>
                    <w:ind w:left="459"/>
                    <w:rPr>
                      <w:rFonts w:ascii="Calibri" w:hAnsi="Calibri" w:cs="Arial"/>
                      <w:i/>
                      <w:lang w:val="en-IE"/>
                    </w:rPr>
                  </w:pPr>
                  <w:r w:rsidRPr="004C3B9A">
                    <w:rPr>
                      <w:rFonts w:ascii="Calibri" w:hAnsi="Calibri" w:cs="Arial"/>
                      <w:i/>
                      <w:lang w:val="en-IE"/>
                    </w:rPr>
                    <w:t xml:space="preserve">Condition 25 of the licence granted pursuant to </w:t>
                  </w:r>
                  <w:r w:rsidR="00280616" w:rsidRPr="00280616">
                    <w:rPr>
                      <w:rFonts w:ascii="Calibri" w:hAnsi="Calibri" w:cs="Arial"/>
                      <w:lang w:val="en-IE"/>
                    </w:rPr>
                    <w:t>[</w:t>
                  </w:r>
                  <w:r w:rsidR="00280616">
                    <w:rPr>
                      <w:rFonts w:ascii="Calibri" w:hAnsi="Calibri" w:cs="Arial"/>
                      <w:lang w:val="en-IE"/>
                    </w:rPr>
                    <w:t>ESB</w:t>
                  </w:r>
                  <w:r w:rsidR="00280616" w:rsidRPr="00280616">
                    <w:rPr>
                      <w:rFonts w:ascii="Calibri" w:hAnsi="Calibri" w:cs="Arial"/>
                      <w:lang w:val="en-IE"/>
                    </w:rPr>
                    <w:t xml:space="preserve">] </w:t>
                  </w:r>
                  <w:r w:rsidRPr="004C3B9A">
                    <w:rPr>
                      <w:rFonts w:ascii="Calibri" w:hAnsi="Calibri" w:cs="Arial"/>
                      <w:i/>
                      <w:lang w:val="en-IE"/>
                    </w:rPr>
                    <w:t xml:space="preserve">Section 14(1)(h) of the Electricity Regulation Act 1999, </w:t>
                  </w:r>
                  <w:r w:rsidR="004C3B9A">
                    <w:rPr>
                      <w:rFonts w:ascii="Calibri" w:hAnsi="Calibri" w:cs="Arial"/>
                      <w:i/>
                      <w:lang w:val="en-IE"/>
                    </w:rPr>
                    <w:t xml:space="preserve"> </w:t>
                  </w:r>
                </w:p>
                <w:p w:rsidR="00280616" w:rsidRDefault="00B7144D" w:rsidP="005C22B4">
                  <w:pPr>
                    <w:pStyle w:val="ListParagraph"/>
                    <w:numPr>
                      <w:ilvl w:val="0"/>
                      <w:numId w:val="4"/>
                    </w:numPr>
                    <w:spacing w:before="120" w:after="120" w:line="288" w:lineRule="auto"/>
                    <w:ind w:left="459"/>
                    <w:rPr>
                      <w:rFonts w:ascii="Calibri" w:hAnsi="Calibri" w:cs="Arial"/>
                      <w:i/>
                      <w:lang w:val="en-IE"/>
                    </w:rPr>
                  </w:pPr>
                  <w:r w:rsidRPr="005C22B4">
                    <w:rPr>
                      <w:rFonts w:ascii="Calibri" w:hAnsi="Calibri" w:cs="Arial"/>
                      <w:i/>
                      <w:lang w:val="en-IE"/>
                    </w:rPr>
                    <w:t>Condition 1</w:t>
                  </w:r>
                  <w:r w:rsidR="00FC4403" w:rsidRPr="005C22B4">
                    <w:rPr>
                      <w:rFonts w:ascii="Calibri" w:hAnsi="Calibri" w:cs="Arial"/>
                      <w:i/>
                      <w:lang w:val="en-IE"/>
                    </w:rPr>
                    <w:t xml:space="preserve">7 of the licence granted </w:t>
                  </w:r>
                  <w:r w:rsidR="001778D1">
                    <w:rPr>
                      <w:rFonts w:ascii="Calibri" w:hAnsi="Calibri" w:cs="Arial"/>
                      <w:i/>
                      <w:lang w:val="en-IE"/>
                    </w:rPr>
                    <w:t>under Article 10(1)(a</w:t>
                  </w:r>
                  <w:r w:rsidR="00FC4403" w:rsidRPr="005C22B4">
                    <w:rPr>
                      <w:rFonts w:ascii="Calibri" w:hAnsi="Calibri" w:cs="Arial"/>
                      <w:i/>
                      <w:lang w:val="en-IE"/>
                    </w:rPr>
                    <w:t>) of the Electricit</w:t>
                  </w:r>
                  <w:r w:rsidR="004C3B9A" w:rsidRPr="005C22B4">
                    <w:rPr>
                      <w:rFonts w:ascii="Calibri" w:hAnsi="Calibri" w:cs="Arial"/>
                      <w:i/>
                      <w:lang w:val="en-IE"/>
                    </w:rPr>
                    <w:t>y (Northern Ireland)(Order) 199</w:t>
                  </w:r>
                  <w:r w:rsidR="005E136B" w:rsidRPr="005C22B4">
                    <w:rPr>
                      <w:rFonts w:ascii="Calibri" w:hAnsi="Calibri" w:cs="Arial"/>
                      <w:i/>
                      <w:lang w:val="en-IE"/>
                    </w:rPr>
                    <w:t>2</w:t>
                  </w:r>
                  <w:r w:rsidR="00280616">
                    <w:rPr>
                      <w:rFonts w:ascii="Calibri" w:hAnsi="Calibri" w:cs="Arial"/>
                      <w:i/>
                      <w:lang w:val="en-IE"/>
                    </w:rPr>
                    <w:t xml:space="preserve">, or </w:t>
                  </w:r>
                </w:p>
                <w:p w:rsidR="008C30E1" w:rsidRPr="005C22B4" w:rsidRDefault="00280616" w:rsidP="005C22B4">
                  <w:pPr>
                    <w:pStyle w:val="ListParagraph"/>
                    <w:numPr>
                      <w:ilvl w:val="0"/>
                      <w:numId w:val="4"/>
                    </w:numPr>
                    <w:spacing w:before="120" w:after="120" w:line="288" w:lineRule="auto"/>
                    <w:ind w:left="459"/>
                    <w:rPr>
                      <w:rFonts w:ascii="Calibri" w:hAnsi="Calibri" w:cs="Arial"/>
                      <w:i/>
                      <w:lang w:val="en-IE"/>
                    </w:rPr>
                  </w:pPr>
                  <w:r>
                    <w:rPr>
                      <w:rFonts w:ascii="Calibri" w:hAnsi="Calibri" w:cs="Arial"/>
                      <w:i/>
                      <w:lang w:val="en-IE"/>
                    </w:rPr>
                    <w:t>Condition 57</w:t>
                  </w:r>
                  <w:r w:rsidRPr="004C3B9A">
                    <w:rPr>
                      <w:rFonts w:ascii="Calibri" w:hAnsi="Calibri" w:cs="Arial"/>
                      <w:i/>
                      <w:lang w:val="en-IE"/>
                    </w:rPr>
                    <w:t xml:space="preserve"> of the licence granted </w:t>
                  </w:r>
                  <w:r>
                    <w:rPr>
                      <w:rFonts w:ascii="Calibri" w:hAnsi="Calibri" w:cs="Arial"/>
                      <w:i/>
                      <w:lang w:val="en-IE"/>
                    </w:rPr>
                    <w:t>to Power NI</w:t>
                  </w:r>
                  <w:r w:rsidRPr="004C3B9A">
                    <w:rPr>
                      <w:rFonts w:ascii="Calibri" w:hAnsi="Calibri" w:cs="Arial"/>
                      <w:i/>
                      <w:lang w:val="en-IE"/>
                    </w:rPr>
                    <w:t xml:space="preserve"> </w:t>
                  </w:r>
                  <w:r>
                    <w:rPr>
                      <w:rFonts w:ascii="Calibri" w:hAnsi="Calibri" w:cs="Arial"/>
                      <w:i/>
                      <w:lang w:val="en-IE"/>
                    </w:rPr>
                    <w:t>Energy Limited under Article 10(1)(c</w:t>
                  </w:r>
                  <w:r w:rsidRPr="004C3B9A">
                    <w:rPr>
                      <w:rFonts w:ascii="Calibri" w:hAnsi="Calibri" w:cs="Arial"/>
                      <w:i/>
                      <w:lang w:val="en-IE"/>
                    </w:rPr>
                    <w:t>) of the Electricit</w:t>
                  </w:r>
                  <w:r>
                    <w:rPr>
                      <w:rFonts w:ascii="Calibri" w:hAnsi="Calibri" w:cs="Arial"/>
                      <w:i/>
                      <w:lang w:val="en-IE"/>
                    </w:rPr>
                    <w:t>y (N</w:t>
                  </w:r>
                  <w:r w:rsidR="005902F3">
                    <w:rPr>
                      <w:rFonts w:ascii="Calibri" w:hAnsi="Calibri" w:cs="Arial"/>
                      <w:i/>
                      <w:lang w:val="en-IE"/>
                    </w:rPr>
                    <w:t>orthern Ireland)(Order) 1992</w:t>
                  </w:r>
                  <w:r w:rsidR="005C22B4" w:rsidRPr="005C22B4">
                    <w:rPr>
                      <w:rFonts w:ascii="Calibri" w:hAnsi="Calibri" w:cs="Arial"/>
                      <w:i/>
                      <w:lang w:val="en-IE"/>
                    </w:rPr>
                    <w:t xml:space="preserve">;  </w:t>
                  </w:r>
                  <w:r w:rsidR="005E136B" w:rsidRPr="005C22B4">
                    <w:rPr>
                      <w:rFonts w:ascii="Calibri" w:hAnsi="Calibri" w:cs="Arial"/>
                      <w:i/>
                      <w:lang w:val="en-IE"/>
                    </w:rPr>
                    <w:t xml:space="preserve"> </w:t>
                  </w:r>
                </w:p>
              </w:tc>
            </w:tr>
          </w:tbl>
          <w:p w:rsidR="008C30E1" w:rsidRPr="004C53E7" w:rsidDel="00404964" w:rsidRDefault="008C30E1" w:rsidP="008C30E1">
            <w:pPr>
              <w:tabs>
                <w:tab w:val="left" w:pos="2552"/>
              </w:tabs>
              <w:spacing w:before="120" w:after="120" w:line="288" w:lineRule="auto"/>
              <w:ind w:left="2552" w:hanging="2552"/>
              <w:rPr>
                <w:rFonts w:ascii="Calibri" w:hAnsi="Calibri" w:cs="Arial"/>
                <w:lang w:val="en-IE"/>
              </w:rPr>
            </w:pPr>
            <w:r>
              <w:rPr>
                <w:rFonts w:ascii="Calibri" w:hAnsi="Calibri" w:cs="Arial"/>
                <w:lang w:val="en-IE"/>
              </w:rPr>
              <w:t xml:space="preserve">  </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3B9A" w:rsidRPr="004C53E7" w:rsidRDefault="004C3B9A" w:rsidP="005E10BC">
            <w:pPr>
              <w:spacing w:before="120" w:after="120" w:line="288" w:lineRule="auto"/>
              <w:rPr>
                <w:rFonts w:ascii="Calibri" w:hAnsi="Calibri" w:cs="Arial"/>
                <w:lang w:val="en-IE"/>
              </w:rPr>
            </w:pPr>
            <w:r>
              <w:rPr>
                <w:rFonts w:ascii="Calibri" w:hAnsi="Calibri" w:cs="Arial"/>
                <w:lang w:val="en-IE"/>
              </w:rPr>
              <w:t xml:space="preserve">The </w:t>
            </w:r>
            <w:r w:rsidR="00F51CEA">
              <w:rPr>
                <w:rFonts w:ascii="Calibri" w:hAnsi="Calibri" w:cs="Arial"/>
                <w:lang w:val="en-IE"/>
              </w:rPr>
              <w:t xml:space="preserve">existing </w:t>
            </w:r>
            <w:r w:rsidRPr="004C3B9A">
              <w:rPr>
                <w:rFonts w:ascii="Calibri" w:hAnsi="Calibri" w:cs="Arial"/>
                <w:lang w:val="en-IE"/>
              </w:rPr>
              <w:t xml:space="preserve">Cost-Reflective Bidding </w:t>
            </w:r>
            <w:r w:rsidR="0069709C">
              <w:rPr>
                <w:rFonts w:ascii="Calibri" w:hAnsi="Calibri" w:cs="Arial"/>
                <w:lang w:val="en-IE"/>
              </w:rPr>
              <w:t>L</w:t>
            </w:r>
            <w:r>
              <w:rPr>
                <w:rFonts w:ascii="Calibri" w:hAnsi="Calibri" w:cs="Arial"/>
                <w:lang w:val="en-IE"/>
              </w:rPr>
              <w:t xml:space="preserve">icence </w:t>
            </w:r>
            <w:r w:rsidR="0069709C">
              <w:rPr>
                <w:rFonts w:ascii="Calibri" w:hAnsi="Calibri" w:cs="Arial"/>
                <w:lang w:val="en-IE"/>
              </w:rPr>
              <w:t>C</w:t>
            </w:r>
            <w:r>
              <w:rPr>
                <w:rFonts w:ascii="Calibri" w:hAnsi="Calibri" w:cs="Arial"/>
                <w:lang w:val="en-IE"/>
              </w:rPr>
              <w:t>ondi</w:t>
            </w:r>
            <w:r w:rsidR="009A4114">
              <w:rPr>
                <w:rFonts w:ascii="Calibri" w:hAnsi="Calibri" w:cs="Arial"/>
                <w:lang w:val="en-IE"/>
              </w:rPr>
              <w:t xml:space="preserve">tion in Generation, Supply and PES licences will be frustrated by the fact that Schedule Production Cost, as defined in Part A, cannot be calculated after cutover.  The </w:t>
            </w:r>
            <w:r w:rsidR="006362C0">
              <w:rPr>
                <w:rFonts w:ascii="Calibri" w:hAnsi="Calibri" w:cs="Arial"/>
                <w:lang w:val="en-IE"/>
              </w:rPr>
              <w:t>p</w:t>
            </w:r>
            <w:r w:rsidR="009A4114">
              <w:rPr>
                <w:rFonts w:ascii="Calibri" w:hAnsi="Calibri" w:cs="Arial"/>
                <w:lang w:val="en-IE"/>
              </w:rPr>
              <w:t xml:space="preserve">roposed </w:t>
            </w:r>
            <w:r w:rsidR="005E10BC">
              <w:rPr>
                <w:rFonts w:ascii="Calibri" w:hAnsi="Calibri" w:cs="Arial"/>
                <w:lang w:val="en-IE"/>
              </w:rPr>
              <w:t>M</w:t>
            </w:r>
            <w:r w:rsidR="006362C0">
              <w:rPr>
                <w:rFonts w:ascii="Calibri" w:hAnsi="Calibri" w:cs="Arial"/>
                <w:lang w:val="en-IE"/>
              </w:rPr>
              <w:t>odification</w:t>
            </w:r>
            <w:r w:rsidR="009A4114">
              <w:rPr>
                <w:rFonts w:ascii="Calibri" w:hAnsi="Calibri" w:cs="Arial"/>
                <w:lang w:val="en-IE"/>
              </w:rPr>
              <w:t xml:space="preserve"> is intended to make the minimum change necessary such that the </w:t>
            </w:r>
            <w:r w:rsidR="002412E3">
              <w:rPr>
                <w:rFonts w:ascii="Calibri" w:hAnsi="Calibri" w:cs="Arial"/>
                <w:lang w:val="en-IE"/>
              </w:rPr>
              <w:t xml:space="preserve">existing Cost Reflective Bidding </w:t>
            </w:r>
            <w:r w:rsidR="0069709C">
              <w:rPr>
                <w:rFonts w:ascii="Calibri" w:hAnsi="Calibri" w:cs="Arial"/>
                <w:lang w:val="en-IE"/>
              </w:rPr>
              <w:t>L</w:t>
            </w:r>
            <w:r w:rsidR="002412E3">
              <w:rPr>
                <w:rFonts w:ascii="Calibri" w:hAnsi="Calibri" w:cs="Arial"/>
                <w:lang w:val="en-IE"/>
              </w:rPr>
              <w:t xml:space="preserve">icence </w:t>
            </w:r>
            <w:r w:rsidR="0069709C">
              <w:rPr>
                <w:rFonts w:ascii="Calibri" w:hAnsi="Calibri" w:cs="Arial"/>
                <w:lang w:val="en-IE"/>
              </w:rPr>
              <w:t>C</w:t>
            </w:r>
            <w:r w:rsidR="002412E3">
              <w:rPr>
                <w:rFonts w:ascii="Calibri" w:hAnsi="Calibri" w:cs="Arial"/>
                <w:lang w:val="en-IE"/>
              </w:rPr>
              <w:t xml:space="preserve">ondition and the existing Bidding Code of Practice can continue to be effective.  </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6769BD" w:rsidRPr="006769BD" w:rsidRDefault="006769BD" w:rsidP="006769BD">
            <w:pPr>
              <w:spacing w:before="120" w:after="120" w:line="288" w:lineRule="auto"/>
              <w:rPr>
                <w:rFonts w:ascii="Calibri" w:hAnsi="Calibri" w:cs="Arial"/>
                <w:i/>
                <w:lang w:val="en-IE"/>
              </w:rPr>
            </w:pPr>
            <w:r w:rsidRPr="006769BD">
              <w:rPr>
                <w:rFonts w:ascii="Calibri" w:hAnsi="Calibri" w:cs="Arial"/>
                <w:lang w:val="en-IE"/>
              </w:rPr>
              <w:t xml:space="preserve">The Bidding Code of Practice </w:t>
            </w:r>
            <w:r>
              <w:rPr>
                <w:rFonts w:ascii="Calibri" w:hAnsi="Calibri" w:cs="Arial"/>
                <w:lang w:val="en-IE"/>
              </w:rPr>
              <w:t>“</w:t>
            </w:r>
            <w:r w:rsidRPr="006769BD">
              <w:rPr>
                <w:rFonts w:ascii="Calibri" w:hAnsi="Calibri" w:cs="Arial"/>
                <w:i/>
                <w:lang w:val="en-IE"/>
              </w:rPr>
              <w:t>aims to facilitate the efficient operation of the Single Electricity Market by</w:t>
            </w:r>
            <w:r w:rsidR="002E6018">
              <w:rPr>
                <w:rFonts w:ascii="Calibri" w:hAnsi="Calibri" w:cs="Arial"/>
                <w:i/>
                <w:lang w:val="en-IE"/>
              </w:rPr>
              <w:t xml:space="preserve"> </w:t>
            </w:r>
            <w:r w:rsidRPr="006769BD">
              <w:rPr>
                <w:rFonts w:ascii="Calibri" w:hAnsi="Calibri" w:cs="Arial"/>
                <w:i/>
                <w:lang w:val="en-IE"/>
              </w:rPr>
              <w:t>ensuring that:</w:t>
            </w:r>
          </w:p>
          <w:p w:rsidR="006769BD" w:rsidRPr="006769BD" w:rsidRDefault="006769BD" w:rsidP="006769BD">
            <w:pPr>
              <w:spacing w:before="120" w:after="120" w:line="288" w:lineRule="auto"/>
              <w:ind w:left="284" w:hanging="284"/>
              <w:rPr>
                <w:rFonts w:ascii="Calibri" w:hAnsi="Calibri" w:cs="Arial"/>
                <w:i/>
                <w:lang w:val="en-IE"/>
              </w:rPr>
            </w:pPr>
            <w:r w:rsidRPr="006769BD">
              <w:rPr>
                <w:rFonts w:ascii="Calibri" w:hAnsi="Calibri" w:cs="Arial"/>
                <w:i/>
                <w:lang w:val="en-IE"/>
              </w:rPr>
              <w:t xml:space="preserve">• </w:t>
            </w:r>
            <w:r>
              <w:rPr>
                <w:rFonts w:ascii="Calibri" w:hAnsi="Calibri" w:cs="Arial"/>
                <w:i/>
                <w:lang w:val="en-IE"/>
              </w:rPr>
              <w:tab/>
            </w:r>
            <w:r w:rsidRPr="006769BD">
              <w:rPr>
                <w:rFonts w:ascii="Calibri" w:hAnsi="Calibri" w:cs="Arial"/>
                <w:i/>
                <w:lang w:val="en-IE"/>
              </w:rPr>
              <w:t xml:space="preserve">in combination </w:t>
            </w:r>
            <w:r>
              <w:rPr>
                <w:rFonts w:ascii="Calibri" w:hAnsi="Calibri" w:cs="Arial"/>
                <w:i/>
                <w:lang w:val="en-IE"/>
              </w:rPr>
              <w:t>…</w:t>
            </w:r>
            <w:r w:rsidRPr="006769BD">
              <w:rPr>
                <w:rFonts w:ascii="Calibri" w:hAnsi="Calibri" w:cs="Arial"/>
                <w:i/>
                <w:lang w:val="en-IE"/>
              </w:rPr>
              <w:t xml:space="preserve"> generators are appropriately compensated for making available their generation sets or units (as appropriate) and for generating electricity in the Single Electricity Market;</w:t>
            </w:r>
          </w:p>
          <w:p w:rsidR="006769BD" w:rsidRPr="006769BD" w:rsidRDefault="006769BD" w:rsidP="006769BD">
            <w:pPr>
              <w:spacing w:before="120" w:after="120" w:line="288" w:lineRule="auto"/>
              <w:ind w:left="284" w:hanging="284"/>
              <w:rPr>
                <w:rFonts w:ascii="Calibri" w:hAnsi="Calibri" w:cs="Arial"/>
                <w:i/>
                <w:lang w:val="en-IE"/>
              </w:rPr>
            </w:pPr>
            <w:r w:rsidRPr="006769BD">
              <w:rPr>
                <w:rFonts w:ascii="Calibri" w:hAnsi="Calibri" w:cs="Arial"/>
                <w:i/>
                <w:lang w:val="en-IE"/>
              </w:rPr>
              <w:lastRenderedPageBreak/>
              <w:t xml:space="preserve">• </w:t>
            </w:r>
            <w:r>
              <w:rPr>
                <w:rFonts w:ascii="Calibri" w:hAnsi="Calibri" w:cs="Arial"/>
                <w:i/>
                <w:lang w:val="en-IE"/>
              </w:rPr>
              <w:tab/>
            </w:r>
            <w:r w:rsidRPr="006769BD">
              <w:rPr>
                <w:rFonts w:ascii="Calibri" w:hAnsi="Calibri" w:cs="Arial"/>
                <w:i/>
                <w:lang w:val="en-IE"/>
              </w:rPr>
              <w:t>generators cannot exercise market power in the generation of electricity on the island of Ireland or any part thereof; and</w:t>
            </w:r>
          </w:p>
          <w:p w:rsidR="006769BD" w:rsidRDefault="006769BD" w:rsidP="00653F51">
            <w:pPr>
              <w:keepLines/>
              <w:spacing w:before="120" w:after="120" w:line="288" w:lineRule="auto"/>
              <w:ind w:left="284" w:hanging="284"/>
              <w:rPr>
                <w:rFonts w:ascii="Calibri" w:hAnsi="Calibri" w:cs="Arial"/>
                <w:lang w:val="en-IE"/>
              </w:rPr>
            </w:pPr>
            <w:r w:rsidRPr="006769BD">
              <w:rPr>
                <w:rFonts w:ascii="Calibri" w:hAnsi="Calibri" w:cs="Arial"/>
                <w:i/>
                <w:lang w:val="en-IE"/>
              </w:rPr>
              <w:t xml:space="preserve">• </w:t>
            </w:r>
            <w:r>
              <w:rPr>
                <w:rFonts w:ascii="Calibri" w:hAnsi="Calibri" w:cs="Arial"/>
                <w:i/>
                <w:lang w:val="en-IE"/>
              </w:rPr>
              <w:tab/>
            </w:r>
            <w:r w:rsidRPr="006769BD">
              <w:rPr>
                <w:rFonts w:ascii="Calibri" w:hAnsi="Calibri" w:cs="Arial"/>
                <w:i/>
                <w:lang w:val="en-IE"/>
              </w:rPr>
              <w:t>the Power Procurement Business cannot exercise market power by virtue of generation sets or units contracted to it under long term power purchases agreements in Northern Ireland, in respect of which it has been appointed an Intermediary</w:t>
            </w:r>
            <w:r>
              <w:rPr>
                <w:rFonts w:ascii="Calibri" w:hAnsi="Calibri" w:cs="Arial"/>
                <w:lang w:val="en-IE"/>
              </w:rPr>
              <w:t>”.</w:t>
            </w:r>
          </w:p>
          <w:p w:rsidR="002412E3" w:rsidRDefault="006769BD" w:rsidP="006769BD">
            <w:pPr>
              <w:spacing w:before="120" w:after="120" w:line="288" w:lineRule="auto"/>
              <w:rPr>
                <w:rFonts w:ascii="Calibri" w:hAnsi="Calibri" w:cs="Arial"/>
                <w:lang w:val="en-IE"/>
              </w:rPr>
            </w:pPr>
            <w:r>
              <w:rPr>
                <w:rFonts w:ascii="Calibri" w:hAnsi="Calibri" w:cs="Arial"/>
                <w:lang w:val="en-IE"/>
              </w:rPr>
              <w:t>Accordingly</w:t>
            </w:r>
            <w:r w:rsidR="000E3A15">
              <w:rPr>
                <w:rFonts w:ascii="Calibri" w:hAnsi="Calibri" w:cs="Arial"/>
                <w:lang w:val="en-IE"/>
              </w:rPr>
              <w:t>,</w:t>
            </w:r>
            <w:r>
              <w:rPr>
                <w:rFonts w:ascii="Calibri" w:hAnsi="Calibri" w:cs="Arial"/>
                <w:lang w:val="en-IE"/>
              </w:rPr>
              <w:t xml:space="preserve"> the </w:t>
            </w:r>
            <w:r w:rsidR="002412E3">
              <w:rPr>
                <w:rFonts w:ascii="Calibri" w:hAnsi="Calibri" w:cs="Arial"/>
                <w:lang w:val="en-IE"/>
              </w:rPr>
              <w:t>objectives of the TSC that are furthered by t</w:t>
            </w:r>
            <w:r w:rsidR="001778D1">
              <w:rPr>
                <w:rFonts w:ascii="Calibri" w:hAnsi="Calibri" w:cs="Arial"/>
                <w:lang w:val="en-IE"/>
              </w:rPr>
              <w:t>he proposed Modification are those</w:t>
            </w:r>
            <w:r w:rsidR="002412E3">
              <w:rPr>
                <w:rFonts w:ascii="Calibri" w:hAnsi="Calibri" w:cs="Arial"/>
                <w:lang w:val="en-IE"/>
              </w:rPr>
              <w:t xml:space="preserve"> objectives that are furthered by the Bidding Code of Practice</w:t>
            </w:r>
            <w:r w:rsidR="001778D1">
              <w:rPr>
                <w:rFonts w:ascii="Calibri" w:hAnsi="Calibri" w:cs="Arial"/>
                <w:lang w:val="en-IE"/>
              </w:rPr>
              <w:t>, namely</w:t>
            </w:r>
            <w:r w:rsidR="002412E3">
              <w:rPr>
                <w:rFonts w:ascii="Calibri" w:hAnsi="Calibri" w:cs="Arial"/>
                <w:lang w:val="en-IE"/>
              </w:rPr>
              <w:t xml:space="preserve">:  </w:t>
            </w:r>
          </w:p>
          <w:p w:rsidR="002412E3" w:rsidRPr="002412E3" w:rsidRDefault="002412E3" w:rsidP="006769BD">
            <w:pPr>
              <w:spacing w:before="120" w:after="120" w:line="288" w:lineRule="auto"/>
              <w:ind w:left="284" w:hanging="284"/>
              <w:rPr>
                <w:rFonts w:ascii="Calibri" w:hAnsi="Calibri" w:cs="Arial"/>
                <w:lang w:val="en-IE"/>
              </w:rPr>
            </w:pPr>
            <w:r w:rsidRPr="002412E3">
              <w:rPr>
                <w:rFonts w:ascii="Calibri" w:hAnsi="Calibri" w:cs="Arial"/>
                <w:lang w:val="en-IE"/>
              </w:rPr>
              <w:t>(d)</w:t>
            </w:r>
            <w:r w:rsidR="006769BD">
              <w:rPr>
                <w:rFonts w:ascii="Calibri" w:hAnsi="Calibri" w:cs="Arial"/>
                <w:lang w:val="en-IE"/>
              </w:rPr>
              <w:tab/>
            </w:r>
            <w:r w:rsidRPr="002412E3">
              <w:rPr>
                <w:rFonts w:ascii="Calibri" w:hAnsi="Calibri" w:cs="Arial"/>
                <w:lang w:val="en-IE"/>
              </w:rPr>
              <w:t>to promote competition in the Single Electricity Market;</w:t>
            </w:r>
            <w:r w:rsidR="006769BD">
              <w:rPr>
                <w:rFonts w:ascii="Calibri" w:hAnsi="Calibri" w:cs="Arial"/>
                <w:lang w:val="en-IE"/>
              </w:rPr>
              <w:t xml:space="preserve"> </w:t>
            </w:r>
            <w:r w:rsidRPr="002412E3">
              <w:rPr>
                <w:rFonts w:ascii="Calibri" w:hAnsi="Calibri" w:cs="Arial"/>
                <w:lang w:val="en-IE"/>
              </w:rPr>
              <w:t>and</w:t>
            </w:r>
          </w:p>
          <w:p w:rsidR="004C53E7" w:rsidRDefault="006769BD" w:rsidP="006769BD">
            <w:pPr>
              <w:spacing w:before="120" w:after="120" w:line="288" w:lineRule="auto"/>
              <w:ind w:left="284" w:hanging="284"/>
              <w:rPr>
                <w:rFonts w:ascii="Calibri" w:hAnsi="Calibri" w:cs="Arial"/>
                <w:lang w:val="en-IE"/>
              </w:rPr>
            </w:pPr>
            <w:r>
              <w:rPr>
                <w:rFonts w:ascii="Calibri" w:hAnsi="Calibri" w:cs="Arial"/>
                <w:lang w:val="en-IE"/>
              </w:rPr>
              <w:t>(g)</w:t>
            </w:r>
            <w:r>
              <w:rPr>
                <w:rFonts w:ascii="Calibri" w:hAnsi="Calibri" w:cs="Arial"/>
                <w:lang w:val="en-IE"/>
              </w:rPr>
              <w:tab/>
            </w:r>
            <w:r w:rsidR="002412E3" w:rsidRPr="002412E3">
              <w:rPr>
                <w:rFonts w:ascii="Calibri" w:hAnsi="Calibri" w:cs="Arial"/>
                <w:lang w:val="en-IE"/>
              </w:rPr>
              <w:t>to promote the short-term and long-term interests of consumers of electricity</w:t>
            </w:r>
            <w:r w:rsidR="002412E3">
              <w:rPr>
                <w:rFonts w:ascii="Calibri" w:hAnsi="Calibri" w:cs="Arial"/>
                <w:lang w:val="en-IE"/>
              </w:rPr>
              <w:t xml:space="preserve"> </w:t>
            </w:r>
            <w:r w:rsidR="002412E3" w:rsidRPr="002412E3">
              <w:rPr>
                <w:rFonts w:ascii="Calibri" w:hAnsi="Calibri" w:cs="Arial"/>
                <w:lang w:val="en-IE"/>
              </w:rPr>
              <w:t>on the island of Ireland with respect to price, quality, reliability, and security of</w:t>
            </w:r>
            <w:r w:rsidR="002412E3">
              <w:rPr>
                <w:rFonts w:ascii="Calibri" w:hAnsi="Calibri" w:cs="Arial"/>
                <w:lang w:val="en-IE"/>
              </w:rPr>
              <w:t xml:space="preserve"> </w:t>
            </w:r>
            <w:r w:rsidR="002412E3" w:rsidRPr="002412E3">
              <w:rPr>
                <w:rFonts w:ascii="Calibri" w:hAnsi="Calibri" w:cs="Arial"/>
                <w:lang w:val="en-IE"/>
              </w:rPr>
              <w:t>supply of electricity.</w:t>
            </w:r>
          </w:p>
          <w:p w:rsidR="006769BD" w:rsidRDefault="006769BD" w:rsidP="006769BD">
            <w:pPr>
              <w:spacing w:before="120" w:after="120" w:line="288" w:lineRule="auto"/>
              <w:rPr>
                <w:rFonts w:ascii="Calibri" w:hAnsi="Calibri" w:cs="Arial"/>
                <w:lang w:val="en-IE"/>
              </w:rPr>
            </w:pPr>
            <w:r>
              <w:rPr>
                <w:rFonts w:ascii="Calibri" w:hAnsi="Calibri" w:cs="Arial"/>
                <w:lang w:val="en-IE"/>
              </w:rPr>
              <w:t xml:space="preserve">Objective (d) is furthered by ensuring that complex data is cost-reflective and Objective (g) is furthered that costs borne by consumers of electricity are as low as possible </w:t>
            </w:r>
            <w:r w:rsidR="001778D1">
              <w:rPr>
                <w:rFonts w:ascii="Calibri" w:hAnsi="Calibri" w:cs="Arial"/>
                <w:lang w:val="en-IE"/>
              </w:rPr>
              <w:t>subject to generators being</w:t>
            </w:r>
            <w:r>
              <w:rPr>
                <w:rFonts w:ascii="Calibri" w:hAnsi="Calibri" w:cs="Arial"/>
                <w:lang w:val="en-IE"/>
              </w:rPr>
              <w:t xml:space="preserve"> able to cover their costs</w:t>
            </w:r>
            <w:r w:rsidR="001778D1">
              <w:rPr>
                <w:rFonts w:ascii="Calibri" w:hAnsi="Calibri" w:cs="Arial"/>
                <w:lang w:val="en-IE"/>
              </w:rPr>
              <w:t xml:space="preserve"> over the long term</w:t>
            </w:r>
            <w:r>
              <w:rPr>
                <w:rFonts w:ascii="Calibri" w:hAnsi="Calibri" w:cs="Arial"/>
                <w:lang w:val="en-IE"/>
              </w:rPr>
              <w:t xml:space="preserve">.  </w:t>
            </w:r>
          </w:p>
          <w:p w:rsidR="008C30E1" w:rsidRDefault="008C30E1" w:rsidP="006769BD">
            <w:pPr>
              <w:spacing w:before="120" w:after="120" w:line="288" w:lineRule="auto"/>
              <w:rPr>
                <w:rFonts w:ascii="Calibri" w:hAnsi="Calibri" w:cs="Arial"/>
                <w:lang w:val="en-IE"/>
              </w:rPr>
            </w:pPr>
            <w:r>
              <w:rPr>
                <w:rFonts w:ascii="Calibri" w:hAnsi="Calibri" w:cs="Arial"/>
                <w:lang w:val="en-IE"/>
              </w:rPr>
              <w:t xml:space="preserve">Moreover, without the proposed </w:t>
            </w:r>
            <w:r w:rsidR="005912B5">
              <w:rPr>
                <w:rFonts w:ascii="Calibri" w:hAnsi="Calibri" w:cs="Arial"/>
                <w:lang w:val="en-IE"/>
              </w:rPr>
              <w:t>M</w:t>
            </w:r>
            <w:r>
              <w:rPr>
                <w:rFonts w:ascii="Calibri" w:hAnsi="Calibri" w:cs="Arial"/>
                <w:lang w:val="en-IE"/>
              </w:rPr>
              <w:t xml:space="preserve">odification, the meaning of the Cost Reflective Bidding </w:t>
            </w:r>
            <w:r w:rsidR="000E3A15">
              <w:rPr>
                <w:rFonts w:ascii="Calibri" w:hAnsi="Calibri" w:cs="Arial"/>
                <w:lang w:val="en-IE"/>
              </w:rPr>
              <w:t>L</w:t>
            </w:r>
            <w:r>
              <w:rPr>
                <w:rFonts w:ascii="Calibri" w:hAnsi="Calibri" w:cs="Arial"/>
                <w:lang w:val="en-IE"/>
              </w:rPr>
              <w:t xml:space="preserve">icence </w:t>
            </w:r>
            <w:r w:rsidR="000E3A15">
              <w:rPr>
                <w:rFonts w:ascii="Calibri" w:hAnsi="Calibri" w:cs="Arial"/>
                <w:lang w:val="en-IE"/>
              </w:rPr>
              <w:t>C</w:t>
            </w:r>
            <w:r>
              <w:rPr>
                <w:rFonts w:ascii="Calibri" w:hAnsi="Calibri" w:cs="Arial"/>
                <w:lang w:val="en-IE"/>
              </w:rPr>
              <w:t>ondition</w:t>
            </w:r>
            <w:r w:rsidR="001778D1">
              <w:rPr>
                <w:rFonts w:ascii="Calibri" w:hAnsi="Calibri" w:cs="Arial"/>
                <w:lang w:val="en-IE"/>
              </w:rPr>
              <w:t xml:space="preserve"> is ambiguous</w:t>
            </w:r>
            <w:r>
              <w:rPr>
                <w:rFonts w:ascii="Calibri" w:hAnsi="Calibri" w:cs="Arial"/>
                <w:lang w:val="en-IE"/>
              </w:rPr>
              <w:t xml:space="preserve">.  Hence the </w:t>
            </w:r>
            <w:r w:rsidR="005912B5">
              <w:rPr>
                <w:rFonts w:ascii="Calibri" w:hAnsi="Calibri" w:cs="Arial"/>
                <w:lang w:val="en-IE"/>
              </w:rPr>
              <w:t>p</w:t>
            </w:r>
            <w:r>
              <w:rPr>
                <w:rFonts w:ascii="Calibri" w:hAnsi="Calibri" w:cs="Arial"/>
                <w:lang w:val="en-IE"/>
              </w:rPr>
              <w:t xml:space="preserve">roposed </w:t>
            </w:r>
            <w:r w:rsidR="005912B5">
              <w:rPr>
                <w:rFonts w:ascii="Calibri" w:hAnsi="Calibri" w:cs="Arial"/>
                <w:lang w:val="en-IE"/>
              </w:rPr>
              <w:t>M</w:t>
            </w:r>
            <w:r>
              <w:rPr>
                <w:rFonts w:ascii="Calibri" w:hAnsi="Calibri" w:cs="Arial"/>
                <w:lang w:val="en-IE"/>
              </w:rPr>
              <w:t>odification prevents this ambiguity and further</w:t>
            </w:r>
            <w:r w:rsidR="001778D1">
              <w:rPr>
                <w:rFonts w:ascii="Calibri" w:hAnsi="Calibri" w:cs="Arial"/>
                <w:lang w:val="en-IE"/>
              </w:rPr>
              <w:t>s the objective:</w:t>
            </w:r>
            <w:r>
              <w:rPr>
                <w:rFonts w:ascii="Calibri" w:hAnsi="Calibri" w:cs="Arial"/>
                <w:lang w:val="en-IE"/>
              </w:rPr>
              <w:t xml:space="preserve"> </w:t>
            </w:r>
          </w:p>
          <w:p w:rsidR="008C30E1" w:rsidRPr="004C53E7" w:rsidRDefault="008C30E1" w:rsidP="00DF4E70">
            <w:pPr>
              <w:spacing w:before="120" w:after="120" w:line="288" w:lineRule="auto"/>
              <w:ind w:left="284" w:hanging="284"/>
              <w:rPr>
                <w:rFonts w:ascii="Calibri" w:hAnsi="Calibri" w:cs="Arial"/>
                <w:lang w:val="en-IE"/>
              </w:rPr>
            </w:pPr>
            <w:r w:rsidRPr="008C30E1">
              <w:rPr>
                <w:rFonts w:ascii="Calibri" w:hAnsi="Calibri" w:cs="Arial"/>
                <w:lang w:val="en-IE"/>
              </w:rPr>
              <w:t>(c)</w:t>
            </w:r>
            <w:r>
              <w:rPr>
                <w:rFonts w:ascii="Calibri" w:hAnsi="Calibri" w:cs="Arial"/>
                <w:lang w:val="en-IE"/>
              </w:rPr>
              <w:tab/>
            </w:r>
            <w:r w:rsidRPr="008C30E1">
              <w:rPr>
                <w:rFonts w:ascii="Calibri" w:hAnsi="Calibri" w:cs="Arial"/>
                <w:lang w:val="en-IE"/>
              </w:rPr>
              <w:t>to facilitate the participation of electricity undertakings engaged in the</w:t>
            </w:r>
            <w:r>
              <w:rPr>
                <w:rFonts w:ascii="Calibri" w:hAnsi="Calibri" w:cs="Arial"/>
                <w:lang w:val="en-IE"/>
              </w:rPr>
              <w:t xml:space="preserve"> </w:t>
            </w:r>
            <w:r w:rsidRPr="008C30E1">
              <w:rPr>
                <w:rFonts w:ascii="Calibri" w:hAnsi="Calibri" w:cs="Arial"/>
                <w:lang w:val="en-IE"/>
              </w:rPr>
              <w:t>generation, supply or sale of electricity in the trading arrangements under the</w:t>
            </w:r>
            <w:r>
              <w:rPr>
                <w:rFonts w:ascii="Calibri" w:hAnsi="Calibri" w:cs="Arial"/>
                <w:lang w:val="en-IE"/>
              </w:rPr>
              <w:t xml:space="preserve"> </w:t>
            </w:r>
            <w:r w:rsidRPr="008C30E1">
              <w:rPr>
                <w:rFonts w:ascii="Calibri" w:hAnsi="Calibri" w:cs="Arial"/>
                <w:lang w:val="en-IE"/>
              </w:rPr>
              <w:t>Single Electricity Market;</w:t>
            </w:r>
            <w:r w:rsidR="001778D1">
              <w:rPr>
                <w:rFonts w:ascii="Calibri" w:hAnsi="Calibri" w:cs="Arial"/>
                <w:lang w:val="en-IE"/>
              </w:rPr>
              <w:t xml:space="preserve"> </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331DA0" w:rsidRPr="004C53E7" w:rsidRDefault="00426A57" w:rsidP="00426A57">
            <w:pPr>
              <w:spacing w:before="120" w:after="120" w:line="288" w:lineRule="auto"/>
              <w:rPr>
                <w:rFonts w:ascii="Calibri" w:hAnsi="Calibri" w:cs="Arial"/>
                <w:lang w:val="en-IE"/>
              </w:rPr>
            </w:pPr>
            <w:r>
              <w:rPr>
                <w:rFonts w:ascii="Calibri" w:hAnsi="Calibri" w:cs="Arial"/>
                <w:lang w:val="en-IE"/>
              </w:rPr>
              <w:t>Paragraph 2 of the</w:t>
            </w:r>
            <w:r w:rsidR="0010272E" w:rsidRPr="0010272E">
              <w:rPr>
                <w:rFonts w:ascii="Calibri" w:hAnsi="Calibri" w:cs="Arial"/>
                <w:lang w:val="en-IE"/>
              </w:rPr>
              <w:t xml:space="preserve"> existing Cost-Reflective Bidding </w:t>
            </w:r>
            <w:r w:rsidR="0010272E">
              <w:rPr>
                <w:rFonts w:ascii="Calibri" w:hAnsi="Calibri" w:cs="Arial"/>
                <w:lang w:val="en-IE"/>
              </w:rPr>
              <w:t>L</w:t>
            </w:r>
            <w:r w:rsidR="0010272E" w:rsidRPr="0010272E">
              <w:rPr>
                <w:rFonts w:ascii="Calibri" w:hAnsi="Calibri" w:cs="Arial"/>
                <w:lang w:val="en-IE"/>
              </w:rPr>
              <w:t>icence</w:t>
            </w:r>
            <w:r>
              <w:rPr>
                <w:rFonts w:ascii="Calibri" w:hAnsi="Calibri" w:cs="Arial"/>
                <w:lang w:val="en-IE"/>
              </w:rPr>
              <w:t xml:space="preserve"> condition</w:t>
            </w:r>
            <w:r w:rsidR="0010272E" w:rsidRPr="0010272E">
              <w:rPr>
                <w:rFonts w:ascii="Calibri" w:hAnsi="Calibri" w:cs="Arial"/>
                <w:lang w:val="en-IE"/>
              </w:rPr>
              <w:t xml:space="preserve"> </w:t>
            </w:r>
            <w:r w:rsidR="00335476">
              <w:rPr>
                <w:rFonts w:ascii="Calibri" w:hAnsi="Calibri" w:cs="Arial"/>
                <w:lang w:val="en-IE"/>
              </w:rPr>
              <w:t xml:space="preserve">will </w:t>
            </w:r>
            <w:r>
              <w:rPr>
                <w:rFonts w:ascii="Calibri" w:hAnsi="Calibri" w:cs="Arial"/>
                <w:lang w:val="en-IE"/>
              </w:rPr>
              <w:t>be ambiguous</w:t>
            </w:r>
            <w:r w:rsidR="00335476">
              <w:rPr>
                <w:rFonts w:ascii="Calibri" w:hAnsi="Calibri" w:cs="Arial"/>
                <w:lang w:val="en-IE"/>
              </w:rPr>
              <w:t xml:space="preserve"> after cutover</w:t>
            </w:r>
            <w:r w:rsidR="00333174">
              <w:rPr>
                <w:rFonts w:ascii="Calibri" w:hAnsi="Calibri" w:cs="Arial"/>
                <w:lang w:val="en-IE"/>
              </w:rPr>
              <w:t>,</w:t>
            </w:r>
            <w:r w:rsidR="0010272E">
              <w:rPr>
                <w:rFonts w:ascii="Calibri" w:hAnsi="Calibri" w:cs="Arial"/>
                <w:lang w:val="en-IE"/>
              </w:rPr>
              <w:t xml:space="preserve"> as Schedule Production Cost will</w:t>
            </w:r>
            <w:r w:rsidR="0010272E" w:rsidRPr="0010272E">
              <w:rPr>
                <w:rFonts w:ascii="Calibri" w:hAnsi="Calibri" w:cs="Arial"/>
                <w:lang w:val="en-IE"/>
              </w:rPr>
              <w:t xml:space="preserve"> no</w:t>
            </w:r>
            <w:r w:rsidR="0010272E">
              <w:rPr>
                <w:rFonts w:ascii="Calibri" w:hAnsi="Calibri" w:cs="Arial"/>
                <w:lang w:val="en-IE"/>
              </w:rPr>
              <w:t xml:space="preserve"> </w:t>
            </w:r>
            <w:r w:rsidR="0010272E" w:rsidRPr="0010272E">
              <w:rPr>
                <w:rFonts w:ascii="Calibri" w:hAnsi="Calibri" w:cs="Arial"/>
                <w:lang w:val="en-IE"/>
              </w:rPr>
              <w:t xml:space="preserve">longer </w:t>
            </w:r>
            <w:r w:rsidR="0010272E">
              <w:rPr>
                <w:rFonts w:ascii="Calibri" w:hAnsi="Calibri" w:cs="Arial"/>
                <w:lang w:val="en-IE"/>
              </w:rPr>
              <w:t>be calculated</w:t>
            </w:r>
            <w:bookmarkStart w:id="0" w:name="_GoBack"/>
            <w:bookmarkEnd w:id="0"/>
            <w:r w:rsidR="0010272E" w:rsidRPr="0010272E">
              <w:rPr>
                <w:rFonts w:ascii="Calibri" w:hAnsi="Calibri" w:cs="Arial"/>
                <w:lang w:val="en-IE"/>
              </w:rPr>
              <w:t>.</w:t>
            </w: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rsidR="004C53E7" w:rsidRPr="004C53E7" w:rsidDel="00404964" w:rsidRDefault="004C53E7" w:rsidP="00693AA7">
            <w:pPr>
              <w:spacing w:line="480" w:lineRule="auto"/>
              <w:rPr>
                <w:rFonts w:ascii="Calibri" w:hAnsi="Calibri" w:cs="Arial"/>
                <w:lang w:val="en-IE"/>
              </w:rPr>
            </w:pP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p w:rsidR="00227180" w:rsidRDefault="00227180"/>
    <w:sectPr w:rsidR="00227180"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7CE4271"/>
    <w:multiLevelType w:val="hybridMultilevel"/>
    <w:tmpl w:val="DBBC5588"/>
    <w:lvl w:ilvl="0" w:tplc="0F2C83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9B1901"/>
    <w:multiLevelType w:val="hybridMultilevel"/>
    <w:tmpl w:val="1E2269E0"/>
    <w:lvl w:ilvl="0" w:tplc="9842C1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6A20FD"/>
    <w:multiLevelType w:val="hybridMultilevel"/>
    <w:tmpl w:val="C63EDD02"/>
    <w:lvl w:ilvl="0" w:tplc="EF1A6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9"/>
  <w:proofState w:spelling="clean" w:grammar="clean"/>
  <w:defaultTabStop w:val="720"/>
  <w:characterSpacingControl w:val="doNotCompress"/>
  <w:compat/>
  <w:rsids>
    <w:rsidRoot w:val="004C53E7"/>
    <w:rsid w:val="00025FCD"/>
    <w:rsid w:val="00076047"/>
    <w:rsid w:val="000A0A2E"/>
    <w:rsid w:val="000E3A15"/>
    <w:rsid w:val="000E5082"/>
    <w:rsid w:val="0010272E"/>
    <w:rsid w:val="00102DCC"/>
    <w:rsid w:val="001778D1"/>
    <w:rsid w:val="001A7293"/>
    <w:rsid w:val="001E0A06"/>
    <w:rsid w:val="002012B7"/>
    <w:rsid w:val="00227180"/>
    <w:rsid w:val="002412E3"/>
    <w:rsid w:val="00280616"/>
    <w:rsid w:val="002B55FF"/>
    <w:rsid w:val="002C48C5"/>
    <w:rsid w:val="002E6018"/>
    <w:rsid w:val="00331DA0"/>
    <w:rsid w:val="00333174"/>
    <w:rsid w:val="00335476"/>
    <w:rsid w:val="00354724"/>
    <w:rsid w:val="00387F72"/>
    <w:rsid w:val="00404652"/>
    <w:rsid w:val="00425839"/>
    <w:rsid w:val="00426A57"/>
    <w:rsid w:val="00484202"/>
    <w:rsid w:val="004A38DC"/>
    <w:rsid w:val="004C3B9A"/>
    <w:rsid w:val="004C53E7"/>
    <w:rsid w:val="00570D17"/>
    <w:rsid w:val="005902F3"/>
    <w:rsid w:val="005912B5"/>
    <w:rsid w:val="005B7695"/>
    <w:rsid w:val="005C22B4"/>
    <w:rsid w:val="005D345C"/>
    <w:rsid w:val="005E10BC"/>
    <w:rsid w:val="005E136B"/>
    <w:rsid w:val="006239C7"/>
    <w:rsid w:val="0063249B"/>
    <w:rsid w:val="006362C0"/>
    <w:rsid w:val="00636885"/>
    <w:rsid w:val="00653F51"/>
    <w:rsid w:val="00655E21"/>
    <w:rsid w:val="006769BD"/>
    <w:rsid w:val="00686E61"/>
    <w:rsid w:val="00687A3E"/>
    <w:rsid w:val="00690E9A"/>
    <w:rsid w:val="00693AA7"/>
    <w:rsid w:val="0069709C"/>
    <w:rsid w:val="006B0C4B"/>
    <w:rsid w:val="006D518C"/>
    <w:rsid w:val="006E02C1"/>
    <w:rsid w:val="007969F7"/>
    <w:rsid w:val="0081044D"/>
    <w:rsid w:val="008C30E1"/>
    <w:rsid w:val="008E4FC8"/>
    <w:rsid w:val="0092576A"/>
    <w:rsid w:val="00935A24"/>
    <w:rsid w:val="009500A2"/>
    <w:rsid w:val="009A4114"/>
    <w:rsid w:val="009C10E9"/>
    <w:rsid w:val="00A03A0A"/>
    <w:rsid w:val="00A05CA7"/>
    <w:rsid w:val="00A64FE8"/>
    <w:rsid w:val="00AB3AF3"/>
    <w:rsid w:val="00AB6479"/>
    <w:rsid w:val="00B7144D"/>
    <w:rsid w:val="00B92FC2"/>
    <w:rsid w:val="00BB398E"/>
    <w:rsid w:val="00BD46F8"/>
    <w:rsid w:val="00BD5D9A"/>
    <w:rsid w:val="00C11073"/>
    <w:rsid w:val="00C24188"/>
    <w:rsid w:val="00C6689F"/>
    <w:rsid w:val="00C806A0"/>
    <w:rsid w:val="00C85219"/>
    <w:rsid w:val="00CC4C3F"/>
    <w:rsid w:val="00CF3B74"/>
    <w:rsid w:val="00D1310C"/>
    <w:rsid w:val="00D74B02"/>
    <w:rsid w:val="00DC4D50"/>
    <w:rsid w:val="00DF4E70"/>
    <w:rsid w:val="00E04976"/>
    <w:rsid w:val="00E26CA1"/>
    <w:rsid w:val="00E5616E"/>
    <w:rsid w:val="00EB7113"/>
    <w:rsid w:val="00EC45AF"/>
    <w:rsid w:val="00F46C39"/>
    <w:rsid w:val="00F51CEA"/>
    <w:rsid w:val="00F9460D"/>
    <w:rsid w:val="00FC4403"/>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table" w:styleId="TableGrid">
    <w:name w:val="Table Grid"/>
    <w:basedOn w:val="TableNormal"/>
    <w:uiPriority w:val="59"/>
    <w:rsid w:val="0095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00A2"/>
    <w:pPr>
      <w:ind w:left="720"/>
      <w:contextualSpacing/>
    </w:pPr>
  </w:style>
  <w:style w:type="paragraph" w:styleId="BalloonText">
    <w:name w:val="Balloon Text"/>
    <w:basedOn w:val="Normal"/>
    <w:link w:val="BalloonTextChar"/>
    <w:uiPriority w:val="99"/>
    <w:semiHidden/>
    <w:unhideWhenUsed/>
    <w:rsid w:val="005E136B"/>
    <w:rPr>
      <w:rFonts w:ascii="Tahoma" w:hAnsi="Tahoma" w:cs="Tahoma"/>
      <w:sz w:val="16"/>
      <w:szCs w:val="16"/>
    </w:rPr>
  </w:style>
  <w:style w:type="character" w:customStyle="1" w:styleId="BalloonTextChar">
    <w:name w:val="Balloon Text Char"/>
    <w:basedOn w:val="DefaultParagraphFont"/>
    <w:link w:val="BalloonText"/>
    <w:uiPriority w:val="99"/>
    <w:semiHidden/>
    <w:rsid w:val="005E136B"/>
    <w:rPr>
      <w:rFonts w:ascii="Tahoma" w:eastAsia="Times New Roman" w:hAnsi="Tahoma" w:cs="Tahoma"/>
      <w:sz w:val="16"/>
      <w:szCs w:val="16"/>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1905</MMTID>
    <ModID xmlns="bd8dd43f-48f8-46ce-9b8d-78f402b7750b">765</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10B20-948E-4B6D-930D-F07A7615380C}"/>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1340</TotalTime>
  <Pages>5</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dc:description/>
  <cp:lastModifiedBy>slinnane</cp:lastModifiedBy>
  <cp:revision>34</cp:revision>
  <cp:lastPrinted>2018-08-20T16:54:00Z</cp:lastPrinted>
  <dcterms:created xsi:type="dcterms:W3CDTF">2018-08-20T15:35:00Z</dcterms:created>
  <dcterms:modified xsi:type="dcterms:W3CDTF">2018-08-30T09:34:00Z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1103</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Mod_29_18  - Part B Schedule Production Cost Definition.docx</vt:lpwstr>
  </property>
</Properties>
</file>