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2DD75C35" w:rsidR="00564D58" w:rsidRPr="003D3D96" w:rsidRDefault="000C4F3B" w:rsidP="00E56F35">
            <w:pPr>
              <w:pStyle w:val="DocTitle"/>
            </w:pPr>
            <w:r w:rsidRPr="003D3D96">
              <w:t>Mod_</w:t>
            </w:r>
            <w:r w:rsidR="00DF3892">
              <w:t>12_21 Clarification of text regarding the Effective Date of a Modification</w:t>
            </w:r>
          </w:p>
          <w:p w14:paraId="7EE54A33" w14:textId="4EB98D65" w:rsidR="00A572DA" w:rsidRPr="003D3D96" w:rsidRDefault="00157DFB" w:rsidP="00E56F35">
            <w:pPr>
              <w:pStyle w:val="DocTitle"/>
              <w:tabs>
                <w:tab w:val="center" w:pos="4771"/>
                <w:tab w:val="left" w:pos="6570"/>
              </w:tabs>
            </w:pPr>
            <w:r>
              <w:t>20</w:t>
            </w:r>
            <w:r w:rsidR="00470786">
              <w:t xml:space="preserve"> July</w:t>
            </w:r>
            <w:r w:rsidR="00CF45D5">
              <w:t xml:space="preserve"> 2021</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629"/>
        <w:gridCol w:w="2679"/>
        <w:gridCol w:w="3625"/>
      </w:tblGrid>
      <w:tr w:rsidR="005A6C6E" w:rsidRPr="003D3D96" w14:paraId="7EE54A45" w14:textId="77777777" w:rsidTr="00F22112">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921"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515"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F22112">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921" w:type="pct"/>
            <w:shd w:val="clear" w:color="auto" w:fill="auto"/>
          </w:tcPr>
          <w:p w14:paraId="7EE54A47" w14:textId="78332CD4" w:rsidR="007A6999" w:rsidRPr="003D3D96" w:rsidRDefault="00FA32B3" w:rsidP="00A13466">
            <w:pPr>
              <w:spacing w:before="0" w:after="0" w:line="240" w:lineRule="auto"/>
              <w:rPr>
                <w:rStyle w:val="TableText"/>
              </w:rPr>
            </w:pPr>
            <w:r>
              <w:rPr>
                <w:rStyle w:val="TableText"/>
              </w:rPr>
              <w:t>7</w:t>
            </w:r>
            <w:r w:rsidRPr="00FA32B3">
              <w:rPr>
                <w:rStyle w:val="TableText"/>
                <w:vertAlign w:val="superscript"/>
              </w:rPr>
              <w:t>th</w:t>
            </w:r>
            <w:r>
              <w:rPr>
                <w:rStyle w:val="TableText"/>
              </w:rPr>
              <w:t xml:space="preserve"> </w:t>
            </w:r>
            <w:r w:rsidR="00701F84">
              <w:rPr>
                <w:rStyle w:val="TableText"/>
              </w:rPr>
              <w:t>July 2021</w:t>
            </w:r>
          </w:p>
        </w:tc>
        <w:tc>
          <w:tcPr>
            <w:tcW w:w="1515"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F22112">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921" w:type="pct"/>
            <w:shd w:val="clear" w:color="auto" w:fill="auto"/>
          </w:tcPr>
          <w:p w14:paraId="7EE54A4C" w14:textId="1D4E1F21" w:rsidR="007A6999" w:rsidRPr="003D3D96" w:rsidRDefault="00157DFB" w:rsidP="008C599B">
            <w:pPr>
              <w:spacing w:before="0" w:after="0" w:line="240" w:lineRule="auto"/>
              <w:rPr>
                <w:rStyle w:val="TableText"/>
              </w:rPr>
            </w:pPr>
            <w:r>
              <w:rPr>
                <w:rStyle w:val="TableText"/>
              </w:rPr>
              <w:t>20</w:t>
            </w:r>
            <w:r w:rsidRPr="00157DFB">
              <w:rPr>
                <w:rStyle w:val="TableText"/>
                <w:vertAlign w:val="superscript"/>
              </w:rPr>
              <w:t>th</w:t>
            </w:r>
            <w:r>
              <w:rPr>
                <w:rStyle w:val="TableText"/>
              </w:rPr>
              <w:t xml:space="preserve"> July 2021</w:t>
            </w:r>
          </w:p>
        </w:tc>
        <w:tc>
          <w:tcPr>
            <w:tcW w:w="1515"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0E39AC"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6839C54A" w:rsidR="00654CE6" w:rsidRPr="00FA6F14" w:rsidRDefault="000E39AC" w:rsidP="00A830EF">
            <w:pPr>
              <w:spacing w:before="0" w:after="0" w:line="240" w:lineRule="auto"/>
            </w:pPr>
            <w:hyperlink r:id="rId14" w:history="1">
              <w:r w:rsidR="00D26775" w:rsidRPr="00D26775">
                <w:rPr>
                  <w:rStyle w:val="Hyperlink"/>
                </w:rPr>
                <w:t>Modification Proposal</w:t>
              </w:r>
            </w:hyperlink>
          </w:p>
        </w:tc>
      </w:tr>
      <w:tr w:rsidR="00A23807" w:rsidRPr="003D3D96" w14:paraId="52C13FB5" w14:textId="77777777" w:rsidTr="007840E4">
        <w:trPr>
          <w:trHeight w:val="64"/>
        </w:trPr>
        <w:tc>
          <w:tcPr>
            <w:tcW w:w="5000" w:type="pct"/>
          </w:tcPr>
          <w:p w14:paraId="2D9BF2E0" w14:textId="63F20CC2" w:rsidR="00A23807" w:rsidRDefault="00A23807"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0641CA26" w14:textId="77777777" w:rsidR="000326DC"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76040071" w:history="1">
        <w:r w:rsidR="000326DC" w:rsidRPr="004C7570">
          <w:rPr>
            <w:rStyle w:val="Hyperlink"/>
            <w:noProof/>
            <w:lang w:eastAsia="en-GB"/>
          </w:rPr>
          <w:t>1.</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MODIFICATIONS COMMITTEE RECOMMENDATION</w:t>
        </w:r>
        <w:r w:rsidR="000326DC">
          <w:rPr>
            <w:noProof/>
            <w:webHidden/>
          </w:rPr>
          <w:tab/>
        </w:r>
        <w:r w:rsidR="000326DC">
          <w:rPr>
            <w:noProof/>
            <w:webHidden/>
          </w:rPr>
          <w:fldChar w:fldCharType="begin"/>
        </w:r>
        <w:r w:rsidR="000326DC">
          <w:rPr>
            <w:noProof/>
            <w:webHidden/>
          </w:rPr>
          <w:instrText xml:space="preserve"> PAGEREF _Toc76040071 \h </w:instrText>
        </w:r>
        <w:r w:rsidR="000326DC">
          <w:rPr>
            <w:noProof/>
            <w:webHidden/>
          </w:rPr>
        </w:r>
        <w:r w:rsidR="000326DC">
          <w:rPr>
            <w:noProof/>
            <w:webHidden/>
          </w:rPr>
          <w:fldChar w:fldCharType="separate"/>
        </w:r>
        <w:r w:rsidR="000326DC">
          <w:rPr>
            <w:noProof/>
            <w:webHidden/>
          </w:rPr>
          <w:t>3</w:t>
        </w:r>
        <w:r w:rsidR="000326DC">
          <w:rPr>
            <w:noProof/>
            <w:webHidden/>
          </w:rPr>
          <w:fldChar w:fldCharType="end"/>
        </w:r>
      </w:hyperlink>
    </w:p>
    <w:p w14:paraId="24F4CE53" w14:textId="77777777" w:rsidR="000326DC" w:rsidRDefault="000E39A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40072" w:history="1">
        <w:r w:rsidR="000326DC" w:rsidRPr="004C7570">
          <w:rPr>
            <w:rStyle w:val="Hyperlink"/>
            <w:b/>
            <w:bCs/>
            <w:noProof/>
            <w:spacing w:val="5"/>
          </w:rPr>
          <w:t>Recommended for approval– Unanimous Vote</w:t>
        </w:r>
        <w:r w:rsidR="000326DC">
          <w:rPr>
            <w:noProof/>
            <w:webHidden/>
          </w:rPr>
          <w:tab/>
        </w:r>
        <w:r w:rsidR="000326DC">
          <w:rPr>
            <w:noProof/>
            <w:webHidden/>
          </w:rPr>
          <w:fldChar w:fldCharType="begin"/>
        </w:r>
        <w:r w:rsidR="000326DC">
          <w:rPr>
            <w:noProof/>
            <w:webHidden/>
          </w:rPr>
          <w:instrText xml:space="preserve"> PAGEREF _Toc76040072 \h </w:instrText>
        </w:r>
        <w:r w:rsidR="000326DC">
          <w:rPr>
            <w:noProof/>
            <w:webHidden/>
          </w:rPr>
        </w:r>
        <w:r w:rsidR="000326DC">
          <w:rPr>
            <w:noProof/>
            <w:webHidden/>
          </w:rPr>
          <w:fldChar w:fldCharType="separate"/>
        </w:r>
        <w:r w:rsidR="000326DC">
          <w:rPr>
            <w:noProof/>
            <w:webHidden/>
          </w:rPr>
          <w:t>3</w:t>
        </w:r>
        <w:r w:rsidR="000326DC">
          <w:rPr>
            <w:noProof/>
            <w:webHidden/>
          </w:rPr>
          <w:fldChar w:fldCharType="end"/>
        </w:r>
      </w:hyperlink>
    </w:p>
    <w:p w14:paraId="5E9C1AAB"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73" w:history="1">
        <w:r w:rsidR="000326DC" w:rsidRPr="004C7570">
          <w:rPr>
            <w:rStyle w:val="Hyperlink"/>
            <w:noProof/>
            <w:lang w:eastAsia="en-GB"/>
          </w:rPr>
          <w:t>2.</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Background</w:t>
        </w:r>
        <w:r w:rsidR="000326DC">
          <w:rPr>
            <w:noProof/>
            <w:webHidden/>
          </w:rPr>
          <w:tab/>
        </w:r>
        <w:r w:rsidR="000326DC">
          <w:rPr>
            <w:noProof/>
            <w:webHidden/>
          </w:rPr>
          <w:fldChar w:fldCharType="begin"/>
        </w:r>
        <w:r w:rsidR="000326DC">
          <w:rPr>
            <w:noProof/>
            <w:webHidden/>
          </w:rPr>
          <w:instrText xml:space="preserve"> PAGEREF _Toc76040073 \h </w:instrText>
        </w:r>
        <w:r w:rsidR="000326DC">
          <w:rPr>
            <w:noProof/>
            <w:webHidden/>
          </w:rPr>
        </w:r>
        <w:r w:rsidR="000326DC">
          <w:rPr>
            <w:noProof/>
            <w:webHidden/>
          </w:rPr>
          <w:fldChar w:fldCharType="separate"/>
        </w:r>
        <w:r w:rsidR="000326DC">
          <w:rPr>
            <w:noProof/>
            <w:webHidden/>
          </w:rPr>
          <w:t>3</w:t>
        </w:r>
        <w:r w:rsidR="000326DC">
          <w:rPr>
            <w:noProof/>
            <w:webHidden/>
          </w:rPr>
          <w:fldChar w:fldCharType="end"/>
        </w:r>
      </w:hyperlink>
    </w:p>
    <w:p w14:paraId="25B80E21"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74" w:history="1">
        <w:r w:rsidR="000326DC" w:rsidRPr="004C7570">
          <w:rPr>
            <w:rStyle w:val="Hyperlink"/>
            <w:noProof/>
            <w:lang w:eastAsia="en-GB"/>
          </w:rPr>
          <w:t>3.</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PURPOSE OF PROPOSED MODIFICATION</w:t>
        </w:r>
        <w:r w:rsidR="000326DC">
          <w:rPr>
            <w:noProof/>
            <w:webHidden/>
          </w:rPr>
          <w:tab/>
        </w:r>
        <w:r w:rsidR="000326DC">
          <w:rPr>
            <w:noProof/>
            <w:webHidden/>
          </w:rPr>
          <w:fldChar w:fldCharType="begin"/>
        </w:r>
        <w:r w:rsidR="000326DC">
          <w:rPr>
            <w:noProof/>
            <w:webHidden/>
          </w:rPr>
          <w:instrText xml:space="preserve"> PAGEREF _Toc76040074 \h </w:instrText>
        </w:r>
        <w:r w:rsidR="000326DC">
          <w:rPr>
            <w:noProof/>
            <w:webHidden/>
          </w:rPr>
        </w:r>
        <w:r w:rsidR="000326DC">
          <w:rPr>
            <w:noProof/>
            <w:webHidden/>
          </w:rPr>
          <w:fldChar w:fldCharType="separate"/>
        </w:r>
        <w:r w:rsidR="000326DC">
          <w:rPr>
            <w:noProof/>
            <w:webHidden/>
          </w:rPr>
          <w:t>3</w:t>
        </w:r>
        <w:r w:rsidR="000326DC">
          <w:rPr>
            <w:noProof/>
            <w:webHidden/>
          </w:rPr>
          <w:fldChar w:fldCharType="end"/>
        </w:r>
      </w:hyperlink>
    </w:p>
    <w:p w14:paraId="2102D312" w14:textId="77777777" w:rsidR="000326DC" w:rsidRDefault="000E39A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40075" w:history="1">
        <w:r w:rsidR="000326DC" w:rsidRPr="004C7570">
          <w:rPr>
            <w:rStyle w:val="Hyperlink"/>
            <w:b/>
            <w:bCs/>
            <w:caps/>
            <w:noProof/>
            <w:spacing w:val="5"/>
            <w:lang w:eastAsia="en-GB"/>
          </w:rPr>
          <w:t>3A.) justification of Modification</w:t>
        </w:r>
        <w:r w:rsidR="000326DC">
          <w:rPr>
            <w:noProof/>
            <w:webHidden/>
          </w:rPr>
          <w:tab/>
        </w:r>
        <w:r w:rsidR="000326DC">
          <w:rPr>
            <w:noProof/>
            <w:webHidden/>
          </w:rPr>
          <w:fldChar w:fldCharType="begin"/>
        </w:r>
        <w:r w:rsidR="000326DC">
          <w:rPr>
            <w:noProof/>
            <w:webHidden/>
          </w:rPr>
          <w:instrText xml:space="preserve"> PAGEREF _Toc76040075 \h </w:instrText>
        </w:r>
        <w:r w:rsidR="000326DC">
          <w:rPr>
            <w:noProof/>
            <w:webHidden/>
          </w:rPr>
        </w:r>
        <w:r w:rsidR="000326DC">
          <w:rPr>
            <w:noProof/>
            <w:webHidden/>
          </w:rPr>
          <w:fldChar w:fldCharType="separate"/>
        </w:r>
        <w:r w:rsidR="000326DC">
          <w:rPr>
            <w:noProof/>
            <w:webHidden/>
          </w:rPr>
          <w:t>3</w:t>
        </w:r>
        <w:r w:rsidR="000326DC">
          <w:rPr>
            <w:noProof/>
            <w:webHidden/>
          </w:rPr>
          <w:fldChar w:fldCharType="end"/>
        </w:r>
      </w:hyperlink>
    </w:p>
    <w:p w14:paraId="04680D2B" w14:textId="77777777" w:rsidR="000326DC" w:rsidRDefault="000E39A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40076" w:history="1">
        <w:r w:rsidR="000326DC" w:rsidRPr="004C7570">
          <w:rPr>
            <w:rStyle w:val="Hyperlink"/>
            <w:b/>
            <w:bCs/>
            <w:caps/>
            <w:noProof/>
            <w:spacing w:val="5"/>
            <w:lang w:eastAsia="en-GB"/>
          </w:rPr>
          <w:t>3B.) Impact of not Implementing a Solution</w:t>
        </w:r>
        <w:r w:rsidR="000326DC">
          <w:rPr>
            <w:noProof/>
            <w:webHidden/>
          </w:rPr>
          <w:tab/>
        </w:r>
        <w:r w:rsidR="000326DC">
          <w:rPr>
            <w:noProof/>
            <w:webHidden/>
          </w:rPr>
          <w:fldChar w:fldCharType="begin"/>
        </w:r>
        <w:r w:rsidR="000326DC">
          <w:rPr>
            <w:noProof/>
            <w:webHidden/>
          </w:rPr>
          <w:instrText xml:space="preserve"> PAGEREF _Toc76040076 \h </w:instrText>
        </w:r>
        <w:r w:rsidR="000326DC">
          <w:rPr>
            <w:noProof/>
            <w:webHidden/>
          </w:rPr>
        </w:r>
        <w:r w:rsidR="000326DC">
          <w:rPr>
            <w:noProof/>
            <w:webHidden/>
          </w:rPr>
          <w:fldChar w:fldCharType="separate"/>
        </w:r>
        <w:r w:rsidR="000326DC">
          <w:rPr>
            <w:noProof/>
            <w:webHidden/>
          </w:rPr>
          <w:t>4</w:t>
        </w:r>
        <w:r w:rsidR="000326DC">
          <w:rPr>
            <w:noProof/>
            <w:webHidden/>
          </w:rPr>
          <w:fldChar w:fldCharType="end"/>
        </w:r>
      </w:hyperlink>
    </w:p>
    <w:p w14:paraId="26CDE3DE" w14:textId="77777777" w:rsidR="000326DC" w:rsidRDefault="000E39A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40077" w:history="1">
        <w:r w:rsidR="000326DC" w:rsidRPr="004C7570">
          <w:rPr>
            <w:rStyle w:val="Hyperlink"/>
            <w:b/>
            <w:bCs/>
            <w:caps/>
            <w:noProof/>
            <w:spacing w:val="5"/>
            <w:lang w:eastAsia="en-GB"/>
          </w:rPr>
          <w:t>3c.) Impact on Code Objectives</w:t>
        </w:r>
        <w:r w:rsidR="000326DC">
          <w:rPr>
            <w:noProof/>
            <w:webHidden/>
          </w:rPr>
          <w:tab/>
        </w:r>
        <w:r w:rsidR="000326DC">
          <w:rPr>
            <w:noProof/>
            <w:webHidden/>
          </w:rPr>
          <w:fldChar w:fldCharType="begin"/>
        </w:r>
        <w:r w:rsidR="000326DC">
          <w:rPr>
            <w:noProof/>
            <w:webHidden/>
          </w:rPr>
          <w:instrText xml:space="preserve"> PAGEREF _Toc76040077 \h </w:instrText>
        </w:r>
        <w:r w:rsidR="000326DC">
          <w:rPr>
            <w:noProof/>
            <w:webHidden/>
          </w:rPr>
        </w:r>
        <w:r w:rsidR="000326DC">
          <w:rPr>
            <w:noProof/>
            <w:webHidden/>
          </w:rPr>
          <w:fldChar w:fldCharType="separate"/>
        </w:r>
        <w:r w:rsidR="000326DC">
          <w:rPr>
            <w:noProof/>
            <w:webHidden/>
          </w:rPr>
          <w:t>4</w:t>
        </w:r>
        <w:r w:rsidR="000326DC">
          <w:rPr>
            <w:noProof/>
            <w:webHidden/>
          </w:rPr>
          <w:fldChar w:fldCharType="end"/>
        </w:r>
      </w:hyperlink>
    </w:p>
    <w:p w14:paraId="43AB8CCC"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78" w:history="1">
        <w:r w:rsidR="000326DC" w:rsidRPr="004C7570">
          <w:rPr>
            <w:rStyle w:val="Hyperlink"/>
            <w:noProof/>
            <w:lang w:eastAsia="en-GB"/>
          </w:rPr>
          <w:t>4.</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Working Group and/or Consultation</w:t>
        </w:r>
        <w:r w:rsidR="000326DC">
          <w:rPr>
            <w:noProof/>
            <w:webHidden/>
          </w:rPr>
          <w:tab/>
        </w:r>
        <w:r w:rsidR="000326DC">
          <w:rPr>
            <w:noProof/>
            <w:webHidden/>
          </w:rPr>
          <w:fldChar w:fldCharType="begin"/>
        </w:r>
        <w:r w:rsidR="000326DC">
          <w:rPr>
            <w:noProof/>
            <w:webHidden/>
          </w:rPr>
          <w:instrText xml:space="preserve"> PAGEREF _Toc76040078 \h </w:instrText>
        </w:r>
        <w:r w:rsidR="000326DC">
          <w:rPr>
            <w:noProof/>
            <w:webHidden/>
          </w:rPr>
        </w:r>
        <w:r w:rsidR="000326DC">
          <w:rPr>
            <w:noProof/>
            <w:webHidden/>
          </w:rPr>
          <w:fldChar w:fldCharType="separate"/>
        </w:r>
        <w:r w:rsidR="000326DC">
          <w:rPr>
            <w:noProof/>
            <w:webHidden/>
          </w:rPr>
          <w:t>4</w:t>
        </w:r>
        <w:r w:rsidR="000326DC">
          <w:rPr>
            <w:noProof/>
            <w:webHidden/>
          </w:rPr>
          <w:fldChar w:fldCharType="end"/>
        </w:r>
      </w:hyperlink>
    </w:p>
    <w:p w14:paraId="27453D16"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79" w:history="1">
        <w:r w:rsidR="000326DC" w:rsidRPr="004C7570">
          <w:rPr>
            <w:rStyle w:val="Hyperlink"/>
            <w:noProof/>
            <w:lang w:eastAsia="en-GB"/>
          </w:rPr>
          <w:t>5.</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impact on systems and resources</w:t>
        </w:r>
        <w:r w:rsidR="000326DC">
          <w:rPr>
            <w:noProof/>
            <w:webHidden/>
          </w:rPr>
          <w:tab/>
        </w:r>
        <w:r w:rsidR="000326DC">
          <w:rPr>
            <w:noProof/>
            <w:webHidden/>
          </w:rPr>
          <w:fldChar w:fldCharType="begin"/>
        </w:r>
        <w:r w:rsidR="000326DC">
          <w:rPr>
            <w:noProof/>
            <w:webHidden/>
          </w:rPr>
          <w:instrText xml:space="preserve"> PAGEREF _Toc76040079 \h </w:instrText>
        </w:r>
        <w:r w:rsidR="000326DC">
          <w:rPr>
            <w:noProof/>
            <w:webHidden/>
          </w:rPr>
        </w:r>
        <w:r w:rsidR="000326DC">
          <w:rPr>
            <w:noProof/>
            <w:webHidden/>
          </w:rPr>
          <w:fldChar w:fldCharType="separate"/>
        </w:r>
        <w:r w:rsidR="000326DC">
          <w:rPr>
            <w:noProof/>
            <w:webHidden/>
          </w:rPr>
          <w:t>4</w:t>
        </w:r>
        <w:r w:rsidR="000326DC">
          <w:rPr>
            <w:noProof/>
            <w:webHidden/>
          </w:rPr>
          <w:fldChar w:fldCharType="end"/>
        </w:r>
      </w:hyperlink>
    </w:p>
    <w:p w14:paraId="264539B4"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80" w:history="1">
        <w:r w:rsidR="000326DC" w:rsidRPr="004C7570">
          <w:rPr>
            <w:rStyle w:val="Hyperlink"/>
            <w:noProof/>
            <w:lang w:eastAsia="en-GB"/>
          </w:rPr>
          <w:t>6.</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Impact on other Codes/Documents</w:t>
        </w:r>
        <w:r w:rsidR="000326DC">
          <w:rPr>
            <w:noProof/>
            <w:webHidden/>
          </w:rPr>
          <w:tab/>
        </w:r>
        <w:r w:rsidR="000326DC">
          <w:rPr>
            <w:noProof/>
            <w:webHidden/>
          </w:rPr>
          <w:fldChar w:fldCharType="begin"/>
        </w:r>
        <w:r w:rsidR="000326DC">
          <w:rPr>
            <w:noProof/>
            <w:webHidden/>
          </w:rPr>
          <w:instrText xml:space="preserve"> PAGEREF _Toc76040080 \h </w:instrText>
        </w:r>
        <w:r w:rsidR="000326DC">
          <w:rPr>
            <w:noProof/>
            <w:webHidden/>
          </w:rPr>
        </w:r>
        <w:r w:rsidR="000326DC">
          <w:rPr>
            <w:noProof/>
            <w:webHidden/>
          </w:rPr>
          <w:fldChar w:fldCharType="separate"/>
        </w:r>
        <w:r w:rsidR="000326DC">
          <w:rPr>
            <w:noProof/>
            <w:webHidden/>
          </w:rPr>
          <w:t>4</w:t>
        </w:r>
        <w:r w:rsidR="000326DC">
          <w:rPr>
            <w:noProof/>
            <w:webHidden/>
          </w:rPr>
          <w:fldChar w:fldCharType="end"/>
        </w:r>
      </w:hyperlink>
    </w:p>
    <w:p w14:paraId="48C37785"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81" w:history="1">
        <w:r w:rsidR="000326DC" w:rsidRPr="004C7570">
          <w:rPr>
            <w:rStyle w:val="Hyperlink"/>
            <w:noProof/>
            <w:lang w:eastAsia="en-GB"/>
          </w:rPr>
          <w:t>7.</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MODIFICATION COMMITTEE VIEWS</w:t>
        </w:r>
        <w:r w:rsidR="000326DC">
          <w:rPr>
            <w:noProof/>
            <w:webHidden/>
          </w:rPr>
          <w:tab/>
        </w:r>
        <w:r w:rsidR="000326DC">
          <w:rPr>
            <w:noProof/>
            <w:webHidden/>
          </w:rPr>
          <w:fldChar w:fldCharType="begin"/>
        </w:r>
        <w:r w:rsidR="000326DC">
          <w:rPr>
            <w:noProof/>
            <w:webHidden/>
          </w:rPr>
          <w:instrText xml:space="preserve"> PAGEREF _Toc76040081 \h </w:instrText>
        </w:r>
        <w:r w:rsidR="000326DC">
          <w:rPr>
            <w:noProof/>
            <w:webHidden/>
          </w:rPr>
        </w:r>
        <w:r w:rsidR="000326DC">
          <w:rPr>
            <w:noProof/>
            <w:webHidden/>
          </w:rPr>
          <w:fldChar w:fldCharType="separate"/>
        </w:r>
        <w:r w:rsidR="000326DC">
          <w:rPr>
            <w:noProof/>
            <w:webHidden/>
          </w:rPr>
          <w:t>4</w:t>
        </w:r>
        <w:r w:rsidR="000326DC">
          <w:rPr>
            <w:noProof/>
            <w:webHidden/>
          </w:rPr>
          <w:fldChar w:fldCharType="end"/>
        </w:r>
      </w:hyperlink>
    </w:p>
    <w:p w14:paraId="0DCD0DF3" w14:textId="77777777" w:rsidR="000326DC" w:rsidRDefault="000E39A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40082" w:history="1">
        <w:r w:rsidR="000326DC" w:rsidRPr="004C7570">
          <w:rPr>
            <w:rStyle w:val="Hyperlink"/>
            <w:b/>
            <w:bCs/>
            <w:noProof/>
            <w:spacing w:val="5"/>
          </w:rPr>
          <w:t>Meeting 104 – 28 April 2021</w:t>
        </w:r>
        <w:r w:rsidR="000326DC">
          <w:rPr>
            <w:noProof/>
            <w:webHidden/>
          </w:rPr>
          <w:tab/>
        </w:r>
        <w:r w:rsidR="000326DC">
          <w:rPr>
            <w:noProof/>
            <w:webHidden/>
          </w:rPr>
          <w:fldChar w:fldCharType="begin"/>
        </w:r>
        <w:r w:rsidR="000326DC">
          <w:rPr>
            <w:noProof/>
            <w:webHidden/>
          </w:rPr>
          <w:instrText xml:space="preserve"> PAGEREF _Toc76040082 \h </w:instrText>
        </w:r>
        <w:r w:rsidR="000326DC">
          <w:rPr>
            <w:noProof/>
            <w:webHidden/>
          </w:rPr>
        </w:r>
        <w:r w:rsidR="000326DC">
          <w:rPr>
            <w:noProof/>
            <w:webHidden/>
          </w:rPr>
          <w:fldChar w:fldCharType="separate"/>
        </w:r>
        <w:r w:rsidR="000326DC">
          <w:rPr>
            <w:noProof/>
            <w:webHidden/>
          </w:rPr>
          <w:t>4</w:t>
        </w:r>
        <w:r w:rsidR="000326DC">
          <w:rPr>
            <w:noProof/>
            <w:webHidden/>
          </w:rPr>
          <w:fldChar w:fldCharType="end"/>
        </w:r>
      </w:hyperlink>
    </w:p>
    <w:p w14:paraId="0E9CD495" w14:textId="77777777" w:rsidR="000326DC" w:rsidRDefault="000E39A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6040083" w:history="1">
        <w:r w:rsidR="000326DC" w:rsidRPr="004C7570">
          <w:rPr>
            <w:rStyle w:val="Hyperlink"/>
            <w:b/>
            <w:bCs/>
            <w:noProof/>
            <w:spacing w:val="5"/>
          </w:rPr>
          <w:t>Meeting 105 – 17 June 2021</w:t>
        </w:r>
        <w:r w:rsidR="000326DC">
          <w:rPr>
            <w:noProof/>
            <w:webHidden/>
          </w:rPr>
          <w:tab/>
        </w:r>
        <w:r w:rsidR="000326DC">
          <w:rPr>
            <w:noProof/>
            <w:webHidden/>
          </w:rPr>
          <w:fldChar w:fldCharType="begin"/>
        </w:r>
        <w:r w:rsidR="000326DC">
          <w:rPr>
            <w:noProof/>
            <w:webHidden/>
          </w:rPr>
          <w:instrText xml:space="preserve"> PAGEREF _Toc76040083 \h </w:instrText>
        </w:r>
        <w:r w:rsidR="000326DC">
          <w:rPr>
            <w:noProof/>
            <w:webHidden/>
          </w:rPr>
        </w:r>
        <w:r w:rsidR="000326DC">
          <w:rPr>
            <w:noProof/>
            <w:webHidden/>
          </w:rPr>
          <w:fldChar w:fldCharType="separate"/>
        </w:r>
        <w:r w:rsidR="000326DC">
          <w:rPr>
            <w:noProof/>
            <w:webHidden/>
          </w:rPr>
          <w:t>5</w:t>
        </w:r>
        <w:r w:rsidR="000326DC">
          <w:rPr>
            <w:noProof/>
            <w:webHidden/>
          </w:rPr>
          <w:fldChar w:fldCharType="end"/>
        </w:r>
      </w:hyperlink>
    </w:p>
    <w:p w14:paraId="31941F89"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84" w:history="1">
        <w:r w:rsidR="000326DC" w:rsidRPr="004C7570">
          <w:rPr>
            <w:rStyle w:val="Hyperlink"/>
            <w:noProof/>
            <w:lang w:eastAsia="en-GB"/>
          </w:rPr>
          <w:t>8.</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Proposed Legal Drafting</w:t>
        </w:r>
        <w:r w:rsidR="000326DC">
          <w:rPr>
            <w:noProof/>
            <w:webHidden/>
          </w:rPr>
          <w:tab/>
        </w:r>
        <w:r w:rsidR="000326DC">
          <w:rPr>
            <w:noProof/>
            <w:webHidden/>
          </w:rPr>
          <w:fldChar w:fldCharType="begin"/>
        </w:r>
        <w:r w:rsidR="000326DC">
          <w:rPr>
            <w:noProof/>
            <w:webHidden/>
          </w:rPr>
          <w:instrText xml:space="preserve"> PAGEREF _Toc76040084 \h </w:instrText>
        </w:r>
        <w:r w:rsidR="000326DC">
          <w:rPr>
            <w:noProof/>
            <w:webHidden/>
          </w:rPr>
        </w:r>
        <w:r w:rsidR="000326DC">
          <w:rPr>
            <w:noProof/>
            <w:webHidden/>
          </w:rPr>
          <w:fldChar w:fldCharType="separate"/>
        </w:r>
        <w:r w:rsidR="000326DC">
          <w:rPr>
            <w:noProof/>
            <w:webHidden/>
          </w:rPr>
          <w:t>5</w:t>
        </w:r>
        <w:r w:rsidR="000326DC">
          <w:rPr>
            <w:noProof/>
            <w:webHidden/>
          </w:rPr>
          <w:fldChar w:fldCharType="end"/>
        </w:r>
      </w:hyperlink>
    </w:p>
    <w:p w14:paraId="1A8AA895"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85" w:history="1">
        <w:r w:rsidR="000326DC" w:rsidRPr="004C7570">
          <w:rPr>
            <w:rStyle w:val="Hyperlink"/>
            <w:smallCaps/>
            <w:noProof/>
            <w:lang w:eastAsia="en-GB"/>
          </w:rPr>
          <w:t>9.</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smallCaps/>
            <w:noProof/>
            <w:lang w:eastAsia="en-GB"/>
          </w:rPr>
          <w:t>LEGAL REVIEW</w:t>
        </w:r>
        <w:r w:rsidR="000326DC">
          <w:rPr>
            <w:noProof/>
            <w:webHidden/>
          </w:rPr>
          <w:tab/>
        </w:r>
        <w:r w:rsidR="000326DC">
          <w:rPr>
            <w:noProof/>
            <w:webHidden/>
          </w:rPr>
          <w:fldChar w:fldCharType="begin"/>
        </w:r>
        <w:r w:rsidR="000326DC">
          <w:rPr>
            <w:noProof/>
            <w:webHidden/>
          </w:rPr>
          <w:instrText xml:space="preserve"> PAGEREF _Toc76040085 \h </w:instrText>
        </w:r>
        <w:r w:rsidR="000326DC">
          <w:rPr>
            <w:noProof/>
            <w:webHidden/>
          </w:rPr>
        </w:r>
        <w:r w:rsidR="000326DC">
          <w:rPr>
            <w:noProof/>
            <w:webHidden/>
          </w:rPr>
          <w:fldChar w:fldCharType="separate"/>
        </w:r>
        <w:r w:rsidR="000326DC">
          <w:rPr>
            <w:noProof/>
            <w:webHidden/>
          </w:rPr>
          <w:t>5</w:t>
        </w:r>
        <w:r w:rsidR="000326DC">
          <w:rPr>
            <w:noProof/>
            <w:webHidden/>
          </w:rPr>
          <w:fldChar w:fldCharType="end"/>
        </w:r>
      </w:hyperlink>
    </w:p>
    <w:p w14:paraId="54721F7D" w14:textId="77777777" w:rsidR="000326DC" w:rsidRDefault="000E39AC">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86" w:history="1">
        <w:r w:rsidR="000326DC" w:rsidRPr="004C7570">
          <w:rPr>
            <w:rStyle w:val="Hyperlink"/>
            <w:noProof/>
            <w:lang w:eastAsia="en-GB"/>
          </w:rPr>
          <w:t>10.</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IMPLEMENTATION TIMESCALE</w:t>
        </w:r>
        <w:r w:rsidR="000326DC">
          <w:rPr>
            <w:noProof/>
            <w:webHidden/>
          </w:rPr>
          <w:tab/>
        </w:r>
        <w:r w:rsidR="000326DC">
          <w:rPr>
            <w:noProof/>
            <w:webHidden/>
          </w:rPr>
          <w:fldChar w:fldCharType="begin"/>
        </w:r>
        <w:r w:rsidR="000326DC">
          <w:rPr>
            <w:noProof/>
            <w:webHidden/>
          </w:rPr>
          <w:instrText xml:space="preserve"> PAGEREF _Toc76040086 \h </w:instrText>
        </w:r>
        <w:r w:rsidR="000326DC">
          <w:rPr>
            <w:noProof/>
            <w:webHidden/>
          </w:rPr>
        </w:r>
        <w:r w:rsidR="000326DC">
          <w:rPr>
            <w:noProof/>
            <w:webHidden/>
          </w:rPr>
          <w:fldChar w:fldCharType="separate"/>
        </w:r>
        <w:r w:rsidR="000326DC">
          <w:rPr>
            <w:noProof/>
            <w:webHidden/>
          </w:rPr>
          <w:t>5</w:t>
        </w:r>
        <w:r w:rsidR="000326DC">
          <w:rPr>
            <w:noProof/>
            <w:webHidden/>
          </w:rPr>
          <w:fldChar w:fldCharType="end"/>
        </w:r>
      </w:hyperlink>
    </w:p>
    <w:p w14:paraId="392EE390" w14:textId="77777777" w:rsidR="000326DC" w:rsidRDefault="000E39A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6040087" w:history="1">
        <w:r w:rsidR="000326DC" w:rsidRPr="004C7570">
          <w:rPr>
            <w:rStyle w:val="Hyperlink"/>
            <w:noProof/>
            <w:lang w:eastAsia="en-GB"/>
          </w:rPr>
          <w:t>1</w:t>
        </w:r>
        <w:r w:rsidR="000326DC">
          <w:rPr>
            <w:rFonts w:asciiTheme="minorHAnsi" w:eastAsiaTheme="minorEastAsia" w:hAnsiTheme="minorHAnsi" w:cstheme="minorBidi"/>
            <w:b w:val="0"/>
            <w:bCs w:val="0"/>
            <w:caps w:val="0"/>
            <w:noProof/>
            <w:sz w:val="22"/>
            <w:szCs w:val="22"/>
            <w:lang w:val="en-IE" w:eastAsia="en-IE" w:bidi="ar-SA"/>
          </w:rPr>
          <w:tab/>
        </w:r>
        <w:r w:rsidR="000326DC" w:rsidRPr="004C7570">
          <w:rPr>
            <w:rStyle w:val="Hyperlink"/>
            <w:noProof/>
            <w:lang w:eastAsia="en-GB"/>
          </w:rPr>
          <w:t>Appendix1: Mod_12_21 Clarification of Text regarding the Effective date of a Modification</w:t>
        </w:r>
        <w:r w:rsidR="000326DC">
          <w:rPr>
            <w:noProof/>
            <w:webHidden/>
          </w:rPr>
          <w:tab/>
        </w:r>
        <w:r w:rsidR="000326DC">
          <w:rPr>
            <w:noProof/>
            <w:webHidden/>
          </w:rPr>
          <w:fldChar w:fldCharType="begin"/>
        </w:r>
        <w:r w:rsidR="000326DC">
          <w:rPr>
            <w:noProof/>
            <w:webHidden/>
          </w:rPr>
          <w:instrText xml:space="preserve"> PAGEREF _Toc76040087 \h </w:instrText>
        </w:r>
        <w:r w:rsidR="000326DC">
          <w:rPr>
            <w:noProof/>
            <w:webHidden/>
          </w:rPr>
        </w:r>
        <w:r w:rsidR="000326DC">
          <w:rPr>
            <w:noProof/>
            <w:webHidden/>
          </w:rPr>
          <w:fldChar w:fldCharType="separate"/>
        </w:r>
        <w:r w:rsidR="000326DC">
          <w:rPr>
            <w:noProof/>
            <w:webHidden/>
          </w:rPr>
          <w:t>6</w:t>
        </w:r>
        <w:r w:rsidR="000326DC">
          <w:rPr>
            <w:noProof/>
            <w:webHidden/>
          </w:rPr>
          <w:fldChar w:fldCharType="end"/>
        </w:r>
      </w:hyperlink>
    </w:p>
    <w:p w14:paraId="3130C017" w14:textId="77777777" w:rsidR="006C7510" w:rsidRDefault="002B607E" w:rsidP="00FC23FE">
      <w:pPr>
        <w:tabs>
          <w:tab w:val="center" w:pos="4771"/>
        </w:tabs>
      </w:pPr>
      <w:r w:rsidRPr="003D3D96">
        <w:fldChar w:fldCharType="end"/>
      </w:r>
    </w:p>
    <w:p w14:paraId="49DF5BB3" w14:textId="651CBF82" w:rsidR="008413FA" w:rsidRDefault="008413FA" w:rsidP="00FC23FE">
      <w:pPr>
        <w:tabs>
          <w:tab w:val="center" w:pos="4771"/>
        </w:tabs>
      </w:pPr>
    </w:p>
    <w:p w14:paraId="0014A60E" w14:textId="4E30B01A" w:rsidR="00BA1BF7" w:rsidRDefault="00BA1BF7" w:rsidP="00FC23FE">
      <w:pPr>
        <w:tabs>
          <w:tab w:val="center" w:pos="4771"/>
        </w:tabs>
      </w:pPr>
    </w:p>
    <w:p w14:paraId="790A39FD" w14:textId="77777777" w:rsidR="00953738" w:rsidRDefault="00953738" w:rsidP="00FC23FE">
      <w:pPr>
        <w:tabs>
          <w:tab w:val="center" w:pos="4771"/>
        </w:tabs>
      </w:pPr>
    </w:p>
    <w:p w14:paraId="47FCF430" w14:textId="77777777" w:rsidR="00BA1BF7" w:rsidRDefault="00BA1BF7" w:rsidP="00FC23FE">
      <w:pPr>
        <w:tabs>
          <w:tab w:val="center" w:pos="4771"/>
        </w:tabs>
      </w:pPr>
    </w:p>
    <w:p w14:paraId="626F5BAC" w14:textId="77777777" w:rsidR="008413FA" w:rsidRDefault="008413FA" w:rsidP="00FC23FE">
      <w:pPr>
        <w:tabs>
          <w:tab w:val="center" w:pos="4771"/>
        </w:tabs>
      </w:pPr>
    </w:p>
    <w:p w14:paraId="7EE54A72" w14:textId="2A1C3F89" w:rsidR="00B74531" w:rsidRPr="003D3D96" w:rsidRDefault="00FC23FE" w:rsidP="00FC23FE">
      <w:pPr>
        <w:tabs>
          <w:tab w:val="center" w:pos="4771"/>
        </w:tabs>
      </w:pPr>
      <w:r>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76040071"/>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36F4B84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76040072"/>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bookmarkEnd w:id="12"/>
      <w:bookmarkEnd w:id="13"/>
      <w:bookmarkEnd w:id="14"/>
      <w:bookmarkEnd w:id="15"/>
      <w:bookmarkEnd w:id="16"/>
      <w:bookmarkEnd w:id="17"/>
      <w:r w:rsidR="008413FA">
        <w:rPr>
          <w:rStyle w:val="IntenseReference"/>
          <w:color w:val="1F497D"/>
          <w:sz w:val="18"/>
          <w:szCs w:val="18"/>
          <w:u w:val="none"/>
        </w:rPr>
        <w:t>Unanimous Vote</w:t>
      </w:r>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73D8FC7F"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8413FA">
              <w:rPr>
                <w:b/>
                <w:color w:val="FFFFFF"/>
              </w:rPr>
              <w:t>Unanimous</w:t>
            </w:r>
            <w:r w:rsidR="007234B9">
              <w:rPr>
                <w:b/>
                <w:color w:val="FFFFFF"/>
              </w:rPr>
              <w:t xml:space="preserve"> Vote</w:t>
            </w:r>
          </w:p>
        </w:tc>
      </w:tr>
      <w:tr w:rsidR="00C2493D" w:rsidRPr="00164B6B" w14:paraId="7EE54A7C" w14:textId="77777777" w:rsidTr="005D1FBE">
        <w:trPr>
          <w:jc w:val="center"/>
        </w:trPr>
        <w:tc>
          <w:tcPr>
            <w:tcW w:w="1695" w:type="pct"/>
            <w:shd w:val="clear" w:color="auto" w:fill="auto"/>
            <w:vAlign w:val="center"/>
          </w:tcPr>
          <w:p w14:paraId="7EE54A79" w14:textId="512637C5" w:rsidR="00C2493D" w:rsidRPr="00CE31E6" w:rsidRDefault="00C2493D" w:rsidP="00BD5005">
            <w:pPr>
              <w:spacing w:before="40" w:after="40"/>
              <w:jc w:val="center"/>
              <w:rPr>
                <w:rFonts w:cs="Arial"/>
                <w:sz w:val="16"/>
                <w:szCs w:val="16"/>
              </w:rPr>
            </w:pPr>
            <w:r>
              <w:rPr>
                <w:color w:val="000000"/>
              </w:rPr>
              <w:t>Eoin Murphy</w:t>
            </w:r>
          </w:p>
        </w:tc>
        <w:tc>
          <w:tcPr>
            <w:tcW w:w="2063" w:type="pct"/>
            <w:shd w:val="clear" w:color="auto" w:fill="auto"/>
            <w:vAlign w:val="center"/>
          </w:tcPr>
          <w:p w14:paraId="7EE54A7A" w14:textId="7742032D" w:rsidR="00C2493D" w:rsidRPr="00CE31E6" w:rsidRDefault="00C2493D" w:rsidP="00BD5005">
            <w:pPr>
              <w:spacing w:before="40" w:after="40"/>
              <w:jc w:val="center"/>
              <w:rPr>
                <w:rFonts w:cs="Arial"/>
                <w:sz w:val="16"/>
                <w:szCs w:val="16"/>
              </w:rPr>
            </w:pPr>
            <w:r>
              <w:rPr>
                <w:color w:val="000000"/>
              </w:rPr>
              <w:t>Assetless Alternate</w:t>
            </w:r>
          </w:p>
        </w:tc>
        <w:tc>
          <w:tcPr>
            <w:tcW w:w="1242" w:type="pct"/>
            <w:shd w:val="clear" w:color="auto" w:fill="auto"/>
          </w:tcPr>
          <w:p w14:paraId="7EE54A7B" w14:textId="604BA5D8" w:rsidR="00C2493D" w:rsidRPr="00164B6B" w:rsidRDefault="00C2493D" w:rsidP="00BD5005">
            <w:pPr>
              <w:spacing w:before="40" w:after="40"/>
              <w:jc w:val="center"/>
              <w:rPr>
                <w:sz w:val="16"/>
                <w:szCs w:val="16"/>
              </w:rPr>
            </w:pPr>
            <w:r>
              <w:rPr>
                <w:color w:val="000000"/>
              </w:rPr>
              <w:t>Approve</w:t>
            </w:r>
          </w:p>
        </w:tc>
      </w:tr>
      <w:tr w:rsidR="00C2493D" w14:paraId="7EE54A80" w14:textId="77777777" w:rsidTr="005F69D0">
        <w:trPr>
          <w:jc w:val="center"/>
        </w:trPr>
        <w:tc>
          <w:tcPr>
            <w:tcW w:w="1695" w:type="pct"/>
            <w:shd w:val="clear" w:color="auto" w:fill="auto"/>
            <w:vAlign w:val="center"/>
          </w:tcPr>
          <w:p w14:paraId="7EE54A7D" w14:textId="169153E1" w:rsidR="00C2493D" w:rsidRPr="00CE31E6" w:rsidRDefault="00C2493D" w:rsidP="00BD5005">
            <w:pPr>
              <w:spacing w:before="40" w:after="40"/>
              <w:jc w:val="center"/>
              <w:rPr>
                <w:rFonts w:cs="Arial"/>
                <w:sz w:val="16"/>
                <w:szCs w:val="16"/>
              </w:rPr>
            </w:pPr>
            <w:r>
              <w:rPr>
                <w:color w:val="000000"/>
              </w:rPr>
              <w:t>Ian Mullins</w:t>
            </w:r>
          </w:p>
        </w:tc>
        <w:tc>
          <w:tcPr>
            <w:tcW w:w="2063" w:type="pct"/>
            <w:shd w:val="clear" w:color="auto" w:fill="auto"/>
            <w:vAlign w:val="center"/>
          </w:tcPr>
          <w:p w14:paraId="7EE54A7E" w14:textId="34852FA3" w:rsidR="00C2493D" w:rsidRPr="00CE31E6"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7F" w14:textId="35D3B9F2" w:rsidR="00C2493D" w:rsidRDefault="00C2493D" w:rsidP="00BD5005">
            <w:pPr>
              <w:jc w:val="center"/>
            </w:pPr>
            <w:r>
              <w:rPr>
                <w:color w:val="000000"/>
              </w:rPr>
              <w:t>Approve</w:t>
            </w:r>
          </w:p>
        </w:tc>
      </w:tr>
      <w:tr w:rsidR="00C2493D" w14:paraId="7EE54A84" w14:textId="77777777" w:rsidTr="005F69D0">
        <w:trPr>
          <w:trHeight w:val="437"/>
          <w:jc w:val="center"/>
        </w:trPr>
        <w:tc>
          <w:tcPr>
            <w:tcW w:w="1695" w:type="pct"/>
            <w:shd w:val="clear" w:color="auto" w:fill="auto"/>
            <w:vAlign w:val="center"/>
          </w:tcPr>
          <w:p w14:paraId="7EE54A81" w14:textId="10D77C99" w:rsidR="00C2493D" w:rsidRPr="00CE31E6" w:rsidRDefault="00C2493D" w:rsidP="00BD5005">
            <w:pPr>
              <w:spacing w:before="40" w:after="40"/>
              <w:jc w:val="center"/>
              <w:rPr>
                <w:rFonts w:cs="Arial"/>
                <w:sz w:val="16"/>
                <w:szCs w:val="16"/>
              </w:rPr>
            </w:pPr>
            <w:r>
              <w:rPr>
                <w:color w:val="000000"/>
              </w:rPr>
              <w:t>Stacy Feldmann</w:t>
            </w:r>
          </w:p>
        </w:tc>
        <w:tc>
          <w:tcPr>
            <w:tcW w:w="2063" w:type="pct"/>
            <w:shd w:val="clear" w:color="auto" w:fill="auto"/>
            <w:vAlign w:val="center"/>
          </w:tcPr>
          <w:p w14:paraId="7EE54A82" w14:textId="4798F0AC" w:rsidR="00C2493D" w:rsidRPr="00030699" w:rsidRDefault="00C2493D" w:rsidP="00BD5005">
            <w:pPr>
              <w:spacing w:before="40" w:after="40"/>
              <w:jc w:val="center"/>
              <w:rPr>
                <w:sz w:val="16"/>
                <w:szCs w:val="16"/>
              </w:rPr>
            </w:pPr>
            <w:r>
              <w:rPr>
                <w:color w:val="000000"/>
              </w:rPr>
              <w:t>Generator Member</w:t>
            </w:r>
          </w:p>
        </w:tc>
        <w:tc>
          <w:tcPr>
            <w:tcW w:w="1242" w:type="pct"/>
            <w:shd w:val="clear" w:color="auto" w:fill="auto"/>
          </w:tcPr>
          <w:p w14:paraId="7EE54A83" w14:textId="6118D606" w:rsidR="00C2493D" w:rsidRDefault="00C2493D" w:rsidP="00BD5005">
            <w:pPr>
              <w:jc w:val="center"/>
            </w:pPr>
            <w:r>
              <w:rPr>
                <w:color w:val="000000"/>
              </w:rPr>
              <w:t>Approve</w:t>
            </w:r>
          </w:p>
        </w:tc>
      </w:tr>
      <w:tr w:rsidR="00C2493D" w14:paraId="7EE54A88" w14:textId="77777777" w:rsidTr="005D1FBE">
        <w:trPr>
          <w:jc w:val="center"/>
        </w:trPr>
        <w:tc>
          <w:tcPr>
            <w:tcW w:w="1695" w:type="pct"/>
            <w:shd w:val="clear" w:color="auto" w:fill="auto"/>
            <w:vAlign w:val="center"/>
          </w:tcPr>
          <w:p w14:paraId="7EE54A85" w14:textId="213AA000" w:rsidR="00C2493D" w:rsidRPr="00CE31E6" w:rsidRDefault="00C2493D" w:rsidP="00BD5005">
            <w:pPr>
              <w:spacing w:before="40" w:after="40"/>
              <w:jc w:val="center"/>
              <w:rPr>
                <w:rFonts w:cs="Arial"/>
                <w:sz w:val="16"/>
                <w:szCs w:val="16"/>
              </w:rPr>
            </w:pPr>
            <w:r>
              <w:rPr>
                <w:color w:val="000000"/>
              </w:rPr>
              <w:t>Paraic Higgins (Chair)</w:t>
            </w:r>
          </w:p>
        </w:tc>
        <w:tc>
          <w:tcPr>
            <w:tcW w:w="2063" w:type="pct"/>
            <w:shd w:val="clear" w:color="auto" w:fill="auto"/>
            <w:vAlign w:val="center"/>
          </w:tcPr>
          <w:p w14:paraId="7EE54A86" w14:textId="6E1D4F94" w:rsidR="00C2493D" w:rsidRPr="00CE31E6" w:rsidRDefault="00C2493D" w:rsidP="00BD5005">
            <w:pPr>
              <w:spacing w:before="40" w:after="40"/>
              <w:jc w:val="center"/>
              <w:rPr>
                <w:rFonts w:cs="Arial"/>
                <w:sz w:val="16"/>
                <w:szCs w:val="16"/>
              </w:rPr>
            </w:pPr>
            <w:r>
              <w:rPr>
                <w:color w:val="000000"/>
              </w:rPr>
              <w:t>Generator Member</w:t>
            </w:r>
          </w:p>
        </w:tc>
        <w:tc>
          <w:tcPr>
            <w:tcW w:w="1242" w:type="pct"/>
            <w:shd w:val="clear" w:color="auto" w:fill="auto"/>
            <w:vAlign w:val="center"/>
          </w:tcPr>
          <w:p w14:paraId="7EE54A87" w14:textId="3374C1C6" w:rsidR="00C2493D" w:rsidRDefault="00C2493D" w:rsidP="00BD5005">
            <w:pPr>
              <w:jc w:val="center"/>
            </w:pPr>
            <w:r>
              <w:rPr>
                <w:color w:val="000000"/>
              </w:rPr>
              <w:t>Approve</w:t>
            </w:r>
          </w:p>
        </w:tc>
      </w:tr>
      <w:tr w:rsidR="00C2493D" w14:paraId="7EE54A8C" w14:textId="77777777" w:rsidTr="005F69D0">
        <w:trPr>
          <w:jc w:val="center"/>
        </w:trPr>
        <w:tc>
          <w:tcPr>
            <w:tcW w:w="1695" w:type="pct"/>
            <w:shd w:val="clear" w:color="auto" w:fill="auto"/>
            <w:vAlign w:val="center"/>
          </w:tcPr>
          <w:p w14:paraId="7EE54A89" w14:textId="48850DF1" w:rsidR="00C2493D" w:rsidRPr="00CE31E6" w:rsidRDefault="00C2493D" w:rsidP="00BD5005">
            <w:pPr>
              <w:spacing w:before="40" w:after="40"/>
              <w:jc w:val="center"/>
              <w:rPr>
                <w:rFonts w:cs="Arial"/>
                <w:sz w:val="16"/>
                <w:szCs w:val="16"/>
              </w:rPr>
            </w:pPr>
            <w:r>
              <w:rPr>
                <w:color w:val="000000"/>
              </w:rPr>
              <w:t>Robert McCarthy</w:t>
            </w:r>
          </w:p>
        </w:tc>
        <w:tc>
          <w:tcPr>
            <w:tcW w:w="2063" w:type="pct"/>
            <w:shd w:val="clear" w:color="auto" w:fill="auto"/>
            <w:vAlign w:val="center"/>
          </w:tcPr>
          <w:p w14:paraId="7EE54A8A" w14:textId="0CFDA9FA" w:rsidR="00C2493D" w:rsidRPr="00CE31E6" w:rsidRDefault="00C2493D" w:rsidP="00BD5005">
            <w:pPr>
              <w:spacing w:before="40" w:after="40"/>
              <w:jc w:val="center"/>
              <w:rPr>
                <w:rFonts w:cs="Arial"/>
                <w:sz w:val="16"/>
                <w:szCs w:val="16"/>
              </w:rPr>
            </w:pPr>
            <w:r>
              <w:rPr>
                <w:color w:val="000000"/>
              </w:rPr>
              <w:t>DSU Member</w:t>
            </w:r>
          </w:p>
        </w:tc>
        <w:tc>
          <w:tcPr>
            <w:tcW w:w="1242" w:type="pct"/>
            <w:shd w:val="clear" w:color="auto" w:fill="auto"/>
          </w:tcPr>
          <w:p w14:paraId="7EE54A8B" w14:textId="58BC3D35" w:rsidR="00C2493D" w:rsidRDefault="00C2493D" w:rsidP="00BD5005">
            <w:pPr>
              <w:jc w:val="center"/>
            </w:pPr>
            <w:r>
              <w:rPr>
                <w:color w:val="000000"/>
              </w:rPr>
              <w:t>Approve</w:t>
            </w:r>
          </w:p>
        </w:tc>
      </w:tr>
      <w:tr w:rsidR="00C2493D" w14:paraId="7EE54A90" w14:textId="77777777" w:rsidTr="005F69D0">
        <w:trPr>
          <w:jc w:val="center"/>
        </w:trPr>
        <w:tc>
          <w:tcPr>
            <w:tcW w:w="1695" w:type="pct"/>
            <w:shd w:val="clear" w:color="auto" w:fill="auto"/>
            <w:vAlign w:val="center"/>
          </w:tcPr>
          <w:p w14:paraId="7EE54A8D" w14:textId="1DA186C7" w:rsidR="00C2493D" w:rsidRPr="00CE31E6" w:rsidRDefault="00C2493D" w:rsidP="00BD5005">
            <w:pPr>
              <w:spacing w:before="40" w:after="40"/>
              <w:jc w:val="center"/>
              <w:rPr>
                <w:rFonts w:cs="Arial"/>
                <w:sz w:val="16"/>
                <w:szCs w:val="16"/>
              </w:rPr>
            </w:pPr>
            <w:r>
              <w:rPr>
                <w:color w:val="000000"/>
              </w:rPr>
              <w:t>Sean McParland</w:t>
            </w:r>
          </w:p>
        </w:tc>
        <w:tc>
          <w:tcPr>
            <w:tcW w:w="2063" w:type="pct"/>
            <w:shd w:val="clear" w:color="auto" w:fill="auto"/>
            <w:vAlign w:val="center"/>
          </w:tcPr>
          <w:p w14:paraId="7EE54A8E" w14:textId="60FEE078" w:rsidR="00C2493D" w:rsidRPr="00CE31E6" w:rsidRDefault="00C2493D" w:rsidP="00BD5005">
            <w:pPr>
              <w:spacing w:before="40" w:after="40"/>
              <w:jc w:val="center"/>
              <w:rPr>
                <w:rFonts w:cs="Arial"/>
                <w:sz w:val="16"/>
                <w:szCs w:val="16"/>
              </w:rPr>
            </w:pPr>
            <w:r>
              <w:rPr>
                <w:color w:val="000000"/>
              </w:rPr>
              <w:t>Generator Alternate</w:t>
            </w:r>
          </w:p>
        </w:tc>
        <w:tc>
          <w:tcPr>
            <w:tcW w:w="1242" w:type="pct"/>
            <w:shd w:val="clear" w:color="auto" w:fill="auto"/>
          </w:tcPr>
          <w:p w14:paraId="7EE54A8F" w14:textId="70F90E2B" w:rsidR="00C2493D" w:rsidRDefault="00C2493D" w:rsidP="00BD5005">
            <w:pPr>
              <w:jc w:val="center"/>
            </w:pPr>
            <w:r>
              <w:rPr>
                <w:color w:val="000000"/>
              </w:rPr>
              <w:t>Approve</w:t>
            </w:r>
          </w:p>
        </w:tc>
      </w:tr>
      <w:tr w:rsidR="00C2493D" w14:paraId="7EE54A94" w14:textId="77777777" w:rsidTr="005F69D0">
        <w:trPr>
          <w:jc w:val="center"/>
        </w:trPr>
        <w:tc>
          <w:tcPr>
            <w:tcW w:w="1695" w:type="pct"/>
            <w:shd w:val="clear" w:color="auto" w:fill="auto"/>
            <w:vAlign w:val="center"/>
          </w:tcPr>
          <w:p w14:paraId="7EE54A91" w14:textId="3E80DF08" w:rsidR="00C2493D" w:rsidRDefault="00C2493D" w:rsidP="00BD5005">
            <w:pPr>
              <w:spacing w:before="40" w:after="40"/>
              <w:jc w:val="center"/>
              <w:rPr>
                <w:rFonts w:cs="Arial"/>
                <w:sz w:val="16"/>
                <w:szCs w:val="16"/>
              </w:rPr>
            </w:pPr>
            <w:r>
              <w:rPr>
                <w:color w:val="000000"/>
              </w:rPr>
              <w:t>Cormac Daly</w:t>
            </w:r>
          </w:p>
        </w:tc>
        <w:tc>
          <w:tcPr>
            <w:tcW w:w="2063" w:type="pct"/>
            <w:shd w:val="clear" w:color="auto" w:fill="auto"/>
            <w:vAlign w:val="center"/>
          </w:tcPr>
          <w:p w14:paraId="7EE54A92" w14:textId="36C94A92" w:rsidR="00C2493D" w:rsidRPr="00CE31E6" w:rsidRDefault="00C2493D" w:rsidP="00BD5005">
            <w:pPr>
              <w:spacing w:before="40" w:after="40"/>
              <w:jc w:val="center"/>
              <w:rPr>
                <w:rFonts w:cs="Arial"/>
                <w:sz w:val="16"/>
                <w:szCs w:val="16"/>
              </w:rPr>
            </w:pPr>
            <w:r>
              <w:rPr>
                <w:color w:val="000000"/>
              </w:rPr>
              <w:t>Generator Member</w:t>
            </w:r>
          </w:p>
        </w:tc>
        <w:tc>
          <w:tcPr>
            <w:tcW w:w="1242" w:type="pct"/>
            <w:shd w:val="clear" w:color="auto" w:fill="auto"/>
          </w:tcPr>
          <w:p w14:paraId="7EE54A93" w14:textId="2000170C" w:rsidR="00C2493D" w:rsidRDefault="00C2493D" w:rsidP="00BD5005">
            <w:pPr>
              <w:jc w:val="center"/>
            </w:pPr>
            <w:r>
              <w:rPr>
                <w:color w:val="000000"/>
              </w:rPr>
              <w:t>Approve</w:t>
            </w:r>
          </w:p>
        </w:tc>
      </w:tr>
      <w:tr w:rsidR="00C2493D" w14:paraId="7EE54A98" w14:textId="77777777" w:rsidTr="005F69D0">
        <w:trPr>
          <w:jc w:val="center"/>
        </w:trPr>
        <w:tc>
          <w:tcPr>
            <w:tcW w:w="1695" w:type="pct"/>
            <w:shd w:val="clear" w:color="auto" w:fill="auto"/>
            <w:vAlign w:val="center"/>
          </w:tcPr>
          <w:p w14:paraId="7EE54A95" w14:textId="095BC0CC" w:rsidR="00C2493D" w:rsidRPr="00CE31E6" w:rsidRDefault="00C2493D" w:rsidP="00BD5005">
            <w:pPr>
              <w:spacing w:before="40" w:after="40"/>
              <w:jc w:val="center"/>
              <w:rPr>
                <w:rFonts w:cs="Arial"/>
                <w:sz w:val="16"/>
                <w:szCs w:val="16"/>
              </w:rPr>
            </w:pPr>
            <w:r>
              <w:rPr>
                <w:color w:val="000000"/>
              </w:rPr>
              <w:t>Bryan Hennessy</w:t>
            </w:r>
          </w:p>
        </w:tc>
        <w:tc>
          <w:tcPr>
            <w:tcW w:w="2063" w:type="pct"/>
            <w:shd w:val="clear" w:color="auto" w:fill="auto"/>
            <w:vAlign w:val="center"/>
          </w:tcPr>
          <w:p w14:paraId="7EE54A96" w14:textId="3058ED69" w:rsidR="00C2493D" w:rsidRPr="00CE31E6"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97" w14:textId="415F8AC7" w:rsidR="00C2493D" w:rsidRDefault="00C2493D" w:rsidP="00BD5005">
            <w:pPr>
              <w:jc w:val="center"/>
            </w:pPr>
            <w:r>
              <w:rPr>
                <w:color w:val="000000"/>
              </w:rPr>
              <w:t>Approve</w:t>
            </w:r>
          </w:p>
        </w:tc>
      </w:tr>
      <w:tr w:rsidR="00C2493D" w14:paraId="7EE54A9C" w14:textId="77777777" w:rsidTr="005F69D0">
        <w:trPr>
          <w:jc w:val="center"/>
        </w:trPr>
        <w:tc>
          <w:tcPr>
            <w:tcW w:w="1695" w:type="pct"/>
            <w:shd w:val="clear" w:color="auto" w:fill="auto"/>
            <w:vAlign w:val="center"/>
          </w:tcPr>
          <w:p w14:paraId="7EE54A99" w14:textId="68849546" w:rsidR="00C2493D" w:rsidRDefault="00C2493D" w:rsidP="00BD5005">
            <w:pPr>
              <w:spacing w:before="40" w:after="40"/>
              <w:jc w:val="center"/>
              <w:rPr>
                <w:rFonts w:cs="Arial"/>
                <w:sz w:val="16"/>
                <w:szCs w:val="16"/>
              </w:rPr>
            </w:pPr>
            <w:r>
              <w:rPr>
                <w:color w:val="000000"/>
              </w:rPr>
              <w:t>Philip Carson</w:t>
            </w:r>
          </w:p>
        </w:tc>
        <w:tc>
          <w:tcPr>
            <w:tcW w:w="2063" w:type="pct"/>
            <w:shd w:val="clear" w:color="auto" w:fill="auto"/>
            <w:vAlign w:val="center"/>
          </w:tcPr>
          <w:p w14:paraId="7EE54A9A" w14:textId="2A9C035A" w:rsidR="00C2493D"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9B" w14:textId="20474090" w:rsidR="00C2493D" w:rsidRDefault="00C2493D" w:rsidP="00BD5005">
            <w:pPr>
              <w:jc w:val="center"/>
              <w:rPr>
                <w:sz w:val="16"/>
                <w:szCs w:val="16"/>
              </w:rPr>
            </w:pPr>
            <w:r>
              <w:rPr>
                <w:color w:val="000000"/>
              </w:rPr>
              <w:t>Approve</w:t>
            </w:r>
          </w:p>
        </w:tc>
      </w:tr>
      <w:tr w:rsidR="00C2493D" w14:paraId="4EA88CBF" w14:textId="77777777" w:rsidTr="005F69D0">
        <w:trPr>
          <w:jc w:val="center"/>
        </w:trPr>
        <w:tc>
          <w:tcPr>
            <w:tcW w:w="1695" w:type="pct"/>
            <w:shd w:val="clear" w:color="auto" w:fill="auto"/>
            <w:vAlign w:val="center"/>
          </w:tcPr>
          <w:p w14:paraId="3D8023B0" w14:textId="0DA223E2" w:rsidR="00C2493D" w:rsidRDefault="00C2493D" w:rsidP="00BD5005">
            <w:pPr>
              <w:spacing w:before="40" w:after="40"/>
              <w:jc w:val="center"/>
              <w:rPr>
                <w:rFonts w:cs="Arial"/>
              </w:rPr>
            </w:pPr>
            <w:r>
              <w:rPr>
                <w:color w:val="000000"/>
              </w:rPr>
              <w:t>Andrew Burke</w:t>
            </w:r>
          </w:p>
        </w:tc>
        <w:tc>
          <w:tcPr>
            <w:tcW w:w="2063" w:type="pct"/>
            <w:shd w:val="clear" w:color="auto" w:fill="auto"/>
            <w:vAlign w:val="center"/>
          </w:tcPr>
          <w:p w14:paraId="77E5FB91" w14:textId="5C65BCE5" w:rsidR="00C2493D" w:rsidRDefault="00C2493D" w:rsidP="00BD5005">
            <w:pPr>
              <w:spacing w:before="40" w:after="40"/>
              <w:jc w:val="center"/>
              <w:rPr>
                <w:rFonts w:cs="Arial"/>
              </w:rPr>
            </w:pPr>
            <w:r>
              <w:rPr>
                <w:color w:val="000000"/>
              </w:rPr>
              <w:t>Supplier Member</w:t>
            </w:r>
          </w:p>
        </w:tc>
        <w:tc>
          <w:tcPr>
            <w:tcW w:w="1242" w:type="pct"/>
            <w:shd w:val="clear" w:color="auto" w:fill="auto"/>
          </w:tcPr>
          <w:p w14:paraId="4CF0D858" w14:textId="20E85F71" w:rsidR="00C2493D" w:rsidRDefault="00C2493D" w:rsidP="00BD5005">
            <w:pPr>
              <w:jc w:val="center"/>
            </w:pPr>
            <w:r>
              <w:rPr>
                <w:color w:val="000000"/>
              </w:rP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76040073"/>
      <w:r w:rsidRPr="003D3D96">
        <w:rPr>
          <w:lang w:eastAsia="en-GB"/>
        </w:rPr>
        <w:t>Background</w:t>
      </w:r>
      <w:bookmarkEnd w:id="19"/>
      <w:bookmarkEnd w:id="20"/>
      <w:bookmarkEnd w:id="21"/>
      <w:bookmarkEnd w:id="22"/>
      <w:bookmarkEnd w:id="23"/>
      <w:bookmarkEnd w:id="24"/>
      <w:bookmarkEnd w:id="25"/>
    </w:p>
    <w:p w14:paraId="33B75F5C" w14:textId="20B4564B" w:rsidR="00140F06" w:rsidRDefault="00365AF8" w:rsidP="00FA32B3">
      <w:pPr>
        <w:jc w:val="both"/>
        <w:rPr>
          <w:rFonts w:cs="Arial"/>
        </w:rPr>
      </w:pPr>
      <w:r w:rsidRPr="007F24EB">
        <w:rPr>
          <w:rFonts w:cs="Arial"/>
        </w:rPr>
        <w:t xml:space="preserve">This Modification </w:t>
      </w:r>
      <w:r w:rsidR="0084026E" w:rsidRPr="007F24EB">
        <w:rPr>
          <w:rFonts w:cs="Arial"/>
        </w:rPr>
        <w:t>Proposal wa</w:t>
      </w:r>
      <w:r w:rsidR="00BA1BF7">
        <w:rPr>
          <w:rFonts w:cs="Arial"/>
        </w:rPr>
        <w:t xml:space="preserve">s raised by </w:t>
      </w:r>
      <w:r w:rsidR="00140F06">
        <w:rPr>
          <w:rFonts w:cs="Arial"/>
        </w:rPr>
        <w:t>CRU &amp; UR</w:t>
      </w:r>
      <w:r w:rsidRPr="007F24EB">
        <w:rPr>
          <w:rFonts w:cs="Arial"/>
        </w:rPr>
        <w:t xml:space="preserve"> and was rec</w:t>
      </w:r>
      <w:r w:rsidR="00BA5743">
        <w:rPr>
          <w:rFonts w:cs="Arial"/>
        </w:rPr>
        <w:t>eived by the Secretariat on 14</w:t>
      </w:r>
      <w:r w:rsidR="00BA5743" w:rsidRPr="00BA5743">
        <w:rPr>
          <w:rFonts w:cs="Arial"/>
          <w:vertAlign w:val="superscript"/>
        </w:rPr>
        <w:t>th</w:t>
      </w:r>
      <w:r w:rsidR="00BA5743">
        <w:rPr>
          <w:rFonts w:cs="Arial"/>
        </w:rPr>
        <w:t xml:space="preserve"> April 2021</w:t>
      </w:r>
      <w:r w:rsidR="00AE1736" w:rsidRPr="007F24EB">
        <w:rPr>
          <w:rFonts w:cs="Arial"/>
        </w:rPr>
        <w:t xml:space="preserve">. </w:t>
      </w:r>
      <w:r w:rsidR="00DC2720">
        <w:t>The proposal was not discussed at Meeting 104 on 28</w:t>
      </w:r>
      <w:r w:rsidR="00DC2720">
        <w:rPr>
          <w:vertAlign w:val="superscript"/>
        </w:rPr>
        <w:t>th</w:t>
      </w:r>
      <w:r w:rsidR="00DC2720">
        <w:t xml:space="preserve"> April 2021 due to lack of time. It was discussed and voted on at Meeting 105 on 17</w:t>
      </w:r>
      <w:r w:rsidR="00DC2720">
        <w:rPr>
          <w:vertAlign w:val="superscript"/>
        </w:rPr>
        <w:t>th</w:t>
      </w:r>
      <w:r w:rsidR="00DC2720">
        <w:t xml:space="preserve"> June 2021.</w:t>
      </w:r>
    </w:p>
    <w:p w14:paraId="7958F45A" w14:textId="1CD214BB" w:rsidR="00140F06" w:rsidRPr="00140F06" w:rsidRDefault="00140F06" w:rsidP="00FA32B3">
      <w:pPr>
        <w:jc w:val="both"/>
        <w:rPr>
          <w:rFonts w:cs="Arial"/>
        </w:rPr>
      </w:pPr>
      <w:r w:rsidRPr="00140F06">
        <w:rPr>
          <w:rFonts w:cs="Arial"/>
          <w:lang w:val="en-IE"/>
        </w:rPr>
        <w:t xml:space="preserve">This modification seeks to clarify Section B.17.20.4 of the T&amp;SC regarding the date that modification decisions of the Regulatory Authorities become effective. This modification sets out to change the T&amp;SC to state more explicitly the existing provision that the RAs may specify that a modification shall become effective on the first available date following the delivery of the required system changes. </w:t>
      </w:r>
    </w:p>
    <w:p w14:paraId="5F2C8094" w14:textId="77777777" w:rsidR="00140F06" w:rsidRPr="00140F06" w:rsidRDefault="00140F06" w:rsidP="00FA32B3">
      <w:pPr>
        <w:jc w:val="both"/>
        <w:rPr>
          <w:rFonts w:cs="Arial"/>
          <w:lang w:val="en-IE"/>
        </w:rPr>
      </w:pPr>
      <w:r w:rsidRPr="00140F06">
        <w:rPr>
          <w:rFonts w:cs="Arial"/>
          <w:lang w:val="en-IE"/>
        </w:rPr>
        <w:t>In advance of becoming effective in the T&amp;SC, modifications often require system changes to be delivered by the Market Operator. These system changes typically occur on a biannual basis. However, the specific release date of these system changes may not yet be known at the time a modification is approved. In such circumstances it may be inappropriate for the Regulatory Authorities to specify a particular calendar date for the modification to become effective.</w:t>
      </w:r>
    </w:p>
    <w:p w14:paraId="10B2E948" w14:textId="4140957C" w:rsidR="00140F06" w:rsidRPr="00140F06" w:rsidRDefault="00140F06" w:rsidP="00FA32B3">
      <w:pPr>
        <w:jc w:val="both"/>
        <w:rPr>
          <w:rFonts w:cs="Arial"/>
          <w:lang w:val="en-IE"/>
        </w:rPr>
      </w:pPr>
      <w:r w:rsidRPr="00140F06">
        <w:rPr>
          <w:rFonts w:cs="Arial"/>
          <w:lang w:val="en-IE"/>
        </w:rPr>
        <w:t>This modification proposes to amend the T&amp;SC in order to make clear that the RAs may specify in their decision on a modification that that modification shall become effective on the first available date following the delivery of the required system changes.</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76040074"/>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76040075"/>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lastRenderedPageBreak/>
        <w:t>3A.) justification of Modification</w:t>
      </w:r>
      <w:bookmarkEnd w:id="33"/>
      <w:bookmarkEnd w:id="34"/>
      <w:bookmarkEnd w:id="35"/>
      <w:bookmarkEnd w:id="36"/>
      <w:bookmarkEnd w:id="37"/>
      <w:bookmarkEnd w:id="38"/>
      <w:bookmarkEnd w:id="39"/>
      <w:bookmarkEnd w:id="40"/>
    </w:p>
    <w:p w14:paraId="4D8C0DA9" w14:textId="1C793937" w:rsidR="00A35824" w:rsidRPr="00A35824" w:rsidRDefault="00A35824" w:rsidP="00BA5743">
      <w:pPr>
        <w:jc w:val="both"/>
        <w:rPr>
          <w:rFonts w:cs="Arial"/>
          <w:lang w:val="en-IE"/>
        </w:rPr>
      </w:pPr>
      <w:bookmarkStart w:id="47" w:name="_Toc334796302"/>
      <w:r w:rsidRPr="00A35824">
        <w:rPr>
          <w:rFonts w:cs="Arial"/>
          <w:lang w:val="en-IE"/>
        </w:rPr>
        <w:t>Modifications often require system changes. The Market Operator is responsible for making and releasing such system changes. The system changes must be integrated into the Market Operator work plan and are subject to changes in schedule. Therefore, in the case of modifications which require system changes, it is impractical and often impossible for the Regulatory Authorities to precisely specify a particular calendar date for such modifications to become effective. This current modification is being proposed in order to clarify the modification approval and implementation procedure in the T&amp;SC in this respect and to prevent confusion amongst market participants.</w:t>
      </w:r>
    </w:p>
    <w:p w14:paraId="653BC9D3" w14:textId="6EA1B2B4" w:rsidR="0044512C" w:rsidRPr="0044512C" w:rsidRDefault="00E41097" w:rsidP="0044512C">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76040076"/>
      <w:r w:rsidRPr="003D3D96">
        <w:rPr>
          <w:b/>
          <w:bCs/>
          <w:caps/>
          <w:smallCaps/>
          <w:color w:val="1F497D"/>
          <w:spacing w:val="5"/>
          <w:sz w:val="22"/>
          <w:szCs w:val="22"/>
          <w:u w:val="single"/>
          <w:lang w:eastAsia="en-GB" w:bidi="ar-SA"/>
        </w:rPr>
        <w:t>3B.) Impact of not Implementing a Solution</w:t>
      </w:r>
      <w:bookmarkStart w:id="49" w:name="_Toc334796303"/>
      <w:bookmarkEnd w:id="47"/>
      <w:bookmarkEnd w:id="48"/>
    </w:p>
    <w:p w14:paraId="702EA345" w14:textId="4B2E7553" w:rsidR="00A35824" w:rsidRPr="00C2493D" w:rsidRDefault="00A35824" w:rsidP="00FA32B3">
      <w:pPr>
        <w:spacing w:before="240" w:after="240"/>
        <w:jc w:val="both"/>
        <w:rPr>
          <w:rFonts w:cs="Arial"/>
          <w:lang w:val="en-IE"/>
        </w:rPr>
      </w:pPr>
      <w:r w:rsidRPr="00A35824">
        <w:rPr>
          <w:rFonts w:cs="Arial"/>
          <w:lang w:val="en-IE"/>
        </w:rPr>
        <w:t>If the modification proposal is not implemented, there may be a lack of clarity about the ability of the RAs to specify that a modification shall become effective on the first available date following the delivery of the required system changes, where such changes are required.</w:t>
      </w:r>
    </w:p>
    <w:p w14:paraId="72D968FA" w14:textId="2120A1D6" w:rsidR="000071B9" w:rsidRPr="000071B9" w:rsidRDefault="00E41097" w:rsidP="000071B9">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76040077"/>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6C412A6D" w14:textId="77777777" w:rsidR="00A35824" w:rsidRPr="00A35824" w:rsidRDefault="00A35824" w:rsidP="00A35824">
      <w:pPr>
        <w:spacing w:line="480" w:lineRule="auto"/>
        <w:jc w:val="both"/>
        <w:rPr>
          <w:rFonts w:cs="Arial"/>
          <w:lang w:val="en-IE"/>
        </w:rPr>
      </w:pPr>
      <w:r w:rsidRPr="00A35824">
        <w:rPr>
          <w:rFonts w:cs="Arial"/>
          <w:lang w:val="en-IE"/>
        </w:rPr>
        <w:t>1.3</w:t>
      </w:r>
    </w:p>
    <w:p w14:paraId="1B057603" w14:textId="77777777" w:rsidR="00A35824" w:rsidRPr="00A35824" w:rsidRDefault="00A35824" w:rsidP="00345AD4">
      <w:pPr>
        <w:pStyle w:val="ListParagraph"/>
        <w:numPr>
          <w:ilvl w:val="0"/>
          <w:numId w:val="21"/>
        </w:numPr>
        <w:overflowPunct w:val="0"/>
        <w:autoSpaceDE w:val="0"/>
        <w:autoSpaceDN w:val="0"/>
        <w:adjustRightInd w:val="0"/>
        <w:spacing w:before="0" w:after="240" w:line="240" w:lineRule="auto"/>
        <w:jc w:val="both"/>
        <w:textAlignment w:val="baseline"/>
        <w:rPr>
          <w:rFonts w:cs="Arial"/>
          <w:lang w:val="en-IE"/>
        </w:rPr>
      </w:pPr>
      <w:r w:rsidRPr="00A35824">
        <w:rPr>
          <w:rFonts w:cs="Arial"/>
          <w:lang w:val="en-IE"/>
        </w:rPr>
        <w:t>to facilitate the efficient, economic and coordinated operation, administration and development of the Single Electricity Market in a financially secure manner;</w:t>
      </w:r>
    </w:p>
    <w:p w14:paraId="3B8CFF79" w14:textId="77777777" w:rsidR="00A35824" w:rsidRPr="00A35824" w:rsidRDefault="00A35824" w:rsidP="00A35824">
      <w:pPr>
        <w:spacing w:after="240"/>
        <w:ind w:left="1440"/>
        <w:jc w:val="both"/>
        <w:rPr>
          <w:rFonts w:cs="Arial"/>
          <w:lang w:val="en-IE"/>
        </w:rPr>
      </w:pPr>
      <w:r w:rsidRPr="00A35824">
        <w:rPr>
          <w:rFonts w:cs="Arial"/>
          <w:lang w:val="en-IE"/>
        </w:rPr>
        <w:t xml:space="preserve">This modification will facilitate the efficient and coordinated operation, administration and development of the Single Electricity Market in a financially secure manner by increasing clarity in the modification approval process and avoiding market disruptions. </w:t>
      </w:r>
    </w:p>
    <w:p w14:paraId="2B318925" w14:textId="77777777" w:rsidR="00A35824" w:rsidRPr="00A35824" w:rsidRDefault="00A35824" w:rsidP="00345AD4">
      <w:pPr>
        <w:pStyle w:val="ListParagraph"/>
        <w:numPr>
          <w:ilvl w:val="0"/>
          <w:numId w:val="22"/>
        </w:numPr>
        <w:overflowPunct w:val="0"/>
        <w:autoSpaceDE w:val="0"/>
        <w:autoSpaceDN w:val="0"/>
        <w:adjustRightInd w:val="0"/>
        <w:spacing w:before="0" w:after="240" w:line="240" w:lineRule="auto"/>
        <w:jc w:val="both"/>
        <w:textAlignment w:val="baseline"/>
        <w:rPr>
          <w:rFonts w:cs="Arial"/>
          <w:lang w:val="en-IE"/>
        </w:rPr>
      </w:pPr>
      <w:r w:rsidRPr="00A35824">
        <w:rPr>
          <w:rFonts w:cs="Arial"/>
          <w:lang w:val="en-IE"/>
        </w:rPr>
        <w:t xml:space="preserve">to provide transparency in the operation of the Single Electricity Market; </w:t>
      </w:r>
    </w:p>
    <w:p w14:paraId="4DB2681A" w14:textId="13F02195" w:rsidR="00A35824" w:rsidRPr="00D41B14" w:rsidRDefault="00A35824" w:rsidP="00C2493D">
      <w:pPr>
        <w:pStyle w:val="CERLEVEL5"/>
        <w:rPr>
          <w:rFonts w:cs="Arial"/>
          <w:sz w:val="20"/>
          <w:szCs w:val="20"/>
          <w:lang w:val="en-IE"/>
        </w:rPr>
      </w:pPr>
      <w:r w:rsidRPr="00A35824">
        <w:rPr>
          <w:rFonts w:cs="Arial"/>
          <w:sz w:val="20"/>
          <w:szCs w:val="20"/>
          <w:lang w:val="en-IE"/>
        </w:rPr>
        <w:t>This modification will clarify the modification approval and implementation process and increase transparency in the operation of the Single Electricity Market by providing participants with better information about the date on which modifications will become effective.</w:t>
      </w:r>
    </w:p>
    <w:p w14:paraId="7EE54AB8" w14:textId="77777777" w:rsidR="00425E05" w:rsidRPr="003D3D96" w:rsidRDefault="00425E05" w:rsidP="00AD60CD">
      <w:pPr>
        <w:pStyle w:val="Heading1"/>
        <w:pageBreakBefore w:val="0"/>
        <w:numPr>
          <w:ilvl w:val="0"/>
          <w:numId w:val="12"/>
        </w:numPr>
        <w:rPr>
          <w:lang w:eastAsia="en-GB"/>
        </w:rPr>
      </w:pPr>
      <w:bookmarkStart w:id="59" w:name="_Toc76040078"/>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76040079"/>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1421F073" w14:textId="31C7F1B2" w:rsidR="00C328E8" w:rsidRPr="00454DE3" w:rsidRDefault="00720904" w:rsidP="0070633E">
      <w:pPr>
        <w:jc w:val="both"/>
        <w:rPr>
          <w:rFonts w:cs="Arial"/>
          <w:lang w:val="en-IE"/>
        </w:rPr>
      </w:pPr>
      <w:r>
        <w:rPr>
          <w:rFonts w:eastAsia="Calibri" w:cs="Arial"/>
          <w:color w:val="000000" w:themeColor="text1"/>
        </w:rPr>
        <w:t>N/A</w:t>
      </w:r>
    </w:p>
    <w:p w14:paraId="7EE54ABC" w14:textId="77777777" w:rsidR="00425E05" w:rsidRPr="003D3D96" w:rsidRDefault="00425E05" w:rsidP="00AD60CD">
      <w:pPr>
        <w:pStyle w:val="Heading1"/>
        <w:pageBreakBefore w:val="0"/>
        <w:numPr>
          <w:ilvl w:val="0"/>
          <w:numId w:val="12"/>
        </w:numPr>
        <w:rPr>
          <w:lang w:eastAsia="en-GB"/>
        </w:rPr>
      </w:pPr>
      <w:bookmarkStart w:id="73" w:name="_Toc76040080"/>
      <w:r w:rsidRPr="003D3D96">
        <w:rPr>
          <w:lang w:eastAsia="en-GB"/>
        </w:rPr>
        <w:t>Impact on other Codes/Documents</w:t>
      </w:r>
      <w:bookmarkEnd w:id="67"/>
      <w:bookmarkEnd w:id="68"/>
      <w:bookmarkEnd w:id="69"/>
      <w:bookmarkEnd w:id="70"/>
      <w:bookmarkEnd w:id="71"/>
      <w:bookmarkEnd w:id="72"/>
      <w:bookmarkEnd w:id="73"/>
    </w:p>
    <w:p w14:paraId="2E7977DD" w14:textId="56768EE7" w:rsidR="00A0663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76040081"/>
      <w:r w:rsidRPr="003D3D96">
        <w:rPr>
          <w:lang w:eastAsia="en-GB"/>
        </w:rPr>
        <w:t>MODIFICATION COMMITTEE VIEWS</w:t>
      </w:r>
      <w:bookmarkEnd w:id="74"/>
      <w:bookmarkEnd w:id="75"/>
      <w:bookmarkEnd w:id="76"/>
      <w:bookmarkEnd w:id="77"/>
      <w:bookmarkEnd w:id="78"/>
      <w:bookmarkEnd w:id="79"/>
      <w:bookmarkEnd w:id="80"/>
    </w:p>
    <w:p w14:paraId="7AE6B56E" w14:textId="12B45820" w:rsidR="000776E0" w:rsidRDefault="000776E0" w:rsidP="000776E0">
      <w:pPr>
        <w:pStyle w:val="Heading2"/>
        <w:numPr>
          <w:ilvl w:val="0"/>
          <w:numId w:val="0"/>
        </w:numPr>
        <w:rPr>
          <w:rStyle w:val="IntenseReference"/>
          <w:color w:val="1F497D"/>
        </w:rPr>
      </w:pPr>
      <w:bookmarkStart w:id="81" w:name="_Toc76040082"/>
      <w:bookmarkStart w:id="82" w:name="_Toc313526639"/>
      <w:bookmarkStart w:id="83" w:name="_Toc313526780"/>
      <w:bookmarkStart w:id="84" w:name="_Toc313526834"/>
      <w:bookmarkStart w:id="85" w:name="_Toc313526920"/>
      <w:bookmarkStart w:id="86" w:name="_Toc313527009"/>
      <w:bookmarkStart w:id="87" w:name="_Toc313527119"/>
      <w:r>
        <w:rPr>
          <w:rStyle w:val="IntenseReference"/>
          <w:color w:val="1F497D"/>
        </w:rPr>
        <w:t>Meeting 104 – 28 April 2021</w:t>
      </w:r>
      <w:bookmarkEnd w:id="81"/>
    </w:p>
    <w:p w14:paraId="37FB0963" w14:textId="155FB9CC" w:rsidR="000776E0" w:rsidRPr="000776E0" w:rsidRDefault="000776E0" w:rsidP="00FA32B3">
      <w:pPr>
        <w:jc w:val="both"/>
      </w:pPr>
      <w:r>
        <w:t xml:space="preserve">Regrettably time did not allow for discussion of this Proposal. This Proposal will be added to the agenda for the next meeting taking place on Thursday, 17th June, 2021. Secretariat offered apologies and has requested that Members pro-actively engage with the Proposer in advance of the next meeting to convey questions </w:t>
      </w:r>
      <w:r w:rsidR="00FA32B3">
        <w:t>and comments on this Proposal.</w:t>
      </w:r>
      <w:r>
        <w:t xml:space="preserve"> </w:t>
      </w:r>
    </w:p>
    <w:p w14:paraId="73680B09" w14:textId="0E820295" w:rsidR="00FB1E5C" w:rsidRPr="00A06637" w:rsidRDefault="003428E9" w:rsidP="000776E0">
      <w:pPr>
        <w:pStyle w:val="Heading2"/>
        <w:numPr>
          <w:ilvl w:val="0"/>
          <w:numId w:val="0"/>
        </w:numPr>
        <w:rPr>
          <w:b/>
          <w:bCs/>
          <w:smallCaps/>
          <w:color w:val="1F497D"/>
          <w:spacing w:val="5"/>
          <w:u w:val="single"/>
        </w:rPr>
      </w:pPr>
      <w:bookmarkStart w:id="88" w:name="_Toc76040083"/>
      <w:r>
        <w:rPr>
          <w:rStyle w:val="IntenseReference"/>
          <w:color w:val="1F497D"/>
        </w:rPr>
        <w:lastRenderedPageBreak/>
        <w:t>Meeting 105 – 17 June</w:t>
      </w:r>
      <w:r w:rsidR="007C6BA7">
        <w:rPr>
          <w:rStyle w:val="IntenseReference"/>
          <w:color w:val="1F497D"/>
        </w:rPr>
        <w:t xml:space="preserve"> 202</w:t>
      </w:r>
      <w:r w:rsidR="00720904">
        <w:rPr>
          <w:rStyle w:val="IntenseReference"/>
          <w:color w:val="1F497D"/>
        </w:rPr>
        <w:t>1</w:t>
      </w:r>
      <w:bookmarkStart w:id="89" w:name="_Toc33618790"/>
      <w:bookmarkEnd w:id="88"/>
    </w:p>
    <w:p w14:paraId="3435E83F" w14:textId="77777777" w:rsidR="00345AD4" w:rsidRDefault="00345AD4" w:rsidP="00345AD4">
      <w:pPr>
        <w:jc w:val="both"/>
      </w:pPr>
      <w:r>
        <w:t xml:space="preserve">The Proposer provided a brief background on this Modification advising that the rational for raising this was linked to the judicial challenge on Mod_10_19 concerning the specification of an implementation date for a Modification. It was advised that there would be no further decision on Mod_10_19 until the conclusion of a number of consultation processes related to EBGL, Articles 12 and 13 of the Electricity Regulation and Articles 3, 6 and 10 of the Electricity Regulation. </w:t>
      </w:r>
    </w:p>
    <w:p w14:paraId="131B8996" w14:textId="77777777" w:rsidR="00345AD4" w:rsidRDefault="00345AD4" w:rsidP="00345AD4">
      <w:pPr>
        <w:jc w:val="both"/>
      </w:pPr>
      <w:r>
        <w:t xml:space="preserve">Assurance was given that Mod_12_21 was trying to ensure clarity in the Code and was aiming to target Modifications with system impact changes. </w:t>
      </w:r>
    </w:p>
    <w:p w14:paraId="20035EAF" w14:textId="31109AE1" w:rsidR="00345AD4" w:rsidRDefault="00345AD4" w:rsidP="00720904">
      <w:pPr>
        <w:jc w:val="both"/>
      </w:pPr>
      <w:r>
        <w:t>A question was raised in relation to the current wording and if it should refer to working days.  The Proposer advised that this was not needed as the effective date of a system change might be dictated by many factors such as release implementation, legislation that requires it on a set date (as it happened on Mod_17_19 on DSU state aid effective from the 1</w:t>
      </w:r>
      <w:r>
        <w:rPr>
          <w:vertAlign w:val="superscript"/>
        </w:rPr>
        <w:t>st</w:t>
      </w:r>
      <w:r>
        <w:t xml:space="preserve"> of October) or practical consideration such as trading period during regular working hours.</w:t>
      </w:r>
    </w:p>
    <w:p w14:paraId="20FB9A88" w14:textId="4A92CED7" w:rsidR="00DD49E0" w:rsidRPr="00DD49E0" w:rsidRDefault="00425E05" w:rsidP="00DD49E0">
      <w:pPr>
        <w:pStyle w:val="Heading1"/>
        <w:pageBreakBefore w:val="0"/>
        <w:numPr>
          <w:ilvl w:val="0"/>
          <w:numId w:val="12"/>
        </w:numPr>
        <w:rPr>
          <w:lang w:eastAsia="en-GB"/>
        </w:rPr>
      </w:pPr>
      <w:bookmarkStart w:id="90" w:name="_Toc76040084"/>
      <w:r w:rsidRPr="003D3D96">
        <w:rPr>
          <w:lang w:eastAsia="en-GB"/>
        </w:rPr>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2"/>
      <w:bookmarkEnd w:id="83"/>
      <w:bookmarkEnd w:id="84"/>
      <w:bookmarkEnd w:id="85"/>
      <w:bookmarkEnd w:id="86"/>
      <w:bookmarkEnd w:id="87"/>
      <w:bookmarkEnd w:id="89"/>
      <w:bookmarkEnd w:id="90"/>
    </w:p>
    <w:p w14:paraId="0DA168AA" w14:textId="2F272BC2" w:rsidR="000C70A8" w:rsidRPr="00720904" w:rsidRDefault="00A06637" w:rsidP="005735E8">
      <w:pPr>
        <w:jc w:val="both"/>
      </w:pPr>
      <w:r>
        <w:t>As per legal drafting section of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8" w:name="_Toc33618791"/>
      <w:bookmarkStart w:id="99" w:name="_Toc76040085"/>
      <w:r w:rsidRPr="003D3D96">
        <w:rPr>
          <w:bCs w:val="0"/>
          <w:smallCaps/>
          <w:lang w:eastAsia="en-GB"/>
        </w:rPr>
        <w:t>LEGAL REVIEW</w:t>
      </w:r>
      <w:bookmarkEnd w:id="91"/>
      <w:bookmarkEnd w:id="92"/>
      <w:bookmarkEnd w:id="93"/>
      <w:bookmarkEnd w:id="94"/>
      <w:bookmarkEnd w:id="95"/>
      <w:bookmarkEnd w:id="96"/>
      <w:bookmarkEnd w:id="97"/>
      <w:bookmarkEnd w:id="98"/>
      <w:bookmarkEnd w:id="99"/>
    </w:p>
    <w:p w14:paraId="4CE3ED6F" w14:textId="317B7667" w:rsidR="00755320" w:rsidRPr="003D3D96" w:rsidRDefault="003A374B"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33618792"/>
      <w:bookmarkStart w:id="107" w:name="_Toc76040086"/>
      <w:r w:rsidRPr="003D3D96">
        <w:rPr>
          <w:lang w:eastAsia="en-GB"/>
        </w:rPr>
        <w:t>IMPLEMENTATION TIMESCALE</w:t>
      </w:r>
      <w:bookmarkEnd w:id="100"/>
      <w:bookmarkEnd w:id="101"/>
      <w:bookmarkEnd w:id="102"/>
      <w:bookmarkEnd w:id="103"/>
      <w:bookmarkEnd w:id="104"/>
      <w:bookmarkEnd w:id="105"/>
      <w:bookmarkEnd w:id="106"/>
      <w:bookmarkEnd w:id="107"/>
    </w:p>
    <w:p w14:paraId="2A811230" w14:textId="3FE92797" w:rsidR="007059BD" w:rsidRPr="00AF6434" w:rsidRDefault="007059BD" w:rsidP="007059BD">
      <w:pPr>
        <w:jc w:val="both"/>
      </w:pPr>
      <w:bookmarkStart w:id="108" w:name="_Toc359934986"/>
      <w:bookmarkStart w:id="109" w:name="_Toc380138275"/>
      <w:bookmarkStart w:id="110" w:name="_Toc472669023"/>
      <w:bookmarkStart w:id="111" w:name="_Toc522090845"/>
      <w:bookmarkStart w:id="112" w:name="_Toc33618793"/>
      <w:r w:rsidRPr="009648E7">
        <w:rPr>
          <w:rFonts w:cs="Arial"/>
          <w:color w:val="000000"/>
        </w:rPr>
        <w:t xml:space="preserve">It is recommended that this Modification should be made effective from the first </w:t>
      </w:r>
      <w:r w:rsidR="00CF4171">
        <w:rPr>
          <w:rFonts w:cs="Arial"/>
          <w:color w:val="000000"/>
        </w:rPr>
        <w:t>Settlement</w:t>
      </w:r>
      <w:r w:rsidRPr="009648E7">
        <w:rPr>
          <w:rFonts w:cs="Arial"/>
          <w:color w:val="000000"/>
        </w:rPr>
        <w:t xml:space="preserve"> Date following </w:t>
      </w:r>
      <w:r w:rsidR="00CF4171">
        <w:rPr>
          <w:rFonts w:cs="Arial"/>
          <w:color w:val="000000"/>
        </w:rPr>
        <w:t>publication of SEMC decision</w:t>
      </w:r>
      <w:r w:rsidRPr="009648E7">
        <w:rPr>
          <w:rFonts w:cs="Arial"/>
          <w:color w:val="000000"/>
        </w:rPr>
        <w:t xml:space="preserve">. </w:t>
      </w:r>
    </w:p>
    <w:p w14:paraId="7EE54AD3" w14:textId="34A39055" w:rsidR="00AF6434" w:rsidRDefault="007059BD" w:rsidP="007059BD">
      <w:pPr>
        <w:pStyle w:val="Heading1"/>
        <w:pBdr>
          <w:left w:val="single" w:sz="24" w:space="12" w:color="4F81BD"/>
          <w:right w:val="single" w:sz="24" w:space="13" w:color="4F81BD"/>
        </w:pBdr>
        <w:jc w:val="both"/>
        <w:rPr>
          <w:lang w:eastAsia="en-GB"/>
        </w:rPr>
      </w:pPr>
      <w:r>
        <w:rPr>
          <w:lang w:eastAsia="en-GB"/>
        </w:rPr>
        <w:lastRenderedPageBreak/>
        <w:t xml:space="preserve"> </w:t>
      </w:r>
      <w:bookmarkStart w:id="113" w:name="_Toc76040087"/>
      <w:r w:rsidR="00720904">
        <w:rPr>
          <w:lang w:eastAsia="en-GB"/>
        </w:rPr>
        <w:t>Appendix</w:t>
      </w:r>
      <w:r w:rsidR="00AF6434" w:rsidRPr="003B0E38">
        <w:rPr>
          <w:lang w:eastAsia="en-GB"/>
        </w:rPr>
        <w:t>1:</w:t>
      </w:r>
      <w:bookmarkEnd w:id="108"/>
      <w:bookmarkEnd w:id="109"/>
      <w:r w:rsidR="00720904">
        <w:rPr>
          <w:lang w:eastAsia="en-GB"/>
        </w:rPr>
        <w:t xml:space="preserve"> </w:t>
      </w:r>
      <w:r w:rsidR="00AF6434" w:rsidRPr="00E45BBF">
        <w:rPr>
          <w:lang w:eastAsia="en-GB"/>
        </w:rPr>
        <w:t>Mod_</w:t>
      </w:r>
      <w:bookmarkEnd w:id="110"/>
      <w:bookmarkEnd w:id="111"/>
      <w:bookmarkEnd w:id="112"/>
      <w:r w:rsidR="00015D9A">
        <w:rPr>
          <w:lang w:eastAsia="en-GB"/>
        </w:rPr>
        <w:t>12</w:t>
      </w:r>
      <w:r w:rsidR="000071B9">
        <w:rPr>
          <w:lang w:eastAsia="en-GB"/>
        </w:rPr>
        <w:t xml:space="preserve">_21 </w:t>
      </w:r>
      <w:r w:rsidR="00015D9A">
        <w:rPr>
          <w:lang w:eastAsia="en-GB"/>
        </w:rPr>
        <w:t>Clarification of Text regarding the Effective date of a Modification</w:t>
      </w:r>
      <w:bookmarkEnd w:id="11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855"/>
        <w:gridCol w:w="1678"/>
        <w:gridCol w:w="1247"/>
        <w:gridCol w:w="1064"/>
        <w:gridCol w:w="2532"/>
      </w:tblGrid>
      <w:tr w:rsidR="00015D9A" w:rsidRPr="004C53E7" w14:paraId="10081CB7" w14:textId="77777777" w:rsidTr="00015D9A">
        <w:tc>
          <w:tcPr>
            <w:tcW w:w="9640" w:type="dxa"/>
            <w:gridSpan w:val="6"/>
            <w:shd w:val="clear" w:color="auto" w:fill="548DD4"/>
            <w:vAlign w:val="center"/>
          </w:tcPr>
          <w:p w14:paraId="4BC8AC06" w14:textId="77777777" w:rsidR="00015D9A" w:rsidRPr="004C53E7" w:rsidRDefault="00015D9A" w:rsidP="000A4EDA">
            <w:pPr>
              <w:jc w:val="center"/>
              <w:rPr>
                <w:rFonts w:ascii="Calibri" w:hAnsi="Calibri" w:cs="Arial"/>
                <w:lang w:val="en-IE"/>
              </w:rPr>
            </w:pPr>
          </w:p>
          <w:p w14:paraId="6C7C52CB" w14:textId="77777777" w:rsidR="00015D9A" w:rsidRPr="004C53E7" w:rsidRDefault="00015D9A" w:rsidP="000A4EDA">
            <w:pPr>
              <w:jc w:val="center"/>
              <w:rPr>
                <w:rFonts w:ascii="Calibri" w:hAnsi="Calibri" w:cs="Arial"/>
                <w:lang w:val="en-IE"/>
              </w:rPr>
            </w:pPr>
            <w:r w:rsidRPr="004C53E7">
              <w:rPr>
                <w:rFonts w:ascii="Calibri" w:hAnsi="Calibri" w:cs="Arial"/>
                <w:b/>
                <w:lang w:val="en-IE"/>
              </w:rPr>
              <w:t>MODIFICATION PROPOSAL FORM</w:t>
            </w:r>
          </w:p>
          <w:p w14:paraId="7881362C" w14:textId="77777777" w:rsidR="00015D9A" w:rsidRPr="004C53E7" w:rsidRDefault="00015D9A" w:rsidP="000A4EDA">
            <w:pPr>
              <w:jc w:val="center"/>
              <w:rPr>
                <w:rFonts w:ascii="Calibri" w:hAnsi="Calibri" w:cs="Arial"/>
                <w:lang w:val="en-IE"/>
              </w:rPr>
            </w:pPr>
          </w:p>
        </w:tc>
      </w:tr>
      <w:tr w:rsidR="00015D9A" w:rsidRPr="004C53E7" w14:paraId="02CE9E47" w14:textId="77777777" w:rsidTr="00015D9A">
        <w:tc>
          <w:tcPr>
            <w:tcW w:w="2264" w:type="dxa"/>
            <w:vAlign w:val="center"/>
          </w:tcPr>
          <w:p w14:paraId="22424D28" w14:textId="77777777" w:rsidR="00015D9A" w:rsidRPr="004C53E7" w:rsidRDefault="00015D9A" w:rsidP="000A4EDA">
            <w:pPr>
              <w:jc w:val="center"/>
              <w:rPr>
                <w:rFonts w:cs="Arial"/>
                <w:b/>
                <w:bCs/>
                <w:sz w:val="18"/>
                <w:szCs w:val="18"/>
                <w:lang w:val="en-IE"/>
              </w:rPr>
            </w:pPr>
            <w:r w:rsidRPr="004C53E7">
              <w:rPr>
                <w:rFonts w:cs="Arial"/>
                <w:b/>
                <w:bCs/>
                <w:sz w:val="18"/>
                <w:szCs w:val="18"/>
                <w:lang w:val="en-IE"/>
              </w:rPr>
              <w:t>Proposer</w:t>
            </w:r>
          </w:p>
          <w:p w14:paraId="6496C59B" w14:textId="77777777" w:rsidR="00015D9A" w:rsidRPr="004C53E7" w:rsidRDefault="00015D9A" w:rsidP="000A4EDA">
            <w:pPr>
              <w:jc w:val="center"/>
              <w:rPr>
                <w:rFonts w:cs="Arial"/>
                <w:sz w:val="18"/>
                <w:szCs w:val="18"/>
                <w:lang w:val="en-IE"/>
              </w:rPr>
            </w:pPr>
            <w:r>
              <w:rPr>
                <w:rFonts w:ascii="Calibri" w:hAnsi="Calibri" w:cs="Arial"/>
                <w:i/>
                <w:lang w:val="en-IE"/>
              </w:rPr>
              <w:t>(Company)</w:t>
            </w:r>
          </w:p>
        </w:tc>
        <w:tc>
          <w:tcPr>
            <w:tcW w:w="2533" w:type="dxa"/>
            <w:gridSpan w:val="2"/>
            <w:vAlign w:val="center"/>
          </w:tcPr>
          <w:p w14:paraId="0727AF7E" w14:textId="77777777" w:rsidR="00015D9A" w:rsidRPr="004C53E7" w:rsidRDefault="00015D9A" w:rsidP="000A4EDA">
            <w:pPr>
              <w:jc w:val="center"/>
              <w:rPr>
                <w:rFonts w:ascii="Calibri" w:hAnsi="Calibri" w:cs="Arial"/>
                <w:b/>
                <w:bCs/>
                <w:lang w:val="en-IE"/>
              </w:rPr>
            </w:pPr>
            <w:r w:rsidRPr="004C53E7">
              <w:rPr>
                <w:rFonts w:ascii="Calibri" w:hAnsi="Calibri" w:cs="Arial"/>
                <w:b/>
                <w:bCs/>
                <w:lang w:val="en-IE"/>
              </w:rPr>
              <w:t>Date of receipt</w:t>
            </w:r>
          </w:p>
          <w:p w14:paraId="188422A2" w14:textId="77777777" w:rsidR="00015D9A" w:rsidRPr="004C53E7" w:rsidRDefault="00015D9A" w:rsidP="000A4EDA">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20315AA0" w14:textId="77777777" w:rsidR="00015D9A" w:rsidRPr="004C53E7" w:rsidRDefault="00015D9A" w:rsidP="000A4EDA">
            <w:pPr>
              <w:jc w:val="center"/>
              <w:rPr>
                <w:rFonts w:ascii="Calibri" w:hAnsi="Calibri" w:cs="Arial"/>
                <w:b/>
                <w:bCs/>
                <w:lang w:val="en-IE"/>
              </w:rPr>
            </w:pPr>
            <w:r w:rsidRPr="004C53E7">
              <w:rPr>
                <w:rFonts w:ascii="Calibri" w:hAnsi="Calibri" w:cs="Arial"/>
                <w:b/>
                <w:bCs/>
                <w:lang w:val="en-IE"/>
              </w:rPr>
              <w:t>Type of Proposal</w:t>
            </w:r>
          </w:p>
          <w:p w14:paraId="206E6154" w14:textId="77777777" w:rsidR="00015D9A" w:rsidRPr="004C53E7" w:rsidRDefault="00015D9A" w:rsidP="000A4EDA">
            <w:pPr>
              <w:jc w:val="center"/>
              <w:rPr>
                <w:rFonts w:ascii="Calibri" w:hAnsi="Calibri" w:cs="Arial"/>
                <w:lang w:val="en-IE"/>
              </w:rPr>
            </w:pPr>
            <w:r w:rsidRPr="004C53E7">
              <w:rPr>
                <w:rFonts w:ascii="Calibri" w:hAnsi="Calibri" w:cs="Arial"/>
                <w:bCs/>
                <w:i/>
                <w:lang w:val="en-IE"/>
              </w:rPr>
              <w:t>(delete as appropriate)</w:t>
            </w:r>
          </w:p>
        </w:tc>
        <w:tc>
          <w:tcPr>
            <w:tcW w:w="2532" w:type="dxa"/>
            <w:vAlign w:val="center"/>
          </w:tcPr>
          <w:p w14:paraId="459885A5" w14:textId="77777777" w:rsidR="00015D9A" w:rsidRPr="004C53E7" w:rsidRDefault="00015D9A" w:rsidP="000A4EDA">
            <w:pPr>
              <w:jc w:val="center"/>
              <w:rPr>
                <w:rFonts w:ascii="Calibri" w:hAnsi="Calibri" w:cs="Arial"/>
                <w:color w:val="000000"/>
                <w:lang w:val="en-IE"/>
              </w:rPr>
            </w:pPr>
            <w:r w:rsidRPr="004C53E7">
              <w:rPr>
                <w:rFonts w:ascii="Calibri" w:hAnsi="Calibri" w:cs="Arial"/>
                <w:b/>
                <w:bCs/>
                <w:color w:val="000000"/>
                <w:lang w:val="en-IE"/>
              </w:rPr>
              <w:t>Modification Proposal ID</w:t>
            </w:r>
          </w:p>
          <w:p w14:paraId="074BD247" w14:textId="77777777" w:rsidR="00015D9A" w:rsidRPr="004C53E7" w:rsidRDefault="00015D9A" w:rsidP="000A4EDA">
            <w:pPr>
              <w:jc w:val="center"/>
              <w:rPr>
                <w:rFonts w:ascii="Calibri" w:hAnsi="Calibri" w:cs="Arial"/>
                <w:lang w:val="en-IE"/>
              </w:rPr>
            </w:pPr>
            <w:r w:rsidRPr="004C53E7">
              <w:rPr>
                <w:rFonts w:ascii="Calibri" w:hAnsi="Calibri" w:cs="Arial"/>
                <w:i/>
                <w:lang w:val="en-IE"/>
              </w:rPr>
              <w:t>(assigned by Secretariat)</w:t>
            </w:r>
          </w:p>
        </w:tc>
      </w:tr>
      <w:tr w:rsidR="00015D9A" w:rsidRPr="004C53E7" w14:paraId="45727636" w14:textId="77777777" w:rsidTr="00015D9A">
        <w:tc>
          <w:tcPr>
            <w:tcW w:w="2264" w:type="dxa"/>
            <w:vAlign w:val="center"/>
          </w:tcPr>
          <w:p w14:paraId="4B9AAAE9" w14:textId="77777777" w:rsidR="00015D9A" w:rsidRPr="004C53E7" w:rsidRDefault="00015D9A" w:rsidP="000A4EDA">
            <w:pPr>
              <w:jc w:val="center"/>
              <w:rPr>
                <w:rFonts w:ascii="Calibri" w:hAnsi="Calibri" w:cs="Arial"/>
                <w:b/>
                <w:lang w:val="en-IE"/>
              </w:rPr>
            </w:pPr>
            <w:r>
              <w:rPr>
                <w:rFonts w:ascii="Calibri" w:hAnsi="Calibri" w:cs="Arial"/>
                <w:b/>
                <w:lang w:val="en-IE"/>
              </w:rPr>
              <w:t>CRU &amp; UR</w:t>
            </w:r>
          </w:p>
        </w:tc>
        <w:tc>
          <w:tcPr>
            <w:tcW w:w="2533" w:type="dxa"/>
            <w:gridSpan w:val="2"/>
            <w:vAlign w:val="center"/>
          </w:tcPr>
          <w:p w14:paraId="079B916E" w14:textId="77777777" w:rsidR="00015D9A" w:rsidRPr="004C53E7" w:rsidRDefault="00015D9A" w:rsidP="000A4EDA">
            <w:pPr>
              <w:jc w:val="center"/>
              <w:rPr>
                <w:rFonts w:ascii="Calibri" w:hAnsi="Calibri" w:cs="Arial"/>
                <w:b/>
                <w:lang w:val="en-IE"/>
              </w:rPr>
            </w:pPr>
            <w:r>
              <w:rPr>
                <w:rFonts w:ascii="Calibri" w:hAnsi="Calibri" w:cs="Arial"/>
                <w:b/>
                <w:lang w:val="en-IE"/>
              </w:rPr>
              <w:t>14</w:t>
            </w:r>
            <w:r w:rsidRPr="00B13810">
              <w:rPr>
                <w:rFonts w:ascii="Calibri" w:hAnsi="Calibri" w:cs="Arial"/>
                <w:b/>
                <w:vertAlign w:val="superscript"/>
                <w:lang w:val="en-IE"/>
              </w:rPr>
              <w:t>th</w:t>
            </w:r>
            <w:r>
              <w:rPr>
                <w:rFonts w:ascii="Calibri" w:hAnsi="Calibri" w:cs="Arial"/>
                <w:b/>
                <w:lang w:val="en-IE"/>
              </w:rPr>
              <w:t xml:space="preserve"> April 2021</w:t>
            </w:r>
          </w:p>
        </w:tc>
        <w:tc>
          <w:tcPr>
            <w:tcW w:w="2311" w:type="dxa"/>
            <w:gridSpan w:val="2"/>
            <w:vAlign w:val="center"/>
          </w:tcPr>
          <w:p w14:paraId="7626D8D6" w14:textId="77777777" w:rsidR="00015D9A" w:rsidRPr="004C53E7" w:rsidRDefault="00015D9A" w:rsidP="000A4EDA">
            <w:pPr>
              <w:jc w:val="center"/>
              <w:rPr>
                <w:rFonts w:ascii="Calibri" w:hAnsi="Calibri" w:cs="Arial"/>
                <w:b/>
                <w:lang w:val="en-IE"/>
              </w:rPr>
            </w:pPr>
            <w:r w:rsidRPr="004C53E7">
              <w:rPr>
                <w:rFonts w:ascii="Calibri" w:hAnsi="Calibri" w:cs="Arial"/>
                <w:b/>
                <w:lang w:val="en-IE"/>
              </w:rPr>
              <w:t xml:space="preserve">Standard </w:t>
            </w:r>
          </w:p>
        </w:tc>
        <w:tc>
          <w:tcPr>
            <w:tcW w:w="2532" w:type="dxa"/>
            <w:vAlign w:val="center"/>
          </w:tcPr>
          <w:p w14:paraId="4B598C91" w14:textId="77777777" w:rsidR="00015D9A" w:rsidRPr="004C53E7" w:rsidRDefault="00015D9A" w:rsidP="000A4EDA">
            <w:pPr>
              <w:jc w:val="center"/>
              <w:rPr>
                <w:rFonts w:ascii="Calibri" w:hAnsi="Calibri" w:cs="Arial"/>
                <w:b/>
                <w:lang w:val="en-IE"/>
              </w:rPr>
            </w:pPr>
            <w:r>
              <w:rPr>
                <w:rFonts w:ascii="Calibri" w:hAnsi="Calibri" w:cs="Arial"/>
                <w:b/>
                <w:lang w:val="en-IE"/>
              </w:rPr>
              <w:t>Mod_12_21</w:t>
            </w:r>
          </w:p>
        </w:tc>
      </w:tr>
      <w:tr w:rsidR="00015D9A" w:rsidRPr="004C53E7" w14:paraId="1D23C835" w14:textId="77777777" w:rsidTr="00015D9A">
        <w:trPr>
          <w:trHeight w:val="467"/>
        </w:trPr>
        <w:tc>
          <w:tcPr>
            <w:tcW w:w="9640" w:type="dxa"/>
            <w:gridSpan w:val="6"/>
            <w:shd w:val="clear" w:color="auto" w:fill="C6D9F1"/>
            <w:vAlign w:val="center"/>
          </w:tcPr>
          <w:p w14:paraId="532DBFCC" w14:textId="77777777" w:rsidR="00015D9A" w:rsidRPr="004C53E7" w:rsidRDefault="00015D9A" w:rsidP="000A4EDA">
            <w:pPr>
              <w:jc w:val="center"/>
              <w:rPr>
                <w:rFonts w:ascii="Calibri" w:hAnsi="Calibri" w:cs="Arial"/>
                <w:lang w:val="en-IE"/>
              </w:rPr>
            </w:pPr>
            <w:r w:rsidRPr="004C53E7">
              <w:rPr>
                <w:rFonts w:ascii="Calibri" w:hAnsi="Calibri" w:cs="Arial"/>
                <w:b/>
                <w:bCs/>
                <w:lang w:val="en-IE"/>
              </w:rPr>
              <w:t>Contact Details for Modification Proposal Originator</w:t>
            </w:r>
          </w:p>
        </w:tc>
      </w:tr>
      <w:tr w:rsidR="00015D9A" w:rsidRPr="004C53E7" w14:paraId="1E285C61" w14:textId="77777777" w:rsidTr="00015D9A">
        <w:tc>
          <w:tcPr>
            <w:tcW w:w="3119" w:type="dxa"/>
            <w:gridSpan w:val="2"/>
            <w:vAlign w:val="center"/>
          </w:tcPr>
          <w:p w14:paraId="00C45D98" w14:textId="77777777" w:rsidR="00015D9A" w:rsidRPr="004C53E7" w:rsidRDefault="00015D9A" w:rsidP="000A4ED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08473683" w14:textId="77777777" w:rsidR="00015D9A" w:rsidRPr="004C53E7" w:rsidRDefault="00015D9A" w:rsidP="000A4EDA">
            <w:pPr>
              <w:jc w:val="center"/>
              <w:rPr>
                <w:rFonts w:ascii="Calibri" w:hAnsi="Calibri" w:cs="Arial"/>
                <w:lang w:val="en-IE"/>
              </w:rPr>
            </w:pPr>
            <w:r w:rsidRPr="004C53E7">
              <w:rPr>
                <w:rFonts w:ascii="Calibri" w:hAnsi="Calibri" w:cs="Arial"/>
                <w:b/>
                <w:bCs/>
                <w:lang w:val="en-IE"/>
              </w:rPr>
              <w:t>Telephone number</w:t>
            </w:r>
          </w:p>
        </w:tc>
        <w:tc>
          <w:tcPr>
            <w:tcW w:w="3596" w:type="dxa"/>
            <w:gridSpan w:val="2"/>
            <w:vAlign w:val="center"/>
          </w:tcPr>
          <w:p w14:paraId="2F02EC1A" w14:textId="77777777" w:rsidR="00015D9A" w:rsidRPr="004C53E7" w:rsidRDefault="00015D9A" w:rsidP="000A4EDA">
            <w:pPr>
              <w:jc w:val="center"/>
              <w:rPr>
                <w:rFonts w:ascii="Calibri" w:hAnsi="Calibri" w:cs="Arial"/>
                <w:lang w:val="en-IE"/>
              </w:rPr>
            </w:pPr>
            <w:r w:rsidRPr="004C53E7">
              <w:rPr>
                <w:rFonts w:ascii="Calibri" w:hAnsi="Calibri" w:cs="Arial"/>
                <w:b/>
                <w:bCs/>
                <w:lang w:val="en-IE"/>
              </w:rPr>
              <w:t>Email address</w:t>
            </w:r>
          </w:p>
        </w:tc>
      </w:tr>
      <w:tr w:rsidR="00015D9A" w:rsidRPr="004C53E7" w14:paraId="40704C96" w14:textId="77777777" w:rsidTr="00015D9A">
        <w:tc>
          <w:tcPr>
            <w:tcW w:w="3119" w:type="dxa"/>
            <w:gridSpan w:val="2"/>
            <w:vAlign w:val="center"/>
          </w:tcPr>
          <w:p w14:paraId="0D6CB68B" w14:textId="77777777" w:rsidR="00015D9A" w:rsidRPr="004C53E7" w:rsidRDefault="00015D9A" w:rsidP="000A4EDA">
            <w:pPr>
              <w:rPr>
                <w:rFonts w:ascii="Calibri" w:hAnsi="Calibri" w:cs="Arial"/>
                <w:b/>
                <w:lang w:val="en-IE"/>
              </w:rPr>
            </w:pPr>
            <w:r>
              <w:rPr>
                <w:rFonts w:ascii="Calibri" w:hAnsi="Calibri" w:cs="Arial"/>
                <w:b/>
                <w:lang w:val="en-IE"/>
              </w:rPr>
              <w:t>Conall Heussaff</w:t>
            </w:r>
          </w:p>
        </w:tc>
        <w:tc>
          <w:tcPr>
            <w:tcW w:w="2925" w:type="dxa"/>
            <w:gridSpan w:val="2"/>
            <w:vAlign w:val="center"/>
          </w:tcPr>
          <w:p w14:paraId="1EA39E4B" w14:textId="77777777" w:rsidR="00015D9A" w:rsidRPr="004C53E7" w:rsidRDefault="00015D9A" w:rsidP="000A4EDA">
            <w:pPr>
              <w:rPr>
                <w:rFonts w:ascii="Calibri" w:hAnsi="Calibri" w:cs="Arial"/>
                <w:b/>
                <w:lang w:val="en-IE"/>
              </w:rPr>
            </w:pPr>
          </w:p>
        </w:tc>
        <w:tc>
          <w:tcPr>
            <w:tcW w:w="3596" w:type="dxa"/>
            <w:gridSpan w:val="2"/>
            <w:vAlign w:val="center"/>
          </w:tcPr>
          <w:p w14:paraId="05FC7063" w14:textId="77777777" w:rsidR="00015D9A" w:rsidRPr="004C53E7" w:rsidRDefault="00015D9A" w:rsidP="000A4EDA">
            <w:pPr>
              <w:rPr>
                <w:rFonts w:ascii="Calibri" w:hAnsi="Calibri" w:cs="Arial"/>
                <w:b/>
                <w:lang w:val="en-IE"/>
              </w:rPr>
            </w:pPr>
            <w:r>
              <w:rPr>
                <w:rFonts w:ascii="Calibri" w:hAnsi="Calibri" w:cs="Arial"/>
                <w:b/>
                <w:lang w:val="en-IE"/>
              </w:rPr>
              <w:t>cheussaff@cru.ie</w:t>
            </w:r>
          </w:p>
        </w:tc>
      </w:tr>
      <w:tr w:rsidR="00015D9A" w:rsidRPr="004C53E7" w14:paraId="67EFC29F" w14:textId="77777777" w:rsidTr="00015D9A">
        <w:trPr>
          <w:trHeight w:val="327"/>
        </w:trPr>
        <w:tc>
          <w:tcPr>
            <w:tcW w:w="9640" w:type="dxa"/>
            <w:gridSpan w:val="6"/>
            <w:shd w:val="clear" w:color="auto" w:fill="C6D9F1"/>
            <w:vAlign w:val="center"/>
          </w:tcPr>
          <w:p w14:paraId="2F36E4AE" w14:textId="77777777" w:rsidR="00015D9A" w:rsidRPr="004C53E7" w:rsidRDefault="00015D9A" w:rsidP="000A4EDA">
            <w:pPr>
              <w:jc w:val="center"/>
              <w:rPr>
                <w:rFonts w:ascii="Calibri" w:hAnsi="Calibri" w:cs="Arial"/>
                <w:b/>
                <w:bCs/>
                <w:lang w:val="en-IE"/>
              </w:rPr>
            </w:pPr>
            <w:r w:rsidRPr="004C53E7">
              <w:rPr>
                <w:rFonts w:ascii="Calibri" w:hAnsi="Calibri" w:cs="Arial"/>
                <w:b/>
                <w:bCs/>
                <w:lang w:val="en-IE"/>
              </w:rPr>
              <w:t>Modification Proposal Title</w:t>
            </w:r>
          </w:p>
        </w:tc>
      </w:tr>
      <w:tr w:rsidR="00015D9A" w:rsidRPr="004C53E7" w14:paraId="481368C9" w14:textId="77777777" w:rsidTr="00015D9A">
        <w:trPr>
          <w:trHeight w:val="323"/>
        </w:trPr>
        <w:tc>
          <w:tcPr>
            <w:tcW w:w="9640" w:type="dxa"/>
            <w:gridSpan w:val="6"/>
            <w:vAlign w:val="center"/>
          </w:tcPr>
          <w:p w14:paraId="740A3EAD" w14:textId="77777777" w:rsidR="00015D9A" w:rsidRPr="004C53E7" w:rsidRDefault="00015D9A" w:rsidP="000A4EDA">
            <w:pPr>
              <w:spacing w:line="480" w:lineRule="auto"/>
              <w:rPr>
                <w:rFonts w:ascii="Calibri" w:hAnsi="Calibri" w:cs="Arial"/>
                <w:b/>
                <w:bCs/>
                <w:color w:val="000000"/>
                <w:lang w:val="en-IE"/>
              </w:rPr>
            </w:pPr>
            <w:r>
              <w:rPr>
                <w:rFonts w:ascii="Calibri" w:hAnsi="Calibri" w:cs="Arial"/>
                <w:b/>
                <w:bCs/>
                <w:color w:val="000000"/>
                <w:lang w:val="en-IE"/>
              </w:rPr>
              <w:t>Clarification of text regarding the Effective Date of a Modification</w:t>
            </w:r>
          </w:p>
        </w:tc>
      </w:tr>
      <w:tr w:rsidR="00015D9A" w:rsidRPr="004C53E7" w14:paraId="2E38E499" w14:textId="77777777" w:rsidTr="00015D9A">
        <w:tc>
          <w:tcPr>
            <w:tcW w:w="3119" w:type="dxa"/>
            <w:gridSpan w:val="2"/>
            <w:shd w:val="clear" w:color="auto" w:fill="C6D9F1"/>
            <w:vAlign w:val="center"/>
          </w:tcPr>
          <w:p w14:paraId="2BA7BD43" w14:textId="77777777" w:rsidR="00015D9A" w:rsidRPr="004C53E7" w:rsidRDefault="00015D9A" w:rsidP="000A4EDA">
            <w:pPr>
              <w:jc w:val="center"/>
              <w:rPr>
                <w:rFonts w:ascii="Calibri" w:hAnsi="Calibri" w:cs="Arial"/>
                <w:b/>
                <w:bCs/>
                <w:lang w:val="en-IE"/>
              </w:rPr>
            </w:pPr>
            <w:r w:rsidRPr="004C53E7">
              <w:rPr>
                <w:rFonts w:ascii="Calibri" w:hAnsi="Calibri" w:cs="Arial"/>
                <w:b/>
                <w:bCs/>
                <w:lang w:val="en-IE"/>
              </w:rPr>
              <w:t>Documents affected</w:t>
            </w:r>
          </w:p>
          <w:p w14:paraId="5D148FCD" w14:textId="77777777" w:rsidR="00015D9A" w:rsidRPr="004C53E7" w:rsidRDefault="00015D9A" w:rsidP="000A4EDA">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78DD8ADA" w14:textId="77777777" w:rsidR="00015D9A" w:rsidRPr="004C53E7" w:rsidRDefault="00015D9A" w:rsidP="000A4EDA">
            <w:pPr>
              <w:jc w:val="center"/>
              <w:rPr>
                <w:rStyle w:val="IntenseEmphasis"/>
                <w:lang w:val="en-IE"/>
              </w:rPr>
            </w:pPr>
            <w:r w:rsidRPr="004C53E7">
              <w:rPr>
                <w:rFonts w:ascii="Calibri" w:hAnsi="Calibri" w:cs="Arial"/>
                <w:b/>
                <w:bCs/>
                <w:lang w:val="en-IE"/>
              </w:rPr>
              <w:t>Section(s) Affected</w:t>
            </w:r>
          </w:p>
        </w:tc>
        <w:tc>
          <w:tcPr>
            <w:tcW w:w="3596" w:type="dxa"/>
            <w:gridSpan w:val="2"/>
            <w:shd w:val="clear" w:color="auto" w:fill="C6D9F1"/>
            <w:vAlign w:val="center"/>
          </w:tcPr>
          <w:p w14:paraId="6624D62A" w14:textId="77777777" w:rsidR="00015D9A" w:rsidRPr="004C53E7" w:rsidRDefault="00015D9A" w:rsidP="000A4EDA">
            <w:pPr>
              <w:jc w:val="center"/>
              <w:rPr>
                <w:rStyle w:val="IntenseEmphasis"/>
                <w:lang w:val="en-IE"/>
              </w:rPr>
            </w:pPr>
            <w:r w:rsidRPr="004C53E7">
              <w:rPr>
                <w:rFonts w:ascii="Calibri" w:hAnsi="Calibri" w:cs="Arial"/>
                <w:b/>
                <w:lang w:val="en-IE"/>
              </w:rPr>
              <w:t>Version number of T&amp;SC or AP used in Drafting</w:t>
            </w:r>
          </w:p>
        </w:tc>
      </w:tr>
      <w:tr w:rsidR="00015D9A" w:rsidRPr="004C53E7" w14:paraId="0C55987E" w14:textId="77777777" w:rsidTr="00015D9A">
        <w:tc>
          <w:tcPr>
            <w:tcW w:w="3119" w:type="dxa"/>
            <w:gridSpan w:val="2"/>
            <w:shd w:val="clear" w:color="auto" w:fill="FFFFFF"/>
            <w:vAlign w:val="center"/>
          </w:tcPr>
          <w:p w14:paraId="57A6852B" w14:textId="77777777" w:rsidR="00015D9A" w:rsidRPr="004C53E7" w:rsidDel="00476388" w:rsidRDefault="00015D9A" w:rsidP="000A4EDA">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14:paraId="2A4F9651" w14:textId="77777777" w:rsidR="00015D9A" w:rsidRPr="004C53E7" w:rsidRDefault="00015D9A" w:rsidP="000A4EDA">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w:t>
            </w:r>
            <w:r w:rsidRPr="00DF356C">
              <w:rPr>
                <w:rFonts w:ascii="Calibri" w:hAnsi="Calibri" w:cs="Arial"/>
                <w:b/>
                <w:lang w:val="en-IE"/>
              </w:rPr>
              <w:t>B.17.20.4</w:t>
            </w:r>
          </w:p>
        </w:tc>
        <w:tc>
          <w:tcPr>
            <w:tcW w:w="3596" w:type="dxa"/>
            <w:gridSpan w:val="2"/>
            <w:vAlign w:val="center"/>
          </w:tcPr>
          <w:p w14:paraId="4A467725" w14:textId="77777777" w:rsidR="00015D9A" w:rsidRPr="004C53E7" w:rsidRDefault="00015D9A" w:rsidP="000A4EDA">
            <w:pPr>
              <w:jc w:val="center"/>
              <w:rPr>
                <w:rFonts w:ascii="Calibri" w:hAnsi="Calibri" w:cs="Arial"/>
                <w:b/>
                <w:lang w:val="en-IE"/>
              </w:rPr>
            </w:pPr>
            <w:r w:rsidRPr="0000748E">
              <w:rPr>
                <w:rFonts w:ascii="Calibri" w:hAnsi="Calibri" w:cs="Arial"/>
                <w:b/>
                <w:lang w:val="en-IE"/>
              </w:rPr>
              <w:t>T&amp;SC V21</w:t>
            </w:r>
          </w:p>
        </w:tc>
      </w:tr>
      <w:tr w:rsidR="00015D9A" w:rsidRPr="004C53E7" w14:paraId="1D6907EC" w14:textId="77777777" w:rsidTr="00015D9A">
        <w:trPr>
          <w:trHeight w:val="375"/>
        </w:trPr>
        <w:tc>
          <w:tcPr>
            <w:tcW w:w="9640" w:type="dxa"/>
            <w:gridSpan w:val="6"/>
            <w:shd w:val="clear" w:color="auto" w:fill="C6D9F1"/>
            <w:vAlign w:val="center"/>
          </w:tcPr>
          <w:p w14:paraId="4AC7C947" w14:textId="77777777" w:rsidR="00015D9A" w:rsidRPr="004C53E7" w:rsidRDefault="00015D9A" w:rsidP="000A4EDA">
            <w:pPr>
              <w:jc w:val="center"/>
              <w:rPr>
                <w:rFonts w:ascii="Calibri" w:hAnsi="Calibri" w:cs="Arial"/>
                <w:b/>
                <w:bCs/>
                <w:lang w:val="en-IE"/>
              </w:rPr>
            </w:pPr>
            <w:r w:rsidRPr="004C53E7">
              <w:rPr>
                <w:rFonts w:ascii="Calibri" w:hAnsi="Calibri" w:cs="Arial"/>
                <w:b/>
                <w:bCs/>
                <w:lang w:val="en-IE"/>
              </w:rPr>
              <w:t>Explanation of Proposed Change</w:t>
            </w:r>
          </w:p>
          <w:p w14:paraId="6D8188C6" w14:textId="77777777" w:rsidR="00015D9A" w:rsidRPr="004C53E7" w:rsidRDefault="00015D9A" w:rsidP="000A4EDA">
            <w:pPr>
              <w:jc w:val="center"/>
              <w:rPr>
                <w:rFonts w:ascii="Calibri" w:hAnsi="Calibri" w:cs="Arial"/>
                <w:lang w:val="en-IE"/>
              </w:rPr>
            </w:pPr>
            <w:r w:rsidRPr="004C53E7">
              <w:rPr>
                <w:rFonts w:ascii="Calibri" w:hAnsi="Calibri"/>
                <w:i/>
                <w:spacing w:val="-3"/>
                <w:lang w:val="en-IE"/>
              </w:rPr>
              <w:t>(mandatory by originator)</w:t>
            </w:r>
          </w:p>
        </w:tc>
      </w:tr>
      <w:tr w:rsidR="00015D9A" w:rsidRPr="004C53E7" w14:paraId="092BB049" w14:textId="77777777" w:rsidTr="00015D9A">
        <w:trPr>
          <w:trHeight w:val="467"/>
        </w:trPr>
        <w:tc>
          <w:tcPr>
            <w:tcW w:w="9640" w:type="dxa"/>
            <w:gridSpan w:val="6"/>
            <w:vAlign w:val="center"/>
          </w:tcPr>
          <w:p w14:paraId="6161A31A" w14:textId="77777777" w:rsidR="00015D9A" w:rsidRDefault="00015D9A" w:rsidP="000A4EDA">
            <w:pPr>
              <w:spacing w:before="240"/>
              <w:rPr>
                <w:rFonts w:ascii="Calibri" w:hAnsi="Calibri" w:cs="Arial"/>
                <w:lang w:val="en-IE"/>
              </w:rPr>
            </w:pPr>
            <w:r>
              <w:rPr>
                <w:rFonts w:ascii="Calibri" w:hAnsi="Calibri" w:cs="Arial"/>
                <w:lang w:val="en-IE"/>
              </w:rPr>
              <w:t xml:space="preserve">This modification seeks to clarify Section B.17.20.4 of the T&amp;SC regarding the date that modification decisions of the Regulatory Authorities become effective. This modification sets out to change the T&amp;SC to state more explicitly the existing provision that the RAs may specify that a modification shall become effective on the first available date following the delivery of the required system changes. </w:t>
            </w:r>
          </w:p>
          <w:p w14:paraId="79BB0963" w14:textId="77777777" w:rsidR="00015D9A" w:rsidRDefault="00015D9A" w:rsidP="000A4EDA">
            <w:pPr>
              <w:rPr>
                <w:rFonts w:ascii="Calibri" w:hAnsi="Calibri" w:cs="Arial"/>
                <w:lang w:val="en-IE"/>
              </w:rPr>
            </w:pPr>
          </w:p>
          <w:p w14:paraId="17641F37" w14:textId="77777777" w:rsidR="00015D9A" w:rsidRDefault="00015D9A" w:rsidP="000A4EDA">
            <w:pPr>
              <w:rPr>
                <w:rFonts w:ascii="Calibri" w:hAnsi="Calibri" w:cs="Arial"/>
                <w:lang w:val="en-IE"/>
              </w:rPr>
            </w:pPr>
            <w:r>
              <w:rPr>
                <w:rFonts w:ascii="Calibri" w:hAnsi="Calibri" w:cs="Arial"/>
                <w:lang w:val="en-IE"/>
              </w:rPr>
              <w:t>In advance of becoming effective in the T&amp;SC, modifications often require system changes to be delivered by the Market Operator. These system changes typically occur on a biannual basis. However, the specific release date of these system changes may not yet be known at the time a modification is approved. In such circumstances it may be inappropriate for the Regulatory Authorities to specify a particular calendar date for the modification to become effective.</w:t>
            </w:r>
          </w:p>
          <w:p w14:paraId="770E4B62" w14:textId="77777777" w:rsidR="00015D9A" w:rsidRDefault="00015D9A" w:rsidP="000A4EDA">
            <w:pPr>
              <w:rPr>
                <w:rFonts w:ascii="Calibri" w:hAnsi="Calibri" w:cs="Arial"/>
                <w:lang w:val="en-IE"/>
              </w:rPr>
            </w:pPr>
          </w:p>
          <w:p w14:paraId="7A6ED699" w14:textId="77777777" w:rsidR="00015D9A" w:rsidRPr="004C53E7" w:rsidRDefault="00015D9A" w:rsidP="000A4EDA">
            <w:pPr>
              <w:spacing w:after="240"/>
              <w:rPr>
                <w:rFonts w:ascii="Calibri" w:hAnsi="Calibri" w:cs="Arial"/>
                <w:lang w:val="en-IE"/>
              </w:rPr>
            </w:pPr>
            <w:r>
              <w:rPr>
                <w:rFonts w:ascii="Calibri" w:hAnsi="Calibri" w:cs="Arial"/>
                <w:lang w:val="en-IE"/>
              </w:rPr>
              <w:t>This modification proposes to amend the T&amp;SC in order to make clear that the RAs may specify in their decision on a modification that that modification shall become effective on the first available date following the delivery of the required system changes.</w:t>
            </w:r>
          </w:p>
        </w:tc>
      </w:tr>
      <w:tr w:rsidR="00015D9A" w:rsidRPr="004C53E7" w:rsidDel="00404964" w14:paraId="5910D4BB" w14:textId="77777777" w:rsidTr="00015D9A">
        <w:tc>
          <w:tcPr>
            <w:tcW w:w="9640" w:type="dxa"/>
            <w:gridSpan w:val="6"/>
            <w:shd w:val="clear" w:color="auto" w:fill="C6D9F1"/>
            <w:vAlign w:val="center"/>
          </w:tcPr>
          <w:p w14:paraId="6C168801" w14:textId="77777777" w:rsidR="00015D9A" w:rsidRPr="004C53E7" w:rsidRDefault="00015D9A" w:rsidP="000A4EDA">
            <w:pPr>
              <w:jc w:val="center"/>
              <w:rPr>
                <w:rFonts w:ascii="Calibri" w:hAnsi="Calibri" w:cs="Arial"/>
                <w:iCs/>
                <w:lang w:val="en-IE"/>
              </w:rPr>
            </w:pPr>
            <w:r w:rsidRPr="004C53E7">
              <w:rPr>
                <w:rFonts w:ascii="Calibri" w:hAnsi="Calibri" w:cs="Arial"/>
                <w:b/>
                <w:bCs/>
                <w:iCs/>
                <w:lang w:val="en-IE"/>
              </w:rPr>
              <w:lastRenderedPageBreak/>
              <w:t>Legal Drafting Change</w:t>
            </w:r>
          </w:p>
          <w:p w14:paraId="376C8400" w14:textId="77777777" w:rsidR="00015D9A" w:rsidRPr="004C53E7" w:rsidDel="00404964" w:rsidRDefault="00015D9A" w:rsidP="000A4ED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15D9A" w:rsidRPr="00D52385" w:rsidDel="00404964" w14:paraId="678629F8" w14:textId="77777777" w:rsidTr="00015D9A">
        <w:trPr>
          <w:hidden/>
        </w:trPr>
        <w:tc>
          <w:tcPr>
            <w:tcW w:w="9640" w:type="dxa"/>
            <w:gridSpan w:val="6"/>
            <w:vAlign w:val="center"/>
          </w:tcPr>
          <w:p w14:paraId="75BDF6E0" w14:textId="77777777" w:rsidR="00015D9A" w:rsidRPr="000402F3" w:rsidRDefault="00015D9A" w:rsidP="00015D9A">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4" w:name="_Toc75773347"/>
            <w:bookmarkStart w:id="115" w:name="_Toc76040088"/>
            <w:bookmarkStart w:id="116" w:name="_Ref451527513"/>
            <w:bookmarkEnd w:id="114"/>
            <w:bookmarkEnd w:id="115"/>
          </w:p>
          <w:p w14:paraId="13B4F3A0" w14:textId="77777777" w:rsidR="00015D9A" w:rsidRPr="000402F3" w:rsidRDefault="00015D9A" w:rsidP="00015D9A">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7" w:name="_Toc75773348"/>
            <w:bookmarkStart w:id="118" w:name="_Toc76040089"/>
            <w:bookmarkEnd w:id="117"/>
            <w:bookmarkEnd w:id="118"/>
          </w:p>
          <w:p w14:paraId="1FF30B88"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19" w:name="_Toc75773349"/>
            <w:bookmarkStart w:id="120" w:name="_Toc76040090"/>
            <w:bookmarkEnd w:id="119"/>
            <w:bookmarkEnd w:id="120"/>
          </w:p>
          <w:p w14:paraId="4A0E220B"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21" w:name="_Toc75773350"/>
            <w:bookmarkStart w:id="122" w:name="_Toc76040091"/>
            <w:bookmarkEnd w:id="121"/>
            <w:bookmarkEnd w:id="122"/>
          </w:p>
          <w:p w14:paraId="1B3CDE55"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23" w:name="_Toc75773351"/>
            <w:bookmarkStart w:id="124" w:name="_Toc76040092"/>
            <w:bookmarkEnd w:id="123"/>
            <w:bookmarkEnd w:id="124"/>
          </w:p>
          <w:p w14:paraId="092A30A8"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25" w:name="_Toc75773352"/>
            <w:bookmarkStart w:id="126" w:name="_Toc76040093"/>
            <w:bookmarkEnd w:id="125"/>
            <w:bookmarkEnd w:id="126"/>
          </w:p>
          <w:p w14:paraId="32996557"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27" w:name="_Toc75773353"/>
            <w:bookmarkStart w:id="128" w:name="_Toc76040094"/>
            <w:bookmarkEnd w:id="127"/>
            <w:bookmarkEnd w:id="128"/>
          </w:p>
          <w:p w14:paraId="41D178F2"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29" w:name="_Toc75773354"/>
            <w:bookmarkStart w:id="130" w:name="_Toc76040095"/>
            <w:bookmarkEnd w:id="129"/>
            <w:bookmarkEnd w:id="130"/>
          </w:p>
          <w:p w14:paraId="1C19BA8D"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31" w:name="_Toc75773355"/>
            <w:bookmarkStart w:id="132" w:name="_Toc76040096"/>
            <w:bookmarkEnd w:id="131"/>
            <w:bookmarkEnd w:id="132"/>
          </w:p>
          <w:p w14:paraId="22167683"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33" w:name="_Toc75773356"/>
            <w:bookmarkStart w:id="134" w:name="_Toc76040097"/>
            <w:bookmarkEnd w:id="133"/>
            <w:bookmarkEnd w:id="134"/>
          </w:p>
          <w:p w14:paraId="52CD3769"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35" w:name="_Toc75773357"/>
            <w:bookmarkStart w:id="136" w:name="_Toc76040098"/>
            <w:bookmarkEnd w:id="135"/>
            <w:bookmarkEnd w:id="136"/>
          </w:p>
          <w:p w14:paraId="25D39D59"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37" w:name="_Toc75773358"/>
            <w:bookmarkStart w:id="138" w:name="_Toc76040099"/>
            <w:bookmarkEnd w:id="137"/>
            <w:bookmarkEnd w:id="138"/>
          </w:p>
          <w:p w14:paraId="42482FE1"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39" w:name="_Toc75773359"/>
            <w:bookmarkStart w:id="140" w:name="_Toc76040100"/>
            <w:bookmarkEnd w:id="139"/>
            <w:bookmarkEnd w:id="140"/>
          </w:p>
          <w:p w14:paraId="6661AEB1"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41" w:name="_Toc75773360"/>
            <w:bookmarkStart w:id="142" w:name="_Toc76040101"/>
            <w:bookmarkEnd w:id="141"/>
            <w:bookmarkEnd w:id="142"/>
          </w:p>
          <w:p w14:paraId="4C77A1FA"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43" w:name="_Toc75773361"/>
            <w:bookmarkStart w:id="144" w:name="_Toc76040102"/>
            <w:bookmarkEnd w:id="143"/>
            <w:bookmarkEnd w:id="144"/>
          </w:p>
          <w:p w14:paraId="248DE052"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45" w:name="_Toc75773362"/>
            <w:bookmarkStart w:id="146" w:name="_Toc76040103"/>
            <w:bookmarkEnd w:id="145"/>
            <w:bookmarkEnd w:id="146"/>
          </w:p>
          <w:p w14:paraId="71E35DDD"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47" w:name="_Toc75773363"/>
            <w:bookmarkStart w:id="148" w:name="_Toc76040104"/>
            <w:bookmarkEnd w:id="147"/>
            <w:bookmarkEnd w:id="148"/>
          </w:p>
          <w:p w14:paraId="3A94CA57"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49" w:name="_Toc75773364"/>
            <w:bookmarkStart w:id="150" w:name="_Toc76040105"/>
            <w:bookmarkEnd w:id="149"/>
            <w:bookmarkEnd w:id="150"/>
          </w:p>
          <w:p w14:paraId="79234A89" w14:textId="77777777" w:rsidR="00015D9A" w:rsidRPr="000402F3" w:rsidRDefault="00015D9A" w:rsidP="00015D9A">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51" w:name="_Toc75773365"/>
            <w:bookmarkStart w:id="152" w:name="_Toc76040106"/>
            <w:bookmarkEnd w:id="151"/>
            <w:bookmarkEnd w:id="152"/>
          </w:p>
          <w:p w14:paraId="59EF6F4A"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53" w:name="_Toc75773366"/>
            <w:bookmarkStart w:id="154" w:name="_Toc76040107"/>
            <w:bookmarkEnd w:id="153"/>
            <w:bookmarkEnd w:id="154"/>
          </w:p>
          <w:p w14:paraId="518D5E19"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55" w:name="_Toc75773367"/>
            <w:bookmarkStart w:id="156" w:name="_Toc76040108"/>
            <w:bookmarkEnd w:id="155"/>
            <w:bookmarkEnd w:id="156"/>
          </w:p>
          <w:p w14:paraId="375FB45B"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57" w:name="_Toc75773368"/>
            <w:bookmarkStart w:id="158" w:name="_Toc76040109"/>
            <w:bookmarkEnd w:id="157"/>
            <w:bookmarkEnd w:id="158"/>
          </w:p>
          <w:p w14:paraId="6D96E7A4"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59" w:name="_Toc75773369"/>
            <w:bookmarkStart w:id="160" w:name="_Toc76040110"/>
            <w:bookmarkEnd w:id="159"/>
            <w:bookmarkEnd w:id="160"/>
          </w:p>
          <w:p w14:paraId="51415D96"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61" w:name="_Toc75773370"/>
            <w:bookmarkStart w:id="162" w:name="_Toc76040111"/>
            <w:bookmarkEnd w:id="161"/>
            <w:bookmarkEnd w:id="162"/>
          </w:p>
          <w:p w14:paraId="53B0299E"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63" w:name="_Toc75773371"/>
            <w:bookmarkStart w:id="164" w:name="_Toc76040112"/>
            <w:bookmarkEnd w:id="163"/>
            <w:bookmarkEnd w:id="164"/>
          </w:p>
          <w:p w14:paraId="28398258"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65" w:name="_Toc75773372"/>
            <w:bookmarkStart w:id="166" w:name="_Toc76040113"/>
            <w:bookmarkEnd w:id="165"/>
            <w:bookmarkEnd w:id="166"/>
          </w:p>
          <w:p w14:paraId="414A2BAE"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67" w:name="_Toc75773373"/>
            <w:bookmarkStart w:id="168" w:name="_Toc76040114"/>
            <w:bookmarkEnd w:id="167"/>
            <w:bookmarkEnd w:id="168"/>
          </w:p>
          <w:p w14:paraId="557A9783"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69" w:name="_Toc75773374"/>
            <w:bookmarkStart w:id="170" w:name="_Toc76040115"/>
            <w:bookmarkEnd w:id="169"/>
            <w:bookmarkEnd w:id="170"/>
          </w:p>
          <w:p w14:paraId="5B136C9B"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71" w:name="_Toc75773375"/>
            <w:bookmarkStart w:id="172" w:name="_Toc76040116"/>
            <w:bookmarkEnd w:id="171"/>
            <w:bookmarkEnd w:id="172"/>
          </w:p>
          <w:p w14:paraId="133A655B"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73" w:name="_Toc75773376"/>
            <w:bookmarkStart w:id="174" w:name="_Toc76040117"/>
            <w:bookmarkEnd w:id="173"/>
            <w:bookmarkEnd w:id="174"/>
          </w:p>
          <w:p w14:paraId="424F0EE1"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75" w:name="_Toc75773377"/>
            <w:bookmarkStart w:id="176" w:name="_Toc76040118"/>
            <w:bookmarkEnd w:id="175"/>
            <w:bookmarkEnd w:id="176"/>
          </w:p>
          <w:p w14:paraId="6DFA97C4"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77" w:name="_Toc75773378"/>
            <w:bookmarkStart w:id="178" w:name="_Toc76040119"/>
            <w:bookmarkEnd w:id="177"/>
            <w:bookmarkEnd w:id="178"/>
          </w:p>
          <w:p w14:paraId="419D25BA"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79" w:name="_Toc75773379"/>
            <w:bookmarkStart w:id="180" w:name="_Toc76040120"/>
            <w:bookmarkEnd w:id="179"/>
            <w:bookmarkEnd w:id="180"/>
          </w:p>
          <w:p w14:paraId="44BD1D39"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81" w:name="_Toc75773380"/>
            <w:bookmarkStart w:id="182" w:name="_Toc76040121"/>
            <w:bookmarkEnd w:id="181"/>
            <w:bookmarkEnd w:id="182"/>
          </w:p>
          <w:p w14:paraId="2616E694"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83" w:name="_Toc75773381"/>
            <w:bookmarkStart w:id="184" w:name="_Toc76040122"/>
            <w:bookmarkEnd w:id="183"/>
            <w:bookmarkEnd w:id="184"/>
          </w:p>
          <w:p w14:paraId="5798918F"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85" w:name="_Toc75773382"/>
            <w:bookmarkStart w:id="186" w:name="_Toc76040123"/>
            <w:bookmarkEnd w:id="185"/>
            <w:bookmarkEnd w:id="186"/>
          </w:p>
          <w:p w14:paraId="1314F3F8"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87" w:name="_Toc75773383"/>
            <w:bookmarkStart w:id="188" w:name="_Toc76040124"/>
            <w:bookmarkEnd w:id="187"/>
            <w:bookmarkEnd w:id="188"/>
          </w:p>
          <w:p w14:paraId="25E01C7B"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89" w:name="_Toc75773384"/>
            <w:bookmarkStart w:id="190" w:name="_Toc76040125"/>
            <w:bookmarkEnd w:id="189"/>
            <w:bookmarkEnd w:id="190"/>
          </w:p>
          <w:p w14:paraId="21B154AE" w14:textId="77777777" w:rsidR="00015D9A" w:rsidRPr="000402F3" w:rsidRDefault="00015D9A" w:rsidP="00015D9A">
            <w:pPr>
              <w:pStyle w:val="ListParagraph"/>
              <w:keepNext/>
              <w:numPr>
                <w:ilvl w:val="2"/>
                <w:numId w:val="19"/>
              </w:numPr>
              <w:spacing w:before="240" w:after="120" w:line="240" w:lineRule="auto"/>
              <w:contextualSpacing w:val="0"/>
              <w:jc w:val="both"/>
              <w:outlineLvl w:val="2"/>
              <w:rPr>
                <w:b/>
                <w:vanish/>
                <w:sz w:val="22"/>
                <w:szCs w:val="22"/>
                <w:lang w:val="en-US"/>
              </w:rPr>
            </w:pPr>
            <w:bookmarkStart w:id="191" w:name="_Toc75773385"/>
            <w:bookmarkStart w:id="192" w:name="_Toc76040126"/>
            <w:bookmarkEnd w:id="191"/>
            <w:bookmarkEnd w:id="192"/>
          </w:p>
          <w:p w14:paraId="2B0A6151" w14:textId="77777777" w:rsidR="00015D9A" w:rsidRPr="000402F3" w:rsidRDefault="00015D9A" w:rsidP="00015D9A">
            <w:pPr>
              <w:pStyle w:val="ListParagraph"/>
              <w:numPr>
                <w:ilvl w:val="3"/>
                <w:numId w:val="19"/>
              </w:numPr>
              <w:spacing w:before="120" w:after="120" w:line="240" w:lineRule="auto"/>
              <w:contextualSpacing w:val="0"/>
              <w:jc w:val="both"/>
              <w:outlineLvl w:val="4"/>
              <w:rPr>
                <w:vanish/>
                <w:sz w:val="22"/>
                <w:szCs w:val="22"/>
                <w:lang w:val="en-IE"/>
              </w:rPr>
            </w:pPr>
          </w:p>
          <w:p w14:paraId="48442C8E" w14:textId="77777777" w:rsidR="00015D9A" w:rsidRPr="000402F3" w:rsidRDefault="00015D9A" w:rsidP="00015D9A">
            <w:pPr>
              <w:pStyle w:val="ListParagraph"/>
              <w:numPr>
                <w:ilvl w:val="3"/>
                <w:numId w:val="19"/>
              </w:numPr>
              <w:spacing w:before="120" w:after="120" w:line="240" w:lineRule="auto"/>
              <w:contextualSpacing w:val="0"/>
              <w:jc w:val="both"/>
              <w:outlineLvl w:val="4"/>
              <w:rPr>
                <w:vanish/>
                <w:sz w:val="22"/>
                <w:szCs w:val="22"/>
                <w:lang w:val="en-IE"/>
              </w:rPr>
            </w:pPr>
          </w:p>
          <w:p w14:paraId="7A6E0C0A" w14:textId="77777777" w:rsidR="00015D9A" w:rsidRPr="000402F3" w:rsidRDefault="00015D9A" w:rsidP="00015D9A">
            <w:pPr>
              <w:pStyle w:val="ListParagraph"/>
              <w:numPr>
                <w:ilvl w:val="3"/>
                <w:numId w:val="19"/>
              </w:numPr>
              <w:spacing w:before="120" w:after="120" w:line="240" w:lineRule="auto"/>
              <w:contextualSpacing w:val="0"/>
              <w:jc w:val="both"/>
              <w:outlineLvl w:val="4"/>
              <w:rPr>
                <w:vanish/>
                <w:sz w:val="22"/>
                <w:szCs w:val="22"/>
                <w:lang w:val="en-IE"/>
              </w:rPr>
            </w:pPr>
          </w:p>
          <w:p w14:paraId="6AD0CE45" w14:textId="77777777" w:rsidR="00015D9A" w:rsidRPr="00D52385" w:rsidDel="00404964" w:rsidRDefault="00015D9A" w:rsidP="00015D9A">
            <w:pPr>
              <w:pStyle w:val="CERLEVEL4"/>
              <w:numPr>
                <w:ilvl w:val="3"/>
                <w:numId w:val="19"/>
              </w:numPr>
              <w:rPr>
                <w:rFonts w:ascii="Calibri" w:hAnsi="Calibri" w:cs="Calibri"/>
                <w:sz w:val="20"/>
                <w:szCs w:val="20"/>
              </w:rPr>
            </w:pPr>
            <w:r w:rsidRPr="000402F3">
              <w:rPr>
                <w:rFonts w:ascii="Calibri" w:hAnsi="Calibri" w:cs="Calibri"/>
                <w:sz w:val="20"/>
                <w:szCs w:val="20"/>
              </w:rPr>
              <w:t>If approved by the Regulatory Authorities, the Modification shall become effective two Working Days after the date of the decision of the Regulatory Authorities or such other date as may be specified by the Regulatory Authorities in its decision</w:t>
            </w:r>
            <w:bookmarkEnd w:id="116"/>
            <w:r w:rsidRPr="0020254A">
              <w:rPr>
                <w:rFonts w:ascii="Calibri" w:hAnsi="Calibri" w:cs="Calibri"/>
                <w:color w:val="FF0000"/>
                <w:sz w:val="20"/>
                <w:szCs w:val="20"/>
              </w:rPr>
              <w:t xml:space="preserve">, including the first available date following the delivery of </w:t>
            </w:r>
            <w:r>
              <w:rPr>
                <w:rFonts w:ascii="Calibri" w:hAnsi="Calibri" w:cs="Calibri"/>
                <w:color w:val="FF0000"/>
                <w:sz w:val="20"/>
                <w:szCs w:val="20"/>
              </w:rPr>
              <w:t>any</w:t>
            </w:r>
            <w:r w:rsidRPr="0020254A">
              <w:rPr>
                <w:rFonts w:ascii="Calibri" w:hAnsi="Calibri" w:cs="Calibri"/>
                <w:color w:val="FF0000"/>
                <w:sz w:val="20"/>
                <w:szCs w:val="20"/>
              </w:rPr>
              <w:t xml:space="preserve"> required system changes by the Market Operator</w:t>
            </w:r>
            <w:r>
              <w:rPr>
                <w:rFonts w:ascii="Calibri" w:hAnsi="Calibri" w:cs="Calibri"/>
                <w:sz w:val="20"/>
                <w:szCs w:val="20"/>
              </w:rPr>
              <w:t>.</w:t>
            </w:r>
          </w:p>
        </w:tc>
      </w:tr>
      <w:tr w:rsidR="00015D9A" w:rsidRPr="004C53E7" w14:paraId="1831A6EB" w14:textId="77777777" w:rsidTr="00015D9A">
        <w:tc>
          <w:tcPr>
            <w:tcW w:w="9640" w:type="dxa"/>
            <w:gridSpan w:val="6"/>
            <w:shd w:val="clear" w:color="auto" w:fill="C6D9F1"/>
            <w:vAlign w:val="center"/>
          </w:tcPr>
          <w:p w14:paraId="21050781" w14:textId="77777777" w:rsidR="00015D9A" w:rsidRPr="004C53E7" w:rsidRDefault="00015D9A" w:rsidP="000A4EDA">
            <w:pPr>
              <w:jc w:val="center"/>
              <w:rPr>
                <w:rFonts w:ascii="Calibri" w:hAnsi="Calibri" w:cs="Arial"/>
                <w:b/>
                <w:bCs/>
                <w:lang w:val="en-IE"/>
              </w:rPr>
            </w:pPr>
            <w:r w:rsidRPr="004C53E7">
              <w:rPr>
                <w:rFonts w:ascii="Calibri" w:hAnsi="Calibri" w:cs="Arial"/>
                <w:b/>
                <w:bCs/>
                <w:lang w:val="en-IE"/>
              </w:rPr>
              <w:t>Modification Proposal Justification</w:t>
            </w:r>
          </w:p>
          <w:p w14:paraId="58FDB5BB" w14:textId="77777777" w:rsidR="00015D9A" w:rsidRPr="004C53E7" w:rsidRDefault="00015D9A" w:rsidP="000A4ED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15D9A" w:rsidRPr="004C53E7" w14:paraId="1CC5E15F" w14:textId="77777777" w:rsidTr="00015D9A">
        <w:tc>
          <w:tcPr>
            <w:tcW w:w="9640" w:type="dxa"/>
            <w:gridSpan w:val="6"/>
            <w:vAlign w:val="center"/>
          </w:tcPr>
          <w:p w14:paraId="43DD52FF" w14:textId="77777777" w:rsidR="00015D9A" w:rsidRPr="004C53E7" w:rsidRDefault="00015D9A" w:rsidP="000A4EDA">
            <w:pPr>
              <w:spacing w:before="240" w:after="240"/>
              <w:rPr>
                <w:rFonts w:ascii="Calibri" w:hAnsi="Calibri" w:cs="Arial"/>
                <w:lang w:val="en-IE"/>
              </w:rPr>
            </w:pPr>
            <w:r>
              <w:rPr>
                <w:rFonts w:ascii="Calibri" w:hAnsi="Calibri" w:cs="Arial"/>
                <w:lang w:val="en-IE"/>
              </w:rPr>
              <w:t>Modifications often require system changes. The Market Operator is responsible for making and releasing such system changes. The system changes must be integrated into the Market Operator work plan and are subject to changes in schedule. Therefore, in the case of modifications which require system changes, it is impractical and often impossible for the Regulatory Authorities to precisely specify a particular calendar date for such modifications to become effective. This current modification is being proposed in order to clarify the modification approval and implementation procedure in the T&amp;SC in this respect and to prevent confusion amongst market participants.</w:t>
            </w:r>
          </w:p>
        </w:tc>
      </w:tr>
      <w:tr w:rsidR="00015D9A" w:rsidRPr="004C53E7" w14:paraId="72B4A2B6" w14:textId="77777777" w:rsidTr="00015D9A">
        <w:tc>
          <w:tcPr>
            <w:tcW w:w="9640" w:type="dxa"/>
            <w:gridSpan w:val="6"/>
            <w:shd w:val="clear" w:color="auto" w:fill="C6D9F1"/>
            <w:vAlign w:val="center"/>
          </w:tcPr>
          <w:p w14:paraId="6E63C017" w14:textId="77777777" w:rsidR="00015D9A" w:rsidRPr="004C53E7" w:rsidRDefault="00015D9A" w:rsidP="000A4EDA">
            <w:pPr>
              <w:jc w:val="center"/>
              <w:rPr>
                <w:rFonts w:ascii="Calibri" w:hAnsi="Calibri" w:cs="Arial"/>
                <w:b/>
                <w:bCs/>
                <w:iCs/>
                <w:lang w:val="en-IE"/>
              </w:rPr>
            </w:pPr>
            <w:r w:rsidRPr="004C53E7">
              <w:rPr>
                <w:rFonts w:ascii="Calibri" w:hAnsi="Calibri" w:cs="Arial"/>
                <w:b/>
                <w:bCs/>
                <w:iCs/>
                <w:lang w:val="en-IE"/>
              </w:rPr>
              <w:t>Code Objectives Furthered</w:t>
            </w:r>
          </w:p>
          <w:p w14:paraId="03CD369C" w14:textId="77777777" w:rsidR="00015D9A" w:rsidRPr="004C53E7" w:rsidRDefault="00015D9A" w:rsidP="000A4ED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015D9A" w:rsidRPr="00E139BE" w14:paraId="7B42AE23" w14:textId="77777777" w:rsidTr="00015D9A">
        <w:tc>
          <w:tcPr>
            <w:tcW w:w="9640" w:type="dxa"/>
            <w:gridSpan w:val="6"/>
            <w:vAlign w:val="center"/>
          </w:tcPr>
          <w:p w14:paraId="16D3081F" w14:textId="77777777" w:rsidR="00015D9A" w:rsidRPr="00E139BE" w:rsidRDefault="00015D9A" w:rsidP="000A4EDA">
            <w:pPr>
              <w:spacing w:line="480" w:lineRule="auto"/>
              <w:rPr>
                <w:rFonts w:ascii="Calibri" w:hAnsi="Calibri" w:cs="Arial"/>
                <w:lang w:val="en-IE"/>
              </w:rPr>
            </w:pPr>
            <w:r>
              <w:rPr>
                <w:rFonts w:ascii="Calibri" w:hAnsi="Calibri" w:cs="Arial"/>
                <w:lang w:val="en-IE"/>
              </w:rPr>
              <w:t>1.3</w:t>
            </w:r>
          </w:p>
          <w:p w14:paraId="38EB453C" w14:textId="77777777" w:rsidR="00015D9A" w:rsidRDefault="00015D9A" w:rsidP="00015D9A">
            <w:pPr>
              <w:pStyle w:val="ListParagraph"/>
              <w:numPr>
                <w:ilvl w:val="0"/>
                <w:numId w:val="21"/>
              </w:numPr>
              <w:overflowPunct w:val="0"/>
              <w:autoSpaceDE w:val="0"/>
              <w:autoSpaceDN w:val="0"/>
              <w:adjustRightInd w:val="0"/>
              <w:spacing w:before="0" w:after="240" w:line="240" w:lineRule="auto"/>
              <w:textAlignment w:val="baseline"/>
              <w:rPr>
                <w:rFonts w:ascii="Calibri" w:hAnsi="Calibri" w:cs="Arial"/>
                <w:lang w:val="en-IE"/>
              </w:rPr>
            </w:pPr>
            <w:r w:rsidRPr="00E139BE">
              <w:rPr>
                <w:rFonts w:ascii="Calibri" w:hAnsi="Calibri" w:cs="Arial"/>
                <w:lang w:val="en-IE"/>
              </w:rPr>
              <w:t>to facilitate the efficient, economic and coordinated operation, administration and development of the Single Electricity Market in a financially secure manner;</w:t>
            </w:r>
          </w:p>
          <w:p w14:paraId="34CBDC93" w14:textId="77777777" w:rsidR="00015D9A" w:rsidRDefault="00015D9A" w:rsidP="000A4EDA">
            <w:pPr>
              <w:spacing w:after="240"/>
              <w:ind w:left="1440"/>
              <w:rPr>
                <w:rFonts w:ascii="Calibri" w:hAnsi="Calibri" w:cs="Arial"/>
                <w:lang w:val="en-IE"/>
              </w:rPr>
            </w:pPr>
            <w:r>
              <w:rPr>
                <w:rFonts w:ascii="Calibri" w:hAnsi="Calibri" w:cs="Arial"/>
                <w:lang w:val="en-IE"/>
              </w:rPr>
              <w:t xml:space="preserve">This modification will facilitate the efficient and coordinated operation, administration and development of the Single Electricity Market in a financially secure manner by increasing clarity in the modification approval process and avoiding market disruptions. </w:t>
            </w:r>
          </w:p>
          <w:p w14:paraId="0BD9BBB6" w14:textId="77777777" w:rsidR="00015D9A" w:rsidRPr="005A1896" w:rsidRDefault="00015D9A" w:rsidP="00015D9A">
            <w:pPr>
              <w:pStyle w:val="ListParagraph"/>
              <w:numPr>
                <w:ilvl w:val="0"/>
                <w:numId w:val="22"/>
              </w:numPr>
              <w:overflowPunct w:val="0"/>
              <w:autoSpaceDE w:val="0"/>
              <w:autoSpaceDN w:val="0"/>
              <w:adjustRightInd w:val="0"/>
              <w:spacing w:before="0" w:after="240" w:line="240" w:lineRule="auto"/>
              <w:textAlignment w:val="baseline"/>
              <w:rPr>
                <w:rFonts w:ascii="Calibri" w:hAnsi="Calibri" w:cs="Arial"/>
                <w:lang w:val="en-IE"/>
              </w:rPr>
            </w:pPr>
            <w:r w:rsidRPr="00030C43">
              <w:rPr>
                <w:rFonts w:ascii="Calibri" w:hAnsi="Calibri" w:cs="Arial"/>
                <w:lang w:val="en-IE"/>
              </w:rPr>
              <w:t xml:space="preserve">to provide transparency in the operation of the Single Electricity Market; </w:t>
            </w:r>
          </w:p>
          <w:p w14:paraId="3B02F375" w14:textId="77777777" w:rsidR="00015D9A" w:rsidRPr="00E139BE" w:rsidRDefault="00015D9A" w:rsidP="000A4EDA">
            <w:pPr>
              <w:spacing w:after="240"/>
              <w:ind w:left="1440"/>
              <w:rPr>
                <w:rFonts w:ascii="Calibri" w:hAnsi="Calibri" w:cs="Arial"/>
                <w:lang w:val="en-IE"/>
              </w:rPr>
            </w:pPr>
            <w:r>
              <w:rPr>
                <w:rFonts w:ascii="Calibri" w:hAnsi="Calibri" w:cs="Arial"/>
                <w:lang w:val="en-IE"/>
              </w:rPr>
              <w:t>This modification will clarify the modification approval and implementation process and increase transparency in the operation of the Single Electricity Market by providing participants with better information about the date on which modifications will become effective.</w:t>
            </w:r>
          </w:p>
        </w:tc>
      </w:tr>
      <w:tr w:rsidR="00015D9A" w:rsidRPr="004C53E7" w14:paraId="59691709" w14:textId="77777777" w:rsidTr="00015D9A">
        <w:tc>
          <w:tcPr>
            <w:tcW w:w="9640" w:type="dxa"/>
            <w:gridSpan w:val="6"/>
            <w:shd w:val="clear" w:color="auto" w:fill="C6D9F1"/>
            <w:vAlign w:val="center"/>
          </w:tcPr>
          <w:p w14:paraId="481F5E5D" w14:textId="77777777" w:rsidR="00015D9A" w:rsidRPr="004C53E7" w:rsidRDefault="00015D9A" w:rsidP="000A4EDA">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673F41E" w14:textId="77777777" w:rsidR="00015D9A" w:rsidRPr="004C53E7" w:rsidRDefault="00015D9A" w:rsidP="000A4ED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15D9A" w:rsidRPr="004C53E7" w14:paraId="28A39E3F" w14:textId="77777777" w:rsidTr="00015D9A">
        <w:tc>
          <w:tcPr>
            <w:tcW w:w="9640" w:type="dxa"/>
            <w:gridSpan w:val="6"/>
            <w:vAlign w:val="center"/>
          </w:tcPr>
          <w:p w14:paraId="2FA5A317" w14:textId="77777777" w:rsidR="00015D9A" w:rsidRDefault="00015D9A" w:rsidP="000A4EDA">
            <w:pPr>
              <w:spacing w:before="240" w:after="240"/>
              <w:rPr>
                <w:rFonts w:ascii="Calibri" w:hAnsi="Calibri" w:cs="Arial"/>
                <w:lang w:val="en-IE"/>
              </w:rPr>
            </w:pPr>
            <w:r>
              <w:rPr>
                <w:rFonts w:ascii="Calibri" w:hAnsi="Calibri" w:cs="Arial"/>
                <w:lang w:val="en-IE"/>
              </w:rPr>
              <w:t>If the modification proposal is not implemented, there may be a lack of clarity about the ability of the RAs to specify that a modification shall become effective on the first available date following the delivery of the required system changes, where such changes are required.</w:t>
            </w:r>
          </w:p>
          <w:p w14:paraId="006E75A3" w14:textId="77777777" w:rsidR="00015D9A" w:rsidRPr="004C53E7" w:rsidRDefault="00015D9A" w:rsidP="000A4EDA">
            <w:pPr>
              <w:spacing w:before="240" w:after="240"/>
              <w:rPr>
                <w:rFonts w:ascii="Calibri" w:hAnsi="Calibri" w:cs="Arial"/>
                <w:lang w:val="en-IE"/>
              </w:rPr>
            </w:pPr>
            <w:r>
              <w:rPr>
                <w:rFonts w:ascii="Calibri" w:hAnsi="Calibri" w:cs="Arial"/>
                <w:lang w:val="en-IE"/>
              </w:rPr>
              <w:t xml:space="preserve"> </w:t>
            </w:r>
          </w:p>
        </w:tc>
      </w:tr>
      <w:tr w:rsidR="00015D9A" w:rsidRPr="004C53E7" w14:paraId="48BBC95D" w14:textId="77777777" w:rsidTr="00015D9A">
        <w:trPr>
          <w:trHeight w:val="507"/>
        </w:trPr>
        <w:tc>
          <w:tcPr>
            <w:tcW w:w="4797" w:type="dxa"/>
            <w:gridSpan w:val="3"/>
            <w:shd w:val="clear" w:color="auto" w:fill="C6D9F1"/>
            <w:vAlign w:val="center"/>
          </w:tcPr>
          <w:p w14:paraId="27FA9AED" w14:textId="77777777" w:rsidR="00015D9A" w:rsidRPr="004C53E7" w:rsidRDefault="00015D9A" w:rsidP="000A4EDA">
            <w:pPr>
              <w:jc w:val="center"/>
              <w:rPr>
                <w:rFonts w:ascii="Calibri" w:hAnsi="Calibri" w:cs="Arial"/>
                <w:b/>
                <w:bCs/>
                <w:iCs/>
                <w:lang w:val="en-IE"/>
              </w:rPr>
            </w:pPr>
            <w:r w:rsidRPr="004C53E7">
              <w:rPr>
                <w:rFonts w:ascii="Calibri" w:hAnsi="Calibri" w:cs="Arial"/>
                <w:b/>
                <w:bCs/>
                <w:iCs/>
                <w:lang w:val="en-IE"/>
              </w:rPr>
              <w:lastRenderedPageBreak/>
              <w:t>Working Group</w:t>
            </w:r>
          </w:p>
          <w:p w14:paraId="54163260" w14:textId="77777777" w:rsidR="00015D9A" w:rsidRPr="004C53E7" w:rsidRDefault="00015D9A" w:rsidP="000A4ED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3" w:type="dxa"/>
            <w:gridSpan w:val="3"/>
            <w:shd w:val="clear" w:color="auto" w:fill="C6D9F1"/>
            <w:vAlign w:val="center"/>
          </w:tcPr>
          <w:p w14:paraId="72977EE0" w14:textId="77777777" w:rsidR="00015D9A" w:rsidRPr="004C53E7" w:rsidRDefault="00015D9A" w:rsidP="000A4EDA">
            <w:pPr>
              <w:jc w:val="center"/>
              <w:rPr>
                <w:rFonts w:ascii="Calibri" w:hAnsi="Calibri" w:cs="Arial"/>
                <w:b/>
                <w:bCs/>
                <w:iCs/>
                <w:lang w:val="en-IE"/>
              </w:rPr>
            </w:pPr>
            <w:r w:rsidRPr="004C53E7">
              <w:rPr>
                <w:rFonts w:ascii="Calibri" w:hAnsi="Calibri" w:cs="Arial"/>
                <w:b/>
                <w:bCs/>
                <w:iCs/>
                <w:lang w:val="en-IE"/>
              </w:rPr>
              <w:t>Impacts</w:t>
            </w:r>
          </w:p>
          <w:p w14:paraId="38EB5268" w14:textId="77777777" w:rsidR="00015D9A" w:rsidRPr="004C53E7" w:rsidRDefault="00015D9A" w:rsidP="000A4ED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w:t>
            </w:r>
            <w:r w:rsidRPr="00DF7A00">
              <w:rPr>
                <w:rFonts w:ascii="Calibri" w:hAnsi="Calibri" w:cs="Arial"/>
                <w:i/>
                <w:lang w:val="en-IE"/>
              </w:rPr>
              <w:t>Market</w:t>
            </w:r>
            <w:r>
              <w:rPr>
                <w:rFonts w:ascii="Calibri" w:hAnsi="Calibri" w:cs="Arial"/>
                <w:i/>
                <w:lang w:val="en-IE"/>
              </w:rPr>
              <w:t xml:space="preserve"> Code, Grid Code, Exchange Rules etc.</w:t>
            </w:r>
            <w:r w:rsidRPr="004C53E7">
              <w:rPr>
                <w:rFonts w:ascii="Calibri" w:hAnsi="Calibri" w:cs="Arial"/>
                <w:i/>
                <w:lang w:val="en-IE"/>
              </w:rPr>
              <w:t>)</w:t>
            </w:r>
          </w:p>
          <w:p w14:paraId="36C54383" w14:textId="77777777" w:rsidR="00015D9A" w:rsidRPr="004C53E7" w:rsidRDefault="00015D9A" w:rsidP="000A4EDA">
            <w:pPr>
              <w:jc w:val="center"/>
              <w:rPr>
                <w:rFonts w:ascii="Calibri" w:hAnsi="Calibri" w:cs="Arial"/>
                <w:b/>
                <w:bCs/>
                <w:iCs/>
                <w:lang w:val="en-IE"/>
              </w:rPr>
            </w:pPr>
          </w:p>
        </w:tc>
      </w:tr>
      <w:tr w:rsidR="00015D9A" w:rsidRPr="004C53E7" w:rsidDel="00404964" w14:paraId="07D65F38" w14:textId="77777777" w:rsidTr="00015D9A">
        <w:trPr>
          <w:trHeight w:val="507"/>
        </w:trPr>
        <w:tc>
          <w:tcPr>
            <w:tcW w:w="4797" w:type="dxa"/>
            <w:gridSpan w:val="3"/>
            <w:vAlign w:val="center"/>
          </w:tcPr>
          <w:p w14:paraId="6728C747" w14:textId="77777777" w:rsidR="00015D9A" w:rsidRPr="004C53E7" w:rsidDel="00404964" w:rsidRDefault="00015D9A" w:rsidP="000A4EDA">
            <w:pPr>
              <w:spacing w:line="480" w:lineRule="auto"/>
              <w:rPr>
                <w:rFonts w:ascii="Calibri" w:hAnsi="Calibri" w:cs="Arial"/>
                <w:lang w:val="en-IE"/>
              </w:rPr>
            </w:pPr>
          </w:p>
        </w:tc>
        <w:tc>
          <w:tcPr>
            <w:tcW w:w="4843" w:type="dxa"/>
            <w:gridSpan w:val="3"/>
            <w:vAlign w:val="center"/>
          </w:tcPr>
          <w:p w14:paraId="2271EE79" w14:textId="77777777" w:rsidR="00015D9A" w:rsidRPr="004C53E7" w:rsidDel="00404964" w:rsidRDefault="00015D9A" w:rsidP="000A4EDA">
            <w:pPr>
              <w:spacing w:line="480" w:lineRule="auto"/>
              <w:rPr>
                <w:rFonts w:ascii="Calibri" w:hAnsi="Calibri" w:cs="Arial"/>
                <w:lang w:val="en-IE"/>
              </w:rPr>
            </w:pPr>
            <w:r>
              <w:rPr>
                <w:rFonts w:ascii="Calibri" w:hAnsi="Calibri" w:cs="Arial"/>
                <w:lang w:val="en-IE"/>
              </w:rPr>
              <w:t>No system changes</w:t>
            </w:r>
          </w:p>
        </w:tc>
      </w:tr>
      <w:tr w:rsidR="00015D9A" w:rsidRPr="007E7191" w14:paraId="5E34ED29" w14:textId="77777777" w:rsidTr="00015D9A">
        <w:tc>
          <w:tcPr>
            <w:tcW w:w="9640" w:type="dxa"/>
            <w:gridSpan w:val="6"/>
            <w:vAlign w:val="center"/>
          </w:tcPr>
          <w:p w14:paraId="460F90DB" w14:textId="77777777" w:rsidR="00015D9A" w:rsidRPr="007E7191" w:rsidRDefault="00015D9A" w:rsidP="000A4EDA">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5" w:history="1">
              <w:r w:rsidRPr="007E7191">
                <w:rPr>
                  <w:rFonts w:eastAsiaTheme="minorHAnsi"/>
                  <w:color w:val="0000FF"/>
                  <w:sz w:val="24"/>
                  <w:szCs w:val="24"/>
                  <w:u w:val="single"/>
                  <w:lang w:val="en-IE"/>
                </w:rPr>
                <w:t>balancingmodifications@sem-o.com</w:t>
              </w:r>
            </w:hyperlink>
          </w:p>
        </w:tc>
      </w:tr>
    </w:tbl>
    <w:p w14:paraId="15B06C2C" w14:textId="77777777" w:rsidR="00633D9B" w:rsidRPr="00633D9B" w:rsidRDefault="00633D9B" w:rsidP="00633D9B">
      <w:pPr>
        <w:rPr>
          <w:lang w:eastAsia="en-GB" w:bidi="ar-SA"/>
        </w:rPr>
      </w:pPr>
    </w:p>
    <w:sectPr w:rsidR="00633D9B" w:rsidRPr="00633D9B" w:rsidSect="00EB1AF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BE67D" w14:textId="77777777" w:rsidR="004158BE" w:rsidRDefault="004158BE">
      <w:r>
        <w:separator/>
      </w:r>
    </w:p>
  </w:endnote>
  <w:endnote w:type="continuationSeparator" w:id="0">
    <w:p w14:paraId="7F390B2B" w14:textId="77777777" w:rsidR="004158BE" w:rsidRDefault="004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577684"/>
      <w:docPartObj>
        <w:docPartGallery w:val="Page Numbers (Bottom of Page)"/>
        <w:docPartUnique/>
      </w:docPartObj>
    </w:sdtPr>
    <w:sdtEndPr>
      <w:rPr>
        <w:noProof/>
      </w:rPr>
    </w:sdtEndPr>
    <w:sdtContent>
      <w:p w14:paraId="0F400D0D" w14:textId="146C1C7E" w:rsidR="00D50CFE" w:rsidRDefault="00D50CFE">
        <w:pPr>
          <w:pStyle w:val="Footer"/>
          <w:jc w:val="right"/>
        </w:pPr>
        <w:r>
          <w:fldChar w:fldCharType="begin"/>
        </w:r>
        <w:r>
          <w:instrText xml:space="preserve"> PAGE   \* MERGEFORMAT </w:instrText>
        </w:r>
        <w:r>
          <w:fldChar w:fldCharType="separate"/>
        </w:r>
        <w:r w:rsidR="000E39AC">
          <w:rPr>
            <w:noProof/>
          </w:rPr>
          <w:t>1</w:t>
        </w:r>
        <w:r>
          <w:rPr>
            <w:noProof/>
          </w:rPr>
          <w:fldChar w:fldCharType="end"/>
        </w:r>
      </w:p>
    </w:sdtContent>
  </w:sdt>
  <w:p w14:paraId="7EE54BDD" w14:textId="77777777" w:rsidR="000C70A8" w:rsidRPr="00A53010" w:rsidRDefault="000C70A8"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9A34" w14:textId="77777777" w:rsidR="004158BE" w:rsidRDefault="004158BE">
      <w:r>
        <w:separator/>
      </w:r>
    </w:p>
  </w:footnote>
  <w:footnote w:type="continuationSeparator" w:id="0">
    <w:p w14:paraId="1A89AA9E" w14:textId="77777777" w:rsidR="004158BE" w:rsidRDefault="00415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2581989C" w:rsidR="000C70A8" w:rsidRPr="00DA2DEE" w:rsidRDefault="000C70A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w:t>
    </w:r>
    <w:r w:rsidR="00DF3892">
      <w:rPr>
        <w:rFonts w:cs="Arial"/>
        <w:bCs/>
        <w:sz w:val="16"/>
        <w:szCs w:val="18"/>
      </w:rPr>
      <w:t>12</w:t>
    </w:r>
    <w:r w:rsidR="00A30DD4">
      <w:rPr>
        <w:rFonts w:cs="Arial"/>
        <w:bCs/>
        <w:sz w:val="16"/>
        <w:szCs w:val="18"/>
      </w:rPr>
      <w:t>_21</w:t>
    </w:r>
  </w:p>
  <w:p w14:paraId="7EE54BDA" w14:textId="77777777" w:rsidR="000C70A8" w:rsidRPr="0018497A" w:rsidRDefault="000C70A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0C70A8" w:rsidRDefault="000C70A8"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5">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6">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7">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8">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8A27B27"/>
    <w:multiLevelType w:val="hybridMultilevel"/>
    <w:tmpl w:val="C98A65C4"/>
    <w:lvl w:ilvl="0" w:tplc="510CC0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A57F33"/>
    <w:multiLevelType w:val="hybridMultilevel"/>
    <w:tmpl w:val="9388752E"/>
    <w:lvl w:ilvl="0" w:tplc="C3C28F14">
      <w:numFmt w:val="bullet"/>
      <w:lvlText w:val="-"/>
      <w:lvlJc w:val="left"/>
      <w:pPr>
        <w:ind w:left="408" w:hanging="360"/>
      </w:pPr>
      <w:rPr>
        <w:rFonts w:ascii="Calibri" w:eastAsia="Times New Roman" w:hAnsi="Calibri" w:cs="Arial"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1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16">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1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8">
    <w:nsid w:val="6BAC72B4"/>
    <w:multiLevelType w:val="hybridMultilevel"/>
    <w:tmpl w:val="DCA8DCB6"/>
    <w:lvl w:ilvl="0" w:tplc="40380E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9"/>
  </w:num>
  <w:num w:numId="3">
    <w:abstractNumId w:val="4"/>
  </w:num>
  <w:num w:numId="4">
    <w:abstractNumId w:val="12"/>
  </w:num>
  <w:num w:numId="5">
    <w:abstractNumId w:val="11"/>
  </w:num>
  <w:num w:numId="6">
    <w:abstractNumId w:val="6"/>
  </w:num>
  <w:num w:numId="7">
    <w:abstractNumId w:val="17"/>
  </w:num>
  <w:num w:numId="8">
    <w:abstractNumId w:val="20"/>
  </w:num>
  <w:num w:numId="9">
    <w:abstractNumId w:val="15"/>
  </w:num>
  <w:num w:numId="10">
    <w:abstractNumId w:val="16"/>
  </w:num>
  <w:num w:numId="11">
    <w:abstractNumId w:val="7"/>
  </w:num>
  <w:num w:numId="12">
    <w:abstractNumId w:val="14"/>
  </w:num>
  <w:num w:numId="13">
    <w:abstractNumId w:val="8"/>
  </w:num>
  <w:num w:numId="14">
    <w:abstractNumId w:val="0"/>
  </w:num>
  <w:num w:numId="15">
    <w:abstractNumId w:val="2"/>
  </w:num>
  <w:num w:numId="16">
    <w:abstractNumId w:val="1"/>
  </w:num>
  <w:num w:numId="17">
    <w:abstractNumId w:val="5"/>
  </w:num>
  <w:num w:numId="18">
    <w:abstractNumId w:val="3"/>
  </w:num>
  <w:num w:numId="19">
    <w:abstractNumId w:val="13"/>
  </w:num>
  <w:num w:numId="20">
    <w:abstractNumId w:val="10"/>
  </w:num>
  <w:num w:numId="21">
    <w:abstractNumId w:val="18"/>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1B9"/>
    <w:rsid w:val="0000789B"/>
    <w:rsid w:val="000078F3"/>
    <w:rsid w:val="0001040F"/>
    <w:rsid w:val="00010F18"/>
    <w:rsid w:val="0001114B"/>
    <w:rsid w:val="000112F3"/>
    <w:rsid w:val="00012173"/>
    <w:rsid w:val="00012395"/>
    <w:rsid w:val="00012EF2"/>
    <w:rsid w:val="00013840"/>
    <w:rsid w:val="00015D9A"/>
    <w:rsid w:val="0001752F"/>
    <w:rsid w:val="00020354"/>
    <w:rsid w:val="00020432"/>
    <w:rsid w:val="00023DE3"/>
    <w:rsid w:val="00024548"/>
    <w:rsid w:val="000265A6"/>
    <w:rsid w:val="00027352"/>
    <w:rsid w:val="000276F9"/>
    <w:rsid w:val="000308A6"/>
    <w:rsid w:val="00031DAD"/>
    <w:rsid w:val="000326DC"/>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6B6"/>
    <w:rsid w:val="00054727"/>
    <w:rsid w:val="00054C72"/>
    <w:rsid w:val="000550A5"/>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776E0"/>
    <w:rsid w:val="00081095"/>
    <w:rsid w:val="00081ACF"/>
    <w:rsid w:val="0008245D"/>
    <w:rsid w:val="000827D0"/>
    <w:rsid w:val="00084822"/>
    <w:rsid w:val="0008521A"/>
    <w:rsid w:val="000857C2"/>
    <w:rsid w:val="00086704"/>
    <w:rsid w:val="00086C33"/>
    <w:rsid w:val="00087965"/>
    <w:rsid w:val="0009007D"/>
    <w:rsid w:val="000912D2"/>
    <w:rsid w:val="000916D0"/>
    <w:rsid w:val="00093981"/>
    <w:rsid w:val="00094469"/>
    <w:rsid w:val="00094614"/>
    <w:rsid w:val="00094680"/>
    <w:rsid w:val="000954A5"/>
    <w:rsid w:val="00095CA4"/>
    <w:rsid w:val="00095F2D"/>
    <w:rsid w:val="0009753A"/>
    <w:rsid w:val="0009763E"/>
    <w:rsid w:val="000976A2"/>
    <w:rsid w:val="000978D8"/>
    <w:rsid w:val="000A124B"/>
    <w:rsid w:val="000A1C41"/>
    <w:rsid w:val="000A21F3"/>
    <w:rsid w:val="000A2392"/>
    <w:rsid w:val="000A28AE"/>
    <w:rsid w:val="000A2C21"/>
    <w:rsid w:val="000A3EB8"/>
    <w:rsid w:val="000A3F91"/>
    <w:rsid w:val="000A431C"/>
    <w:rsid w:val="000A45C6"/>
    <w:rsid w:val="000B0237"/>
    <w:rsid w:val="000B0285"/>
    <w:rsid w:val="000B0CFE"/>
    <w:rsid w:val="000B1852"/>
    <w:rsid w:val="000B1F52"/>
    <w:rsid w:val="000B23F3"/>
    <w:rsid w:val="000B25CC"/>
    <w:rsid w:val="000B2C0E"/>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0A8"/>
    <w:rsid w:val="000C735C"/>
    <w:rsid w:val="000C7DD9"/>
    <w:rsid w:val="000D000F"/>
    <w:rsid w:val="000D02EC"/>
    <w:rsid w:val="000D042A"/>
    <w:rsid w:val="000D19D8"/>
    <w:rsid w:val="000D1BFE"/>
    <w:rsid w:val="000D1C39"/>
    <w:rsid w:val="000D3C67"/>
    <w:rsid w:val="000D482D"/>
    <w:rsid w:val="000D4BF1"/>
    <w:rsid w:val="000D5C39"/>
    <w:rsid w:val="000D5F90"/>
    <w:rsid w:val="000D637F"/>
    <w:rsid w:val="000D6830"/>
    <w:rsid w:val="000D6F52"/>
    <w:rsid w:val="000D7774"/>
    <w:rsid w:val="000D7912"/>
    <w:rsid w:val="000D7FC6"/>
    <w:rsid w:val="000E014F"/>
    <w:rsid w:val="000E0285"/>
    <w:rsid w:val="000E0DEB"/>
    <w:rsid w:val="000E0E90"/>
    <w:rsid w:val="000E1718"/>
    <w:rsid w:val="000E2049"/>
    <w:rsid w:val="000E2241"/>
    <w:rsid w:val="000E2860"/>
    <w:rsid w:val="000E329B"/>
    <w:rsid w:val="000E39AC"/>
    <w:rsid w:val="000E3B8E"/>
    <w:rsid w:val="000E3E4A"/>
    <w:rsid w:val="000E43C3"/>
    <w:rsid w:val="000E5284"/>
    <w:rsid w:val="000E58AE"/>
    <w:rsid w:val="000E6767"/>
    <w:rsid w:val="000E728D"/>
    <w:rsid w:val="000E74F7"/>
    <w:rsid w:val="000E7752"/>
    <w:rsid w:val="000F0688"/>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0EE"/>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4F"/>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0F06"/>
    <w:rsid w:val="001411C3"/>
    <w:rsid w:val="00142FFA"/>
    <w:rsid w:val="00143006"/>
    <w:rsid w:val="001430DF"/>
    <w:rsid w:val="00143102"/>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3A8A"/>
    <w:rsid w:val="00154372"/>
    <w:rsid w:val="00154A47"/>
    <w:rsid w:val="00155DD7"/>
    <w:rsid w:val="0015638F"/>
    <w:rsid w:val="0015659C"/>
    <w:rsid w:val="00156C60"/>
    <w:rsid w:val="00156F0C"/>
    <w:rsid w:val="001576AD"/>
    <w:rsid w:val="00157DFB"/>
    <w:rsid w:val="00160692"/>
    <w:rsid w:val="00160A78"/>
    <w:rsid w:val="00163207"/>
    <w:rsid w:val="00163233"/>
    <w:rsid w:val="00164A96"/>
    <w:rsid w:val="00164D4C"/>
    <w:rsid w:val="00165FA7"/>
    <w:rsid w:val="00166231"/>
    <w:rsid w:val="00166428"/>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4F56"/>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774"/>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1F7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D1C"/>
    <w:rsid w:val="001D2E9A"/>
    <w:rsid w:val="001D3591"/>
    <w:rsid w:val="001D3F07"/>
    <w:rsid w:val="001D4203"/>
    <w:rsid w:val="001D4616"/>
    <w:rsid w:val="001D4928"/>
    <w:rsid w:val="001D4AE6"/>
    <w:rsid w:val="001D5BB5"/>
    <w:rsid w:val="001D68DF"/>
    <w:rsid w:val="001D6E98"/>
    <w:rsid w:val="001D72E6"/>
    <w:rsid w:val="001D7A56"/>
    <w:rsid w:val="001E073F"/>
    <w:rsid w:val="001E0CEF"/>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D32"/>
    <w:rsid w:val="001F5E27"/>
    <w:rsid w:val="001F5F33"/>
    <w:rsid w:val="001F7276"/>
    <w:rsid w:val="001F72A9"/>
    <w:rsid w:val="001F7671"/>
    <w:rsid w:val="002001C2"/>
    <w:rsid w:val="00200ADB"/>
    <w:rsid w:val="00200D98"/>
    <w:rsid w:val="00201C55"/>
    <w:rsid w:val="00202026"/>
    <w:rsid w:val="00202152"/>
    <w:rsid w:val="0020321A"/>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6CFA"/>
    <w:rsid w:val="00217561"/>
    <w:rsid w:val="00217872"/>
    <w:rsid w:val="002232B9"/>
    <w:rsid w:val="00223575"/>
    <w:rsid w:val="0022392D"/>
    <w:rsid w:val="00224105"/>
    <w:rsid w:val="002247EB"/>
    <w:rsid w:val="002258D6"/>
    <w:rsid w:val="00225C38"/>
    <w:rsid w:val="00227000"/>
    <w:rsid w:val="002273B1"/>
    <w:rsid w:val="00227CF8"/>
    <w:rsid w:val="002303BA"/>
    <w:rsid w:val="002308B0"/>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493"/>
    <w:rsid w:val="00273746"/>
    <w:rsid w:val="00273D2B"/>
    <w:rsid w:val="0027497E"/>
    <w:rsid w:val="00274FD5"/>
    <w:rsid w:val="00275426"/>
    <w:rsid w:val="00275677"/>
    <w:rsid w:val="00275C0A"/>
    <w:rsid w:val="00276390"/>
    <w:rsid w:val="0027698E"/>
    <w:rsid w:val="002811C1"/>
    <w:rsid w:val="002815D0"/>
    <w:rsid w:val="00281745"/>
    <w:rsid w:val="00281D98"/>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4916"/>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091"/>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62C9"/>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47F7"/>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558A"/>
    <w:rsid w:val="00326D02"/>
    <w:rsid w:val="003272B4"/>
    <w:rsid w:val="00327527"/>
    <w:rsid w:val="00331C2E"/>
    <w:rsid w:val="00331D03"/>
    <w:rsid w:val="00331E3E"/>
    <w:rsid w:val="003327C0"/>
    <w:rsid w:val="003331F6"/>
    <w:rsid w:val="00333404"/>
    <w:rsid w:val="003334A4"/>
    <w:rsid w:val="00333758"/>
    <w:rsid w:val="00333BDF"/>
    <w:rsid w:val="00334053"/>
    <w:rsid w:val="00334346"/>
    <w:rsid w:val="00335A99"/>
    <w:rsid w:val="00336804"/>
    <w:rsid w:val="00336C02"/>
    <w:rsid w:val="0033749F"/>
    <w:rsid w:val="00337934"/>
    <w:rsid w:val="00340B46"/>
    <w:rsid w:val="00342432"/>
    <w:rsid w:val="003428E9"/>
    <w:rsid w:val="00342A85"/>
    <w:rsid w:val="00344436"/>
    <w:rsid w:val="0034498F"/>
    <w:rsid w:val="00345AD4"/>
    <w:rsid w:val="0035334C"/>
    <w:rsid w:val="00353A7D"/>
    <w:rsid w:val="00353F87"/>
    <w:rsid w:val="00355B3A"/>
    <w:rsid w:val="0035766C"/>
    <w:rsid w:val="00357825"/>
    <w:rsid w:val="00357E55"/>
    <w:rsid w:val="003608EA"/>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22D"/>
    <w:rsid w:val="003A27D8"/>
    <w:rsid w:val="003A285F"/>
    <w:rsid w:val="003A374B"/>
    <w:rsid w:val="003A3DF6"/>
    <w:rsid w:val="003A4861"/>
    <w:rsid w:val="003A5071"/>
    <w:rsid w:val="003A5AA7"/>
    <w:rsid w:val="003A5CDC"/>
    <w:rsid w:val="003A5F1F"/>
    <w:rsid w:val="003A5FC7"/>
    <w:rsid w:val="003A606F"/>
    <w:rsid w:val="003A6585"/>
    <w:rsid w:val="003B0416"/>
    <w:rsid w:val="003B0536"/>
    <w:rsid w:val="003B0DF1"/>
    <w:rsid w:val="003B0E38"/>
    <w:rsid w:val="003B16F3"/>
    <w:rsid w:val="003B1C7E"/>
    <w:rsid w:val="003B1E1C"/>
    <w:rsid w:val="003B2E01"/>
    <w:rsid w:val="003B3641"/>
    <w:rsid w:val="003B364A"/>
    <w:rsid w:val="003B391D"/>
    <w:rsid w:val="003B3BB1"/>
    <w:rsid w:val="003B4BA3"/>
    <w:rsid w:val="003B4EAF"/>
    <w:rsid w:val="003B5FE4"/>
    <w:rsid w:val="003C07BE"/>
    <w:rsid w:val="003C1068"/>
    <w:rsid w:val="003C13BA"/>
    <w:rsid w:val="003C1430"/>
    <w:rsid w:val="003C1595"/>
    <w:rsid w:val="003C1F9E"/>
    <w:rsid w:val="003C2739"/>
    <w:rsid w:val="003C2A53"/>
    <w:rsid w:val="003C38FD"/>
    <w:rsid w:val="003C4675"/>
    <w:rsid w:val="003C58A6"/>
    <w:rsid w:val="003C64F3"/>
    <w:rsid w:val="003C6C1B"/>
    <w:rsid w:val="003C73E0"/>
    <w:rsid w:val="003C7E13"/>
    <w:rsid w:val="003D1476"/>
    <w:rsid w:val="003D24D8"/>
    <w:rsid w:val="003D3087"/>
    <w:rsid w:val="003D3BF9"/>
    <w:rsid w:val="003D3D96"/>
    <w:rsid w:val="003D6592"/>
    <w:rsid w:val="003D65C3"/>
    <w:rsid w:val="003D6912"/>
    <w:rsid w:val="003E01B1"/>
    <w:rsid w:val="003E3BC3"/>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0A0"/>
    <w:rsid w:val="00412C4E"/>
    <w:rsid w:val="00412DEB"/>
    <w:rsid w:val="0041328B"/>
    <w:rsid w:val="004135E9"/>
    <w:rsid w:val="004136B1"/>
    <w:rsid w:val="0041401B"/>
    <w:rsid w:val="00414060"/>
    <w:rsid w:val="0041440D"/>
    <w:rsid w:val="00415633"/>
    <w:rsid w:val="004158BE"/>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512C"/>
    <w:rsid w:val="00446023"/>
    <w:rsid w:val="00446679"/>
    <w:rsid w:val="00446FA2"/>
    <w:rsid w:val="00450B55"/>
    <w:rsid w:val="00451D93"/>
    <w:rsid w:val="0045218B"/>
    <w:rsid w:val="0045230F"/>
    <w:rsid w:val="00452482"/>
    <w:rsid w:val="00452D1F"/>
    <w:rsid w:val="00453C66"/>
    <w:rsid w:val="00454DE3"/>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786"/>
    <w:rsid w:val="00470C94"/>
    <w:rsid w:val="00470E2E"/>
    <w:rsid w:val="0047182A"/>
    <w:rsid w:val="004721B4"/>
    <w:rsid w:val="0047274D"/>
    <w:rsid w:val="00473605"/>
    <w:rsid w:val="004745D8"/>
    <w:rsid w:val="004746A9"/>
    <w:rsid w:val="00474D6B"/>
    <w:rsid w:val="00475150"/>
    <w:rsid w:val="00475542"/>
    <w:rsid w:val="00475ED6"/>
    <w:rsid w:val="00475F53"/>
    <w:rsid w:val="004768F1"/>
    <w:rsid w:val="0047712D"/>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A7B87"/>
    <w:rsid w:val="004A7F08"/>
    <w:rsid w:val="004B18A3"/>
    <w:rsid w:val="004B1BDB"/>
    <w:rsid w:val="004B2E64"/>
    <w:rsid w:val="004B31B0"/>
    <w:rsid w:val="004B3BF5"/>
    <w:rsid w:val="004B45C8"/>
    <w:rsid w:val="004B4EFF"/>
    <w:rsid w:val="004B74AD"/>
    <w:rsid w:val="004B7530"/>
    <w:rsid w:val="004B7646"/>
    <w:rsid w:val="004C04A7"/>
    <w:rsid w:val="004C074C"/>
    <w:rsid w:val="004C0862"/>
    <w:rsid w:val="004C090B"/>
    <w:rsid w:val="004C24ED"/>
    <w:rsid w:val="004C3B00"/>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555"/>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58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2990"/>
    <w:rsid w:val="005639E3"/>
    <w:rsid w:val="00563A0E"/>
    <w:rsid w:val="00564418"/>
    <w:rsid w:val="005645BB"/>
    <w:rsid w:val="00564D58"/>
    <w:rsid w:val="005650BA"/>
    <w:rsid w:val="005662C0"/>
    <w:rsid w:val="00567060"/>
    <w:rsid w:val="00567BA7"/>
    <w:rsid w:val="005726DA"/>
    <w:rsid w:val="00572703"/>
    <w:rsid w:val="005735E8"/>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0E02"/>
    <w:rsid w:val="005913E5"/>
    <w:rsid w:val="00592EC7"/>
    <w:rsid w:val="0059314A"/>
    <w:rsid w:val="00593D7F"/>
    <w:rsid w:val="00594E63"/>
    <w:rsid w:val="00595256"/>
    <w:rsid w:val="00595A33"/>
    <w:rsid w:val="00596F65"/>
    <w:rsid w:val="00597E98"/>
    <w:rsid w:val="005A0BB7"/>
    <w:rsid w:val="005A1D7B"/>
    <w:rsid w:val="005A22A1"/>
    <w:rsid w:val="005A2B8C"/>
    <w:rsid w:val="005A3CD4"/>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31E"/>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9D0"/>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1DD"/>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3D9B"/>
    <w:rsid w:val="00636776"/>
    <w:rsid w:val="00636ACC"/>
    <w:rsid w:val="00636B8B"/>
    <w:rsid w:val="00637B21"/>
    <w:rsid w:val="00640C77"/>
    <w:rsid w:val="00641E8A"/>
    <w:rsid w:val="00642050"/>
    <w:rsid w:val="0064301F"/>
    <w:rsid w:val="00643E25"/>
    <w:rsid w:val="00645540"/>
    <w:rsid w:val="00645D38"/>
    <w:rsid w:val="00646026"/>
    <w:rsid w:val="0064672A"/>
    <w:rsid w:val="00647EBF"/>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28A4"/>
    <w:rsid w:val="0066357B"/>
    <w:rsid w:val="0066467E"/>
    <w:rsid w:val="006646FF"/>
    <w:rsid w:val="00664A42"/>
    <w:rsid w:val="00665D8D"/>
    <w:rsid w:val="006660BC"/>
    <w:rsid w:val="00666B18"/>
    <w:rsid w:val="006670AD"/>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1506"/>
    <w:rsid w:val="006B1537"/>
    <w:rsid w:val="006B25E3"/>
    <w:rsid w:val="006B33AA"/>
    <w:rsid w:val="006B4684"/>
    <w:rsid w:val="006B48D4"/>
    <w:rsid w:val="006B4938"/>
    <w:rsid w:val="006B4B61"/>
    <w:rsid w:val="006B51DE"/>
    <w:rsid w:val="006B5511"/>
    <w:rsid w:val="006B5673"/>
    <w:rsid w:val="006B6E18"/>
    <w:rsid w:val="006B6EAE"/>
    <w:rsid w:val="006B7FC3"/>
    <w:rsid w:val="006C0AB2"/>
    <w:rsid w:val="006C0DFA"/>
    <w:rsid w:val="006C1066"/>
    <w:rsid w:val="006C21D0"/>
    <w:rsid w:val="006C2EDB"/>
    <w:rsid w:val="006C377F"/>
    <w:rsid w:val="006C434E"/>
    <w:rsid w:val="006C4587"/>
    <w:rsid w:val="006C4774"/>
    <w:rsid w:val="006C4806"/>
    <w:rsid w:val="006C49DF"/>
    <w:rsid w:val="006C4E56"/>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3246"/>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1E3C"/>
    <w:rsid w:val="00701F84"/>
    <w:rsid w:val="00702174"/>
    <w:rsid w:val="007023D1"/>
    <w:rsid w:val="007026A7"/>
    <w:rsid w:val="00702A02"/>
    <w:rsid w:val="007031F1"/>
    <w:rsid w:val="00703354"/>
    <w:rsid w:val="007038BD"/>
    <w:rsid w:val="00703A33"/>
    <w:rsid w:val="0070478B"/>
    <w:rsid w:val="007047C1"/>
    <w:rsid w:val="007049D8"/>
    <w:rsid w:val="007054FD"/>
    <w:rsid w:val="007055DA"/>
    <w:rsid w:val="007057FF"/>
    <w:rsid w:val="007059BD"/>
    <w:rsid w:val="00705BA3"/>
    <w:rsid w:val="00706053"/>
    <w:rsid w:val="0070633E"/>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904"/>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25DF"/>
    <w:rsid w:val="00733F0F"/>
    <w:rsid w:val="00734322"/>
    <w:rsid w:val="00734332"/>
    <w:rsid w:val="00734DBB"/>
    <w:rsid w:val="00734F38"/>
    <w:rsid w:val="007359CA"/>
    <w:rsid w:val="00735C65"/>
    <w:rsid w:val="007361D2"/>
    <w:rsid w:val="007367A6"/>
    <w:rsid w:val="00736BC6"/>
    <w:rsid w:val="00736F45"/>
    <w:rsid w:val="00737554"/>
    <w:rsid w:val="007375D3"/>
    <w:rsid w:val="00737E35"/>
    <w:rsid w:val="0074025D"/>
    <w:rsid w:val="0074280E"/>
    <w:rsid w:val="00743BA1"/>
    <w:rsid w:val="00744E9D"/>
    <w:rsid w:val="007455CB"/>
    <w:rsid w:val="00745809"/>
    <w:rsid w:val="0074612C"/>
    <w:rsid w:val="00746597"/>
    <w:rsid w:val="007479A7"/>
    <w:rsid w:val="00747EBB"/>
    <w:rsid w:val="007501DD"/>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06"/>
    <w:rsid w:val="00770D64"/>
    <w:rsid w:val="00770D82"/>
    <w:rsid w:val="00770F12"/>
    <w:rsid w:val="007714CC"/>
    <w:rsid w:val="007724A4"/>
    <w:rsid w:val="007726B7"/>
    <w:rsid w:val="00772F30"/>
    <w:rsid w:val="00772FA9"/>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18"/>
    <w:rsid w:val="007B34F7"/>
    <w:rsid w:val="007B470B"/>
    <w:rsid w:val="007B498C"/>
    <w:rsid w:val="007B4EC3"/>
    <w:rsid w:val="007B540A"/>
    <w:rsid w:val="007B56BA"/>
    <w:rsid w:val="007B579F"/>
    <w:rsid w:val="007B58AB"/>
    <w:rsid w:val="007B5F6F"/>
    <w:rsid w:val="007B69BF"/>
    <w:rsid w:val="007B7EBC"/>
    <w:rsid w:val="007C0305"/>
    <w:rsid w:val="007C03A4"/>
    <w:rsid w:val="007C0D89"/>
    <w:rsid w:val="007C110F"/>
    <w:rsid w:val="007C14C9"/>
    <w:rsid w:val="007C1731"/>
    <w:rsid w:val="007C2101"/>
    <w:rsid w:val="007C2B1C"/>
    <w:rsid w:val="007C2D53"/>
    <w:rsid w:val="007C3595"/>
    <w:rsid w:val="007C38C3"/>
    <w:rsid w:val="007C45D1"/>
    <w:rsid w:val="007C5195"/>
    <w:rsid w:val="007C5B93"/>
    <w:rsid w:val="007C5C8B"/>
    <w:rsid w:val="007C6BA7"/>
    <w:rsid w:val="007C6EF2"/>
    <w:rsid w:val="007C7150"/>
    <w:rsid w:val="007C7833"/>
    <w:rsid w:val="007C79B9"/>
    <w:rsid w:val="007C7D9F"/>
    <w:rsid w:val="007C7EA0"/>
    <w:rsid w:val="007D0159"/>
    <w:rsid w:val="007D0443"/>
    <w:rsid w:val="007D0838"/>
    <w:rsid w:val="007D0B0E"/>
    <w:rsid w:val="007D0EEA"/>
    <w:rsid w:val="007D140A"/>
    <w:rsid w:val="007D145E"/>
    <w:rsid w:val="007D3373"/>
    <w:rsid w:val="007D39D5"/>
    <w:rsid w:val="007D3DAD"/>
    <w:rsid w:val="007D42F0"/>
    <w:rsid w:val="007D42F2"/>
    <w:rsid w:val="007D4F01"/>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0999"/>
    <w:rsid w:val="007F1501"/>
    <w:rsid w:val="007F202E"/>
    <w:rsid w:val="007F2218"/>
    <w:rsid w:val="007F24EB"/>
    <w:rsid w:val="007F2A07"/>
    <w:rsid w:val="007F2A0A"/>
    <w:rsid w:val="007F34B5"/>
    <w:rsid w:val="007F483C"/>
    <w:rsid w:val="007F4BA2"/>
    <w:rsid w:val="007F5D23"/>
    <w:rsid w:val="007F7FC3"/>
    <w:rsid w:val="00800110"/>
    <w:rsid w:val="00800BAF"/>
    <w:rsid w:val="00801B9E"/>
    <w:rsid w:val="00801C2C"/>
    <w:rsid w:val="00802505"/>
    <w:rsid w:val="00802CE5"/>
    <w:rsid w:val="00802F22"/>
    <w:rsid w:val="00803532"/>
    <w:rsid w:val="00805564"/>
    <w:rsid w:val="0080698D"/>
    <w:rsid w:val="00807D38"/>
    <w:rsid w:val="008110AF"/>
    <w:rsid w:val="00811577"/>
    <w:rsid w:val="00811700"/>
    <w:rsid w:val="00811D53"/>
    <w:rsid w:val="00812442"/>
    <w:rsid w:val="0081275B"/>
    <w:rsid w:val="00813691"/>
    <w:rsid w:val="00813721"/>
    <w:rsid w:val="00814B1B"/>
    <w:rsid w:val="00814F72"/>
    <w:rsid w:val="00815087"/>
    <w:rsid w:val="00815266"/>
    <w:rsid w:val="0081598C"/>
    <w:rsid w:val="00816DE1"/>
    <w:rsid w:val="00817BE8"/>
    <w:rsid w:val="00817DE7"/>
    <w:rsid w:val="00822E0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3FA"/>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828"/>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8A3"/>
    <w:rsid w:val="00884CF6"/>
    <w:rsid w:val="0088552B"/>
    <w:rsid w:val="008855EB"/>
    <w:rsid w:val="00885E7C"/>
    <w:rsid w:val="008867C9"/>
    <w:rsid w:val="008867F6"/>
    <w:rsid w:val="0088690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4FFF"/>
    <w:rsid w:val="008B5E0E"/>
    <w:rsid w:val="008B5E69"/>
    <w:rsid w:val="008B720C"/>
    <w:rsid w:val="008B7B7E"/>
    <w:rsid w:val="008C23AF"/>
    <w:rsid w:val="008C2520"/>
    <w:rsid w:val="008C2671"/>
    <w:rsid w:val="008C2EF2"/>
    <w:rsid w:val="008C3434"/>
    <w:rsid w:val="008C377F"/>
    <w:rsid w:val="008C480E"/>
    <w:rsid w:val="008C4D45"/>
    <w:rsid w:val="008C599B"/>
    <w:rsid w:val="008C5CBB"/>
    <w:rsid w:val="008C6391"/>
    <w:rsid w:val="008D01B7"/>
    <w:rsid w:val="008D21DC"/>
    <w:rsid w:val="008D308D"/>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0BC7"/>
    <w:rsid w:val="008F13D5"/>
    <w:rsid w:val="008F2B49"/>
    <w:rsid w:val="008F2FAD"/>
    <w:rsid w:val="008F5868"/>
    <w:rsid w:val="008F5EBE"/>
    <w:rsid w:val="008F680F"/>
    <w:rsid w:val="008F707E"/>
    <w:rsid w:val="008F7C70"/>
    <w:rsid w:val="008F7FC1"/>
    <w:rsid w:val="00900354"/>
    <w:rsid w:val="0090036C"/>
    <w:rsid w:val="00900818"/>
    <w:rsid w:val="00900A16"/>
    <w:rsid w:val="00900F4E"/>
    <w:rsid w:val="00901BE7"/>
    <w:rsid w:val="0090249C"/>
    <w:rsid w:val="00902D11"/>
    <w:rsid w:val="0090393C"/>
    <w:rsid w:val="0090471F"/>
    <w:rsid w:val="00904A75"/>
    <w:rsid w:val="00905223"/>
    <w:rsid w:val="00905546"/>
    <w:rsid w:val="00906530"/>
    <w:rsid w:val="00906A7E"/>
    <w:rsid w:val="009100EA"/>
    <w:rsid w:val="00910B8D"/>
    <w:rsid w:val="0091152A"/>
    <w:rsid w:val="00911643"/>
    <w:rsid w:val="00912CDF"/>
    <w:rsid w:val="00912FF9"/>
    <w:rsid w:val="009133AE"/>
    <w:rsid w:val="009140CA"/>
    <w:rsid w:val="00914B48"/>
    <w:rsid w:val="009153B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7AB"/>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3738"/>
    <w:rsid w:val="009541FF"/>
    <w:rsid w:val="009544F4"/>
    <w:rsid w:val="00955E38"/>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75B"/>
    <w:rsid w:val="00993A27"/>
    <w:rsid w:val="00993AF5"/>
    <w:rsid w:val="00994C93"/>
    <w:rsid w:val="00995D7E"/>
    <w:rsid w:val="00995FD2"/>
    <w:rsid w:val="00997156"/>
    <w:rsid w:val="009976AD"/>
    <w:rsid w:val="00997AA3"/>
    <w:rsid w:val="009A0181"/>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1BC"/>
    <w:rsid w:val="009B720E"/>
    <w:rsid w:val="009C0C1B"/>
    <w:rsid w:val="009C0FCC"/>
    <w:rsid w:val="009C2E16"/>
    <w:rsid w:val="009C3A4A"/>
    <w:rsid w:val="009C513E"/>
    <w:rsid w:val="009C65C6"/>
    <w:rsid w:val="009C6EDF"/>
    <w:rsid w:val="009D0EBD"/>
    <w:rsid w:val="009D0FB6"/>
    <w:rsid w:val="009D3782"/>
    <w:rsid w:val="009D3857"/>
    <w:rsid w:val="009D397A"/>
    <w:rsid w:val="009D3E6F"/>
    <w:rsid w:val="009D4B5A"/>
    <w:rsid w:val="009D51EB"/>
    <w:rsid w:val="009D5A17"/>
    <w:rsid w:val="009D6598"/>
    <w:rsid w:val="009D665F"/>
    <w:rsid w:val="009D778D"/>
    <w:rsid w:val="009D780F"/>
    <w:rsid w:val="009D7D22"/>
    <w:rsid w:val="009E0EBE"/>
    <w:rsid w:val="009E146B"/>
    <w:rsid w:val="009E160E"/>
    <w:rsid w:val="009E2CBF"/>
    <w:rsid w:val="009E2EA6"/>
    <w:rsid w:val="009E395D"/>
    <w:rsid w:val="009E4BEC"/>
    <w:rsid w:val="009E4EE1"/>
    <w:rsid w:val="009E544A"/>
    <w:rsid w:val="009E63A9"/>
    <w:rsid w:val="009E78FD"/>
    <w:rsid w:val="009F0862"/>
    <w:rsid w:val="009F170F"/>
    <w:rsid w:val="009F1F9E"/>
    <w:rsid w:val="009F314C"/>
    <w:rsid w:val="009F5E08"/>
    <w:rsid w:val="009F687C"/>
    <w:rsid w:val="009F70EB"/>
    <w:rsid w:val="009F715C"/>
    <w:rsid w:val="009F7D09"/>
    <w:rsid w:val="00A000A7"/>
    <w:rsid w:val="00A00A8B"/>
    <w:rsid w:val="00A01503"/>
    <w:rsid w:val="00A01A91"/>
    <w:rsid w:val="00A0231E"/>
    <w:rsid w:val="00A03816"/>
    <w:rsid w:val="00A03D0E"/>
    <w:rsid w:val="00A0462F"/>
    <w:rsid w:val="00A0529B"/>
    <w:rsid w:val="00A06637"/>
    <w:rsid w:val="00A06B1D"/>
    <w:rsid w:val="00A07306"/>
    <w:rsid w:val="00A101FD"/>
    <w:rsid w:val="00A10B10"/>
    <w:rsid w:val="00A11032"/>
    <w:rsid w:val="00A11B34"/>
    <w:rsid w:val="00A1229C"/>
    <w:rsid w:val="00A13339"/>
    <w:rsid w:val="00A13466"/>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DD4"/>
    <w:rsid w:val="00A30E24"/>
    <w:rsid w:val="00A31C2A"/>
    <w:rsid w:val="00A32077"/>
    <w:rsid w:val="00A3261E"/>
    <w:rsid w:val="00A32902"/>
    <w:rsid w:val="00A32A1C"/>
    <w:rsid w:val="00A32ED2"/>
    <w:rsid w:val="00A334ED"/>
    <w:rsid w:val="00A33E4E"/>
    <w:rsid w:val="00A34543"/>
    <w:rsid w:val="00A35824"/>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693C"/>
    <w:rsid w:val="00A572DA"/>
    <w:rsid w:val="00A573EC"/>
    <w:rsid w:val="00A60B5A"/>
    <w:rsid w:val="00A61E1C"/>
    <w:rsid w:val="00A61F7E"/>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4C4C"/>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947"/>
    <w:rsid w:val="00A86D19"/>
    <w:rsid w:val="00A9055C"/>
    <w:rsid w:val="00A9132B"/>
    <w:rsid w:val="00A92D64"/>
    <w:rsid w:val="00A93E11"/>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AC1"/>
    <w:rsid w:val="00AE7EFF"/>
    <w:rsid w:val="00AF2735"/>
    <w:rsid w:val="00AF346F"/>
    <w:rsid w:val="00AF3D2E"/>
    <w:rsid w:val="00AF3E41"/>
    <w:rsid w:val="00AF4179"/>
    <w:rsid w:val="00AF5761"/>
    <w:rsid w:val="00AF58F0"/>
    <w:rsid w:val="00AF6434"/>
    <w:rsid w:val="00B001A4"/>
    <w:rsid w:val="00B004E8"/>
    <w:rsid w:val="00B0152F"/>
    <w:rsid w:val="00B039C2"/>
    <w:rsid w:val="00B04003"/>
    <w:rsid w:val="00B0449E"/>
    <w:rsid w:val="00B045BB"/>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36FE"/>
    <w:rsid w:val="00B145F4"/>
    <w:rsid w:val="00B14D98"/>
    <w:rsid w:val="00B150FC"/>
    <w:rsid w:val="00B16130"/>
    <w:rsid w:val="00B16282"/>
    <w:rsid w:val="00B16ED0"/>
    <w:rsid w:val="00B17236"/>
    <w:rsid w:val="00B173F5"/>
    <w:rsid w:val="00B17A36"/>
    <w:rsid w:val="00B20A78"/>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9F2"/>
    <w:rsid w:val="00B63D19"/>
    <w:rsid w:val="00B64597"/>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65D9"/>
    <w:rsid w:val="00B8706D"/>
    <w:rsid w:val="00B876A8"/>
    <w:rsid w:val="00B90BAD"/>
    <w:rsid w:val="00B91A84"/>
    <w:rsid w:val="00B92EA9"/>
    <w:rsid w:val="00B930DF"/>
    <w:rsid w:val="00B94008"/>
    <w:rsid w:val="00B94BDF"/>
    <w:rsid w:val="00B95D9E"/>
    <w:rsid w:val="00B95E4D"/>
    <w:rsid w:val="00B96197"/>
    <w:rsid w:val="00B963E0"/>
    <w:rsid w:val="00B966EE"/>
    <w:rsid w:val="00B967D8"/>
    <w:rsid w:val="00B96C45"/>
    <w:rsid w:val="00BA0015"/>
    <w:rsid w:val="00BA06B9"/>
    <w:rsid w:val="00BA0F4D"/>
    <w:rsid w:val="00BA1BF7"/>
    <w:rsid w:val="00BA3339"/>
    <w:rsid w:val="00BA3CAD"/>
    <w:rsid w:val="00BA48D9"/>
    <w:rsid w:val="00BA5743"/>
    <w:rsid w:val="00BB0658"/>
    <w:rsid w:val="00BB0FC5"/>
    <w:rsid w:val="00BB1542"/>
    <w:rsid w:val="00BB2022"/>
    <w:rsid w:val="00BB3917"/>
    <w:rsid w:val="00BB3D20"/>
    <w:rsid w:val="00BB4A67"/>
    <w:rsid w:val="00BB51B4"/>
    <w:rsid w:val="00BB520D"/>
    <w:rsid w:val="00BB5AF2"/>
    <w:rsid w:val="00BB5BAD"/>
    <w:rsid w:val="00BB6227"/>
    <w:rsid w:val="00BB625E"/>
    <w:rsid w:val="00BB6448"/>
    <w:rsid w:val="00BC0477"/>
    <w:rsid w:val="00BC2802"/>
    <w:rsid w:val="00BC4152"/>
    <w:rsid w:val="00BC44AB"/>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05"/>
    <w:rsid w:val="00BD50FB"/>
    <w:rsid w:val="00BD6B56"/>
    <w:rsid w:val="00BD74A9"/>
    <w:rsid w:val="00BD7F8D"/>
    <w:rsid w:val="00BE0415"/>
    <w:rsid w:val="00BE0B25"/>
    <w:rsid w:val="00BE1DA7"/>
    <w:rsid w:val="00BE25E9"/>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493D"/>
    <w:rsid w:val="00C27150"/>
    <w:rsid w:val="00C271BE"/>
    <w:rsid w:val="00C27305"/>
    <w:rsid w:val="00C27BAF"/>
    <w:rsid w:val="00C27CC0"/>
    <w:rsid w:val="00C31532"/>
    <w:rsid w:val="00C3206E"/>
    <w:rsid w:val="00C328E8"/>
    <w:rsid w:val="00C32CED"/>
    <w:rsid w:val="00C332D3"/>
    <w:rsid w:val="00C33A1A"/>
    <w:rsid w:val="00C33F0C"/>
    <w:rsid w:val="00C34B28"/>
    <w:rsid w:val="00C34D5A"/>
    <w:rsid w:val="00C34D63"/>
    <w:rsid w:val="00C35FC8"/>
    <w:rsid w:val="00C36473"/>
    <w:rsid w:val="00C3663A"/>
    <w:rsid w:val="00C36BBF"/>
    <w:rsid w:val="00C3702B"/>
    <w:rsid w:val="00C37065"/>
    <w:rsid w:val="00C40425"/>
    <w:rsid w:val="00C40958"/>
    <w:rsid w:val="00C40AC7"/>
    <w:rsid w:val="00C41138"/>
    <w:rsid w:val="00C41DC0"/>
    <w:rsid w:val="00C42B89"/>
    <w:rsid w:val="00C42CF5"/>
    <w:rsid w:val="00C43E52"/>
    <w:rsid w:val="00C4470B"/>
    <w:rsid w:val="00C465AA"/>
    <w:rsid w:val="00C46FCB"/>
    <w:rsid w:val="00C474DD"/>
    <w:rsid w:val="00C47F77"/>
    <w:rsid w:val="00C504E0"/>
    <w:rsid w:val="00C51B61"/>
    <w:rsid w:val="00C51E69"/>
    <w:rsid w:val="00C54081"/>
    <w:rsid w:val="00C54E63"/>
    <w:rsid w:val="00C552A8"/>
    <w:rsid w:val="00C55F54"/>
    <w:rsid w:val="00C5789B"/>
    <w:rsid w:val="00C5792E"/>
    <w:rsid w:val="00C57E0E"/>
    <w:rsid w:val="00C604F9"/>
    <w:rsid w:val="00C617C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4621"/>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50A0"/>
    <w:rsid w:val="00CB620F"/>
    <w:rsid w:val="00CB66FB"/>
    <w:rsid w:val="00CB68A5"/>
    <w:rsid w:val="00CB7462"/>
    <w:rsid w:val="00CB7641"/>
    <w:rsid w:val="00CB7A1B"/>
    <w:rsid w:val="00CB7D95"/>
    <w:rsid w:val="00CC0478"/>
    <w:rsid w:val="00CC05B7"/>
    <w:rsid w:val="00CC12B0"/>
    <w:rsid w:val="00CC151E"/>
    <w:rsid w:val="00CC251C"/>
    <w:rsid w:val="00CC3F96"/>
    <w:rsid w:val="00CC47AD"/>
    <w:rsid w:val="00CC63E1"/>
    <w:rsid w:val="00CC7195"/>
    <w:rsid w:val="00CC7322"/>
    <w:rsid w:val="00CC7D93"/>
    <w:rsid w:val="00CC7F7F"/>
    <w:rsid w:val="00CD009A"/>
    <w:rsid w:val="00CD0E23"/>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171"/>
    <w:rsid w:val="00CF449D"/>
    <w:rsid w:val="00CF45D5"/>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07E4F"/>
    <w:rsid w:val="00D110B9"/>
    <w:rsid w:val="00D118BA"/>
    <w:rsid w:val="00D12811"/>
    <w:rsid w:val="00D136F9"/>
    <w:rsid w:val="00D13E3B"/>
    <w:rsid w:val="00D1431D"/>
    <w:rsid w:val="00D1458D"/>
    <w:rsid w:val="00D15BE2"/>
    <w:rsid w:val="00D15C84"/>
    <w:rsid w:val="00D1607F"/>
    <w:rsid w:val="00D1713A"/>
    <w:rsid w:val="00D171E5"/>
    <w:rsid w:val="00D17237"/>
    <w:rsid w:val="00D201AB"/>
    <w:rsid w:val="00D21441"/>
    <w:rsid w:val="00D21889"/>
    <w:rsid w:val="00D22338"/>
    <w:rsid w:val="00D229BA"/>
    <w:rsid w:val="00D2304E"/>
    <w:rsid w:val="00D2383E"/>
    <w:rsid w:val="00D24236"/>
    <w:rsid w:val="00D2496C"/>
    <w:rsid w:val="00D256D4"/>
    <w:rsid w:val="00D26080"/>
    <w:rsid w:val="00D26775"/>
    <w:rsid w:val="00D26904"/>
    <w:rsid w:val="00D273C4"/>
    <w:rsid w:val="00D30CAD"/>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A1E"/>
    <w:rsid w:val="00D41235"/>
    <w:rsid w:val="00D41499"/>
    <w:rsid w:val="00D41556"/>
    <w:rsid w:val="00D41715"/>
    <w:rsid w:val="00D41B14"/>
    <w:rsid w:val="00D42743"/>
    <w:rsid w:val="00D427E6"/>
    <w:rsid w:val="00D4628B"/>
    <w:rsid w:val="00D466A1"/>
    <w:rsid w:val="00D46B22"/>
    <w:rsid w:val="00D473F3"/>
    <w:rsid w:val="00D501EC"/>
    <w:rsid w:val="00D503D2"/>
    <w:rsid w:val="00D50CFE"/>
    <w:rsid w:val="00D51039"/>
    <w:rsid w:val="00D543F1"/>
    <w:rsid w:val="00D548A0"/>
    <w:rsid w:val="00D553BC"/>
    <w:rsid w:val="00D55840"/>
    <w:rsid w:val="00D5634F"/>
    <w:rsid w:val="00D57EE9"/>
    <w:rsid w:val="00D606D1"/>
    <w:rsid w:val="00D61413"/>
    <w:rsid w:val="00D61DBC"/>
    <w:rsid w:val="00D6225B"/>
    <w:rsid w:val="00D62A03"/>
    <w:rsid w:val="00D62A5F"/>
    <w:rsid w:val="00D62CE4"/>
    <w:rsid w:val="00D63149"/>
    <w:rsid w:val="00D63776"/>
    <w:rsid w:val="00D63AFA"/>
    <w:rsid w:val="00D6423D"/>
    <w:rsid w:val="00D64250"/>
    <w:rsid w:val="00D64CA9"/>
    <w:rsid w:val="00D65B0A"/>
    <w:rsid w:val="00D65B4E"/>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45D"/>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720"/>
    <w:rsid w:val="00DC2C75"/>
    <w:rsid w:val="00DC2E37"/>
    <w:rsid w:val="00DC3CC5"/>
    <w:rsid w:val="00DC520D"/>
    <w:rsid w:val="00DC521D"/>
    <w:rsid w:val="00DC733E"/>
    <w:rsid w:val="00DD091C"/>
    <w:rsid w:val="00DD0D48"/>
    <w:rsid w:val="00DD1010"/>
    <w:rsid w:val="00DD188A"/>
    <w:rsid w:val="00DD2B54"/>
    <w:rsid w:val="00DD2E25"/>
    <w:rsid w:val="00DD39EE"/>
    <w:rsid w:val="00DD49E0"/>
    <w:rsid w:val="00DD4D54"/>
    <w:rsid w:val="00DD508B"/>
    <w:rsid w:val="00DD50D0"/>
    <w:rsid w:val="00DD53BA"/>
    <w:rsid w:val="00DD6326"/>
    <w:rsid w:val="00DD74B9"/>
    <w:rsid w:val="00DD7EE0"/>
    <w:rsid w:val="00DE0381"/>
    <w:rsid w:val="00DE03BF"/>
    <w:rsid w:val="00DE130F"/>
    <w:rsid w:val="00DE3826"/>
    <w:rsid w:val="00DE6A04"/>
    <w:rsid w:val="00DF231F"/>
    <w:rsid w:val="00DF2C4C"/>
    <w:rsid w:val="00DF3456"/>
    <w:rsid w:val="00DF3892"/>
    <w:rsid w:val="00DF3B1B"/>
    <w:rsid w:val="00DF4C7E"/>
    <w:rsid w:val="00DF4FB5"/>
    <w:rsid w:val="00DF57B5"/>
    <w:rsid w:val="00DF5977"/>
    <w:rsid w:val="00DF614C"/>
    <w:rsid w:val="00DF6613"/>
    <w:rsid w:val="00DF6AE8"/>
    <w:rsid w:val="00DF7BAE"/>
    <w:rsid w:val="00E00141"/>
    <w:rsid w:val="00E005CF"/>
    <w:rsid w:val="00E01B8A"/>
    <w:rsid w:val="00E02319"/>
    <w:rsid w:val="00E036EB"/>
    <w:rsid w:val="00E0379C"/>
    <w:rsid w:val="00E03E2B"/>
    <w:rsid w:val="00E04150"/>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188E"/>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5433"/>
    <w:rsid w:val="00E56CDA"/>
    <w:rsid w:val="00E56F35"/>
    <w:rsid w:val="00E57E26"/>
    <w:rsid w:val="00E57F75"/>
    <w:rsid w:val="00E60FA7"/>
    <w:rsid w:val="00E61657"/>
    <w:rsid w:val="00E616D0"/>
    <w:rsid w:val="00E61C6A"/>
    <w:rsid w:val="00E61FCF"/>
    <w:rsid w:val="00E6299D"/>
    <w:rsid w:val="00E62BE8"/>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024A"/>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2A74"/>
    <w:rsid w:val="00EC383C"/>
    <w:rsid w:val="00EC47D1"/>
    <w:rsid w:val="00EC4B1C"/>
    <w:rsid w:val="00EC5055"/>
    <w:rsid w:val="00EC5516"/>
    <w:rsid w:val="00EC5F76"/>
    <w:rsid w:val="00EC635C"/>
    <w:rsid w:val="00EC6904"/>
    <w:rsid w:val="00EC695A"/>
    <w:rsid w:val="00ED0F5A"/>
    <w:rsid w:val="00ED1380"/>
    <w:rsid w:val="00ED2641"/>
    <w:rsid w:val="00ED41C8"/>
    <w:rsid w:val="00ED5525"/>
    <w:rsid w:val="00ED591D"/>
    <w:rsid w:val="00ED669C"/>
    <w:rsid w:val="00ED7AF6"/>
    <w:rsid w:val="00EE0645"/>
    <w:rsid w:val="00EE08F2"/>
    <w:rsid w:val="00EE0A7F"/>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59A"/>
    <w:rsid w:val="00EF473F"/>
    <w:rsid w:val="00EF479B"/>
    <w:rsid w:val="00EF50AF"/>
    <w:rsid w:val="00EF5BE2"/>
    <w:rsid w:val="00EF6F6C"/>
    <w:rsid w:val="00EF740D"/>
    <w:rsid w:val="00F00BF3"/>
    <w:rsid w:val="00F01042"/>
    <w:rsid w:val="00F01FEC"/>
    <w:rsid w:val="00F022E2"/>
    <w:rsid w:val="00F02B92"/>
    <w:rsid w:val="00F0337F"/>
    <w:rsid w:val="00F03B61"/>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12"/>
    <w:rsid w:val="00F221AE"/>
    <w:rsid w:val="00F22398"/>
    <w:rsid w:val="00F24ECB"/>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123"/>
    <w:rsid w:val="00F43B3C"/>
    <w:rsid w:val="00F43FDC"/>
    <w:rsid w:val="00F443ED"/>
    <w:rsid w:val="00F457D6"/>
    <w:rsid w:val="00F457E8"/>
    <w:rsid w:val="00F466E5"/>
    <w:rsid w:val="00F46ED4"/>
    <w:rsid w:val="00F47131"/>
    <w:rsid w:val="00F473A2"/>
    <w:rsid w:val="00F4781B"/>
    <w:rsid w:val="00F503FB"/>
    <w:rsid w:val="00F50D96"/>
    <w:rsid w:val="00F51184"/>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6523"/>
    <w:rsid w:val="00F66ADD"/>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9EE"/>
    <w:rsid w:val="00F82A51"/>
    <w:rsid w:val="00F82D85"/>
    <w:rsid w:val="00F84FDE"/>
    <w:rsid w:val="00F8538C"/>
    <w:rsid w:val="00F8583F"/>
    <w:rsid w:val="00F8599E"/>
    <w:rsid w:val="00F87331"/>
    <w:rsid w:val="00F87359"/>
    <w:rsid w:val="00F8783E"/>
    <w:rsid w:val="00F87862"/>
    <w:rsid w:val="00F90F61"/>
    <w:rsid w:val="00F9124C"/>
    <w:rsid w:val="00F91E5E"/>
    <w:rsid w:val="00F927DC"/>
    <w:rsid w:val="00F92DAE"/>
    <w:rsid w:val="00F92EAC"/>
    <w:rsid w:val="00F93B1F"/>
    <w:rsid w:val="00F970B8"/>
    <w:rsid w:val="00F9727B"/>
    <w:rsid w:val="00FA0870"/>
    <w:rsid w:val="00FA0DEF"/>
    <w:rsid w:val="00FA0EF4"/>
    <w:rsid w:val="00FA10C0"/>
    <w:rsid w:val="00FA110F"/>
    <w:rsid w:val="00FA1223"/>
    <w:rsid w:val="00FA1E9A"/>
    <w:rsid w:val="00FA32B3"/>
    <w:rsid w:val="00FA4521"/>
    <w:rsid w:val="00FA4C98"/>
    <w:rsid w:val="00FA5D54"/>
    <w:rsid w:val="00FA5ECF"/>
    <w:rsid w:val="00FA6D50"/>
    <w:rsid w:val="00FA6F14"/>
    <w:rsid w:val="00FA6FFB"/>
    <w:rsid w:val="00FB1481"/>
    <w:rsid w:val="00FB1685"/>
    <w:rsid w:val="00FB1E5C"/>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iPriority="99" w:unhideWhenUsed="0"/>
    <w:lsdException w:name="List 4" w:uiPriority="99"/>
    <w:lsdException w:name="List Bullet 3" w:uiPriority="99"/>
    <w:lsdException w:name="List Bullet 4" w:uiPriority="99"/>
    <w:lsdException w:name="List Number 2"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 w:type="table" w:styleId="TableList4">
    <w:name w:val="Table List 4"/>
    <w:basedOn w:val="TableNormal"/>
    <w:rsid w:val="004A7B87"/>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4B7646"/>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rsid w:val="004B7646"/>
    <w:rPr>
      <w:rFonts w:ascii="Arial" w:hAnsi="Arial" w:cs="Arial"/>
      <w:b/>
      <w:bCs/>
      <w:caps/>
      <w:kern w:val="28"/>
      <w:sz w:val="28"/>
      <w:szCs w:val="28"/>
      <w:lang w:eastAsia="en-GB"/>
    </w:rPr>
  </w:style>
  <w:style w:type="table" w:customStyle="1" w:styleId="TableList41">
    <w:name w:val="Table List 41"/>
    <w:basedOn w:val="TableNormal"/>
    <w:next w:val="TableList4"/>
    <w:semiHidden/>
    <w:unhideWhenUsed/>
    <w:rsid w:val="000C70A8"/>
    <w:pPr>
      <w:overflowPunct w:val="0"/>
      <w:autoSpaceDE w:val="0"/>
      <w:autoSpaceDN w:val="0"/>
      <w:adjustRightInd w:val="0"/>
    </w:pPr>
    <w:rPr>
      <w:rFonts w:ascii="Arial" w:hAnsi="Arial"/>
      <w:sz w:val="22"/>
    </w:rPr>
    <w:tblPr>
      <w:tblInd w:w="0" w:type="nil"/>
      <w:tblBorders>
        <w:top w:val="single" w:sz="12" w:space="0" w:color="000000"/>
        <w:bottom w:val="single" w:sz="12" w:space="0" w:color="000000"/>
        <w:insideH w:val="single" w:sz="6" w:space="0" w:color="000000"/>
      </w:tblBorders>
    </w:tblPr>
    <w:tblStylePr w:type="firstRow">
      <w:rPr>
        <w:rFonts w:ascii="Arial" w:hAnsi="Arial" w:cs="Arial" w:hint="default"/>
        <w:b/>
        <w:bCs/>
        <w:color w:val="000000" w:themeColor="text1"/>
        <w:sz w:val="22"/>
        <w:szCs w:val="22"/>
      </w:rPr>
      <w:tblPr/>
      <w:tcPr>
        <w:tcBorders>
          <w:top w:val="single" w:sz="18" w:space="0" w:color="auto"/>
          <w:bottom w:val="single" w:sz="18" w:space="0" w:color="auto"/>
        </w:tcBorders>
        <w:shd w:val="clear" w:color="auto" w:fill="F2F2F2" w:themeFill="background1" w:themeFillShade="F2"/>
      </w:tcPr>
    </w:tblStyle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20904"/>
    <w:rPr>
      <w:rFonts w:ascii="Arial" w:hAnsi="Arial"/>
      <w:lang w:val="en-GB" w:eastAsia="en-US" w:bidi="en-US"/>
    </w:rPr>
  </w:style>
  <w:style w:type="paragraph" w:styleId="NoSpacing">
    <w:name w:val="No Spacing"/>
    <w:uiPriority w:val="1"/>
    <w:qFormat/>
    <w:rsid w:val="00720904"/>
    <w:pPr>
      <w:overflowPunct w:val="0"/>
      <w:autoSpaceDE w:val="0"/>
      <w:autoSpaceDN w:val="0"/>
      <w:adjustRightInd w:val="0"/>
      <w:textAlignment w:val="baseline"/>
    </w:pPr>
    <w:rPr>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iPriority="99" w:unhideWhenUsed="0"/>
    <w:lsdException w:name="List 4" w:uiPriority="99"/>
    <w:lsdException w:name="List Bullet 3" w:uiPriority="99"/>
    <w:lsdException w:name="List Bullet 4" w:uiPriority="99"/>
    <w:lsdException w:name="List Number 2"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 w:type="table" w:styleId="TableList4">
    <w:name w:val="Table List 4"/>
    <w:basedOn w:val="TableNormal"/>
    <w:rsid w:val="004A7B87"/>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4B7646"/>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rsid w:val="004B7646"/>
    <w:rPr>
      <w:rFonts w:ascii="Arial" w:hAnsi="Arial" w:cs="Arial"/>
      <w:b/>
      <w:bCs/>
      <w:caps/>
      <w:kern w:val="28"/>
      <w:sz w:val="28"/>
      <w:szCs w:val="28"/>
      <w:lang w:eastAsia="en-GB"/>
    </w:rPr>
  </w:style>
  <w:style w:type="table" w:customStyle="1" w:styleId="TableList41">
    <w:name w:val="Table List 41"/>
    <w:basedOn w:val="TableNormal"/>
    <w:next w:val="TableList4"/>
    <w:semiHidden/>
    <w:unhideWhenUsed/>
    <w:rsid w:val="000C70A8"/>
    <w:pPr>
      <w:overflowPunct w:val="0"/>
      <w:autoSpaceDE w:val="0"/>
      <w:autoSpaceDN w:val="0"/>
      <w:adjustRightInd w:val="0"/>
    </w:pPr>
    <w:rPr>
      <w:rFonts w:ascii="Arial" w:hAnsi="Arial"/>
      <w:sz w:val="22"/>
    </w:rPr>
    <w:tblPr>
      <w:tblInd w:w="0" w:type="nil"/>
      <w:tblBorders>
        <w:top w:val="single" w:sz="12" w:space="0" w:color="000000"/>
        <w:bottom w:val="single" w:sz="12" w:space="0" w:color="000000"/>
        <w:insideH w:val="single" w:sz="6" w:space="0" w:color="000000"/>
      </w:tblBorders>
    </w:tblPr>
    <w:tblStylePr w:type="firstRow">
      <w:rPr>
        <w:rFonts w:ascii="Arial" w:hAnsi="Arial" w:cs="Arial" w:hint="default"/>
        <w:b/>
        <w:bCs/>
        <w:color w:val="000000" w:themeColor="text1"/>
        <w:sz w:val="22"/>
        <w:szCs w:val="22"/>
      </w:rPr>
      <w:tblPr/>
      <w:tcPr>
        <w:tcBorders>
          <w:top w:val="single" w:sz="18" w:space="0" w:color="auto"/>
          <w:bottom w:val="single" w:sz="18" w:space="0" w:color="auto"/>
        </w:tcBorders>
        <w:shd w:val="clear" w:color="auto" w:fill="F2F2F2" w:themeFill="background1" w:themeFillShade="F2"/>
      </w:tcPr>
    </w:tblStyle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20904"/>
    <w:rPr>
      <w:rFonts w:ascii="Arial" w:hAnsi="Arial"/>
      <w:lang w:val="en-GB" w:eastAsia="en-US" w:bidi="en-US"/>
    </w:rPr>
  </w:style>
  <w:style w:type="paragraph" w:styleId="NoSpacing">
    <w:name w:val="No Spacing"/>
    <w:uiPriority w:val="1"/>
    <w:qFormat/>
    <w:rsid w:val="00720904"/>
    <w:pPr>
      <w:overflowPunct w:val="0"/>
      <w:autoSpaceDE w:val="0"/>
      <w:autoSpaceDN w:val="0"/>
      <w:adjustRightInd w:val="0"/>
      <w:textAlignment w:val="baseline"/>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33399736">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4899535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balancingmodifications@sem-o.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2_21/Mod_12_21ClarificationoftextregardingtheEffectiveDateofaMod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MOD_12_21</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69d8de97b263e4d405004ffeb328f9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bab1266e72a021090abda9cd7304f52"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enumeration value="CMC_01_21"/>
          <xsd:enumeration value="CMC_02_21"/>
          <xsd:enumeration value="CMC_03_21"/>
          <xsd:enumeration value="CMC_04_21"/>
          <xsd:enumeration value="CMC_05_21"/>
          <xsd:enumeration value="CMC_06_21"/>
          <xsd:enumeration value="CMC_07_21"/>
          <xsd:enumeration value="CMC_08_21"/>
          <xsd:enumeration value="CMC_09_21"/>
          <xsd:enumeration value="CMC_10_21"/>
          <xsd:enumeration value="CMC_11_21"/>
          <xsd:enumeration value="MOD_01_21"/>
          <xsd:enumeration value="MOD_02_21"/>
          <xsd:enumeration value="MOD_03_21"/>
          <xsd:enumeration value="MOD_04_21"/>
          <xsd:enumeration value="MOD_05_21"/>
          <xsd:enumeration value="MOD_06_21"/>
          <xsd:enumeration value="MOD_07_21"/>
          <xsd:enumeration value="MOD_08_21"/>
          <xsd:enumeration value="MOD_09_21"/>
          <xsd:enumeration value="MOD_10_21"/>
          <xsd:enumeration value="MOD_11_21"/>
          <xsd:enumeration value="MOD_12_21"/>
          <xsd:enumeration value="MOD_13_21"/>
          <xsd:enumeration value="MOD_14_21"/>
          <xsd:enumeration value="MOD_15_21"/>
          <xsd:enumeration value="MOD_16_21"/>
          <xsd:enumeration value="SPX_01_21"/>
          <xsd:enumeration value="SPX_02_21"/>
          <xsd:enumeration value="SPX_03_21"/>
          <xsd:enumeration value="SPX_04_21"/>
          <xsd:enumeration value="SPX_05_21"/>
          <xsd:enumeration value="SPX_06_21"/>
          <xsd:enumeration value="SPX_07_21"/>
          <xsd:enumeration value="SPX_08_21"/>
          <xsd:enumeration value="SPX_09_21"/>
          <xsd:enumeration value="SPX_10_21"/>
          <xsd:enumeration value="CMC_12_21"/>
          <xsd:enumeration value="CMC_13_21"/>
          <xsd:enumeration value="CMC_14_21"/>
          <xsd:enumeration value="CMC_15_21"/>
          <xsd:enumeration value="CMC_16_21"/>
          <xsd:enumeration value="CMC_17_21"/>
          <xsd:enumeration value="CMC_18_21"/>
          <xsd:enumeration value="CMC_19_21"/>
          <xsd:enumeration value="CMC_20_21"/>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94BC7-20E7-4D52-BFED-9917C7007271}">
  <ds:schemaRefs>
    <ds:schemaRef ds:uri="3cada6dc-2705-46ed-bab2-0b2cd6d935ca"/>
    <ds:schemaRef ds:uri="83dee237-e653-49f0-9104-674b0aa2bf9b"/>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6F7DBAD-0D55-4B7E-AEC2-B1FF1E66A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6FCC9890-A545-46A2-AA3E-CD0382B4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13861</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2021-08-16T11:55:00Z</dcterms:created>
  <dcterms:modified xsi:type="dcterms:W3CDTF">2021-08-16T11:55:00Z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